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C731A" w:rsidRPr="000D2D0D" w:rsidRDefault="004708E9" w:rsidP="003A30D5">
      <w:pPr>
        <w:spacing w:after="0" w:line="240" w:lineRule="auto"/>
        <w:ind w:left="-1701" w:right="-1134"/>
        <w:jc w:val="center"/>
        <w:rPr>
          <w:noProof/>
          <w:sz w:val="52"/>
          <w:szCs w:val="52"/>
        </w:rPr>
        <w:sectPr w:rsidR="003C731A" w:rsidRPr="000D2D0D" w:rsidSect="00DB03B2">
          <w:headerReference w:type="default" r:id="rId8"/>
          <w:footerReference w:type="even" r:id="rId9"/>
          <w:footerReference w:type="default" r:id="rId10"/>
          <w:headerReference w:type="first" r:id="rId11"/>
          <w:pgSz w:w="11906" w:h="16838"/>
          <w:pgMar w:top="0" w:right="0" w:bottom="0" w:left="284" w:header="113" w:footer="340" w:gutter="0"/>
          <w:pgNumType w:fmt="lowerRoman" w:start="1"/>
          <w:cols w:space="708"/>
          <w:titlePg/>
          <w:docGrid w:linePitch="360"/>
        </w:sectPr>
      </w:pPr>
      <w:r>
        <w:rPr>
          <w:noProof/>
          <w:sz w:val="52"/>
          <w:szCs w:val="52"/>
        </w:rPr>
        <w:t xml:space="preserve"> </w:t>
      </w:r>
      <w:r w:rsidR="0016550E">
        <w:rPr>
          <w:noProof/>
          <w:sz w:val="52"/>
          <w:szCs w:val="52"/>
          <w:lang w:eastAsia="en-AU"/>
        </w:rPr>
        <w:drawing>
          <wp:inline distT="0" distB="0" distL="0" distR="0">
            <wp:extent cx="7315200" cy="9664700"/>
            <wp:effectExtent l="19050" t="0" r="0" b="0"/>
            <wp:docPr id="1" name="Picture 3" descr="G:\Environment\Environmental Water\CEWH\SER Section\(SPIRE) Website\(SPIRE) Web Updates\Web Updates - 2015\20150410 - Edward Wakool 2013-14 M&amp;E Report\Cover for Part 2 of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Environment\Environmental Water\CEWH\SER Section\(SPIRE) Website\(SPIRE) Web Updates\Web Updates - 2015\20150410 - Edward Wakool 2013-14 M&amp;E Report\Cover for Part 2 of 2.jpg"/>
                    <pic:cNvPicPr>
                      <a:picLocks noChangeAspect="1" noChangeArrowheads="1"/>
                    </pic:cNvPicPr>
                  </pic:nvPicPr>
                  <pic:blipFill>
                    <a:blip r:embed="rId12" cstate="email"/>
                    <a:srcRect/>
                    <a:stretch>
                      <a:fillRect/>
                    </a:stretch>
                  </pic:blipFill>
                  <pic:spPr bwMode="auto">
                    <a:xfrm>
                      <a:off x="0" y="0"/>
                      <a:ext cx="7315200" cy="9664700"/>
                    </a:xfrm>
                    <a:prstGeom prst="rect">
                      <a:avLst/>
                    </a:prstGeom>
                    <a:noFill/>
                    <a:ln w="9525">
                      <a:noFill/>
                      <a:miter lim="800000"/>
                      <a:headEnd/>
                      <a:tailEnd/>
                    </a:ln>
                  </pic:spPr>
                </pic:pic>
              </a:graphicData>
            </a:graphic>
          </wp:inline>
        </w:drawing>
      </w:r>
    </w:p>
    <w:p w:rsidR="00D63AA1" w:rsidRPr="001B7EC3" w:rsidRDefault="00606193" w:rsidP="00D63AA1">
      <w:pPr>
        <w:spacing w:line="240" w:lineRule="auto"/>
        <w:ind w:right="-1"/>
      </w:pPr>
      <w:r w:rsidRPr="00606193">
        <w:rPr>
          <w:lang w:val="en-US"/>
        </w:rPr>
        <w:lastRenderedPageBreak/>
        <w:pict>
          <v:shapetype id="_x0000_t202" coordsize="21600,21600" o:spt="202" path="m,l,21600r21600,l21600,xe">
            <v:stroke joinstyle="miter"/>
            <v:path gradientshapeok="t" o:connecttype="rect"/>
          </v:shapetype>
          <v:shape id="_x0000_s1091" type="#_x0000_t202" style="position:absolute;left:0;text-align:left;margin-left:250.95pt;margin-top:-135.95pt;width:213.2pt;height:98.4pt;z-index:251622400" filled="f" stroked="f">
            <v:textbox style="mso-next-textbox:#_x0000_s1091;mso-fit-shape-to-text:t">
              <w:txbxContent>
                <w:p w:rsidR="00A376FB" w:rsidRPr="00C85ECC" w:rsidRDefault="00A376FB" w:rsidP="006F6D2D">
                  <w:pPr>
                    <w:spacing w:line="240" w:lineRule="auto"/>
                    <w:jc w:val="right"/>
                    <w:rPr>
                      <w:rFonts w:ascii="Arial" w:hAnsi="Arial" w:cs="Arial"/>
                      <w:b/>
                      <w:bCs/>
                      <w:color w:val="FFFFFF"/>
                      <w:sz w:val="48"/>
                      <w:szCs w:val="48"/>
                    </w:rPr>
                  </w:pPr>
                  <w:r>
                    <w:rPr>
                      <w:rFonts w:ascii="Arial" w:hAnsi="Arial" w:cs="Arial"/>
                      <w:b/>
                      <w:bCs/>
                      <w:color w:val="FFFFFF"/>
                      <w:sz w:val="48"/>
                      <w:szCs w:val="48"/>
                    </w:rPr>
                    <w:t>Report 2</w:t>
                  </w:r>
                  <w:r w:rsidRPr="00C85ECC">
                    <w:rPr>
                      <w:rFonts w:ascii="Arial" w:hAnsi="Arial" w:cs="Arial"/>
                      <w:b/>
                      <w:bCs/>
                      <w:color w:val="FFFFFF"/>
                      <w:sz w:val="48"/>
                      <w:szCs w:val="48"/>
                    </w:rPr>
                    <w:t xml:space="preserve"> </w:t>
                  </w:r>
                </w:p>
                <w:p w:rsidR="00A376FB" w:rsidRPr="00C85ECC" w:rsidRDefault="00A376FB" w:rsidP="006F6D2D">
                  <w:pPr>
                    <w:spacing w:line="240" w:lineRule="auto"/>
                    <w:jc w:val="right"/>
                    <w:rPr>
                      <w:rFonts w:ascii="Arial" w:hAnsi="Arial" w:cs="Arial"/>
                      <w:b/>
                      <w:bCs/>
                      <w:color w:val="FFFFFF"/>
                      <w:sz w:val="48"/>
                      <w:szCs w:val="48"/>
                    </w:rPr>
                  </w:pPr>
                  <w:r>
                    <w:rPr>
                      <w:rFonts w:ascii="Arial" w:hAnsi="Arial" w:cs="Arial"/>
                      <w:b/>
                      <w:bCs/>
                      <w:color w:val="FFFFFF"/>
                      <w:sz w:val="48"/>
                      <w:szCs w:val="48"/>
                    </w:rPr>
                    <w:t>October</w:t>
                  </w:r>
                  <w:r w:rsidRPr="00C85ECC">
                    <w:rPr>
                      <w:rFonts w:ascii="Arial" w:hAnsi="Arial" w:cs="Arial"/>
                      <w:b/>
                      <w:bCs/>
                      <w:color w:val="FFFFFF"/>
                      <w:sz w:val="48"/>
                      <w:szCs w:val="48"/>
                    </w:rPr>
                    <w:t xml:space="preserve"> 2012</w:t>
                  </w:r>
                </w:p>
              </w:txbxContent>
            </v:textbox>
          </v:shape>
        </w:pict>
      </w:r>
      <w:r w:rsidRPr="00606193">
        <w:rPr>
          <w:lang w:val="en-US"/>
        </w:rPr>
        <w:pict>
          <v:shape id="_x0000_s1090" type="#_x0000_t202" style="position:absolute;left:0;text-align:left;margin-left:-4.8pt;margin-top:-283.7pt;width:468.95pt;height:108pt;z-index:251620352" filled="f" stroked="f">
            <v:textbox style="mso-next-textbox:#_x0000_s1090;mso-fit-shape-to-text:t">
              <w:txbxContent>
                <w:p w:rsidR="00A376FB" w:rsidRPr="00C85ECC" w:rsidRDefault="00A376FB" w:rsidP="00C85ECC">
                  <w:pPr>
                    <w:spacing w:line="240" w:lineRule="auto"/>
                    <w:jc w:val="right"/>
                    <w:rPr>
                      <w:rFonts w:ascii="Arial" w:hAnsi="Arial" w:cs="Arial"/>
                      <w:color w:val="FFFFFF"/>
                      <w:sz w:val="48"/>
                      <w:szCs w:val="48"/>
                    </w:rPr>
                  </w:pPr>
                  <w:r w:rsidRPr="00C85ECC">
                    <w:rPr>
                      <w:rFonts w:ascii="Arial" w:hAnsi="Arial" w:cs="Arial"/>
                      <w:b/>
                      <w:bCs/>
                      <w:color w:val="FFFFFF"/>
                      <w:sz w:val="48"/>
                      <w:szCs w:val="48"/>
                    </w:rPr>
                    <w:t>Monitoring of ecosystem responses to the delivery of environmental water in the Edward-Wakool system</w:t>
                  </w:r>
                  <w:r>
                    <w:rPr>
                      <w:rFonts w:ascii="Arial" w:hAnsi="Arial" w:cs="Arial"/>
                      <w:b/>
                      <w:bCs/>
                      <w:color w:val="FFFFFF"/>
                      <w:sz w:val="48"/>
                      <w:szCs w:val="48"/>
                    </w:rPr>
                    <w:t>, 2011-</w:t>
                  </w:r>
                  <w:r w:rsidRPr="00C85ECC">
                    <w:rPr>
                      <w:rFonts w:ascii="Arial" w:hAnsi="Arial" w:cs="Arial"/>
                      <w:b/>
                      <w:bCs/>
                      <w:color w:val="FFFFFF"/>
                      <w:sz w:val="48"/>
                      <w:szCs w:val="48"/>
                    </w:rPr>
                    <w:t>2012</w:t>
                  </w:r>
                </w:p>
              </w:txbxContent>
            </v:textbox>
          </v:shape>
        </w:pict>
      </w:r>
      <w:r w:rsidR="00D63AA1" w:rsidRPr="00A83656">
        <w:rPr>
          <w:bCs/>
          <w:szCs w:val="22"/>
        </w:rPr>
        <w:t xml:space="preserve">Watts, </w:t>
      </w:r>
      <w:proofErr w:type="spellStart"/>
      <w:r w:rsidR="00D63AA1" w:rsidRPr="00A83656">
        <w:rPr>
          <w:bCs/>
          <w:szCs w:val="22"/>
        </w:rPr>
        <w:t>R.J.</w:t>
      </w:r>
      <w:r w:rsidR="00D63AA1" w:rsidRPr="00A83656">
        <w:rPr>
          <w:bCs/>
          <w:szCs w:val="22"/>
          <w:vertAlign w:val="superscript"/>
        </w:rPr>
        <w:t>a</w:t>
      </w:r>
      <w:proofErr w:type="spellEnd"/>
      <w:r w:rsidR="00D63AA1" w:rsidRPr="00A83656">
        <w:rPr>
          <w:bCs/>
          <w:szCs w:val="22"/>
        </w:rPr>
        <w:t xml:space="preserve">, </w:t>
      </w:r>
      <w:proofErr w:type="spellStart"/>
      <w:r w:rsidR="00D63AA1" w:rsidRPr="00A83656">
        <w:rPr>
          <w:bCs/>
          <w:szCs w:val="22"/>
        </w:rPr>
        <w:t>McCasker</w:t>
      </w:r>
      <w:proofErr w:type="spellEnd"/>
      <w:r w:rsidR="00D63AA1" w:rsidRPr="00A83656">
        <w:rPr>
          <w:bCs/>
          <w:szCs w:val="22"/>
        </w:rPr>
        <w:t xml:space="preserve">, </w:t>
      </w:r>
      <w:proofErr w:type="spellStart"/>
      <w:r w:rsidR="00D63AA1" w:rsidRPr="00A83656">
        <w:rPr>
          <w:bCs/>
          <w:szCs w:val="22"/>
        </w:rPr>
        <w:t>N.</w:t>
      </w:r>
      <w:r w:rsidR="00D63AA1" w:rsidRPr="00A83656">
        <w:rPr>
          <w:bCs/>
          <w:szCs w:val="22"/>
          <w:vertAlign w:val="superscript"/>
        </w:rPr>
        <w:t>a</w:t>
      </w:r>
      <w:proofErr w:type="spellEnd"/>
      <w:r w:rsidR="00D63AA1" w:rsidRPr="00A83656">
        <w:rPr>
          <w:bCs/>
          <w:szCs w:val="22"/>
        </w:rPr>
        <w:t xml:space="preserve">, </w:t>
      </w:r>
      <w:proofErr w:type="spellStart"/>
      <w:r w:rsidR="00676000">
        <w:rPr>
          <w:bCs/>
          <w:szCs w:val="22"/>
        </w:rPr>
        <w:t>Thie</w:t>
      </w:r>
      <w:r w:rsidR="000D2D0D" w:rsidRPr="00A83656">
        <w:rPr>
          <w:bCs/>
          <w:szCs w:val="22"/>
        </w:rPr>
        <w:t>m</w:t>
      </w:r>
      <w:proofErr w:type="spellEnd"/>
      <w:r w:rsidR="000D2D0D" w:rsidRPr="00A83656">
        <w:rPr>
          <w:bCs/>
          <w:szCs w:val="22"/>
        </w:rPr>
        <w:t>, J.</w:t>
      </w:r>
      <w:r w:rsidR="000D2D0D" w:rsidRPr="00A83656">
        <w:rPr>
          <w:bCs/>
          <w:szCs w:val="22"/>
          <w:vertAlign w:val="superscript"/>
        </w:rPr>
        <w:t xml:space="preserve"> b</w:t>
      </w:r>
      <w:r w:rsidR="00D832E3" w:rsidRPr="00A83656">
        <w:rPr>
          <w:bCs/>
          <w:szCs w:val="22"/>
        </w:rPr>
        <w:t xml:space="preserve">, </w:t>
      </w:r>
      <w:proofErr w:type="spellStart"/>
      <w:r w:rsidR="002E5EE0" w:rsidRPr="00A83656">
        <w:rPr>
          <w:bCs/>
          <w:szCs w:val="22"/>
        </w:rPr>
        <w:t>Howitt</w:t>
      </w:r>
      <w:proofErr w:type="spellEnd"/>
      <w:r w:rsidR="002E5EE0" w:rsidRPr="00A83656">
        <w:rPr>
          <w:bCs/>
          <w:szCs w:val="22"/>
        </w:rPr>
        <w:t xml:space="preserve">, </w:t>
      </w:r>
      <w:proofErr w:type="spellStart"/>
      <w:r w:rsidR="002E5EE0" w:rsidRPr="00A83656">
        <w:rPr>
          <w:bCs/>
          <w:szCs w:val="22"/>
        </w:rPr>
        <w:t>J.A.</w:t>
      </w:r>
      <w:r w:rsidR="002E5EE0" w:rsidRPr="00A83656">
        <w:rPr>
          <w:bCs/>
          <w:szCs w:val="22"/>
          <w:vertAlign w:val="superscript"/>
        </w:rPr>
        <w:t>a</w:t>
      </w:r>
      <w:proofErr w:type="spellEnd"/>
      <w:r w:rsidR="002E5EE0" w:rsidRPr="00A83656">
        <w:rPr>
          <w:bCs/>
          <w:szCs w:val="22"/>
        </w:rPr>
        <w:t xml:space="preserve">, </w:t>
      </w:r>
      <w:r w:rsidR="00D832E3" w:rsidRPr="00A83656">
        <w:rPr>
          <w:bCs/>
          <w:szCs w:val="22"/>
        </w:rPr>
        <w:t xml:space="preserve">Grace, </w:t>
      </w:r>
      <w:proofErr w:type="spellStart"/>
      <w:r w:rsidR="00D832E3" w:rsidRPr="00A83656">
        <w:rPr>
          <w:bCs/>
          <w:szCs w:val="22"/>
        </w:rPr>
        <w:t>M.</w:t>
      </w:r>
      <w:r w:rsidR="002E5EE0">
        <w:rPr>
          <w:bCs/>
          <w:szCs w:val="22"/>
          <w:vertAlign w:val="superscript"/>
        </w:rPr>
        <w:t>c</w:t>
      </w:r>
      <w:proofErr w:type="spellEnd"/>
      <w:r w:rsidR="00D832E3" w:rsidRPr="00A83656">
        <w:rPr>
          <w:bCs/>
          <w:szCs w:val="22"/>
        </w:rPr>
        <w:t xml:space="preserve">, Healy, </w:t>
      </w:r>
      <w:proofErr w:type="spellStart"/>
      <w:r w:rsidR="00D832E3" w:rsidRPr="00A83656">
        <w:rPr>
          <w:bCs/>
          <w:szCs w:val="22"/>
        </w:rPr>
        <w:t>S.</w:t>
      </w:r>
      <w:r w:rsidR="002E5EE0">
        <w:rPr>
          <w:bCs/>
          <w:szCs w:val="22"/>
          <w:vertAlign w:val="superscript"/>
        </w:rPr>
        <w:t>d</w:t>
      </w:r>
      <w:proofErr w:type="spellEnd"/>
      <w:r w:rsidR="00D832E3" w:rsidRPr="00A83656">
        <w:rPr>
          <w:bCs/>
          <w:szCs w:val="22"/>
        </w:rPr>
        <w:t>, K</w:t>
      </w:r>
      <w:r w:rsidR="00D63AA1" w:rsidRPr="00A83656">
        <w:rPr>
          <w:bCs/>
          <w:szCs w:val="22"/>
        </w:rPr>
        <w:t xml:space="preserve">opf, </w:t>
      </w:r>
      <w:proofErr w:type="spellStart"/>
      <w:r w:rsidR="00D63AA1" w:rsidRPr="00A83656">
        <w:rPr>
          <w:bCs/>
          <w:szCs w:val="22"/>
        </w:rPr>
        <w:t>R.K.</w:t>
      </w:r>
      <w:r w:rsidR="00D63AA1" w:rsidRPr="00A83656">
        <w:rPr>
          <w:bCs/>
          <w:szCs w:val="22"/>
          <w:vertAlign w:val="superscript"/>
        </w:rPr>
        <w:t>a</w:t>
      </w:r>
      <w:proofErr w:type="spellEnd"/>
      <w:r w:rsidR="00D63AA1" w:rsidRPr="00A83656">
        <w:rPr>
          <w:bCs/>
          <w:szCs w:val="22"/>
        </w:rPr>
        <w:t xml:space="preserve">, </w:t>
      </w:r>
      <w:r w:rsidR="002E5EE0" w:rsidRPr="00A83656">
        <w:rPr>
          <w:bCs/>
          <w:szCs w:val="22"/>
        </w:rPr>
        <w:t xml:space="preserve">Dyer, </w:t>
      </w:r>
      <w:proofErr w:type="spellStart"/>
      <w:r w:rsidR="002E5EE0" w:rsidRPr="00A83656">
        <w:rPr>
          <w:bCs/>
          <w:szCs w:val="22"/>
        </w:rPr>
        <w:t>J.G.</w:t>
      </w:r>
      <w:r w:rsidR="002E5EE0" w:rsidRPr="00A83656">
        <w:rPr>
          <w:bCs/>
          <w:szCs w:val="22"/>
          <w:vertAlign w:val="superscript"/>
        </w:rPr>
        <w:t>a</w:t>
      </w:r>
      <w:proofErr w:type="spellEnd"/>
      <w:r w:rsidR="002E5EE0" w:rsidRPr="00A83656">
        <w:rPr>
          <w:bCs/>
          <w:szCs w:val="22"/>
        </w:rPr>
        <w:t xml:space="preserve"> </w:t>
      </w:r>
      <w:proofErr w:type="spellStart"/>
      <w:r w:rsidR="002E5EE0" w:rsidRPr="00A83656">
        <w:rPr>
          <w:bCs/>
          <w:szCs w:val="22"/>
        </w:rPr>
        <w:t>Conallin</w:t>
      </w:r>
      <w:proofErr w:type="spellEnd"/>
      <w:r w:rsidR="002E5EE0" w:rsidRPr="00A83656">
        <w:rPr>
          <w:bCs/>
          <w:szCs w:val="22"/>
        </w:rPr>
        <w:t xml:space="preserve">, </w:t>
      </w:r>
      <w:proofErr w:type="spellStart"/>
      <w:r w:rsidR="002E5EE0" w:rsidRPr="00A83656">
        <w:rPr>
          <w:bCs/>
          <w:szCs w:val="22"/>
        </w:rPr>
        <w:t>A.</w:t>
      </w:r>
      <w:r w:rsidR="002E5EE0">
        <w:rPr>
          <w:bCs/>
          <w:szCs w:val="22"/>
          <w:vertAlign w:val="superscript"/>
        </w:rPr>
        <w:t>e</w:t>
      </w:r>
      <w:proofErr w:type="spellEnd"/>
      <w:r w:rsidR="002E5EE0">
        <w:rPr>
          <w:bCs/>
          <w:szCs w:val="22"/>
        </w:rPr>
        <w:t xml:space="preserve">, </w:t>
      </w:r>
      <w:r w:rsidR="002E5EE0" w:rsidRPr="00A83656">
        <w:rPr>
          <w:bCs/>
          <w:szCs w:val="22"/>
        </w:rPr>
        <w:t xml:space="preserve">Wooden </w:t>
      </w:r>
      <w:proofErr w:type="spellStart"/>
      <w:r w:rsidR="002E5EE0" w:rsidRPr="00A83656">
        <w:rPr>
          <w:bCs/>
          <w:szCs w:val="22"/>
        </w:rPr>
        <w:t>I.</w:t>
      </w:r>
      <w:r w:rsidR="002E5EE0" w:rsidRPr="00A83656">
        <w:rPr>
          <w:bCs/>
          <w:szCs w:val="22"/>
          <w:vertAlign w:val="superscript"/>
        </w:rPr>
        <w:t>b</w:t>
      </w:r>
      <w:proofErr w:type="spellEnd"/>
      <w:r w:rsidR="002E5EE0" w:rsidRPr="00A83656">
        <w:rPr>
          <w:bCs/>
          <w:szCs w:val="22"/>
        </w:rPr>
        <w:t xml:space="preserve">, </w:t>
      </w:r>
      <w:r w:rsidR="006F2669" w:rsidRPr="00A83656">
        <w:rPr>
          <w:bCs/>
          <w:szCs w:val="22"/>
        </w:rPr>
        <w:t xml:space="preserve">Baumgartner </w:t>
      </w:r>
      <w:proofErr w:type="spellStart"/>
      <w:r w:rsidR="006F2669" w:rsidRPr="00A83656">
        <w:rPr>
          <w:bCs/>
          <w:szCs w:val="22"/>
        </w:rPr>
        <w:t>L.</w:t>
      </w:r>
      <w:r w:rsidR="006F2669" w:rsidRPr="00A83656">
        <w:rPr>
          <w:bCs/>
          <w:szCs w:val="22"/>
          <w:vertAlign w:val="superscript"/>
        </w:rPr>
        <w:t>b</w:t>
      </w:r>
      <w:proofErr w:type="spellEnd"/>
      <w:r w:rsidR="002E5EE0">
        <w:rPr>
          <w:bCs/>
          <w:szCs w:val="22"/>
        </w:rPr>
        <w:t xml:space="preserve">, Bowen </w:t>
      </w:r>
      <w:proofErr w:type="spellStart"/>
      <w:r w:rsidR="002E5EE0">
        <w:rPr>
          <w:bCs/>
          <w:szCs w:val="22"/>
        </w:rPr>
        <w:t>P.</w:t>
      </w:r>
      <w:r w:rsidR="002E5EE0" w:rsidRPr="002E5EE0">
        <w:rPr>
          <w:bCs/>
          <w:szCs w:val="22"/>
          <w:vertAlign w:val="superscript"/>
        </w:rPr>
        <w:t>e</w:t>
      </w:r>
      <w:proofErr w:type="spellEnd"/>
      <w:r w:rsidR="002E5EE0">
        <w:rPr>
          <w:bCs/>
          <w:szCs w:val="22"/>
        </w:rPr>
        <w:t xml:space="preserve"> </w:t>
      </w:r>
      <w:r w:rsidR="00D04AD6">
        <w:rPr>
          <w:bCs/>
          <w:szCs w:val="22"/>
        </w:rPr>
        <w:t>(</w:t>
      </w:r>
      <w:r w:rsidR="000D2D0D">
        <w:rPr>
          <w:bCs/>
          <w:szCs w:val="22"/>
        </w:rPr>
        <w:t>2014</w:t>
      </w:r>
      <w:r w:rsidR="00D63AA1" w:rsidRPr="001B7EC3">
        <w:rPr>
          <w:bCs/>
          <w:szCs w:val="22"/>
        </w:rPr>
        <w:t xml:space="preserve">). Monitoring the ecosystem responses to Commonwealth environmental water delivered to the </w:t>
      </w:r>
      <w:r w:rsidR="000D2D0D">
        <w:rPr>
          <w:bCs/>
          <w:szCs w:val="22"/>
        </w:rPr>
        <w:t>Edward-Wakool river system, 2013-14</w:t>
      </w:r>
      <w:r w:rsidR="00D63AA1" w:rsidRPr="001B7EC3">
        <w:rPr>
          <w:bCs/>
          <w:szCs w:val="22"/>
        </w:rPr>
        <w:t>. Institute for Land, Water and Society, Charles S</w:t>
      </w:r>
      <w:r w:rsidR="00D63AA1">
        <w:rPr>
          <w:bCs/>
          <w:szCs w:val="22"/>
        </w:rPr>
        <w:t>turt University, Final Report</w:t>
      </w:r>
      <w:r w:rsidR="00D63AA1" w:rsidRPr="001B7EC3">
        <w:rPr>
          <w:bCs/>
          <w:szCs w:val="22"/>
        </w:rPr>
        <w:t xml:space="preserve">. </w:t>
      </w:r>
      <w:proofErr w:type="gramStart"/>
      <w:r w:rsidR="00D63AA1" w:rsidRPr="001B7EC3">
        <w:rPr>
          <w:bCs/>
          <w:szCs w:val="22"/>
        </w:rPr>
        <w:t xml:space="preserve">Prepared for </w:t>
      </w:r>
      <w:r w:rsidR="00D63AA1" w:rsidRPr="001B7EC3">
        <w:t>Co</w:t>
      </w:r>
      <w:r w:rsidR="00D832E3">
        <w:t>mmonwealth Environmental Water.</w:t>
      </w:r>
      <w:proofErr w:type="gramEnd"/>
    </w:p>
    <w:p w:rsidR="00D63AA1" w:rsidRPr="00A539DF" w:rsidRDefault="00D63AA1" w:rsidP="00A539DF">
      <w:pPr>
        <w:spacing w:after="0" w:line="240" w:lineRule="auto"/>
        <w:rPr>
          <w:sz w:val="20"/>
        </w:rPr>
      </w:pPr>
      <w:proofErr w:type="gramStart"/>
      <w:r w:rsidRPr="00A539DF">
        <w:rPr>
          <w:sz w:val="20"/>
          <w:vertAlign w:val="superscript"/>
        </w:rPr>
        <w:t>a</w:t>
      </w:r>
      <w:proofErr w:type="gramEnd"/>
      <w:r w:rsidRPr="00A539DF">
        <w:rPr>
          <w:sz w:val="20"/>
          <w:vertAlign w:val="superscript"/>
        </w:rPr>
        <w:t xml:space="preserve">. </w:t>
      </w:r>
      <w:r w:rsidRPr="00A539DF">
        <w:rPr>
          <w:bCs/>
          <w:sz w:val="20"/>
        </w:rPr>
        <w:t>Institute for Land, Water and Society</w:t>
      </w:r>
      <w:r w:rsidRPr="00A539DF">
        <w:rPr>
          <w:sz w:val="20"/>
        </w:rPr>
        <w:t xml:space="preserve">  </w:t>
      </w:r>
      <w:r w:rsidRPr="00A539DF">
        <w:rPr>
          <w:sz w:val="20"/>
        </w:rPr>
        <w:tab/>
      </w:r>
      <w:r w:rsidRPr="00A539DF">
        <w:rPr>
          <w:sz w:val="20"/>
        </w:rPr>
        <w:tab/>
      </w:r>
      <w:r w:rsidRPr="00A539DF">
        <w:rPr>
          <w:sz w:val="20"/>
          <w:vertAlign w:val="superscript"/>
        </w:rPr>
        <w:t>b.</w:t>
      </w:r>
      <w:r w:rsidRPr="00A539DF">
        <w:rPr>
          <w:rFonts w:ascii="Arial" w:hAnsi="Arial" w:cs="Arial"/>
          <w:color w:val="C20041"/>
          <w:sz w:val="20"/>
        </w:rPr>
        <w:t xml:space="preserve"> </w:t>
      </w:r>
      <w:r w:rsidRPr="00A539DF">
        <w:rPr>
          <w:sz w:val="20"/>
        </w:rPr>
        <w:t xml:space="preserve">NSW </w:t>
      </w:r>
      <w:r w:rsidR="002E5EE0">
        <w:rPr>
          <w:sz w:val="20"/>
        </w:rPr>
        <w:t>Department of Primary Industries</w:t>
      </w:r>
      <w:r w:rsidRPr="00A539DF">
        <w:rPr>
          <w:sz w:val="20"/>
        </w:rPr>
        <w:t xml:space="preserve"> </w:t>
      </w:r>
    </w:p>
    <w:p w:rsidR="00D63AA1" w:rsidRPr="00A539DF" w:rsidRDefault="00D63AA1" w:rsidP="00A539DF">
      <w:pPr>
        <w:spacing w:after="0" w:line="240" w:lineRule="auto"/>
        <w:rPr>
          <w:sz w:val="20"/>
        </w:rPr>
      </w:pPr>
      <w:r w:rsidRPr="00A539DF">
        <w:rPr>
          <w:sz w:val="20"/>
        </w:rPr>
        <w:t xml:space="preserve">   Charles Sturt University </w:t>
      </w:r>
      <w:r w:rsidRPr="00A539DF">
        <w:rPr>
          <w:sz w:val="20"/>
        </w:rPr>
        <w:tab/>
      </w:r>
      <w:r w:rsidRPr="00A539DF">
        <w:rPr>
          <w:sz w:val="20"/>
        </w:rPr>
        <w:tab/>
      </w:r>
      <w:r w:rsidRPr="00A539DF">
        <w:rPr>
          <w:sz w:val="20"/>
        </w:rPr>
        <w:tab/>
        <w:t xml:space="preserve">   </w:t>
      </w:r>
      <w:r w:rsidR="00A539DF">
        <w:rPr>
          <w:sz w:val="20"/>
        </w:rPr>
        <w:tab/>
        <w:t xml:space="preserve">   </w:t>
      </w:r>
      <w:r w:rsidRPr="00A539DF">
        <w:rPr>
          <w:sz w:val="20"/>
        </w:rPr>
        <w:t>Narrandera Fisheries Centre,</w:t>
      </w:r>
    </w:p>
    <w:p w:rsidR="00D63AA1" w:rsidRPr="00A539DF" w:rsidRDefault="00D63AA1" w:rsidP="00A539DF">
      <w:pPr>
        <w:spacing w:after="0" w:line="240" w:lineRule="auto"/>
        <w:rPr>
          <w:sz w:val="20"/>
        </w:rPr>
      </w:pPr>
      <w:r w:rsidRPr="00A539DF">
        <w:rPr>
          <w:sz w:val="20"/>
        </w:rPr>
        <w:t xml:space="preserve">   PO Box789, Albury, NSW 2640</w:t>
      </w:r>
      <w:r w:rsidRPr="00A539DF">
        <w:rPr>
          <w:sz w:val="20"/>
        </w:rPr>
        <w:tab/>
      </w:r>
      <w:r w:rsidRPr="00A539DF">
        <w:rPr>
          <w:sz w:val="20"/>
        </w:rPr>
        <w:tab/>
      </w:r>
      <w:r w:rsidRPr="00A539DF">
        <w:rPr>
          <w:sz w:val="20"/>
        </w:rPr>
        <w:tab/>
        <w:t xml:space="preserve">   PO Box 182, Narrandera NSW 2700</w:t>
      </w:r>
    </w:p>
    <w:p w:rsidR="00D63AA1" w:rsidRDefault="00D63AA1" w:rsidP="00D63AA1">
      <w:pPr>
        <w:spacing w:after="0" w:line="240" w:lineRule="auto"/>
        <w:ind w:right="-1"/>
      </w:pPr>
      <w:r>
        <w:rPr>
          <w:noProof/>
          <w:vertAlign w:val="superscript"/>
          <w:lang w:eastAsia="en-AU"/>
        </w:rPr>
        <w:drawing>
          <wp:inline distT="0" distB="0" distL="0" distR="0">
            <wp:extent cx="1590675" cy="425039"/>
            <wp:effectExtent l="19050" t="0" r="9525" b="0"/>
            <wp:docPr id="21" name="Picture 90" descr="S:\Research\Institute for Land, Water &amp; Society\ILWS Templates and Guidelines\InstLandWaterSociety_LOGOS\InstLandWaterSociety Logo 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S:\Research\Institute for Land, Water &amp; Society\ILWS Templates and Guidelines\InstLandWaterSociety_LOGOS\InstLandWaterSociety Logo RGB.jpg"/>
                    <pic:cNvPicPr>
                      <a:picLocks noChangeAspect="1" noChangeArrowheads="1"/>
                    </pic:cNvPicPr>
                  </pic:nvPicPr>
                  <pic:blipFill>
                    <a:blip r:embed="rId13" cstate="email"/>
                    <a:srcRect/>
                    <a:stretch>
                      <a:fillRect/>
                    </a:stretch>
                  </pic:blipFill>
                  <pic:spPr bwMode="auto">
                    <a:xfrm>
                      <a:off x="0" y="0"/>
                      <a:ext cx="1603931" cy="428581"/>
                    </a:xfrm>
                    <a:prstGeom prst="rect">
                      <a:avLst/>
                    </a:prstGeom>
                    <a:noFill/>
                    <a:ln w="9525">
                      <a:noFill/>
                      <a:miter lim="800000"/>
                      <a:headEnd/>
                      <a:tailEnd/>
                    </a:ln>
                  </pic:spPr>
                </pic:pic>
              </a:graphicData>
            </a:graphic>
          </wp:inline>
        </w:drawing>
      </w:r>
      <w:r w:rsidR="002E5EE0">
        <w:t xml:space="preserve">                                    </w:t>
      </w:r>
      <w:r w:rsidR="002E5EE0" w:rsidRPr="002E5EE0">
        <w:rPr>
          <w:noProof/>
          <w:lang w:eastAsia="en-AU"/>
        </w:rPr>
        <w:drawing>
          <wp:inline distT="0" distB="0" distL="0" distR="0">
            <wp:extent cx="1706233" cy="427045"/>
            <wp:effectExtent l="19050" t="0" r="8267" b="0"/>
            <wp:docPr id="18" name="Picture 6" descr="DPI_logo_colour_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I_logo_colour_rgb.jpg"/>
                    <pic:cNvPicPr/>
                  </pic:nvPicPr>
                  <pic:blipFill>
                    <a:blip r:embed="rId14" cstate="email"/>
                    <a:stretch>
                      <a:fillRect/>
                    </a:stretch>
                  </pic:blipFill>
                  <pic:spPr>
                    <a:xfrm>
                      <a:off x="0" y="0"/>
                      <a:ext cx="1716895" cy="429713"/>
                    </a:xfrm>
                    <a:prstGeom prst="rect">
                      <a:avLst/>
                    </a:prstGeom>
                  </pic:spPr>
                </pic:pic>
              </a:graphicData>
            </a:graphic>
          </wp:inline>
        </w:drawing>
      </w:r>
    </w:p>
    <w:p w:rsidR="00D63AA1" w:rsidRPr="00A539DF" w:rsidRDefault="00D63AA1" w:rsidP="00D63AA1">
      <w:pPr>
        <w:spacing w:after="0" w:line="240" w:lineRule="auto"/>
        <w:ind w:right="-1"/>
        <w:rPr>
          <w:sz w:val="20"/>
        </w:rPr>
      </w:pPr>
    </w:p>
    <w:p w:rsidR="00D63AA1" w:rsidRPr="00A539DF" w:rsidRDefault="002E5EE0" w:rsidP="00D63AA1">
      <w:pPr>
        <w:spacing w:after="0" w:line="240" w:lineRule="auto"/>
        <w:ind w:right="-1"/>
        <w:rPr>
          <w:sz w:val="20"/>
          <w:vertAlign w:val="superscript"/>
        </w:rPr>
      </w:pPr>
      <w:r>
        <w:rPr>
          <w:sz w:val="20"/>
          <w:vertAlign w:val="superscript"/>
        </w:rPr>
        <w:t>c</w:t>
      </w:r>
      <w:r w:rsidR="00D63AA1" w:rsidRPr="00A539DF">
        <w:rPr>
          <w:sz w:val="20"/>
          <w:vertAlign w:val="superscript"/>
        </w:rPr>
        <w:t>.</w:t>
      </w:r>
      <w:r w:rsidR="00D63AA1" w:rsidRPr="00A539DF">
        <w:rPr>
          <w:sz w:val="20"/>
        </w:rPr>
        <w:t xml:space="preserve"> Water Studies Centre</w:t>
      </w:r>
      <w:r>
        <w:rPr>
          <w:sz w:val="20"/>
          <w:vertAlign w:val="superscript"/>
        </w:rPr>
        <w:t xml:space="preserve"> </w:t>
      </w:r>
      <w:r>
        <w:rPr>
          <w:sz w:val="20"/>
          <w:vertAlign w:val="superscript"/>
        </w:rPr>
        <w:tab/>
      </w:r>
      <w:r>
        <w:rPr>
          <w:sz w:val="20"/>
          <w:vertAlign w:val="superscript"/>
        </w:rPr>
        <w:tab/>
      </w:r>
      <w:r>
        <w:rPr>
          <w:sz w:val="20"/>
          <w:vertAlign w:val="superscript"/>
        </w:rPr>
        <w:tab/>
      </w:r>
      <w:r>
        <w:rPr>
          <w:sz w:val="20"/>
          <w:vertAlign w:val="superscript"/>
        </w:rPr>
        <w:tab/>
        <w:t>d</w:t>
      </w:r>
      <w:r w:rsidR="00D63AA1" w:rsidRPr="00A539DF">
        <w:rPr>
          <w:sz w:val="20"/>
          <w:vertAlign w:val="superscript"/>
        </w:rPr>
        <w:t xml:space="preserve">. </w:t>
      </w:r>
      <w:r w:rsidR="00D63AA1" w:rsidRPr="00A539DF">
        <w:rPr>
          <w:sz w:val="20"/>
        </w:rPr>
        <w:t>NSW Office of Environment and Heritage</w:t>
      </w:r>
    </w:p>
    <w:p w:rsidR="00D63AA1" w:rsidRPr="00A539DF" w:rsidRDefault="00D63AA1" w:rsidP="00D63AA1">
      <w:pPr>
        <w:spacing w:after="0" w:line="240" w:lineRule="auto"/>
        <w:ind w:right="-1"/>
        <w:jc w:val="left"/>
        <w:rPr>
          <w:sz w:val="20"/>
        </w:rPr>
      </w:pPr>
      <w:r w:rsidRPr="00A539DF">
        <w:rPr>
          <w:sz w:val="20"/>
        </w:rPr>
        <w:t xml:space="preserve">   Monash University,</w:t>
      </w:r>
      <w:r w:rsidRPr="00A539DF">
        <w:rPr>
          <w:sz w:val="20"/>
        </w:rPr>
        <w:tab/>
      </w:r>
      <w:r w:rsidRPr="00A539DF">
        <w:rPr>
          <w:sz w:val="20"/>
        </w:rPr>
        <w:tab/>
      </w:r>
      <w:r w:rsidRPr="00A539DF">
        <w:rPr>
          <w:sz w:val="20"/>
        </w:rPr>
        <w:tab/>
      </w:r>
      <w:r w:rsidRPr="00A539DF">
        <w:rPr>
          <w:sz w:val="20"/>
        </w:rPr>
        <w:tab/>
        <w:t xml:space="preserve">   PO Box 363, Buronga NSW 2739</w:t>
      </w:r>
    </w:p>
    <w:p w:rsidR="00D63AA1" w:rsidRPr="00A539DF" w:rsidRDefault="00D63AA1" w:rsidP="00D63AA1">
      <w:pPr>
        <w:spacing w:after="0" w:line="240" w:lineRule="auto"/>
        <w:ind w:right="-1"/>
        <w:jc w:val="left"/>
        <w:rPr>
          <w:sz w:val="20"/>
        </w:rPr>
      </w:pPr>
      <w:r w:rsidRPr="00A539DF">
        <w:rPr>
          <w:sz w:val="20"/>
        </w:rPr>
        <w:t xml:space="preserve">   </w:t>
      </w:r>
      <w:r w:rsidR="00A539DF">
        <w:rPr>
          <w:sz w:val="20"/>
        </w:rPr>
        <w:t>Clayton, Victoria, 3800</w:t>
      </w:r>
    </w:p>
    <w:p w:rsidR="00D63AA1" w:rsidRDefault="00D63AA1" w:rsidP="00D63AA1">
      <w:pPr>
        <w:spacing w:after="0" w:line="240" w:lineRule="auto"/>
        <w:ind w:right="-1"/>
        <w:jc w:val="left"/>
      </w:pPr>
      <w:r w:rsidRPr="000C5642">
        <w:rPr>
          <w:noProof/>
          <w:lang w:eastAsia="en-AU"/>
        </w:rPr>
        <w:drawing>
          <wp:anchor distT="0" distB="0" distL="114300" distR="114300" simplePos="0" relativeHeight="251593728" behindDoc="0" locked="0" layoutInCell="1" allowOverlap="1">
            <wp:simplePos x="0" y="0"/>
            <wp:positionH relativeFrom="column">
              <wp:posOffset>-139861</wp:posOffset>
            </wp:positionH>
            <wp:positionV relativeFrom="paragraph">
              <wp:posOffset>51852</wp:posOffset>
            </wp:positionV>
            <wp:extent cx="2266950" cy="395785"/>
            <wp:effectExtent l="19050" t="0" r="0" b="0"/>
            <wp:wrapNone/>
            <wp:docPr id="672" name="Picture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7"/>
                    <pic:cNvPicPr>
                      <a:picLocks noChangeAspect="1" noChangeArrowheads="1"/>
                    </pic:cNvPicPr>
                  </pic:nvPicPr>
                  <pic:blipFill>
                    <a:blip r:embed="rId15" cstate="email"/>
                    <a:srcRect/>
                    <a:stretch>
                      <a:fillRect/>
                    </a:stretch>
                  </pic:blipFill>
                  <pic:spPr bwMode="auto">
                    <a:xfrm>
                      <a:off x="0" y="0"/>
                      <a:ext cx="2266950" cy="395785"/>
                    </a:xfrm>
                    <a:prstGeom prst="rect">
                      <a:avLst/>
                    </a:prstGeom>
                    <a:noFill/>
                    <a:ln w="9525">
                      <a:noFill/>
                      <a:miter lim="800000"/>
                      <a:headEnd/>
                      <a:tailEnd/>
                    </a:ln>
                  </pic:spPr>
                </pic:pic>
              </a:graphicData>
            </a:graphic>
          </wp:anchor>
        </w:drawing>
      </w:r>
      <w:r>
        <w:t xml:space="preserve">                                                                                              </w:t>
      </w:r>
      <w:r w:rsidRPr="00F171A0">
        <w:rPr>
          <w:noProof/>
          <w:lang w:eastAsia="en-AU"/>
        </w:rPr>
        <w:drawing>
          <wp:inline distT="0" distB="0" distL="0" distR="0">
            <wp:extent cx="1306191" cy="447675"/>
            <wp:effectExtent l="19050" t="0" r="8259" b="0"/>
            <wp:docPr id="676" name="Picture 2" descr="OEH2Col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EH2Colour"/>
                    <pic:cNvPicPr>
                      <a:picLocks noChangeAspect="1" noChangeArrowheads="1"/>
                    </pic:cNvPicPr>
                  </pic:nvPicPr>
                  <pic:blipFill>
                    <a:blip r:embed="rId16" cstate="email"/>
                    <a:srcRect/>
                    <a:stretch>
                      <a:fillRect/>
                    </a:stretch>
                  </pic:blipFill>
                  <pic:spPr bwMode="auto">
                    <a:xfrm>
                      <a:off x="0" y="0"/>
                      <a:ext cx="1319535" cy="452248"/>
                    </a:xfrm>
                    <a:prstGeom prst="rect">
                      <a:avLst/>
                    </a:prstGeom>
                    <a:noFill/>
                    <a:ln w="9525">
                      <a:noFill/>
                      <a:miter lim="800000"/>
                      <a:headEnd/>
                      <a:tailEnd/>
                    </a:ln>
                  </pic:spPr>
                </pic:pic>
              </a:graphicData>
            </a:graphic>
          </wp:inline>
        </w:drawing>
      </w:r>
    </w:p>
    <w:p w:rsidR="002E5EE0" w:rsidRDefault="002E5EE0" w:rsidP="00D63AA1">
      <w:pPr>
        <w:spacing w:after="0" w:line="240" w:lineRule="auto"/>
        <w:ind w:right="-1"/>
        <w:jc w:val="left"/>
      </w:pPr>
    </w:p>
    <w:p w:rsidR="002E5EE0" w:rsidRPr="00A539DF" w:rsidRDefault="002E5EE0" w:rsidP="002E5EE0">
      <w:pPr>
        <w:spacing w:after="0" w:line="240" w:lineRule="auto"/>
        <w:ind w:right="-1"/>
        <w:jc w:val="left"/>
        <w:rPr>
          <w:sz w:val="20"/>
        </w:rPr>
      </w:pPr>
      <w:proofErr w:type="gramStart"/>
      <w:r>
        <w:rPr>
          <w:sz w:val="20"/>
          <w:vertAlign w:val="superscript"/>
        </w:rPr>
        <w:t>e</w:t>
      </w:r>
      <w:proofErr w:type="gramEnd"/>
      <w:r w:rsidRPr="00A539DF">
        <w:rPr>
          <w:sz w:val="20"/>
          <w:vertAlign w:val="superscript"/>
        </w:rPr>
        <w:t>.</w:t>
      </w:r>
      <w:r w:rsidRPr="00A539DF">
        <w:rPr>
          <w:sz w:val="20"/>
        </w:rPr>
        <w:t xml:space="preserve"> Murray Local Land Services</w:t>
      </w:r>
      <w:r w:rsidRPr="00A539DF">
        <w:rPr>
          <w:sz w:val="20"/>
        </w:rPr>
        <w:tab/>
      </w:r>
    </w:p>
    <w:p w:rsidR="002E5EE0" w:rsidRPr="00A539DF" w:rsidRDefault="002E5EE0" w:rsidP="002E5EE0">
      <w:pPr>
        <w:spacing w:after="0" w:line="240" w:lineRule="auto"/>
        <w:ind w:right="-1"/>
        <w:rPr>
          <w:sz w:val="20"/>
        </w:rPr>
      </w:pPr>
      <w:r>
        <w:rPr>
          <w:sz w:val="20"/>
        </w:rPr>
        <w:t xml:space="preserve">   PO Box 979</w:t>
      </w:r>
      <w:r w:rsidRPr="00A539DF">
        <w:rPr>
          <w:sz w:val="20"/>
        </w:rPr>
        <w:t xml:space="preserve">, </w:t>
      </w:r>
      <w:r>
        <w:rPr>
          <w:sz w:val="20"/>
        </w:rPr>
        <w:t>Albury, NSW 2640</w:t>
      </w:r>
      <w:r w:rsidRPr="00A539DF">
        <w:rPr>
          <w:sz w:val="20"/>
        </w:rPr>
        <w:tab/>
      </w:r>
      <w:r w:rsidRPr="00A539DF">
        <w:rPr>
          <w:sz w:val="20"/>
        </w:rPr>
        <w:tab/>
        <w:t xml:space="preserve">   </w:t>
      </w:r>
    </w:p>
    <w:p w:rsidR="002E5EE0" w:rsidRPr="00A539DF" w:rsidRDefault="002E5EE0" w:rsidP="002E5EE0">
      <w:pPr>
        <w:spacing w:after="0" w:line="240" w:lineRule="auto"/>
        <w:ind w:right="-1"/>
        <w:jc w:val="left"/>
        <w:rPr>
          <w:sz w:val="20"/>
        </w:rPr>
      </w:pPr>
      <w:r w:rsidRPr="002E5EE0">
        <w:rPr>
          <w:noProof/>
          <w:sz w:val="20"/>
          <w:lang w:eastAsia="en-AU"/>
        </w:rPr>
        <w:drawing>
          <wp:inline distT="0" distB="0" distL="0" distR="0">
            <wp:extent cx="2743200" cy="474196"/>
            <wp:effectExtent l="19050" t="0" r="0" b="0"/>
            <wp:docPr id="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email"/>
                    <a:srcRect/>
                    <a:stretch>
                      <a:fillRect/>
                    </a:stretch>
                  </pic:blipFill>
                  <pic:spPr bwMode="auto">
                    <a:xfrm>
                      <a:off x="0" y="0"/>
                      <a:ext cx="2758028" cy="476759"/>
                    </a:xfrm>
                    <a:prstGeom prst="rect">
                      <a:avLst/>
                    </a:prstGeom>
                    <a:noFill/>
                  </pic:spPr>
                </pic:pic>
              </a:graphicData>
            </a:graphic>
          </wp:inline>
        </w:drawing>
      </w:r>
    </w:p>
    <w:p w:rsidR="00D63AA1" w:rsidRDefault="00D63AA1" w:rsidP="00D63AA1">
      <w:pPr>
        <w:spacing w:after="0" w:line="240" w:lineRule="auto"/>
        <w:ind w:right="-1"/>
        <w:rPr>
          <w:vertAlign w:val="superscript"/>
        </w:rPr>
      </w:pPr>
    </w:p>
    <w:p w:rsidR="00A539DF" w:rsidRPr="00A539DF" w:rsidRDefault="00A539DF" w:rsidP="00A539DF">
      <w:pPr>
        <w:pStyle w:val="BodyText1"/>
        <w:spacing w:after="0" w:line="240" w:lineRule="auto"/>
        <w:rPr>
          <w:rFonts w:asciiTheme="minorHAnsi" w:hAnsiTheme="minorHAnsi" w:cstheme="minorHAnsi"/>
        </w:rPr>
      </w:pPr>
      <w:r w:rsidRPr="00A539DF">
        <w:rPr>
          <w:rFonts w:asciiTheme="minorHAnsi" w:hAnsiTheme="minorHAnsi" w:cstheme="minorHAnsi"/>
          <w:b/>
        </w:rPr>
        <w:t>Copyright</w:t>
      </w:r>
      <w:r w:rsidRPr="00A539DF">
        <w:rPr>
          <w:rFonts w:asciiTheme="minorHAnsi" w:hAnsiTheme="minorHAnsi" w:cstheme="minorHAnsi"/>
          <w:b/>
        </w:rPr>
        <w:br/>
      </w:r>
      <w:r w:rsidRPr="00A539DF">
        <w:rPr>
          <w:rFonts w:asciiTheme="minorHAnsi" w:hAnsiTheme="minorHAnsi" w:cstheme="minorHAnsi"/>
        </w:rPr>
        <w:t>© Copyright Commonwealth of Australia, 2014</w:t>
      </w:r>
    </w:p>
    <w:p w:rsidR="00A539DF" w:rsidRPr="00A539DF" w:rsidRDefault="00A539DF" w:rsidP="00A539DF">
      <w:pPr>
        <w:pStyle w:val="BodyText1"/>
        <w:spacing w:after="0" w:line="240" w:lineRule="auto"/>
        <w:rPr>
          <w:rFonts w:asciiTheme="minorHAnsi" w:hAnsiTheme="minorHAnsi" w:cstheme="minorHAnsi"/>
        </w:rPr>
      </w:pPr>
      <w:r w:rsidRPr="00A539DF">
        <w:rPr>
          <w:rFonts w:asciiTheme="minorHAnsi" w:hAnsiTheme="minorHAnsi" w:cstheme="minorHAnsi"/>
          <w:noProof/>
          <w:lang w:eastAsia="en-AU" w:bidi="ar-SA"/>
        </w:rPr>
        <w:drawing>
          <wp:inline distT="0" distB="0" distL="0" distR="0">
            <wp:extent cx="1809750" cy="628650"/>
            <wp:effectExtent l="19050" t="0" r="0" b="0"/>
            <wp:docPr id="80" name="Picture 28" descr="http://mirrors.creativecommons.org/presskit/buttons/88x31/png/b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mirrors.creativecommons.org/presskit/buttons/88x31/png/by.png"/>
                    <pic:cNvPicPr>
                      <a:picLocks noChangeAspect="1" noChangeArrowheads="1"/>
                    </pic:cNvPicPr>
                  </pic:nvPicPr>
                  <pic:blipFill>
                    <a:blip r:embed="rId18" cstate="email"/>
                    <a:srcRect/>
                    <a:stretch>
                      <a:fillRect/>
                    </a:stretch>
                  </pic:blipFill>
                  <pic:spPr bwMode="auto">
                    <a:xfrm>
                      <a:off x="0" y="0"/>
                      <a:ext cx="1809750" cy="628650"/>
                    </a:xfrm>
                    <a:prstGeom prst="rect">
                      <a:avLst/>
                    </a:prstGeom>
                    <a:noFill/>
                    <a:ln w="9525">
                      <a:noFill/>
                      <a:miter lim="800000"/>
                      <a:headEnd/>
                      <a:tailEnd/>
                    </a:ln>
                  </pic:spPr>
                </pic:pic>
              </a:graphicData>
            </a:graphic>
          </wp:inline>
        </w:drawing>
      </w:r>
    </w:p>
    <w:p w:rsidR="00A539DF" w:rsidRPr="00A539DF" w:rsidRDefault="00A539DF" w:rsidP="00A539DF">
      <w:pPr>
        <w:pStyle w:val="BodyText1"/>
        <w:spacing w:after="0" w:line="240" w:lineRule="auto"/>
        <w:rPr>
          <w:rFonts w:asciiTheme="minorHAnsi" w:hAnsiTheme="minorHAnsi" w:cstheme="minorHAnsi"/>
        </w:rPr>
      </w:pPr>
      <w:r w:rsidRPr="00A539DF">
        <w:rPr>
          <w:rFonts w:asciiTheme="minorHAnsi" w:hAnsiTheme="minorHAnsi" w:cstheme="minorHAnsi"/>
        </w:rPr>
        <w:t>‘Monitoring the ecosystem responses to Commonwealth environmental water delivered to the Edward-Wakool river system, 2013-14’</w:t>
      </w:r>
      <w:r>
        <w:rPr>
          <w:bCs/>
        </w:rPr>
        <w:t xml:space="preserve"> </w:t>
      </w:r>
      <w:r w:rsidRPr="00A539DF">
        <w:rPr>
          <w:rFonts w:asciiTheme="minorHAnsi" w:hAnsiTheme="minorHAnsi" w:cstheme="minorHAnsi"/>
        </w:rPr>
        <w:t xml:space="preserve">is licensed by the Commonwealth of Australia for use under a Creative Commons By Attribution 3.0 Australia licence with the exception of the Coat of Arms of the Commonwealth of Australia, the logo of the agency responsible for publishing the report, content supplied by third parties, and any images depicting people. For licence conditions see: </w:t>
      </w:r>
      <w:hyperlink r:id="rId19" w:history="1">
        <w:r w:rsidRPr="00A539DF">
          <w:rPr>
            <w:rFonts w:asciiTheme="minorHAnsi" w:hAnsiTheme="minorHAnsi" w:cstheme="minorHAnsi"/>
          </w:rPr>
          <w:t>http://creativecommons.org/licenses/by/3.0/au/</w:t>
        </w:r>
      </w:hyperlink>
      <w:r w:rsidRPr="00A539DF">
        <w:rPr>
          <w:rFonts w:asciiTheme="minorHAnsi" w:hAnsiTheme="minorHAnsi" w:cstheme="minorHAnsi"/>
        </w:rPr>
        <w:t xml:space="preserve"> </w:t>
      </w:r>
      <w:r>
        <w:rPr>
          <w:rFonts w:asciiTheme="minorHAnsi" w:hAnsiTheme="minorHAnsi" w:cstheme="minorHAnsi"/>
        </w:rPr>
        <w:t xml:space="preserve">  </w:t>
      </w:r>
      <w:proofErr w:type="gramStart"/>
      <w:r w:rsidRPr="00A539DF">
        <w:rPr>
          <w:rFonts w:asciiTheme="minorHAnsi" w:hAnsiTheme="minorHAnsi" w:cstheme="minorHAnsi"/>
        </w:rPr>
        <w:t>This</w:t>
      </w:r>
      <w:proofErr w:type="gramEnd"/>
      <w:r w:rsidRPr="00A539DF">
        <w:rPr>
          <w:rFonts w:asciiTheme="minorHAnsi" w:hAnsiTheme="minorHAnsi" w:cstheme="minorHAnsi"/>
        </w:rPr>
        <w:t xml:space="preserve"> report should be attributed </w:t>
      </w:r>
      <w:r>
        <w:rPr>
          <w:rFonts w:asciiTheme="minorHAnsi" w:hAnsiTheme="minorHAnsi" w:cstheme="minorHAnsi"/>
        </w:rPr>
        <w:t>‘</w:t>
      </w:r>
      <w:r w:rsidRPr="00A539DF">
        <w:rPr>
          <w:rFonts w:asciiTheme="minorHAnsi" w:hAnsiTheme="minorHAnsi" w:cstheme="minorHAnsi"/>
        </w:rPr>
        <w:t>Monitoring the ecosystem responses to Commonwealth environmental water delivered to the Edward-Wakool river system, 2013-14’.</w:t>
      </w:r>
      <w:r>
        <w:rPr>
          <w:rFonts w:asciiTheme="minorHAnsi" w:hAnsiTheme="minorHAnsi" w:cstheme="minorHAnsi"/>
        </w:rPr>
        <w:t xml:space="preserve"> </w:t>
      </w:r>
      <w:r w:rsidRPr="00A539DF">
        <w:rPr>
          <w:rFonts w:asciiTheme="minorHAnsi" w:hAnsiTheme="minorHAnsi" w:cstheme="minorHAnsi"/>
        </w:rPr>
        <w:t xml:space="preserve">The Commonwealth of Australia has made all reasonable efforts to identify content supplied by third parties using the </w:t>
      </w:r>
      <w:r>
        <w:rPr>
          <w:rFonts w:asciiTheme="minorHAnsi" w:hAnsiTheme="minorHAnsi" w:cstheme="minorHAnsi"/>
        </w:rPr>
        <w:t>following format ‘© Copyright</w:t>
      </w:r>
      <w:r w:rsidR="00596A5B">
        <w:rPr>
          <w:rFonts w:asciiTheme="minorHAnsi" w:hAnsiTheme="minorHAnsi" w:cstheme="minorHAnsi"/>
        </w:rPr>
        <w:t>.</w:t>
      </w:r>
    </w:p>
    <w:p w:rsidR="00A539DF" w:rsidRPr="00A539DF" w:rsidRDefault="00A539DF" w:rsidP="00A539DF">
      <w:pPr>
        <w:pStyle w:val="BodyText1"/>
        <w:spacing w:after="0" w:line="240" w:lineRule="auto"/>
        <w:rPr>
          <w:rFonts w:asciiTheme="minorHAnsi" w:hAnsiTheme="minorHAnsi" w:cstheme="minorHAnsi"/>
          <w:b/>
        </w:rPr>
      </w:pPr>
      <w:r w:rsidRPr="00A539DF">
        <w:rPr>
          <w:rFonts w:asciiTheme="minorHAnsi" w:hAnsiTheme="minorHAnsi" w:cstheme="minorHAnsi"/>
          <w:b/>
        </w:rPr>
        <w:t>Disclaimer</w:t>
      </w:r>
    </w:p>
    <w:p w:rsidR="00193D29" w:rsidRDefault="00A539DF" w:rsidP="00A539DF">
      <w:pPr>
        <w:pStyle w:val="BodyText1"/>
        <w:spacing w:after="0" w:line="240" w:lineRule="auto"/>
      </w:pPr>
      <w:r w:rsidRPr="00A539DF">
        <w:rPr>
          <w:rFonts w:asciiTheme="minorHAnsi" w:hAnsiTheme="minorHAnsi" w:cstheme="minorHAnsi"/>
        </w:rPr>
        <w:t>The views and opinions expressed in this publication are those of the authors and do not necessarily reflect those of the Australian Government or the Minister for the Environment. While reasonable efforts have been made to ensure that the contents of this publication are factually correct, the Commonwealth does not accept responsibility for the accuracy or completeness of the contents, and shall not be liable for any loss or damage that may be occasioned directly or indirectly through the use of, or reliance on, the contents of this publication.</w:t>
      </w:r>
      <w:r w:rsidR="00193D29">
        <w:br w:type="page"/>
      </w:r>
    </w:p>
    <w:p w:rsidR="00193D29" w:rsidRPr="00193D29" w:rsidRDefault="00193D29" w:rsidP="00193D29">
      <w:pPr>
        <w:spacing w:after="0" w:line="240" w:lineRule="auto"/>
        <w:rPr>
          <w:rFonts w:eastAsia="Times New Roman"/>
          <w:b/>
          <w:smallCaps/>
          <w:noProof/>
          <w:color w:val="4F6228"/>
          <w:spacing w:val="5"/>
          <w:szCs w:val="22"/>
          <w:lang w:val="en-US" w:eastAsia="en-AU"/>
        </w:rPr>
      </w:pPr>
      <w:r w:rsidRPr="00193D29">
        <w:rPr>
          <w:rFonts w:eastAsia="Times New Roman"/>
          <w:b/>
          <w:smallCaps/>
          <w:noProof/>
          <w:color w:val="4F6228"/>
          <w:spacing w:val="5"/>
          <w:sz w:val="32"/>
          <w:szCs w:val="32"/>
          <w:lang w:val="en-US" w:eastAsia="en-AU"/>
        </w:rPr>
        <w:lastRenderedPageBreak/>
        <w:t>Authorship</w:t>
      </w:r>
    </w:p>
    <w:p w:rsidR="00193D29" w:rsidRDefault="00193D29" w:rsidP="00193D29">
      <w:pPr>
        <w:spacing w:after="120" w:line="360" w:lineRule="exact"/>
      </w:pPr>
      <w:r>
        <w:t xml:space="preserve">This project was undertaken as a collaboration among Charles Sturt University, NSW DPI (Fisheries), Murray </w:t>
      </w:r>
      <w:r w:rsidR="000D2D0D">
        <w:t>Local Land Services</w:t>
      </w:r>
      <w:r>
        <w:t xml:space="preserve">, Monash University and NSW Office of Environment and Heritage. </w:t>
      </w:r>
      <w:r w:rsidR="0094644A">
        <w:t xml:space="preserve">James </w:t>
      </w:r>
      <w:proofErr w:type="spellStart"/>
      <w:r w:rsidR="0094644A">
        <w:t>Abell</w:t>
      </w:r>
      <w:proofErr w:type="spellEnd"/>
      <w:r w:rsidR="0094644A">
        <w:t xml:space="preserve"> and Chris Smith were the key team members undertaking the field sampling</w:t>
      </w:r>
      <w:r w:rsidR="00E44583">
        <w:t xml:space="preserve"> for this project</w:t>
      </w:r>
      <w:r w:rsidR="0094644A">
        <w:t xml:space="preserve">. </w:t>
      </w:r>
      <w:r>
        <w:t>The table below lists the lead author</w:t>
      </w:r>
      <w:r w:rsidR="00897C99">
        <w:t>(</w:t>
      </w:r>
      <w:r>
        <w:t>s</w:t>
      </w:r>
      <w:r w:rsidR="00897C99">
        <w:t>)</w:t>
      </w:r>
      <w:r>
        <w:t xml:space="preserve"> for each section of the report</w:t>
      </w:r>
      <w:r w:rsidR="00407A94">
        <w:t>. A</w:t>
      </w:r>
      <w:r w:rsidR="00FD6586">
        <w:t>ll authors contributed to</w:t>
      </w:r>
      <w:r w:rsidR="00407A94">
        <w:t xml:space="preserve"> project design, implementation, and review of the report.</w:t>
      </w:r>
    </w:p>
    <w:tbl>
      <w:tblPr>
        <w:tblW w:w="9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78"/>
        <w:gridCol w:w="5326"/>
        <w:gridCol w:w="2933"/>
      </w:tblGrid>
      <w:tr w:rsidR="00193D29" w:rsidRPr="0025666A" w:rsidTr="002E5EE0">
        <w:tc>
          <w:tcPr>
            <w:tcW w:w="878" w:type="dxa"/>
          </w:tcPr>
          <w:p w:rsidR="00193D29" w:rsidRPr="0025666A" w:rsidRDefault="00193D29" w:rsidP="00B75BAA">
            <w:pPr>
              <w:spacing w:after="0" w:line="240" w:lineRule="auto"/>
              <w:rPr>
                <w:b/>
                <w:sz w:val="20"/>
              </w:rPr>
            </w:pPr>
            <w:r w:rsidRPr="0025666A">
              <w:rPr>
                <w:b/>
                <w:sz w:val="20"/>
              </w:rPr>
              <w:t>Section</w:t>
            </w:r>
          </w:p>
        </w:tc>
        <w:tc>
          <w:tcPr>
            <w:tcW w:w="5326" w:type="dxa"/>
          </w:tcPr>
          <w:p w:rsidR="00193D29" w:rsidRPr="0025666A" w:rsidRDefault="00193D29" w:rsidP="00B75BAA">
            <w:pPr>
              <w:spacing w:after="0" w:line="240" w:lineRule="auto"/>
              <w:rPr>
                <w:b/>
              </w:rPr>
            </w:pPr>
            <w:r w:rsidRPr="0025666A">
              <w:rPr>
                <w:b/>
              </w:rPr>
              <w:t>Section Title</w:t>
            </w:r>
          </w:p>
        </w:tc>
        <w:tc>
          <w:tcPr>
            <w:tcW w:w="2933" w:type="dxa"/>
          </w:tcPr>
          <w:p w:rsidR="00193D29" w:rsidRPr="0025666A" w:rsidRDefault="00193D29" w:rsidP="00B75BAA">
            <w:pPr>
              <w:spacing w:after="0" w:line="240" w:lineRule="auto"/>
              <w:rPr>
                <w:b/>
              </w:rPr>
            </w:pPr>
            <w:r w:rsidRPr="0025666A">
              <w:rPr>
                <w:b/>
              </w:rPr>
              <w:t>Lead author</w:t>
            </w:r>
            <w:r w:rsidR="000F2AEB">
              <w:rPr>
                <w:b/>
              </w:rPr>
              <w:t>(</w:t>
            </w:r>
            <w:r w:rsidRPr="0025666A">
              <w:rPr>
                <w:b/>
              </w:rPr>
              <w:t>s</w:t>
            </w:r>
            <w:r w:rsidR="000F2AEB">
              <w:rPr>
                <w:b/>
              </w:rPr>
              <w:t>)</w:t>
            </w:r>
          </w:p>
        </w:tc>
      </w:tr>
      <w:tr w:rsidR="00193D29" w:rsidRPr="0025666A" w:rsidTr="002E5EE0">
        <w:tc>
          <w:tcPr>
            <w:tcW w:w="878" w:type="dxa"/>
          </w:tcPr>
          <w:p w:rsidR="00193D29" w:rsidRPr="0025666A" w:rsidRDefault="00193D29" w:rsidP="00B75BAA">
            <w:pPr>
              <w:spacing w:after="0" w:line="240" w:lineRule="auto"/>
            </w:pPr>
          </w:p>
        </w:tc>
        <w:tc>
          <w:tcPr>
            <w:tcW w:w="5326" w:type="dxa"/>
          </w:tcPr>
          <w:p w:rsidR="00193D29" w:rsidRPr="0025666A" w:rsidRDefault="000F2AEB" w:rsidP="00B75BAA">
            <w:pPr>
              <w:spacing w:after="0" w:line="240" w:lineRule="auto"/>
            </w:pPr>
            <w:r>
              <w:t>Executive summary</w:t>
            </w:r>
          </w:p>
        </w:tc>
        <w:tc>
          <w:tcPr>
            <w:tcW w:w="2933" w:type="dxa"/>
          </w:tcPr>
          <w:p w:rsidR="00193D29" w:rsidRPr="0025666A" w:rsidRDefault="0094644A" w:rsidP="00B75BAA">
            <w:pPr>
              <w:spacing w:after="0" w:line="240" w:lineRule="auto"/>
            </w:pPr>
            <w:r>
              <w:t xml:space="preserve">Robyn </w:t>
            </w:r>
            <w:r w:rsidR="000F2AEB">
              <w:t>Watts</w:t>
            </w:r>
          </w:p>
        </w:tc>
      </w:tr>
      <w:tr w:rsidR="00193D29" w:rsidRPr="0025666A" w:rsidTr="002E5EE0">
        <w:tc>
          <w:tcPr>
            <w:tcW w:w="878" w:type="dxa"/>
          </w:tcPr>
          <w:p w:rsidR="00193D29" w:rsidRPr="0025666A" w:rsidRDefault="000F2AEB" w:rsidP="000F2AEB">
            <w:pPr>
              <w:spacing w:after="0" w:line="240" w:lineRule="auto"/>
              <w:jc w:val="left"/>
            </w:pPr>
            <w:r>
              <w:t>1</w:t>
            </w:r>
          </w:p>
        </w:tc>
        <w:tc>
          <w:tcPr>
            <w:tcW w:w="5326" w:type="dxa"/>
          </w:tcPr>
          <w:p w:rsidR="00193D29" w:rsidRPr="0025666A" w:rsidRDefault="000F2AEB" w:rsidP="00B75BAA">
            <w:pPr>
              <w:spacing w:after="0" w:line="240" w:lineRule="auto"/>
            </w:pPr>
            <w:r>
              <w:t>Introduction</w:t>
            </w:r>
          </w:p>
        </w:tc>
        <w:tc>
          <w:tcPr>
            <w:tcW w:w="2933" w:type="dxa"/>
          </w:tcPr>
          <w:p w:rsidR="00193D29" w:rsidRPr="0025666A" w:rsidRDefault="0094644A" w:rsidP="00897C99">
            <w:pPr>
              <w:spacing w:after="0" w:line="240" w:lineRule="auto"/>
            </w:pPr>
            <w:r>
              <w:t xml:space="preserve">Robyn </w:t>
            </w:r>
            <w:r w:rsidR="000F2AEB">
              <w:t>Watts</w:t>
            </w:r>
          </w:p>
        </w:tc>
      </w:tr>
      <w:tr w:rsidR="00193D29" w:rsidRPr="0025666A" w:rsidTr="002E5EE0">
        <w:tc>
          <w:tcPr>
            <w:tcW w:w="878" w:type="dxa"/>
          </w:tcPr>
          <w:p w:rsidR="00193D29" w:rsidRPr="0025666A" w:rsidRDefault="000F2AEB" w:rsidP="000F2AEB">
            <w:pPr>
              <w:spacing w:after="0" w:line="240" w:lineRule="auto"/>
              <w:jc w:val="left"/>
            </w:pPr>
            <w:r>
              <w:t>2</w:t>
            </w:r>
          </w:p>
        </w:tc>
        <w:tc>
          <w:tcPr>
            <w:tcW w:w="5326" w:type="dxa"/>
          </w:tcPr>
          <w:p w:rsidR="00193D29" w:rsidRPr="0025666A" w:rsidRDefault="000F2AEB" w:rsidP="00B75BAA">
            <w:pPr>
              <w:spacing w:after="0" w:line="240" w:lineRule="auto"/>
            </w:pPr>
            <w:r>
              <w:t>Commonwealth environmental water use options and objectives 2013-14</w:t>
            </w:r>
          </w:p>
        </w:tc>
        <w:tc>
          <w:tcPr>
            <w:tcW w:w="2933" w:type="dxa"/>
          </w:tcPr>
          <w:p w:rsidR="00193D29" w:rsidRPr="0025666A" w:rsidRDefault="0094644A" w:rsidP="00897C99">
            <w:pPr>
              <w:spacing w:after="0" w:line="240" w:lineRule="auto"/>
            </w:pPr>
            <w:r>
              <w:t xml:space="preserve">Robyn </w:t>
            </w:r>
            <w:r w:rsidR="000F2AEB">
              <w:t>Watts.</w:t>
            </w:r>
          </w:p>
        </w:tc>
      </w:tr>
      <w:tr w:rsidR="00193D29" w:rsidRPr="0025666A" w:rsidTr="002E5EE0">
        <w:tc>
          <w:tcPr>
            <w:tcW w:w="878" w:type="dxa"/>
          </w:tcPr>
          <w:p w:rsidR="00193D29" w:rsidRPr="0025666A" w:rsidRDefault="000F2AEB" w:rsidP="000F2AEB">
            <w:pPr>
              <w:spacing w:after="0" w:line="240" w:lineRule="auto"/>
              <w:jc w:val="left"/>
            </w:pPr>
            <w:r>
              <w:t>3</w:t>
            </w:r>
          </w:p>
        </w:tc>
        <w:tc>
          <w:tcPr>
            <w:tcW w:w="5326" w:type="dxa"/>
          </w:tcPr>
          <w:p w:rsidR="00193D29" w:rsidRPr="0025666A" w:rsidRDefault="000F2AEB" w:rsidP="00B75BAA">
            <w:pPr>
              <w:spacing w:after="0" w:line="240" w:lineRule="auto"/>
            </w:pPr>
            <w:r>
              <w:t>Commonwealth environmental watering 2013-14</w:t>
            </w:r>
          </w:p>
        </w:tc>
        <w:tc>
          <w:tcPr>
            <w:tcW w:w="2933" w:type="dxa"/>
          </w:tcPr>
          <w:p w:rsidR="00193D29" w:rsidRPr="0025666A" w:rsidRDefault="0094644A" w:rsidP="00897C99">
            <w:pPr>
              <w:spacing w:after="0" w:line="240" w:lineRule="auto"/>
            </w:pPr>
            <w:r>
              <w:t xml:space="preserve">Robyn </w:t>
            </w:r>
            <w:r w:rsidR="000F2AEB">
              <w:t xml:space="preserve">Watts </w:t>
            </w:r>
          </w:p>
        </w:tc>
      </w:tr>
      <w:tr w:rsidR="00193D29" w:rsidRPr="0025666A" w:rsidTr="002E5EE0">
        <w:tc>
          <w:tcPr>
            <w:tcW w:w="878" w:type="dxa"/>
          </w:tcPr>
          <w:p w:rsidR="00193D29" w:rsidRPr="0025666A" w:rsidRDefault="000F2AEB" w:rsidP="000F2AEB">
            <w:pPr>
              <w:spacing w:after="0" w:line="240" w:lineRule="auto"/>
              <w:jc w:val="left"/>
            </w:pPr>
            <w:r>
              <w:t>4</w:t>
            </w:r>
          </w:p>
        </w:tc>
        <w:tc>
          <w:tcPr>
            <w:tcW w:w="5326" w:type="dxa"/>
          </w:tcPr>
          <w:p w:rsidR="00193D29" w:rsidRPr="0025666A" w:rsidRDefault="000F2AEB" w:rsidP="00B75BAA">
            <w:pPr>
              <w:spacing w:after="0" w:line="240" w:lineRule="auto"/>
            </w:pPr>
            <w:r>
              <w:t>Location of monitoring</w:t>
            </w:r>
          </w:p>
        </w:tc>
        <w:tc>
          <w:tcPr>
            <w:tcW w:w="2933" w:type="dxa"/>
          </w:tcPr>
          <w:p w:rsidR="00193D29" w:rsidRPr="0025666A" w:rsidRDefault="0094644A" w:rsidP="00897C99">
            <w:pPr>
              <w:spacing w:after="0" w:line="240" w:lineRule="auto"/>
            </w:pPr>
            <w:r>
              <w:t xml:space="preserve">Robyn </w:t>
            </w:r>
            <w:r w:rsidR="000F2AEB">
              <w:t xml:space="preserve">Watts </w:t>
            </w:r>
          </w:p>
        </w:tc>
      </w:tr>
      <w:tr w:rsidR="00193D29" w:rsidRPr="0025666A" w:rsidTr="002E5EE0">
        <w:tc>
          <w:tcPr>
            <w:tcW w:w="878" w:type="dxa"/>
          </w:tcPr>
          <w:p w:rsidR="00193D29" w:rsidRPr="0025666A" w:rsidRDefault="000F2AEB" w:rsidP="000F2AEB">
            <w:pPr>
              <w:spacing w:after="0" w:line="240" w:lineRule="auto"/>
              <w:jc w:val="left"/>
            </w:pPr>
            <w:r>
              <w:t>5</w:t>
            </w:r>
          </w:p>
        </w:tc>
        <w:tc>
          <w:tcPr>
            <w:tcW w:w="5326" w:type="dxa"/>
          </w:tcPr>
          <w:p w:rsidR="00193D29" w:rsidRPr="0025666A" w:rsidRDefault="000F2AEB" w:rsidP="00B75BAA">
            <w:pPr>
              <w:spacing w:after="0" w:line="240" w:lineRule="auto"/>
            </w:pPr>
            <w:r>
              <w:t>Indicators</w:t>
            </w:r>
          </w:p>
        </w:tc>
        <w:tc>
          <w:tcPr>
            <w:tcW w:w="2933" w:type="dxa"/>
          </w:tcPr>
          <w:p w:rsidR="00193D29" w:rsidRPr="0025666A" w:rsidRDefault="0094644A" w:rsidP="00897C99">
            <w:pPr>
              <w:spacing w:after="0" w:line="240" w:lineRule="auto"/>
            </w:pPr>
            <w:r>
              <w:t xml:space="preserve">Robyn </w:t>
            </w:r>
            <w:r w:rsidR="000F2AEB">
              <w:t xml:space="preserve">Watts </w:t>
            </w:r>
          </w:p>
        </w:tc>
      </w:tr>
      <w:tr w:rsidR="000F2AEB" w:rsidRPr="0025666A" w:rsidTr="002E5EE0">
        <w:tc>
          <w:tcPr>
            <w:tcW w:w="878" w:type="dxa"/>
          </w:tcPr>
          <w:p w:rsidR="000F2AEB" w:rsidRDefault="000F2AEB" w:rsidP="00B75BAA">
            <w:pPr>
              <w:spacing w:after="0" w:line="240" w:lineRule="auto"/>
            </w:pPr>
          </w:p>
        </w:tc>
        <w:tc>
          <w:tcPr>
            <w:tcW w:w="5326" w:type="dxa"/>
          </w:tcPr>
          <w:p w:rsidR="000F2AEB" w:rsidRPr="0025666A" w:rsidRDefault="000F2AEB" w:rsidP="005E7D42">
            <w:pPr>
              <w:spacing w:after="0" w:line="240" w:lineRule="auto"/>
              <w:jc w:val="left"/>
            </w:pPr>
            <w:r>
              <w:t>Responses of indicators to Commonwealth environmental watering</w:t>
            </w:r>
          </w:p>
        </w:tc>
        <w:tc>
          <w:tcPr>
            <w:tcW w:w="2933" w:type="dxa"/>
          </w:tcPr>
          <w:p w:rsidR="000F2AEB" w:rsidRPr="0025666A" w:rsidRDefault="000F2AEB" w:rsidP="00B75BAA">
            <w:pPr>
              <w:spacing w:after="0" w:line="240" w:lineRule="auto"/>
            </w:pPr>
          </w:p>
        </w:tc>
      </w:tr>
      <w:tr w:rsidR="000F30AA" w:rsidRPr="0025666A" w:rsidTr="002E5EE0">
        <w:tc>
          <w:tcPr>
            <w:tcW w:w="878" w:type="dxa"/>
          </w:tcPr>
          <w:p w:rsidR="000F30AA" w:rsidRPr="0025666A" w:rsidRDefault="000F30AA" w:rsidP="00B75BAA">
            <w:pPr>
              <w:spacing w:after="0" w:line="240" w:lineRule="auto"/>
            </w:pPr>
            <w:r>
              <w:t>6.1</w:t>
            </w:r>
          </w:p>
        </w:tc>
        <w:tc>
          <w:tcPr>
            <w:tcW w:w="5326" w:type="dxa"/>
          </w:tcPr>
          <w:p w:rsidR="000F30AA" w:rsidRPr="0025666A" w:rsidRDefault="000F30AA" w:rsidP="00213B52">
            <w:pPr>
              <w:spacing w:after="0" w:line="240" w:lineRule="auto"/>
            </w:pPr>
            <w:r>
              <w:t>Fish community</w:t>
            </w:r>
          </w:p>
        </w:tc>
        <w:tc>
          <w:tcPr>
            <w:tcW w:w="2933" w:type="dxa"/>
          </w:tcPr>
          <w:p w:rsidR="000F30AA" w:rsidRPr="0025666A" w:rsidRDefault="000F30AA" w:rsidP="00213B52">
            <w:pPr>
              <w:spacing w:after="0" w:line="240" w:lineRule="auto"/>
              <w:jc w:val="left"/>
            </w:pPr>
            <w:r>
              <w:t xml:space="preserve">Jason </w:t>
            </w:r>
            <w:proofErr w:type="spellStart"/>
            <w:r>
              <w:t>Thiem</w:t>
            </w:r>
            <w:proofErr w:type="spellEnd"/>
            <w:r>
              <w:t>, Ian Wooden, Lee Baumgartner</w:t>
            </w:r>
          </w:p>
        </w:tc>
      </w:tr>
      <w:tr w:rsidR="000F30AA" w:rsidRPr="0025666A" w:rsidTr="002E5EE0">
        <w:tc>
          <w:tcPr>
            <w:tcW w:w="878" w:type="dxa"/>
          </w:tcPr>
          <w:p w:rsidR="000F30AA" w:rsidRPr="0025666A" w:rsidRDefault="000F30AA" w:rsidP="000F2AEB">
            <w:pPr>
              <w:spacing w:after="0" w:line="240" w:lineRule="auto"/>
              <w:jc w:val="left"/>
            </w:pPr>
            <w:r>
              <w:t>6.2</w:t>
            </w:r>
          </w:p>
        </w:tc>
        <w:tc>
          <w:tcPr>
            <w:tcW w:w="5326" w:type="dxa"/>
          </w:tcPr>
          <w:p w:rsidR="000F30AA" w:rsidRPr="0025666A" w:rsidRDefault="000F30AA" w:rsidP="00213B52">
            <w:pPr>
              <w:spacing w:after="0" w:line="240" w:lineRule="auto"/>
            </w:pPr>
            <w:r>
              <w:t>Fish movement</w:t>
            </w:r>
          </w:p>
        </w:tc>
        <w:tc>
          <w:tcPr>
            <w:tcW w:w="2933" w:type="dxa"/>
          </w:tcPr>
          <w:p w:rsidR="000F30AA" w:rsidRPr="00704FC0" w:rsidRDefault="000F30AA" w:rsidP="00213B52">
            <w:pPr>
              <w:spacing w:after="0" w:line="240" w:lineRule="auto"/>
              <w:jc w:val="left"/>
              <w:rPr>
                <w:b/>
              </w:rPr>
            </w:pPr>
            <w:r>
              <w:t xml:space="preserve">Jason </w:t>
            </w:r>
            <w:proofErr w:type="spellStart"/>
            <w:r>
              <w:t>Thiem</w:t>
            </w:r>
            <w:proofErr w:type="spellEnd"/>
            <w:r>
              <w:t>, Ian Wooden, Lee Baumgartner</w:t>
            </w:r>
          </w:p>
        </w:tc>
      </w:tr>
      <w:tr w:rsidR="000F30AA" w:rsidRPr="0025666A" w:rsidTr="002E5EE0">
        <w:tc>
          <w:tcPr>
            <w:tcW w:w="878" w:type="dxa"/>
          </w:tcPr>
          <w:p w:rsidR="000F30AA" w:rsidRPr="0025666A" w:rsidRDefault="000F30AA" w:rsidP="000F2AEB">
            <w:pPr>
              <w:spacing w:after="0" w:line="240" w:lineRule="auto"/>
              <w:jc w:val="left"/>
            </w:pPr>
            <w:r>
              <w:t>6.3</w:t>
            </w:r>
          </w:p>
        </w:tc>
        <w:tc>
          <w:tcPr>
            <w:tcW w:w="5326" w:type="dxa"/>
          </w:tcPr>
          <w:p w:rsidR="000F30AA" w:rsidRPr="0025666A" w:rsidRDefault="000F30AA" w:rsidP="00213B52">
            <w:pPr>
              <w:spacing w:after="0" w:line="240" w:lineRule="auto"/>
            </w:pPr>
            <w:r>
              <w:t>Fish spawning and reproduction</w:t>
            </w:r>
          </w:p>
        </w:tc>
        <w:tc>
          <w:tcPr>
            <w:tcW w:w="2933" w:type="dxa"/>
          </w:tcPr>
          <w:p w:rsidR="000F30AA" w:rsidRPr="0025666A" w:rsidRDefault="000F30AA" w:rsidP="00213B52">
            <w:pPr>
              <w:spacing w:after="0" w:line="240" w:lineRule="auto"/>
            </w:pPr>
            <w:r>
              <w:t xml:space="preserve">Nicole </w:t>
            </w:r>
            <w:proofErr w:type="spellStart"/>
            <w:r>
              <w:t>McCasker</w:t>
            </w:r>
            <w:proofErr w:type="spellEnd"/>
          </w:p>
        </w:tc>
      </w:tr>
      <w:tr w:rsidR="000F30AA" w:rsidRPr="0025666A" w:rsidTr="002E5EE0">
        <w:tc>
          <w:tcPr>
            <w:tcW w:w="878" w:type="dxa"/>
          </w:tcPr>
          <w:p w:rsidR="000F30AA" w:rsidRPr="0025666A" w:rsidRDefault="000F30AA" w:rsidP="000F2AEB">
            <w:pPr>
              <w:spacing w:after="0" w:line="240" w:lineRule="auto"/>
              <w:jc w:val="left"/>
            </w:pPr>
            <w:r>
              <w:t>6.4</w:t>
            </w:r>
          </w:p>
        </w:tc>
        <w:tc>
          <w:tcPr>
            <w:tcW w:w="5326" w:type="dxa"/>
          </w:tcPr>
          <w:p w:rsidR="000F30AA" w:rsidRPr="0025666A" w:rsidRDefault="000F30AA" w:rsidP="00213B52">
            <w:pPr>
              <w:spacing w:after="0" w:line="240" w:lineRule="auto"/>
            </w:pPr>
            <w:r>
              <w:t>Fish recruitment</w:t>
            </w:r>
          </w:p>
        </w:tc>
        <w:tc>
          <w:tcPr>
            <w:tcW w:w="2933" w:type="dxa"/>
          </w:tcPr>
          <w:p w:rsidR="000F30AA" w:rsidRPr="0025666A" w:rsidRDefault="000F30AA" w:rsidP="00213B52">
            <w:pPr>
              <w:spacing w:after="0" w:line="240" w:lineRule="auto"/>
            </w:pPr>
            <w:r>
              <w:t>Keller Kopf</w:t>
            </w:r>
          </w:p>
        </w:tc>
      </w:tr>
      <w:tr w:rsidR="0003143B" w:rsidRPr="0025666A" w:rsidTr="002E5EE0">
        <w:tc>
          <w:tcPr>
            <w:tcW w:w="878" w:type="dxa"/>
          </w:tcPr>
          <w:p w:rsidR="0003143B" w:rsidRPr="0025666A" w:rsidRDefault="0003143B" w:rsidP="00407A94">
            <w:pPr>
              <w:spacing w:after="0" w:line="240" w:lineRule="auto"/>
              <w:jc w:val="left"/>
            </w:pPr>
            <w:r>
              <w:t>6.5</w:t>
            </w:r>
          </w:p>
        </w:tc>
        <w:tc>
          <w:tcPr>
            <w:tcW w:w="5326" w:type="dxa"/>
          </w:tcPr>
          <w:p w:rsidR="0003143B" w:rsidRPr="0025666A" w:rsidRDefault="0003143B" w:rsidP="00407A94">
            <w:pPr>
              <w:spacing w:after="0" w:line="240" w:lineRule="auto"/>
            </w:pPr>
            <w:r>
              <w:t xml:space="preserve">Riverbank and </w:t>
            </w:r>
            <w:proofErr w:type="spellStart"/>
            <w:r>
              <w:t>instream</w:t>
            </w:r>
            <w:proofErr w:type="spellEnd"/>
            <w:r>
              <w:t xml:space="preserve"> vegetation</w:t>
            </w:r>
          </w:p>
        </w:tc>
        <w:tc>
          <w:tcPr>
            <w:tcW w:w="2933" w:type="dxa"/>
          </w:tcPr>
          <w:p w:rsidR="0003143B" w:rsidRPr="0025666A" w:rsidRDefault="0003143B" w:rsidP="00407A94">
            <w:pPr>
              <w:spacing w:after="0" w:line="240" w:lineRule="auto"/>
              <w:jc w:val="left"/>
            </w:pPr>
            <w:proofErr w:type="spellStart"/>
            <w:r>
              <w:t>Sascha</w:t>
            </w:r>
            <w:proofErr w:type="spellEnd"/>
            <w:r>
              <w:t xml:space="preserve"> Healy, Robyn Watts, Nicole </w:t>
            </w:r>
            <w:proofErr w:type="spellStart"/>
            <w:r>
              <w:t>McCasker</w:t>
            </w:r>
            <w:proofErr w:type="spellEnd"/>
          </w:p>
        </w:tc>
      </w:tr>
      <w:tr w:rsidR="0003143B" w:rsidRPr="0025666A" w:rsidTr="002E5EE0">
        <w:tc>
          <w:tcPr>
            <w:tcW w:w="878" w:type="dxa"/>
          </w:tcPr>
          <w:p w:rsidR="0003143B" w:rsidRPr="0025666A" w:rsidRDefault="0003143B" w:rsidP="00407A94">
            <w:pPr>
              <w:spacing w:after="0" w:line="240" w:lineRule="auto"/>
              <w:jc w:val="left"/>
            </w:pPr>
            <w:r>
              <w:t>6.6</w:t>
            </w:r>
          </w:p>
        </w:tc>
        <w:tc>
          <w:tcPr>
            <w:tcW w:w="5326" w:type="dxa"/>
          </w:tcPr>
          <w:p w:rsidR="0003143B" w:rsidRPr="0025666A" w:rsidRDefault="0003143B" w:rsidP="00407A94">
            <w:pPr>
              <w:spacing w:after="0" w:line="240" w:lineRule="auto"/>
            </w:pPr>
            <w:r>
              <w:t>Water quality and chemistry</w:t>
            </w:r>
          </w:p>
        </w:tc>
        <w:tc>
          <w:tcPr>
            <w:tcW w:w="2933" w:type="dxa"/>
          </w:tcPr>
          <w:p w:rsidR="0003143B" w:rsidRPr="0025666A" w:rsidRDefault="0003143B" w:rsidP="00407A94">
            <w:pPr>
              <w:spacing w:after="0" w:line="240" w:lineRule="auto"/>
              <w:jc w:val="left"/>
            </w:pPr>
            <w:r>
              <w:t xml:space="preserve">Julia </w:t>
            </w:r>
            <w:proofErr w:type="spellStart"/>
            <w:r>
              <w:t>Howitt</w:t>
            </w:r>
            <w:proofErr w:type="spellEnd"/>
            <w:r>
              <w:t xml:space="preserve">, Nicole </w:t>
            </w:r>
            <w:proofErr w:type="spellStart"/>
            <w:r>
              <w:t>McCasker</w:t>
            </w:r>
            <w:proofErr w:type="spellEnd"/>
            <w:r>
              <w:t>, Mike Grace</w:t>
            </w:r>
          </w:p>
        </w:tc>
      </w:tr>
      <w:tr w:rsidR="0003143B" w:rsidRPr="0025666A" w:rsidTr="002E5EE0">
        <w:tc>
          <w:tcPr>
            <w:tcW w:w="878" w:type="dxa"/>
          </w:tcPr>
          <w:p w:rsidR="0003143B" w:rsidRPr="0025666A" w:rsidRDefault="0003143B" w:rsidP="00407A94">
            <w:pPr>
              <w:spacing w:after="0" w:line="240" w:lineRule="auto"/>
              <w:jc w:val="left"/>
            </w:pPr>
            <w:r>
              <w:t>6.7</w:t>
            </w:r>
          </w:p>
        </w:tc>
        <w:tc>
          <w:tcPr>
            <w:tcW w:w="5326" w:type="dxa"/>
          </w:tcPr>
          <w:p w:rsidR="0003143B" w:rsidRPr="0025666A" w:rsidRDefault="0003143B" w:rsidP="00407A94">
            <w:pPr>
              <w:spacing w:after="0" w:line="240" w:lineRule="auto"/>
            </w:pPr>
            <w:r>
              <w:t>Organic matter characterisation</w:t>
            </w:r>
          </w:p>
        </w:tc>
        <w:tc>
          <w:tcPr>
            <w:tcW w:w="2933" w:type="dxa"/>
          </w:tcPr>
          <w:p w:rsidR="0003143B" w:rsidRPr="0025666A" w:rsidRDefault="0003143B" w:rsidP="00407A94">
            <w:pPr>
              <w:spacing w:after="0" w:line="240" w:lineRule="auto"/>
              <w:jc w:val="left"/>
            </w:pPr>
            <w:r>
              <w:t xml:space="preserve">Julia </w:t>
            </w:r>
            <w:proofErr w:type="spellStart"/>
            <w:r>
              <w:t>Howitt</w:t>
            </w:r>
            <w:proofErr w:type="spellEnd"/>
          </w:p>
        </w:tc>
      </w:tr>
      <w:tr w:rsidR="0003143B" w:rsidRPr="0025666A" w:rsidTr="002E5EE0">
        <w:tc>
          <w:tcPr>
            <w:tcW w:w="878" w:type="dxa"/>
          </w:tcPr>
          <w:p w:rsidR="0003143B" w:rsidRPr="0025666A" w:rsidRDefault="0003143B" w:rsidP="00407A94">
            <w:pPr>
              <w:spacing w:after="0" w:line="240" w:lineRule="auto"/>
              <w:jc w:val="left"/>
            </w:pPr>
            <w:r>
              <w:t>6.8</w:t>
            </w:r>
          </w:p>
        </w:tc>
        <w:tc>
          <w:tcPr>
            <w:tcW w:w="5326" w:type="dxa"/>
          </w:tcPr>
          <w:p w:rsidR="0003143B" w:rsidRPr="0025666A" w:rsidRDefault="0003143B" w:rsidP="00407A94">
            <w:pPr>
              <w:spacing w:after="0" w:line="240" w:lineRule="auto"/>
            </w:pPr>
            <w:r>
              <w:t>Whole stream metabolism</w:t>
            </w:r>
          </w:p>
        </w:tc>
        <w:tc>
          <w:tcPr>
            <w:tcW w:w="2933" w:type="dxa"/>
          </w:tcPr>
          <w:p w:rsidR="0003143B" w:rsidRPr="0025666A" w:rsidRDefault="0003143B" w:rsidP="00407A94">
            <w:pPr>
              <w:spacing w:after="0" w:line="240" w:lineRule="auto"/>
              <w:jc w:val="left"/>
            </w:pPr>
            <w:r>
              <w:t>Mike Grace</w:t>
            </w:r>
          </w:p>
        </w:tc>
      </w:tr>
      <w:tr w:rsidR="0003143B" w:rsidRPr="0025666A" w:rsidTr="002E5EE0">
        <w:tc>
          <w:tcPr>
            <w:tcW w:w="878" w:type="dxa"/>
          </w:tcPr>
          <w:p w:rsidR="0003143B" w:rsidRPr="0025666A" w:rsidRDefault="0003143B" w:rsidP="00407A94">
            <w:pPr>
              <w:spacing w:after="0" w:line="240" w:lineRule="auto"/>
              <w:jc w:val="left"/>
            </w:pPr>
            <w:r>
              <w:t>6.9</w:t>
            </w:r>
          </w:p>
        </w:tc>
        <w:tc>
          <w:tcPr>
            <w:tcW w:w="5326" w:type="dxa"/>
          </w:tcPr>
          <w:p w:rsidR="0003143B" w:rsidRPr="0025666A" w:rsidRDefault="0003143B" w:rsidP="00407A94">
            <w:pPr>
              <w:spacing w:after="0" w:line="240" w:lineRule="auto"/>
            </w:pPr>
            <w:r>
              <w:t>Shrimp</w:t>
            </w:r>
          </w:p>
        </w:tc>
        <w:tc>
          <w:tcPr>
            <w:tcW w:w="2933" w:type="dxa"/>
          </w:tcPr>
          <w:p w:rsidR="0003143B" w:rsidRPr="0025666A" w:rsidRDefault="0003143B" w:rsidP="00407A94">
            <w:pPr>
              <w:spacing w:after="0" w:line="240" w:lineRule="auto"/>
            </w:pPr>
            <w:r>
              <w:t xml:space="preserve">James Dyer, Anthony </w:t>
            </w:r>
            <w:proofErr w:type="spellStart"/>
            <w:r>
              <w:t>Conallin</w:t>
            </w:r>
            <w:proofErr w:type="spellEnd"/>
          </w:p>
        </w:tc>
      </w:tr>
      <w:tr w:rsidR="0003143B" w:rsidRPr="0025666A" w:rsidTr="002E5EE0">
        <w:tc>
          <w:tcPr>
            <w:tcW w:w="878" w:type="dxa"/>
          </w:tcPr>
          <w:p w:rsidR="0003143B" w:rsidRPr="0025666A" w:rsidRDefault="0003143B" w:rsidP="00407A94">
            <w:pPr>
              <w:spacing w:after="0" w:line="240" w:lineRule="auto"/>
              <w:jc w:val="left"/>
            </w:pPr>
            <w:r>
              <w:t>6.10</w:t>
            </w:r>
          </w:p>
        </w:tc>
        <w:tc>
          <w:tcPr>
            <w:tcW w:w="5326" w:type="dxa"/>
          </w:tcPr>
          <w:p w:rsidR="0003143B" w:rsidRPr="0025666A" w:rsidRDefault="0003143B" w:rsidP="00407A94">
            <w:pPr>
              <w:spacing w:after="0" w:line="240" w:lineRule="auto"/>
            </w:pPr>
            <w:r>
              <w:t>Frogs</w:t>
            </w:r>
          </w:p>
        </w:tc>
        <w:tc>
          <w:tcPr>
            <w:tcW w:w="2933" w:type="dxa"/>
          </w:tcPr>
          <w:p w:rsidR="0003143B" w:rsidRPr="0025666A" w:rsidRDefault="0003143B" w:rsidP="00407A94">
            <w:pPr>
              <w:spacing w:after="0" w:line="240" w:lineRule="auto"/>
              <w:jc w:val="left"/>
            </w:pPr>
            <w:proofErr w:type="spellStart"/>
            <w:r>
              <w:t>Sascha</w:t>
            </w:r>
            <w:proofErr w:type="spellEnd"/>
            <w:r>
              <w:t xml:space="preserve"> Healy, Nicole </w:t>
            </w:r>
            <w:proofErr w:type="spellStart"/>
            <w:r>
              <w:t>McCasker</w:t>
            </w:r>
            <w:proofErr w:type="spellEnd"/>
          </w:p>
        </w:tc>
      </w:tr>
      <w:tr w:rsidR="0003143B" w:rsidRPr="0025666A" w:rsidTr="002E5EE0">
        <w:tc>
          <w:tcPr>
            <w:tcW w:w="878" w:type="dxa"/>
          </w:tcPr>
          <w:p w:rsidR="0003143B" w:rsidRPr="0025666A" w:rsidRDefault="0003143B" w:rsidP="000F2AEB">
            <w:pPr>
              <w:spacing w:after="0" w:line="240" w:lineRule="auto"/>
              <w:jc w:val="left"/>
            </w:pPr>
            <w:r>
              <w:t>7</w:t>
            </w:r>
          </w:p>
        </w:tc>
        <w:tc>
          <w:tcPr>
            <w:tcW w:w="5326" w:type="dxa"/>
          </w:tcPr>
          <w:p w:rsidR="0003143B" w:rsidRPr="0025666A" w:rsidRDefault="0003143B" w:rsidP="00B75BAA">
            <w:pPr>
              <w:spacing w:after="0" w:line="240" w:lineRule="auto"/>
            </w:pPr>
            <w:r>
              <w:t>Synthesis</w:t>
            </w:r>
          </w:p>
        </w:tc>
        <w:tc>
          <w:tcPr>
            <w:tcW w:w="2933" w:type="dxa"/>
          </w:tcPr>
          <w:p w:rsidR="0003143B" w:rsidRPr="0025666A" w:rsidRDefault="0003143B" w:rsidP="00897C99">
            <w:pPr>
              <w:spacing w:after="0" w:line="240" w:lineRule="auto"/>
            </w:pPr>
            <w:r>
              <w:t xml:space="preserve">Robyn Watts </w:t>
            </w:r>
          </w:p>
        </w:tc>
      </w:tr>
      <w:tr w:rsidR="0003143B" w:rsidRPr="0025666A" w:rsidTr="002E5EE0">
        <w:tc>
          <w:tcPr>
            <w:tcW w:w="878" w:type="dxa"/>
          </w:tcPr>
          <w:p w:rsidR="0003143B" w:rsidRPr="0025666A" w:rsidRDefault="0003143B" w:rsidP="000F2AEB">
            <w:pPr>
              <w:spacing w:after="0" w:line="240" w:lineRule="auto"/>
              <w:jc w:val="left"/>
            </w:pPr>
            <w:r>
              <w:t>8</w:t>
            </w:r>
          </w:p>
        </w:tc>
        <w:tc>
          <w:tcPr>
            <w:tcW w:w="5326" w:type="dxa"/>
          </w:tcPr>
          <w:p w:rsidR="0003143B" w:rsidRPr="0025666A" w:rsidRDefault="0003143B" w:rsidP="00B75BAA">
            <w:pPr>
              <w:spacing w:after="0" w:line="240" w:lineRule="auto"/>
            </w:pPr>
            <w:r>
              <w:t>Recommendations</w:t>
            </w:r>
          </w:p>
        </w:tc>
        <w:tc>
          <w:tcPr>
            <w:tcW w:w="2933" w:type="dxa"/>
          </w:tcPr>
          <w:p w:rsidR="0003143B" w:rsidRPr="0025666A" w:rsidRDefault="0003143B" w:rsidP="00897C99">
            <w:pPr>
              <w:spacing w:after="0" w:line="240" w:lineRule="auto"/>
            </w:pPr>
            <w:r>
              <w:t xml:space="preserve">Robyn Watts </w:t>
            </w:r>
          </w:p>
        </w:tc>
      </w:tr>
    </w:tbl>
    <w:p w:rsidR="00EC63E9" w:rsidRDefault="00606193" w:rsidP="00D1569D">
      <w:pPr>
        <w:pStyle w:val="Heading1"/>
        <w:rPr>
          <w:b w:val="0"/>
          <w:sz w:val="32"/>
          <w:szCs w:val="32"/>
        </w:rPr>
      </w:pPr>
      <w:r w:rsidRPr="00606193">
        <w:pict>
          <v:shape id="_x0000_s1046" type="#_x0000_t202" style="position:absolute;margin-left:53.7pt;margin-top:416.3pt;width:394.7pt;height:54.5pt;z-index:251619328;mso-position-horizontal-relative:text;mso-position-vertical-relative:text" filled="f" stroked="f">
            <v:textbox style="mso-next-textbox:#_x0000_s1046;mso-fit-shape-to-text:t">
              <w:txbxContent>
                <w:p w:rsidR="00A376FB" w:rsidRPr="00124B65" w:rsidRDefault="00A376FB" w:rsidP="006302FF">
                  <w:pPr>
                    <w:spacing w:line="240" w:lineRule="auto"/>
                    <w:jc w:val="right"/>
                    <w:rPr>
                      <w:color w:val="FFFFFF"/>
                      <w:sz w:val="48"/>
                      <w:szCs w:val="48"/>
                    </w:rPr>
                  </w:pPr>
                  <w:r>
                    <w:rPr>
                      <w:b/>
                      <w:bCs/>
                      <w:color w:val="FFFFFF"/>
                      <w:sz w:val="48"/>
                      <w:szCs w:val="48"/>
                    </w:rPr>
                    <w:t>Report 2 May 2012</w:t>
                  </w:r>
                </w:p>
              </w:txbxContent>
            </v:textbox>
          </v:shape>
        </w:pict>
      </w:r>
      <w:r w:rsidRPr="00606193">
        <w:pict>
          <v:shape id="_x0000_s1028" type="#_x0000_t202" style="position:absolute;margin-left:78.05pt;margin-top:229.1pt;width:394.7pt;height:113.1pt;z-index:251618304;mso-position-horizontal-relative:text;mso-position-vertical-relative:text" filled="f" stroked="f">
            <v:textbox style="mso-next-textbox:#_x0000_s1028;mso-fit-shape-to-text:t">
              <w:txbxContent>
                <w:p w:rsidR="00A376FB" w:rsidRPr="00124B65" w:rsidRDefault="00A376FB" w:rsidP="00623E72">
                  <w:pPr>
                    <w:spacing w:line="240" w:lineRule="auto"/>
                    <w:jc w:val="left"/>
                    <w:rPr>
                      <w:color w:val="FFFFFF"/>
                      <w:sz w:val="48"/>
                      <w:szCs w:val="48"/>
                    </w:rPr>
                  </w:pPr>
                  <w:r w:rsidRPr="00124B65">
                    <w:rPr>
                      <w:b/>
                      <w:bCs/>
                      <w:color w:val="FFFFFF"/>
                      <w:sz w:val="48"/>
                      <w:szCs w:val="48"/>
                    </w:rPr>
                    <w:t>Monitoring of ecosystem responses to the delivery of environmental water in the Murrumbidgee system</w:t>
                  </w:r>
                </w:p>
              </w:txbxContent>
            </v:textbox>
          </v:shape>
        </w:pict>
      </w:r>
      <w:r w:rsidR="00AA1B14" w:rsidRPr="009C638D">
        <w:br w:type="page"/>
      </w:r>
      <w:bookmarkStart w:id="0" w:name="_Toc325024073"/>
      <w:bookmarkStart w:id="1" w:name="_Toc325028460"/>
    </w:p>
    <w:p w:rsidR="00AA1B14" w:rsidRPr="004D29C3" w:rsidRDefault="00AA1B14" w:rsidP="00F462FD">
      <w:pPr>
        <w:spacing w:after="0" w:line="240" w:lineRule="auto"/>
        <w:jc w:val="left"/>
        <w:rPr>
          <w:b/>
          <w:szCs w:val="22"/>
        </w:rPr>
      </w:pPr>
      <w:r w:rsidRPr="00401578">
        <w:rPr>
          <w:b/>
          <w:sz w:val="32"/>
          <w:szCs w:val="32"/>
        </w:rPr>
        <w:lastRenderedPageBreak/>
        <w:t>Table of Contents</w:t>
      </w:r>
      <w:bookmarkEnd w:id="0"/>
      <w:bookmarkEnd w:id="1"/>
    </w:p>
    <w:p w:rsidR="00401578" w:rsidRPr="004D29C3" w:rsidRDefault="00401578" w:rsidP="00F462FD">
      <w:pPr>
        <w:spacing w:after="0" w:line="240" w:lineRule="auto"/>
        <w:jc w:val="left"/>
        <w:rPr>
          <w:b/>
          <w:szCs w:val="22"/>
        </w:rPr>
      </w:pPr>
    </w:p>
    <w:p w:rsidR="005F2D91" w:rsidRDefault="00606193">
      <w:pPr>
        <w:pStyle w:val="TOC1"/>
        <w:tabs>
          <w:tab w:val="left" w:pos="442"/>
        </w:tabs>
        <w:rPr>
          <w:rFonts w:asciiTheme="minorHAnsi" w:eastAsiaTheme="minorEastAsia" w:hAnsiTheme="minorHAnsi" w:cstheme="minorBidi"/>
          <w:b w:val="0"/>
          <w:szCs w:val="22"/>
          <w:lang w:eastAsia="en-AU"/>
        </w:rPr>
      </w:pPr>
      <w:r w:rsidRPr="00606193">
        <w:rPr>
          <w:rFonts w:asciiTheme="minorHAnsi" w:hAnsiTheme="minorHAnsi" w:cstheme="minorHAnsi"/>
          <w:sz w:val="20"/>
        </w:rPr>
        <w:fldChar w:fldCharType="begin"/>
      </w:r>
      <w:r w:rsidR="00AA1B14" w:rsidRPr="000D13BE">
        <w:rPr>
          <w:rFonts w:asciiTheme="minorHAnsi" w:hAnsiTheme="minorHAnsi" w:cstheme="minorHAnsi"/>
          <w:sz w:val="20"/>
        </w:rPr>
        <w:instrText xml:space="preserve"> TOC \o "1-3" \h \z \u </w:instrText>
      </w:r>
      <w:r w:rsidRPr="00606193">
        <w:rPr>
          <w:rFonts w:asciiTheme="minorHAnsi" w:hAnsiTheme="minorHAnsi" w:cstheme="minorHAnsi"/>
          <w:sz w:val="20"/>
        </w:rPr>
        <w:fldChar w:fldCharType="separate"/>
      </w:r>
      <w:hyperlink w:anchor="_Toc416421713" w:history="1">
        <w:r w:rsidR="005F2D91" w:rsidRPr="00174187">
          <w:rPr>
            <w:rStyle w:val="Hyperlink"/>
          </w:rPr>
          <w:t>6.</w:t>
        </w:r>
        <w:r w:rsidR="005F2D91">
          <w:rPr>
            <w:rFonts w:asciiTheme="minorHAnsi" w:eastAsiaTheme="minorEastAsia" w:hAnsiTheme="minorHAnsi" w:cstheme="minorBidi"/>
            <w:b w:val="0"/>
            <w:szCs w:val="22"/>
            <w:lang w:eastAsia="en-AU"/>
          </w:rPr>
          <w:tab/>
        </w:r>
        <w:r w:rsidR="005F2D91" w:rsidRPr="00174187">
          <w:rPr>
            <w:rStyle w:val="Hyperlink"/>
          </w:rPr>
          <w:t>Responses of indicators to Commonwealth environmental watering</w:t>
        </w:r>
        <w:r w:rsidR="005F2D91">
          <w:rPr>
            <w:webHidden/>
          </w:rPr>
          <w:tab/>
        </w:r>
        <w:r>
          <w:rPr>
            <w:webHidden/>
          </w:rPr>
          <w:fldChar w:fldCharType="begin"/>
        </w:r>
        <w:r w:rsidR="005F2D91">
          <w:rPr>
            <w:webHidden/>
          </w:rPr>
          <w:instrText xml:space="preserve"> PAGEREF _Toc416421713 \h </w:instrText>
        </w:r>
        <w:r>
          <w:rPr>
            <w:webHidden/>
          </w:rPr>
        </w:r>
        <w:r>
          <w:rPr>
            <w:webHidden/>
          </w:rPr>
          <w:fldChar w:fldCharType="separate"/>
        </w:r>
        <w:r w:rsidR="005F2D91">
          <w:rPr>
            <w:webHidden/>
          </w:rPr>
          <w:t>4</w:t>
        </w:r>
        <w:r>
          <w:rPr>
            <w:webHidden/>
          </w:rPr>
          <w:fldChar w:fldCharType="end"/>
        </w:r>
      </w:hyperlink>
    </w:p>
    <w:p w:rsidR="005F2D91" w:rsidRDefault="00606193">
      <w:pPr>
        <w:pStyle w:val="TOC2"/>
        <w:rPr>
          <w:rFonts w:asciiTheme="minorHAnsi" w:eastAsiaTheme="minorEastAsia" w:hAnsiTheme="minorHAnsi" w:cstheme="minorBidi"/>
          <w:noProof/>
          <w:szCs w:val="22"/>
          <w:lang w:eastAsia="en-AU"/>
        </w:rPr>
      </w:pPr>
      <w:hyperlink w:anchor="_Toc416421714" w:history="1">
        <w:r w:rsidR="005F2D91" w:rsidRPr="00174187">
          <w:rPr>
            <w:rStyle w:val="Hyperlink"/>
            <w:noProof/>
          </w:rPr>
          <w:t>6.6</w:t>
        </w:r>
        <w:r w:rsidR="005F2D91">
          <w:rPr>
            <w:rFonts w:asciiTheme="minorHAnsi" w:eastAsiaTheme="minorEastAsia" w:hAnsiTheme="minorHAnsi" w:cstheme="minorBidi"/>
            <w:noProof/>
            <w:szCs w:val="22"/>
            <w:lang w:eastAsia="en-AU"/>
          </w:rPr>
          <w:tab/>
        </w:r>
        <w:r w:rsidR="005F2D91" w:rsidRPr="00174187">
          <w:rPr>
            <w:rStyle w:val="Hyperlink"/>
            <w:noProof/>
          </w:rPr>
          <w:t>Water quality and chemistry</w:t>
        </w:r>
        <w:r w:rsidR="005F2D91">
          <w:rPr>
            <w:noProof/>
            <w:webHidden/>
          </w:rPr>
          <w:tab/>
        </w:r>
        <w:r>
          <w:rPr>
            <w:noProof/>
            <w:webHidden/>
          </w:rPr>
          <w:fldChar w:fldCharType="begin"/>
        </w:r>
        <w:r w:rsidR="005F2D91">
          <w:rPr>
            <w:noProof/>
            <w:webHidden/>
          </w:rPr>
          <w:instrText xml:space="preserve"> PAGEREF _Toc416421714 \h </w:instrText>
        </w:r>
        <w:r>
          <w:rPr>
            <w:noProof/>
            <w:webHidden/>
          </w:rPr>
        </w:r>
        <w:r>
          <w:rPr>
            <w:noProof/>
            <w:webHidden/>
          </w:rPr>
          <w:fldChar w:fldCharType="separate"/>
        </w:r>
        <w:r w:rsidR="005F2D91">
          <w:rPr>
            <w:noProof/>
            <w:webHidden/>
          </w:rPr>
          <w:t>4</w:t>
        </w:r>
        <w:r>
          <w:rPr>
            <w:noProof/>
            <w:webHidden/>
          </w:rPr>
          <w:fldChar w:fldCharType="end"/>
        </w:r>
      </w:hyperlink>
    </w:p>
    <w:p w:rsidR="005F2D91" w:rsidRDefault="00606193">
      <w:pPr>
        <w:pStyle w:val="TOC2"/>
        <w:rPr>
          <w:rFonts w:asciiTheme="minorHAnsi" w:eastAsiaTheme="minorEastAsia" w:hAnsiTheme="minorHAnsi" w:cstheme="minorBidi"/>
          <w:noProof/>
          <w:szCs w:val="22"/>
          <w:lang w:eastAsia="en-AU"/>
        </w:rPr>
      </w:pPr>
      <w:hyperlink w:anchor="_Toc416421715" w:history="1">
        <w:r w:rsidR="005F2D91" w:rsidRPr="00174187">
          <w:rPr>
            <w:rStyle w:val="Hyperlink"/>
            <w:noProof/>
          </w:rPr>
          <w:t xml:space="preserve">6.7 </w:t>
        </w:r>
        <w:r w:rsidR="005F2D91">
          <w:rPr>
            <w:rFonts w:asciiTheme="minorHAnsi" w:eastAsiaTheme="minorEastAsia" w:hAnsiTheme="minorHAnsi" w:cstheme="minorBidi"/>
            <w:noProof/>
            <w:szCs w:val="22"/>
            <w:lang w:eastAsia="en-AU"/>
          </w:rPr>
          <w:tab/>
        </w:r>
        <w:r w:rsidR="005F2D91" w:rsidRPr="00174187">
          <w:rPr>
            <w:rStyle w:val="Hyperlink"/>
            <w:noProof/>
          </w:rPr>
          <w:t>Organic matter characterisation</w:t>
        </w:r>
        <w:r w:rsidR="005F2D91">
          <w:rPr>
            <w:noProof/>
            <w:webHidden/>
          </w:rPr>
          <w:tab/>
        </w:r>
        <w:r>
          <w:rPr>
            <w:noProof/>
            <w:webHidden/>
          </w:rPr>
          <w:fldChar w:fldCharType="begin"/>
        </w:r>
        <w:r w:rsidR="005F2D91">
          <w:rPr>
            <w:noProof/>
            <w:webHidden/>
          </w:rPr>
          <w:instrText xml:space="preserve"> PAGEREF _Toc416421715 \h </w:instrText>
        </w:r>
        <w:r>
          <w:rPr>
            <w:noProof/>
            <w:webHidden/>
          </w:rPr>
        </w:r>
        <w:r>
          <w:rPr>
            <w:noProof/>
            <w:webHidden/>
          </w:rPr>
          <w:fldChar w:fldCharType="separate"/>
        </w:r>
        <w:r w:rsidR="005F2D91">
          <w:rPr>
            <w:noProof/>
            <w:webHidden/>
          </w:rPr>
          <w:t>20</w:t>
        </w:r>
        <w:r>
          <w:rPr>
            <w:noProof/>
            <w:webHidden/>
          </w:rPr>
          <w:fldChar w:fldCharType="end"/>
        </w:r>
      </w:hyperlink>
    </w:p>
    <w:p w:rsidR="005F2D91" w:rsidRDefault="00606193">
      <w:pPr>
        <w:pStyle w:val="TOC2"/>
        <w:rPr>
          <w:rFonts w:asciiTheme="minorHAnsi" w:eastAsiaTheme="minorEastAsia" w:hAnsiTheme="minorHAnsi" w:cstheme="minorBidi"/>
          <w:noProof/>
          <w:szCs w:val="22"/>
          <w:lang w:eastAsia="en-AU"/>
        </w:rPr>
      </w:pPr>
      <w:hyperlink w:anchor="_Toc416421716" w:history="1">
        <w:r w:rsidR="005F2D91" w:rsidRPr="00174187">
          <w:rPr>
            <w:rStyle w:val="Hyperlink"/>
            <w:noProof/>
          </w:rPr>
          <w:t>6.8</w:t>
        </w:r>
        <w:r w:rsidR="005F2D91">
          <w:rPr>
            <w:rFonts w:asciiTheme="minorHAnsi" w:eastAsiaTheme="minorEastAsia" w:hAnsiTheme="minorHAnsi" w:cstheme="minorBidi"/>
            <w:noProof/>
            <w:szCs w:val="22"/>
            <w:lang w:eastAsia="en-AU"/>
          </w:rPr>
          <w:tab/>
        </w:r>
        <w:r w:rsidR="005F2D91" w:rsidRPr="00174187">
          <w:rPr>
            <w:rStyle w:val="Hyperlink"/>
            <w:noProof/>
          </w:rPr>
          <w:t>Whole stream metabolism</w:t>
        </w:r>
        <w:r w:rsidR="005F2D91">
          <w:rPr>
            <w:noProof/>
            <w:webHidden/>
          </w:rPr>
          <w:tab/>
        </w:r>
        <w:r>
          <w:rPr>
            <w:noProof/>
            <w:webHidden/>
          </w:rPr>
          <w:fldChar w:fldCharType="begin"/>
        </w:r>
        <w:r w:rsidR="005F2D91">
          <w:rPr>
            <w:noProof/>
            <w:webHidden/>
          </w:rPr>
          <w:instrText xml:space="preserve"> PAGEREF _Toc416421716 \h </w:instrText>
        </w:r>
        <w:r>
          <w:rPr>
            <w:noProof/>
            <w:webHidden/>
          </w:rPr>
        </w:r>
        <w:r>
          <w:rPr>
            <w:noProof/>
            <w:webHidden/>
          </w:rPr>
          <w:fldChar w:fldCharType="separate"/>
        </w:r>
        <w:r w:rsidR="005F2D91">
          <w:rPr>
            <w:noProof/>
            <w:webHidden/>
          </w:rPr>
          <w:t>31</w:t>
        </w:r>
        <w:r>
          <w:rPr>
            <w:noProof/>
            <w:webHidden/>
          </w:rPr>
          <w:fldChar w:fldCharType="end"/>
        </w:r>
      </w:hyperlink>
    </w:p>
    <w:p w:rsidR="005F2D91" w:rsidRDefault="00606193">
      <w:pPr>
        <w:pStyle w:val="TOC2"/>
        <w:rPr>
          <w:rFonts w:asciiTheme="minorHAnsi" w:eastAsiaTheme="minorEastAsia" w:hAnsiTheme="minorHAnsi" w:cstheme="minorBidi"/>
          <w:noProof/>
          <w:szCs w:val="22"/>
          <w:lang w:eastAsia="en-AU"/>
        </w:rPr>
      </w:pPr>
      <w:hyperlink w:anchor="_Toc416421717" w:history="1">
        <w:r w:rsidR="005F2D91" w:rsidRPr="00174187">
          <w:rPr>
            <w:rStyle w:val="Hyperlink"/>
            <w:noProof/>
          </w:rPr>
          <w:t>6.9</w:t>
        </w:r>
        <w:r w:rsidR="005F2D91">
          <w:rPr>
            <w:rFonts w:asciiTheme="minorHAnsi" w:eastAsiaTheme="minorEastAsia" w:hAnsiTheme="minorHAnsi" w:cstheme="minorBidi"/>
            <w:noProof/>
            <w:szCs w:val="22"/>
            <w:lang w:eastAsia="en-AU"/>
          </w:rPr>
          <w:tab/>
        </w:r>
        <w:r w:rsidR="005F2D91" w:rsidRPr="00174187">
          <w:rPr>
            <w:rStyle w:val="Hyperlink"/>
            <w:noProof/>
          </w:rPr>
          <w:t>Shrimp</w:t>
        </w:r>
        <w:r w:rsidR="005F2D91">
          <w:rPr>
            <w:noProof/>
            <w:webHidden/>
          </w:rPr>
          <w:tab/>
        </w:r>
        <w:r>
          <w:rPr>
            <w:noProof/>
            <w:webHidden/>
          </w:rPr>
          <w:fldChar w:fldCharType="begin"/>
        </w:r>
        <w:r w:rsidR="005F2D91">
          <w:rPr>
            <w:noProof/>
            <w:webHidden/>
          </w:rPr>
          <w:instrText xml:space="preserve"> PAGEREF _Toc416421717 \h </w:instrText>
        </w:r>
        <w:r>
          <w:rPr>
            <w:noProof/>
            <w:webHidden/>
          </w:rPr>
        </w:r>
        <w:r>
          <w:rPr>
            <w:noProof/>
            <w:webHidden/>
          </w:rPr>
          <w:fldChar w:fldCharType="separate"/>
        </w:r>
        <w:r w:rsidR="005F2D91">
          <w:rPr>
            <w:noProof/>
            <w:webHidden/>
          </w:rPr>
          <w:t>51</w:t>
        </w:r>
        <w:r>
          <w:rPr>
            <w:noProof/>
            <w:webHidden/>
          </w:rPr>
          <w:fldChar w:fldCharType="end"/>
        </w:r>
      </w:hyperlink>
    </w:p>
    <w:p w:rsidR="005F2D91" w:rsidRDefault="00606193">
      <w:pPr>
        <w:pStyle w:val="TOC2"/>
        <w:rPr>
          <w:rFonts w:asciiTheme="minorHAnsi" w:eastAsiaTheme="minorEastAsia" w:hAnsiTheme="minorHAnsi" w:cstheme="minorBidi"/>
          <w:noProof/>
          <w:szCs w:val="22"/>
          <w:lang w:eastAsia="en-AU"/>
        </w:rPr>
      </w:pPr>
      <w:hyperlink w:anchor="_Toc416421718" w:history="1">
        <w:r w:rsidR="005F2D91" w:rsidRPr="00174187">
          <w:rPr>
            <w:rStyle w:val="Hyperlink"/>
            <w:noProof/>
          </w:rPr>
          <w:t>6.10</w:t>
        </w:r>
        <w:r w:rsidR="005F2D91">
          <w:rPr>
            <w:rFonts w:asciiTheme="minorHAnsi" w:eastAsiaTheme="minorEastAsia" w:hAnsiTheme="minorHAnsi" w:cstheme="minorBidi"/>
            <w:noProof/>
            <w:szCs w:val="22"/>
            <w:lang w:eastAsia="en-AU"/>
          </w:rPr>
          <w:tab/>
        </w:r>
        <w:r w:rsidR="005F2D91" w:rsidRPr="00174187">
          <w:rPr>
            <w:rStyle w:val="Hyperlink"/>
            <w:noProof/>
          </w:rPr>
          <w:t>Frogs</w:t>
        </w:r>
        <w:r w:rsidR="005F2D91">
          <w:rPr>
            <w:noProof/>
            <w:webHidden/>
          </w:rPr>
          <w:tab/>
        </w:r>
        <w:r>
          <w:rPr>
            <w:noProof/>
            <w:webHidden/>
          </w:rPr>
          <w:fldChar w:fldCharType="begin"/>
        </w:r>
        <w:r w:rsidR="005F2D91">
          <w:rPr>
            <w:noProof/>
            <w:webHidden/>
          </w:rPr>
          <w:instrText xml:space="preserve"> PAGEREF _Toc416421718 \h </w:instrText>
        </w:r>
        <w:r>
          <w:rPr>
            <w:noProof/>
            <w:webHidden/>
          </w:rPr>
        </w:r>
        <w:r>
          <w:rPr>
            <w:noProof/>
            <w:webHidden/>
          </w:rPr>
          <w:fldChar w:fldCharType="separate"/>
        </w:r>
        <w:r w:rsidR="005F2D91">
          <w:rPr>
            <w:noProof/>
            <w:webHidden/>
          </w:rPr>
          <w:t>63</w:t>
        </w:r>
        <w:r>
          <w:rPr>
            <w:noProof/>
            <w:webHidden/>
          </w:rPr>
          <w:fldChar w:fldCharType="end"/>
        </w:r>
      </w:hyperlink>
    </w:p>
    <w:p w:rsidR="005F2D91" w:rsidRDefault="00606193">
      <w:pPr>
        <w:pStyle w:val="TOC1"/>
        <w:tabs>
          <w:tab w:val="left" w:pos="442"/>
        </w:tabs>
        <w:rPr>
          <w:rFonts w:asciiTheme="minorHAnsi" w:eastAsiaTheme="minorEastAsia" w:hAnsiTheme="minorHAnsi" w:cstheme="minorBidi"/>
          <w:b w:val="0"/>
          <w:szCs w:val="22"/>
          <w:lang w:eastAsia="en-AU"/>
        </w:rPr>
      </w:pPr>
      <w:hyperlink w:anchor="_Toc416421719" w:history="1">
        <w:r w:rsidR="005F2D91" w:rsidRPr="00174187">
          <w:rPr>
            <w:rStyle w:val="Hyperlink"/>
          </w:rPr>
          <w:t>7.</w:t>
        </w:r>
        <w:r w:rsidR="005F2D91">
          <w:rPr>
            <w:rFonts w:asciiTheme="minorHAnsi" w:eastAsiaTheme="minorEastAsia" w:hAnsiTheme="minorHAnsi" w:cstheme="minorBidi"/>
            <w:b w:val="0"/>
            <w:szCs w:val="22"/>
            <w:lang w:eastAsia="en-AU"/>
          </w:rPr>
          <w:tab/>
        </w:r>
        <w:r w:rsidR="005F2D91" w:rsidRPr="00174187">
          <w:rPr>
            <w:rStyle w:val="Hyperlink"/>
          </w:rPr>
          <w:t>Summary and synthesis</w:t>
        </w:r>
        <w:r w:rsidR="005F2D91">
          <w:rPr>
            <w:webHidden/>
          </w:rPr>
          <w:tab/>
        </w:r>
        <w:r>
          <w:rPr>
            <w:webHidden/>
          </w:rPr>
          <w:fldChar w:fldCharType="begin"/>
        </w:r>
        <w:r w:rsidR="005F2D91">
          <w:rPr>
            <w:webHidden/>
          </w:rPr>
          <w:instrText xml:space="preserve"> PAGEREF _Toc416421719 \h </w:instrText>
        </w:r>
        <w:r>
          <w:rPr>
            <w:webHidden/>
          </w:rPr>
        </w:r>
        <w:r>
          <w:rPr>
            <w:webHidden/>
          </w:rPr>
          <w:fldChar w:fldCharType="separate"/>
        </w:r>
        <w:r w:rsidR="005F2D91">
          <w:rPr>
            <w:webHidden/>
          </w:rPr>
          <w:t>70</w:t>
        </w:r>
        <w:r>
          <w:rPr>
            <w:webHidden/>
          </w:rPr>
          <w:fldChar w:fldCharType="end"/>
        </w:r>
      </w:hyperlink>
    </w:p>
    <w:p w:rsidR="005F2D91" w:rsidRDefault="00606193">
      <w:pPr>
        <w:pStyle w:val="TOC1"/>
        <w:tabs>
          <w:tab w:val="left" w:pos="442"/>
        </w:tabs>
        <w:rPr>
          <w:rFonts w:asciiTheme="minorHAnsi" w:eastAsiaTheme="minorEastAsia" w:hAnsiTheme="minorHAnsi" w:cstheme="minorBidi"/>
          <w:b w:val="0"/>
          <w:szCs w:val="22"/>
          <w:lang w:eastAsia="en-AU"/>
        </w:rPr>
      </w:pPr>
      <w:hyperlink w:anchor="_Toc416421720" w:history="1">
        <w:r w:rsidR="005F2D91" w:rsidRPr="00174187">
          <w:rPr>
            <w:rStyle w:val="Hyperlink"/>
          </w:rPr>
          <w:t>8.</w:t>
        </w:r>
        <w:r w:rsidR="005F2D91">
          <w:rPr>
            <w:rFonts w:asciiTheme="minorHAnsi" w:eastAsiaTheme="minorEastAsia" w:hAnsiTheme="minorHAnsi" w:cstheme="minorBidi"/>
            <w:b w:val="0"/>
            <w:szCs w:val="22"/>
            <w:lang w:eastAsia="en-AU"/>
          </w:rPr>
          <w:tab/>
        </w:r>
        <w:r w:rsidR="005F2D91" w:rsidRPr="00174187">
          <w:rPr>
            <w:rStyle w:val="Hyperlink"/>
          </w:rPr>
          <w:t>Recommendations</w:t>
        </w:r>
        <w:r w:rsidR="005F2D91">
          <w:rPr>
            <w:webHidden/>
          </w:rPr>
          <w:tab/>
        </w:r>
        <w:r>
          <w:rPr>
            <w:webHidden/>
          </w:rPr>
          <w:fldChar w:fldCharType="begin"/>
        </w:r>
        <w:r w:rsidR="005F2D91">
          <w:rPr>
            <w:webHidden/>
          </w:rPr>
          <w:instrText xml:space="preserve"> PAGEREF _Toc416421720 \h </w:instrText>
        </w:r>
        <w:r>
          <w:rPr>
            <w:webHidden/>
          </w:rPr>
        </w:r>
        <w:r>
          <w:rPr>
            <w:webHidden/>
          </w:rPr>
          <w:fldChar w:fldCharType="separate"/>
        </w:r>
        <w:r w:rsidR="005F2D91">
          <w:rPr>
            <w:webHidden/>
          </w:rPr>
          <w:t>77</w:t>
        </w:r>
        <w:r>
          <w:rPr>
            <w:webHidden/>
          </w:rPr>
          <w:fldChar w:fldCharType="end"/>
        </w:r>
      </w:hyperlink>
    </w:p>
    <w:p w:rsidR="005F2D91" w:rsidRDefault="00606193">
      <w:pPr>
        <w:pStyle w:val="TOC1"/>
        <w:tabs>
          <w:tab w:val="left" w:pos="442"/>
        </w:tabs>
        <w:rPr>
          <w:rFonts w:asciiTheme="minorHAnsi" w:eastAsiaTheme="minorEastAsia" w:hAnsiTheme="minorHAnsi" w:cstheme="minorBidi"/>
          <w:b w:val="0"/>
          <w:szCs w:val="22"/>
          <w:lang w:eastAsia="en-AU"/>
        </w:rPr>
      </w:pPr>
      <w:hyperlink w:anchor="_Toc416421721" w:history="1">
        <w:r w:rsidR="005F2D91" w:rsidRPr="00174187">
          <w:rPr>
            <w:rStyle w:val="Hyperlink"/>
          </w:rPr>
          <w:t>9.</w:t>
        </w:r>
        <w:r w:rsidR="005F2D91">
          <w:rPr>
            <w:rFonts w:asciiTheme="minorHAnsi" w:eastAsiaTheme="minorEastAsia" w:hAnsiTheme="minorHAnsi" w:cstheme="minorBidi"/>
            <w:b w:val="0"/>
            <w:szCs w:val="22"/>
            <w:lang w:eastAsia="en-AU"/>
          </w:rPr>
          <w:tab/>
        </w:r>
        <w:r w:rsidR="005F2D91" w:rsidRPr="00174187">
          <w:rPr>
            <w:rStyle w:val="Hyperlink"/>
          </w:rPr>
          <w:t>Acknowledgements</w:t>
        </w:r>
        <w:r w:rsidR="005F2D91">
          <w:rPr>
            <w:webHidden/>
          </w:rPr>
          <w:tab/>
        </w:r>
        <w:r>
          <w:rPr>
            <w:webHidden/>
          </w:rPr>
          <w:fldChar w:fldCharType="begin"/>
        </w:r>
        <w:r w:rsidR="005F2D91">
          <w:rPr>
            <w:webHidden/>
          </w:rPr>
          <w:instrText xml:space="preserve"> PAGEREF _Toc416421721 \h </w:instrText>
        </w:r>
        <w:r>
          <w:rPr>
            <w:webHidden/>
          </w:rPr>
        </w:r>
        <w:r>
          <w:rPr>
            <w:webHidden/>
          </w:rPr>
          <w:fldChar w:fldCharType="separate"/>
        </w:r>
        <w:r w:rsidR="005F2D91">
          <w:rPr>
            <w:webHidden/>
          </w:rPr>
          <w:t>80</w:t>
        </w:r>
        <w:r>
          <w:rPr>
            <w:webHidden/>
          </w:rPr>
          <w:fldChar w:fldCharType="end"/>
        </w:r>
      </w:hyperlink>
    </w:p>
    <w:p w:rsidR="005F2D91" w:rsidRDefault="00606193">
      <w:pPr>
        <w:pStyle w:val="TOC1"/>
        <w:tabs>
          <w:tab w:val="left" w:pos="720"/>
        </w:tabs>
        <w:rPr>
          <w:rFonts w:asciiTheme="minorHAnsi" w:eastAsiaTheme="minorEastAsia" w:hAnsiTheme="minorHAnsi" w:cstheme="minorBidi"/>
          <w:b w:val="0"/>
          <w:szCs w:val="22"/>
          <w:lang w:eastAsia="en-AU"/>
        </w:rPr>
      </w:pPr>
      <w:hyperlink w:anchor="_Toc416421722" w:history="1">
        <w:r w:rsidR="005F2D91" w:rsidRPr="00174187">
          <w:rPr>
            <w:rStyle w:val="Hyperlink"/>
          </w:rPr>
          <w:t>10.</w:t>
        </w:r>
        <w:r w:rsidR="005F2D91">
          <w:rPr>
            <w:rFonts w:asciiTheme="minorHAnsi" w:eastAsiaTheme="minorEastAsia" w:hAnsiTheme="minorHAnsi" w:cstheme="minorBidi"/>
            <w:b w:val="0"/>
            <w:szCs w:val="22"/>
            <w:lang w:eastAsia="en-AU"/>
          </w:rPr>
          <w:tab/>
        </w:r>
        <w:r w:rsidR="005F2D91" w:rsidRPr="00174187">
          <w:rPr>
            <w:rStyle w:val="Hyperlink"/>
          </w:rPr>
          <w:t>References</w:t>
        </w:r>
        <w:r w:rsidR="005F2D91">
          <w:rPr>
            <w:webHidden/>
          </w:rPr>
          <w:tab/>
        </w:r>
        <w:r>
          <w:rPr>
            <w:webHidden/>
          </w:rPr>
          <w:fldChar w:fldCharType="begin"/>
        </w:r>
        <w:r w:rsidR="005F2D91">
          <w:rPr>
            <w:webHidden/>
          </w:rPr>
          <w:instrText xml:space="preserve"> PAGEREF _Toc416421722 \h </w:instrText>
        </w:r>
        <w:r>
          <w:rPr>
            <w:webHidden/>
          </w:rPr>
        </w:r>
        <w:r>
          <w:rPr>
            <w:webHidden/>
          </w:rPr>
          <w:fldChar w:fldCharType="separate"/>
        </w:r>
        <w:r w:rsidR="005F2D91">
          <w:rPr>
            <w:webHidden/>
          </w:rPr>
          <w:t>81</w:t>
        </w:r>
        <w:r>
          <w:rPr>
            <w:webHidden/>
          </w:rPr>
          <w:fldChar w:fldCharType="end"/>
        </w:r>
      </w:hyperlink>
    </w:p>
    <w:p w:rsidR="005F2D91" w:rsidRDefault="00606193">
      <w:pPr>
        <w:pStyle w:val="TOC1"/>
        <w:tabs>
          <w:tab w:val="left" w:pos="720"/>
        </w:tabs>
        <w:rPr>
          <w:rFonts w:asciiTheme="minorHAnsi" w:eastAsiaTheme="minorEastAsia" w:hAnsiTheme="minorHAnsi" w:cstheme="minorBidi"/>
          <w:b w:val="0"/>
          <w:szCs w:val="22"/>
          <w:lang w:eastAsia="en-AU"/>
        </w:rPr>
      </w:pPr>
      <w:hyperlink w:anchor="_Toc416421723" w:history="1">
        <w:r w:rsidR="005F2D91" w:rsidRPr="00174187">
          <w:rPr>
            <w:rStyle w:val="Hyperlink"/>
          </w:rPr>
          <w:t>11.</w:t>
        </w:r>
        <w:r w:rsidR="005F2D91">
          <w:rPr>
            <w:rFonts w:asciiTheme="minorHAnsi" w:eastAsiaTheme="minorEastAsia" w:hAnsiTheme="minorHAnsi" w:cstheme="minorBidi"/>
            <w:b w:val="0"/>
            <w:szCs w:val="22"/>
            <w:lang w:eastAsia="en-AU"/>
          </w:rPr>
          <w:tab/>
        </w:r>
        <w:r w:rsidR="005F2D91" w:rsidRPr="00174187">
          <w:rPr>
            <w:rStyle w:val="Hyperlink"/>
          </w:rPr>
          <w:t>Appendices</w:t>
        </w:r>
        <w:r w:rsidR="005F2D91">
          <w:rPr>
            <w:webHidden/>
          </w:rPr>
          <w:tab/>
        </w:r>
        <w:r>
          <w:rPr>
            <w:webHidden/>
          </w:rPr>
          <w:fldChar w:fldCharType="begin"/>
        </w:r>
        <w:r w:rsidR="005F2D91">
          <w:rPr>
            <w:webHidden/>
          </w:rPr>
          <w:instrText xml:space="preserve"> PAGEREF _Toc416421723 \h </w:instrText>
        </w:r>
        <w:r>
          <w:rPr>
            <w:webHidden/>
          </w:rPr>
        </w:r>
        <w:r>
          <w:rPr>
            <w:webHidden/>
          </w:rPr>
          <w:fldChar w:fldCharType="separate"/>
        </w:r>
        <w:r w:rsidR="005F2D91">
          <w:rPr>
            <w:webHidden/>
          </w:rPr>
          <w:t>89</w:t>
        </w:r>
        <w:r>
          <w:rPr>
            <w:webHidden/>
          </w:rPr>
          <w:fldChar w:fldCharType="end"/>
        </w:r>
      </w:hyperlink>
    </w:p>
    <w:p w:rsidR="00CA50DD" w:rsidRDefault="00606193" w:rsidP="00331CF8">
      <w:pPr>
        <w:spacing w:after="0" w:line="240" w:lineRule="auto"/>
        <w:rPr>
          <w:rFonts w:eastAsia="Times New Roman"/>
          <w:b/>
          <w:smallCaps/>
          <w:color w:val="4F6228"/>
          <w:spacing w:val="5"/>
          <w:sz w:val="40"/>
          <w:szCs w:val="36"/>
          <w:highlight w:val="yellow"/>
          <w:lang w:val="en-US" w:eastAsia="en-AU"/>
        </w:rPr>
      </w:pPr>
      <w:r w:rsidRPr="000D13BE">
        <w:rPr>
          <w:rFonts w:asciiTheme="minorHAnsi" w:hAnsiTheme="minorHAnsi" w:cstheme="minorHAnsi"/>
          <w:sz w:val="20"/>
        </w:rPr>
        <w:fldChar w:fldCharType="end"/>
      </w:r>
      <w:r w:rsidR="00CA50DD">
        <w:rPr>
          <w:highlight w:val="yellow"/>
        </w:rPr>
        <w:br w:type="page"/>
      </w:r>
    </w:p>
    <w:p w:rsidR="004C5452" w:rsidRPr="00C65FA8" w:rsidRDefault="004C5452" w:rsidP="009C47F1">
      <w:pPr>
        <w:pStyle w:val="MurrumH1"/>
        <w:rPr>
          <w:highlight w:val="yellow"/>
        </w:rPr>
        <w:sectPr w:rsidR="004C5452" w:rsidRPr="00C65FA8" w:rsidSect="00A80A70">
          <w:pgSz w:w="11906" w:h="16838"/>
          <w:pgMar w:top="284" w:right="1134" w:bottom="1701" w:left="1701" w:header="794" w:footer="709" w:gutter="0"/>
          <w:pgNumType w:fmt="lowerRoman" w:start="1"/>
          <w:cols w:space="708"/>
          <w:titlePg/>
          <w:docGrid w:linePitch="360"/>
        </w:sectPr>
      </w:pPr>
    </w:p>
    <w:p w:rsidR="002973C0" w:rsidRPr="002973C0" w:rsidRDefault="002973C0" w:rsidP="009C47F1">
      <w:pPr>
        <w:pStyle w:val="MurrumH1"/>
      </w:pPr>
      <w:bookmarkStart w:id="2" w:name="_Toc416421713"/>
      <w:bookmarkStart w:id="3" w:name="_Toc362347840"/>
      <w:bookmarkStart w:id="4" w:name="_Toc362347835"/>
      <w:r>
        <w:lastRenderedPageBreak/>
        <w:t>Responses of indicators to Commonwealth environmental watering</w:t>
      </w:r>
      <w:bookmarkEnd w:id="2"/>
    </w:p>
    <w:p w:rsidR="00D63AA1" w:rsidRPr="000E606D" w:rsidRDefault="009C47F1" w:rsidP="009C47F1">
      <w:pPr>
        <w:pStyle w:val="MurrumH2"/>
      </w:pPr>
      <w:bookmarkStart w:id="5" w:name="_Toc416421714"/>
      <w:bookmarkEnd w:id="3"/>
      <w:r>
        <w:t>6.6</w:t>
      </w:r>
      <w:r>
        <w:tab/>
      </w:r>
      <w:r w:rsidR="00D63AA1" w:rsidRPr="000E606D">
        <w:t>Water quality and chemistry</w:t>
      </w:r>
      <w:bookmarkEnd w:id="4"/>
      <w:bookmarkEnd w:id="5"/>
    </w:p>
    <w:p w:rsidR="001700C6" w:rsidRDefault="00606193" w:rsidP="001B3A04">
      <w:pPr>
        <w:tabs>
          <w:tab w:val="left" w:pos="9071"/>
        </w:tabs>
        <w:spacing w:after="240"/>
        <w:ind w:right="-1"/>
        <w:rPr>
          <w:b/>
        </w:rPr>
      </w:pPr>
      <w:r>
        <w:rPr>
          <w:b/>
          <w:noProof/>
          <w:lang w:eastAsia="en-AU"/>
        </w:rPr>
        <w:pict>
          <v:shape id="_x0000_s1810" type="#_x0000_t202" style="position:absolute;left:0;text-align:left;margin-left:-7.05pt;margin-top:3.45pt;width:425.65pt;height:575.55pt;z-index:251659264" fillcolor="#86b29e">
            <v:textbox style="mso-next-textbox:#_x0000_s1810">
              <w:txbxContent>
                <w:p w:rsidR="00A376FB" w:rsidRDefault="00A376FB" w:rsidP="00140D24">
                  <w:pPr>
                    <w:spacing w:after="120"/>
                    <w:jc w:val="center"/>
                  </w:pPr>
                </w:p>
                <w:p w:rsidR="00A376FB" w:rsidRDefault="00A376FB" w:rsidP="00EF5A01">
                  <w:pPr>
                    <w:spacing w:after="0" w:line="240" w:lineRule="auto"/>
                    <w:jc w:val="left"/>
                  </w:pPr>
                  <w:r>
                    <w:rPr>
                      <w:noProof/>
                      <w:lang w:eastAsia="en-AU"/>
                    </w:rPr>
                    <w:drawing>
                      <wp:inline distT="0" distB="0" distL="0" distR="0">
                        <wp:extent cx="2533650" cy="1899819"/>
                        <wp:effectExtent l="19050" t="0" r="0" b="0"/>
                        <wp:docPr id="27" name="Picture 1" descr="D:\Users\rwatts\Data\Data\arobyn\projects - ongoing\SEWPAC E-W 2012-2013\images\jims photos\DSCF1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s\rwatts\Data\Data\arobyn\projects - ongoing\SEWPAC E-W 2012-2013\images\jims photos\DSCF1716.JPG"/>
                                <pic:cNvPicPr>
                                  <a:picLocks noChangeAspect="1" noChangeArrowheads="1"/>
                                </pic:cNvPicPr>
                              </pic:nvPicPr>
                              <pic:blipFill>
                                <a:blip r:embed="rId20"/>
                                <a:srcRect/>
                                <a:stretch>
                                  <a:fillRect/>
                                </a:stretch>
                              </pic:blipFill>
                              <pic:spPr bwMode="auto">
                                <a:xfrm>
                                  <a:off x="0" y="0"/>
                                  <a:ext cx="2533565" cy="1899755"/>
                                </a:xfrm>
                                <a:prstGeom prst="rect">
                                  <a:avLst/>
                                </a:prstGeom>
                                <a:noFill/>
                                <a:ln w="9525">
                                  <a:noFill/>
                                  <a:miter lim="800000"/>
                                  <a:headEnd/>
                                  <a:tailEnd/>
                                </a:ln>
                              </pic:spPr>
                            </pic:pic>
                          </a:graphicData>
                        </a:graphic>
                      </wp:inline>
                    </w:drawing>
                  </w:r>
                  <w:r>
                    <w:rPr>
                      <w:noProof/>
                      <w:lang w:eastAsia="en-AU"/>
                    </w:rPr>
                    <w:drawing>
                      <wp:inline distT="0" distB="0" distL="0" distR="0">
                        <wp:extent cx="2514600" cy="1886103"/>
                        <wp:effectExtent l="19050" t="0" r="0" b="0"/>
                        <wp:docPr id="26" name="Picture 25" descr="20140211_172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0211_172816.jpg"/>
                                <pic:cNvPicPr/>
                              </pic:nvPicPr>
                              <pic:blipFill>
                                <a:blip r:embed="rId21"/>
                                <a:stretch>
                                  <a:fillRect/>
                                </a:stretch>
                              </pic:blipFill>
                              <pic:spPr>
                                <a:xfrm>
                                  <a:off x="0" y="0"/>
                                  <a:ext cx="2514804" cy="1886256"/>
                                </a:xfrm>
                                <a:prstGeom prst="rect">
                                  <a:avLst/>
                                </a:prstGeom>
                              </pic:spPr>
                            </pic:pic>
                          </a:graphicData>
                        </a:graphic>
                      </wp:inline>
                    </w:drawing>
                  </w:r>
                </w:p>
                <w:p w:rsidR="00A376FB" w:rsidRDefault="00A376FB" w:rsidP="00EF5A01">
                  <w:pPr>
                    <w:spacing w:after="120" w:line="240" w:lineRule="auto"/>
                    <w:jc w:val="left"/>
                    <w:rPr>
                      <w:sz w:val="20"/>
                    </w:rPr>
                  </w:pPr>
                  <w:r w:rsidRPr="00EF5A01">
                    <w:rPr>
                      <w:sz w:val="20"/>
                    </w:rPr>
                    <w:t>Photos: left, filtering</w:t>
                  </w:r>
                  <w:r>
                    <w:rPr>
                      <w:sz w:val="20"/>
                    </w:rPr>
                    <w:t xml:space="preserve"> water for carbon analysis;</w:t>
                  </w:r>
                  <w:r w:rsidRPr="00EF5A01">
                    <w:rPr>
                      <w:sz w:val="20"/>
                    </w:rPr>
                    <w:t xml:space="preserve"> right</w:t>
                  </w:r>
                  <w:r>
                    <w:rPr>
                      <w:sz w:val="20"/>
                    </w:rPr>
                    <w:t>,</w:t>
                  </w:r>
                  <w:r w:rsidRPr="00EF5A01">
                    <w:rPr>
                      <w:sz w:val="20"/>
                    </w:rPr>
                    <w:t xml:space="preserve"> </w:t>
                  </w:r>
                  <w:proofErr w:type="spellStart"/>
                  <w:r w:rsidRPr="00EF5A01">
                    <w:rPr>
                      <w:sz w:val="20"/>
                    </w:rPr>
                    <w:t>Colligen</w:t>
                  </w:r>
                  <w:proofErr w:type="spellEnd"/>
                  <w:r w:rsidRPr="00EF5A01">
                    <w:rPr>
                      <w:sz w:val="20"/>
                    </w:rPr>
                    <w:t xml:space="preserve"> Creek near </w:t>
                  </w:r>
                  <w:proofErr w:type="spellStart"/>
                  <w:r w:rsidRPr="00EF5A01">
                    <w:rPr>
                      <w:sz w:val="20"/>
                    </w:rPr>
                    <w:t>Niemur</w:t>
                  </w:r>
                  <w:proofErr w:type="spellEnd"/>
                  <w:r w:rsidRPr="00EF5A01">
                    <w:rPr>
                      <w:sz w:val="20"/>
                    </w:rPr>
                    <w:t xml:space="preserve"> River </w:t>
                  </w:r>
                  <w:proofErr w:type="spellStart"/>
                  <w:r w:rsidRPr="00EF5A01">
                    <w:rPr>
                      <w:sz w:val="20"/>
                    </w:rPr>
                    <w:t>offtake</w:t>
                  </w:r>
                  <w:proofErr w:type="spellEnd"/>
                  <w:r w:rsidRPr="00EF5A01">
                    <w:rPr>
                      <w:sz w:val="20"/>
                    </w:rPr>
                    <w:t>, 11 February 2014</w:t>
                  </w:r>
                </w:p>
                <w:p w:rsidR="00A376FB" w:rsidRPr="00EF5A01" w:rsidRDefault="00A376FB" w:rsidP="00EF5A01">
                  <w:pPr>
                    <w:spacing w:after="120" w:line="240" w:lineRule="auto"/>
                    <w:jc w:val="left"/>
                    <w:rPr>
                      <w:sz w:val="20"/>
                    </w:rPr>
                  </w:pPr>
                </w:p>
                <w:p w:rsidR="00A376FB" w:rsidRPr="001700C6" w:rsidRDefault="00A376FB" w:rsidP="00140D24">
                  <w:pPr>
                    <w:shd w:val="clear" w:color="auto" w:fill="86B29E"/>
                    <w:spacing w:after="240"/>
                    <w:rPr>
                      <w:b/>
                    </w:rPr>
                  </w:pPr>
                  <w:r>
                    <w:rPr>
                      <w:b/>
                    </w:rPr>
                    <w:t>Key findings</w:t>
                  </w:r>
                </w:p>
                <w:p w:rsidR="00A376FB" w:rsidRPr="00943C8A" w:rsidRDefault="00A376FB" w:rsidP="0085389C">
                  <w:pPr>
                    <w:pStyle w:val="NoSpacing"/>
                    <w:numPr>
                      <w:ilvl w:val="0"/>
                      <w:numId w:val="5"/>
                    </w:numPr>
                    <w:spacing w:after="120"/>
                    <w:rPr>
                      <w:kern w:val="32"/>
                      <w:szCs w:val="22"/>
                    </w:rPr>
                  </w:pPr>
                  <w:r w:rsidRPr="00943C8A">
                    <w:t>Water quality was monitored through a combination of continuous logging (</w:t>
                  </w:r>
                  <w:r>
                    <w:t>d</w:t>
                  </w:r>
                  <w:r w:rsidRPr="00943C8A">
                    <w:t>issolved oxygen and temperature) and fortnightly spot measurements (EC, pH, turbidity) and samples (nutrients and organic carbon).</w:t>
                  </w:r>
                </w:p>
                <w:p w:rsidR="00A376FB" w:rsidRPr="00B72952" w:rsidRDefault="00A376FB" w:rsidP="0085389C">
                  <w:pPr>
                    <w:pStyle w:val="NoSpacing"/>
                    <w:numPr>
                      <w:ilvl w:val="0"/>
                      <w:numId w:val="5"/>
                    </w:numPr>
                    <w:spacing w:after="120"/>
                    <w:rPr>
                      <w:kern w:val="32"/>
                      <w:szCs w:val="22"/>
                    </w:rPr>
                  </w:pPr>
                  <w:r w:rsidRPr="00C26D96">
                    <w:t xml:space="preserve">Commonwealth environmental watering met the objective of maintaining or supporting water quality outcomes as it did not trigger any adverse water quality outcomes or a </w:t>
                  </w:r>
                  <w:proofErr w:type="spellStart"/>
                  <w:r w:rsidRPr="00C26D96">
                    <w:t>blackwater</w:t>
                  </w:r>
                  <w:proofErr w:type="spellEnd"/>
                  <w:r w:rsidRPr="00C26D96">
                    <w:t xml:space="preserve"> event.</w:t>
                  </w:r>
                  <w:r>
                    <w:t xml:space="preserve"> </w:t>
                  </w:r>
                  <w:r w:rsidRPr="00B72952">
                    <w:t xml:space="preserve">Commonwealth environmental water </w:t>
                  </w:r>
                  <w:r>
                    <w:t>should continue to be deli</w:t>
                  </w:r>
                  <w:r w:rsidRPr="00B72952">
                    <w:t>vered to mitigate adverse water quality events</w:t>
                  </w:r>
                  <w:r>
                    <w:t xml:space="preserve"> (</w:t>
                  </w:r>
                  <w:r w:rsidRPr="00B72952">
                    <w:t>see flow recommendations).</w:t>
                  </w:r>
                </w:p>
                <w:p w:rsidR="00A376FB" w:rsidRPr="00B72952" w:rsidRDefault="00A376FB" w:rsidP="0085389C">
                  <w:pPr>
                    <w:pStyle w:val="NoSpacing"/>
                    <w:numPr>
                      <w:ilvl w:val="0"/>
                      <w:numId w:val="5"/>
                    </w:numPr>
                    <w:spacing w:after="120"/>
                    <w:rPr>
                      <w:kern w:val="32"/>
                      <w:szCs w:val="22"/>
                    </w:rPr>
                  </w:pPr>
                  <w:r>
                    <w:t xml:space="preserve">Environmental watering actions did not </w:t>
                  </w:r>
                  <w:r w:rsidRPr="00C235A9">
                    <w:t xml:space="preserve">significantly alter </w:t>
                  </w:r>
                  <w:r>
                    <w:t>dissolved carbon</w:t>
                  </w:r>
                  <w:r w:rsidRPr="00C235A9">
                    <w:t xml:space="preserve"> or </w:t>
                  </w:r>
                  <w:r>
                    <w:t>total carbon</w:t>
                  </w:r>
                  <w:r w:rsidRPr="00C235A9">
                    <w:t xml:space="preserve"> in treatment rivers relative to </w:t>
                  </w:r>
                  <w:proofErr w:type="gramStart"/>
                  <w:r w:rsidRPr="00C235A9">
                    <w:t>control rivers</w:t>
                  </w:r>
                  <w:proofErr w:type="gramEnd"/>
                  <w:r w:rsidRPr="00C235A9">
                    <w:t>.</w:t>
                  </w:r>
                  <w:r>
                    <w:t xml:space="preserve"> A moderate increase in dissolved organic carbon was recorded during unregulated flows in August and September, resulting in a small but statistically significant difference between rivers during the </w:t>
                  </w:r>
                  <w:proofErr w:type="spellStart"/>
                  <w:r>
                    <w:t>Yallakool</w:t>
                  </w:r>
                  <w:proofErr w:type="spellEnd"/>
                  <w:r>
                    <w:t xml:space="preserve"> maintenance flow.</w:t>
                  </w:r>
                </w:p>
                <w:p w:rsidR="00A376FB" w:rsidRPr="00150227" w:rsidRDefault="00A376FB" w:rsidP="0085389C">
                  <w:pPr>
                    <w:pStyle w:val="NoSpacing"/>
                    <w:numPr>
                      <w:ilvl w:val="0"/>
                      <w:numId w:val="5"/>
                    </w:numPr>
                    <w:spacing w:after="120"/>
                    <w:rPr>
                      <w:kern w:val="32"/>
                      <w:szCs w:val="22"/>
                    </w:rPr>
                  </w:pPr>
                  <w:r>
                    <w:t xml:space="preserve">The strongest influence on dissolved oxygen concentrations was a period of very hot weather in January and February 2014. No hypoxic </w:t>
                  </w:r>
                  <w:proofErr w:type="spellStart"/>
                  <w:r>
                    <w:t>blackwater</w:t>
                  </w:r>
                  <w:proofErr w:type="spellEnd"/>
                  <w:r>
                    <w:t xml:space="preserve"> event was observed during the study period.</w:t>
                  </w:r>
                </w:p>
                <w:p w:rsidR="00A376FB" w:rsidRPr="00903D40" w:rsidRDefault="00A376FB" w:rsidP="0085389C">
                  <w:pPr>
                    <w:pStyle w:val="NoSpacing"/>
                    <w:numPr>
                      <w:ilvl w:val="0"/>
                      <w:numId w:val="5"/>
                    </w:numPr>
                    <w:spacing w:after="120"/>
                    <w:rPr>
                      <w:kern w:val="32"/>
                      <w:szCs w:val="22"/>
                    </w:rPr>
                  </w:pPr>
                  <w:r>
                    <w:t xml:space="preserve">While total nitrogen and total phosphorus frequently exceeded ANZECC (2000) trigger levels, </w:t>
                  </w:r>
                  <w:proofErr w:type="spellStart"/>
                  <w:r>
                    <w:t>bioavailable</w:t>
                  </w:r>
                  <w:proofErr w:type="spellEnd"/>
                  <w:r>
                    <w:t xml:space="preserve"> nutrients were routinely extremely low in these rivers. Some </w:t>
                  </w:r>
                  <w:r w:rsidRPr="00903D40">
                    <w:rPr>
                      <w:iCs/>
                    </w:rPr>
                    <w:t>statistically</w:t>
                  </w:r>
                  <w:r w:rsidRPr="00903D40">
                    <w:rPr>
                      <w:i/>
                      <w:iCs/>
                    </w:rPr>
                    <w:t xml:space="preserve"> </w:t>
                  </w:r>
                  <w:r>
                    <w:t xml:space="preserve">significant differences in nutrient concentrations were found when assessing effects of watering actions, but these differences were extremely small and not </w:t>
                  </w:r>
                  <w:r w:rsidRPr="00903D40">
                    <w:rPr>
                      <w:iCs/>
                    </w:rPr>
                    <w:t>ecologically</w:t>
                  </w:r>
                  <w:r>
                    <w:t xml:space="preserve"> important.</w:t>
                  </w:r>
                </w:p>
                <w:p w:rsidR="00A376FB" w:rsidRPr="00EA6495" w:rsidRDefault="00A376FB" w:rsidP="00F92496">
                  <w:pPr>
                    <w:pStyle w:val="NoSpacing"/>
                    <w:spacing w:after="120"/>
                    <w:rPr>
                      <w:kern w:val="32"/>
                      <w:szCs w:val="22"/>
                    </w:rPr>
                  </w:pPr>
                </w:p>
              </w:txbxContent>
            </v:textbox>
          </v:shape>
        </w:pict>
      </w:r>
    </w:p>
    <w:p w:rsidR="001700C6" w:rsidRDefault="001700C6">
      <w:pPr>
        <w:spacing w:after="0" w:line="240" w:lineRule="auto"/>
        <w:jc w:val="left"/>
        <w:rPr>
          <w:b/>
        </w:rPr>
      </w:pPr>
      <w:r>
        <w:rPr>
          <w:b/>
        </w:rPr>
        <w:br w:type="page"/>
      </w:r>
    </w:p>
    <w:p w:rsidR="00A24F65" w:rsidRPr="00A24F65" w:rsidRDefault="00A24F65" w:rsidP="00B37047">
      <w:pPr>
        <w:tabs>
          <w:tab w:val="left" w:pos="9071"/>
        </w:tabs>
        <w:spacing w:after="240"/>
        <w:ind w:right="-1"/>
        <w:rPr>
          <w:b/>
        </w:rPr>
      </w:pPr>
      <w:r w:rsidRPr="00A24F65">
        <w:rPr>
          <w:b/>
        </w:rPr>
        <w:lastRenderedPageBreak/>
        <w:t>Background</w:t>
      </w:r>
    </w:p>
    <w:p w:rsidR="00143052" w:rsidRDefault="00B37047" w:rsidP="00B37047">
      <w:pPr>
        <w:tabs>
          <w:tab w:val="left" w:pos="9071"/>
        </w:tabs>
        <w:spacing w:after="240"/>
        <w:ind w:right="-1"/>
      </w:pPr>
      <w:r w:rsidRPr="004133C1">
        <w:t>Changes in flow in a river system</w:t>
      </w:r>
      <w:r w:rsidR="00943C8A">
        <w:t xml:space="preserve"> can influence water quality </w:t>
      </w:r>
      <w:r w:rsidRPr="004133C1">
        <w:t>both positive</w:t>
      </w:r>
      <w:r w:rsidR="00C310DE">
        <w:t>ly</w:t>
      </w:r>
      <w:r w:rsidRPr="004133C1">
        <w:t xml:space="preserve"> and negative</w:t>
      </w:r>
      <w:r w:rsidR="00C310DE">
        <w:t>ly</w:t>
      </w:r>
      <w:r w:rsidRPr="004133C1">
        <w:t xml:space="preserve"> with the outcome dependent on initial water quality, size of the flow, time of year, duration and other hydrological and catchment conditions. A range of water quality parameters are monitored as indicators of these changes and may be directly or indirectly affected by alterations in flow.  For example, dissolved oxygen and temperature are affected by flow through changes in water volume,</w:t>
      </w:r>
      <w:r>
        <w:t xml:space="preserve"> depth,</w:t>
      </w:r>
      <w:r w:rsidRPr="004133C1">
        <w:t xml:space="preserve"> turbulence and through indirect processes, such as alterations in rates of bacterial metabolism and photosynthesis. Nutrients and organic matter concentrations may be reduced by dilution with increased flows or increase under flow conditions that result in water contacting parts of the channel or floodplain which were previously dry and which have stores of nutrients and carbon in both plant materials and the soil </w:t>
      </w:r>
      <w:r w:rsidR="00606193" w:rsidRPr="004133C1">
        <w:fldChar w:fldCharType="begin"/>
      </w:r>
      <w:r w:rsidRPr="004133C1">
        <w:instrText xml:space="preserve"> ADDIN EN.CITE &lt;EndNote&gt;&lt;Cite&gt;&lt;Author&gt;Baldwin&lt;/Author&gt;&lt;Year&gt;1999&lt;/Year&gt;&lt;RecNum&gt;77&lt;/RecNum&gt;&lt;DisplayText&gt;(Baldwin, 1999; Baldwin and Mitchell, 2000)&lt;/DisplayText&gt;&lt;record&gt;&lt;rec-number&gt;77&lt;/rec-number&gt;&lt;foreign-keys&gt;&lt;key app="EN" db-id="s29ddxw9p900s9ef22lv2wprd9wr9rtp20ps"&gt;77&lt;/key&gt;&lt;/foreign-keys&gt;&lt;ref-type name="Journal Article"&gt;17&lt;/ref-type&gt;&lt;contributors&gt;&lt;authors&gt;&lt;author&gt;D.S. Baldwin&lt;/author&gt;&lt;/authors&gt;&lt;/contributors&gt;&lt;titles&gt;&lt;title&gt;Dissolved organic matter and phosphorus leached from fresh and &amp;apos;terrestrially&amp;apos; aged river red gum leaves: implications for assessing river-floodplain interactions&lt;/title&gt;&lt;secondary-title&gt;Freshwater Biology&lt;/secondary-title&gt;&lt;/titles&gt;&lt;periodical&gt;&lt;full-title&gt;Freshwater Biology&lt;/full-title&gt;&lt;/periodical&gt;&lt;pages&gt;675-685&lt;/pages&gt;&lt;volume&gt;41&lt;/volume&gt;&lt;keywords&gt;&lt;keyword&gt;General-DOM&lt;/keyword&gt;&lt;/keywords&gt;&lt;dates&gt;&lt;year&gt;1999&lt;/year&gt;&lt;/dates&gt;&lt;label&gt;2001&lt;/label&gt;&lt;urls&gt;&lt;/urls&gt;&lt;/record&gt;&lt;/Cite&gt;&lt;Cite&gt;&lt;Author&gt;Baldwin&lt;/Author&gt;&lt;Year&gt;2000&lt;/Year&gt;&lt;RecNum&gt;752&lt;/RecNum&gt;&lt;record&gt;&lt;rec-number&gt;752&lt;/rec-number&gt;&lt;foreign-keys&gt;&lt;key app="EN" db-id="s29ddxw9p900s9ef22lv2wprd9wr9rtp20ps"&gt;752&lt;/key&gt;&lt;/foreign-keys&gt;&lt;ref-type name="Journal Article"&gt;17&lt;/ref-type&gt;&lt;contributors&gt;&lt;authors&gt;&lt;author&gt;Baldwin, D. S.&lt;/author&gt;&lt;author&gt;Mitchell, A. M.&lt;/author&gt;&lt;/authors&gt;&lt;/contributors&gt;&lt;titles&gt;&lt;title&gt;The effects of drying and re-flooding on the sediment and soil nutrient dynamics of lowland river-floodplain systems: a synthesis&lt;/title&gt;&lt;secondary-title&gt;Regulated Rivers: Research &amp;amp; Management&lt;/secondary-title&gt;&lt;/titles&gt;&lt;periodical&gt;&lt;full-title&gt;Regulated Rivers: Research &amp;amp; Management&lt;/full-title&gt;&lt;/periodical&gt;&lt;pages&gt;457-467&lt;/pages&gt;&lt;volume&gt;16&lt;/volume&gt;&lt;keywords&gt;&lt;keyword&gt;drought&lt;/keyword&gt;&lt;keyword&gt;flood&lt;/keyword&gt;&lt;keyword&gt;floodplain&lt;/keyword&gt;&lt;keyword&gt;nitrogen&lt;/keyword&gt;&lt;keyword&gt;nutrients&lt;/keyword&gt;&lt;keyword&gt;phosphorus&lt;/keyword&gt;&lt;keyword&gt;sediment&lt;/keyword&gt;&lt;keyword&gt;soil&lt;/keyword&gt;&lt;/keywords&gt;&lt;dates&gt;&lt;year&gt;2000&lt;/year&gt;&lt;/dates&gt;&lt;label&gt;6070&lt;/label&gt;&lt;urls&gt;&lt;/urls&gt;&lt;/record&gt;&lt;/Cite&gt;&lt;/EndNote&gt;</w:instrText>
      </w:r>
      <w:r w:rsidR="00606193" w:rsidRPr="004133C1">
        <w:fldChar w:fldCharType="separate"/>
      </w:r>
      <w:r w:rsidRPr="004133C1">
        <w:rPr>
          <w:noProof/>
        </w:rPr>
        <w:t>(</w:t>
      </w:r>
      <w:hyperlink w:anchor="_ENREF_2" w:tooltip="Baldwin, 1999 #77" w:history="1">
        <w:r w:rsidRPr="004133C1">
          <w:rPr>
            <w:noProof/>
          </w:rPr>
          <w:t>Baldwin, 1999</w:t>
        </w:r>
      </w:hyperlink>
      <w:r w:rsidRPr="004133C1">
        <w:rPr>
          <w:noProof/>
        </w:rPr>
        <w:t xml:space="preserve">; </w:t>
      </w:r>
      <w:hyperlink w:anchor="_ENREF_3" w:tooltip="Baldwin, 2000 #752" w:history="1">
        <w:r w:rsidRPr="004133C1">
          <w:rPr>
            <w:noProof/>
          </w:rPr>
          <w:t>Baldwin and Mitchell, 2000</w:t>
        </w:r>
      </w:hyperlink>
      <w:r w:rsidRPr="004133C1">
        <w:rPr>
          <w:noProof/>
        </w:rPr>
        <w:t>)</w:t>
      </w:r>
      <w:r w:rsidR="00606193" w:rsidRPr="004133C1">
        <w:fldChar w:fldCharType="end"/>
      </w:r>
      <w:r w:rsidRPr="004133C1">
        <w:t>.</w:t>
      </w:r>
    </w:p>
    <w:p w:rsidR="00B37047" w:rsidRDefault="00B37047" w:rsidP="00B37047">
      <w:pPr>
        <w:tabs>
          <w:tab w:val="left" w:pos="9071"/>
        </w:tabs>
        <w:spacing w:after="240"/>
        <w:ind w:right="-1"/>
      </w:pPr>
      <w:r>
        <w:t xml:space="preserve">Reconnection of the stream </w:t>
      </w:r>
      <w:r w:rsidR="00C310DE">
        <w:t>channel with backwater areas</w:t>
      </w:r>
      <w:r>
        <w:t xml:space="preserve"> may also result in additional nutrients and organic carbon.</w:t>
      </w:r>
      <w:r w:rsidRPr="004133C1">
        <w:t xml:space="preserve"> </w:t>
      </w:r>
      <w:r>
        <w:t xml:space="preserve">The majority of these additions will occur in the first day or two after rewetting or reconnection. </w:t>
      </w:r>
      <w:r w:rsidRPr="004133C1">
        <w:t xml:space="preserve">Inputs of these substances may have a positive influence on the river community through the stimulation of productivity and increased food availability for downstream communities </w:t>
      </w:r>
      <w:r w:rsidR="00606193" w:rsidRPr="004133C1">
        <w:fldChar w:fldCharType="begin"/>
      </w:r>
      <w:r w:rsidRPr="004133C1">
        <w:instrText xml:space="preserve"> ADDIN EN.CITE &lt;EndNote&gt;&lt;Cite&gt;&lt;Author&gt;Robertson&lt;/Author&gt;&lt;Year&gt;1999&lt;/Year&gt;&lt;RecNum&gt;412&lt;/RecNum&gt;&lt;DisplayText&gt;(Robertson&lt;style face="italic"&gt; et al.&lt;/style&gt;, 1999)&lt;/DisplayText&gt;&lt;record&gt;&lt;rec-number&gt;412&lt;/rec-number&gt;&lt;foreign-keys&gt;&lt;key app="EN" db-id="s29ddxw9p900s9ef22lv2wprd9wr9rtp20ps"&gt;412&lt;/key&gt;&lt;/foreign-keys&gt;&lt;ref-type name="Journal Article"&gt;17&lt;/ref-type&gt;&lt;contributors&gt;&lt;authors&gt;&lt;author&gt;Robertson, A. I.&lt;/author&gt;&lt;author&gt;Bunn, S. E.&lt;/author&gt;&lt;author&gt;Boon, P. I. &lt;/author&gt;&lt;author&gt;Walker, K. F.&lt;/author&gt;&lt;/authors&gt;&lt;/contributors&gt;&lt;titles&gt;&lt;title&gt;Sources, sinks and transformations of organic carbon in Australian floodplain rivers&lt;/title&gt;&lt;secondary-title&gt;Marine and Freshwater Research&lt;/secondary-title&gt;&lt;/titles&gt;&lt;periodical&gt;&lt;full-title&gt;Marine and Freshwater Research&lt;/full-title&gt;&lt;/periodical&gt;&lt;pages&gt;813-829&lt;/pages&gt;&lt;volume&gt;50&lt;/volume&gt;&lt;dates&gt;&lt;year&gt;1999&lt;/year&gt;&lt;/dates&gt;&lt;label&gt;7001&lt;/label&gt;&lt;urls&gt;&lt;/urls&gt;&lt;/record&gt;&lt;/Cite&gt;&lt;/EndNote&gt;</w:instrText>
      </w:r>
      <w:r w:rsidR="00606193" w:rsidRPr="004133C1">
        <w:fldChar w:fldCharType="separate"/>
      </w:r>
      <w:r w:rsidRPr="004133C1">
        <w:rPr>
          <w:noProof/>
        </w:rPr>
        <w:t>(</w:t>
      </w:r>
      <w:hyperlink w:anchor="_ENREF_11" w:tooltip="Robertson, 1999 #412" w:history="1">
        <w:r w:rsidRPr="004133C1">
          <w:rPr>
            <w:noProof/>
          </w:rPr>
          <w:t>Robertson</w:t>
        </w:r>
        <w:r w:rsidRPr="004133C1">
          <w:rPr>
            <w:i/>
            <w:noProof/>
          </w:rPr>
          <w:t xml:space="preserve"> et al.</w:t>
        </w:r>
        <w:r w:rsidRPr="004133C1">
          <w:rPr>
            <w:noProof/>
          </w:rPr>
          <w:t>, 1999</w:t>
        </w:r>
      </w:hyperlink>
      <w:r w:rsidRPr="004133C1">
        <w:rPr>
          <w:noProof/>
        </w:rPr>
        <w:t>)</w:t>
      </w:r>
      <w:r w:rsidR="00606193" w:rsidRPr="004133C1">
        <w:fldChar w:fldCharType="end"/>
      </w:r>
      <w:r>
        <w:t>. For example,</w:t>
      </w:r>
      <w:r w:rsidRPr="004133C1">
        <w:t xml:space="preserve"> the connection between the river and floodplain has been shown to generate essential carbon stores to sustain the system through drier periods </w:t>
      </w:r>
      <w:r w:rsidR="00606193" w:rsidRPr="004133C1">
        <w:fldChar w:fldCharType="begin"/>
      </w:r>
      <w:r w:rsidRPr="004133C1">
        <w:instrText xml:space="preserve"> ADDIN EN.CITE &lt;EndNote&gt;&lt;Cite&gt;&lt;Author&gt;Baldwin&lt;/Author&gt;&lt;Year&gt;2013&lt;/Year&gt;&lt;RecNum&gt;1629&lt;/RecNum&gt;&lt;DisplayText&gt;(Baldwin&lt;style face="italic"&gt; et al.&lt;/style&gt;, 2013)&lt;/DisplayText&gt;&lt;record&gt;&lt;rec-number&gt;1629&lt;/rec-number&gt;&lt;foreign-keys&gt;&lt;key app="EN" db-id="s29ddxw9p900s9ef22lv2wprd9wr9rtp20ps"&gt;1629&lt;/key&gt;&lt;/foreign-keys&gt;&lt;ref-type name="Journal Article"&gt;17&lt;/ref-type&gt;&lt;contributors&gt;&lt;authors&gt;&lt;author&gt;Baldwin, DarrenS&lt;/author&gt;&lt;author&gt;Rees, GavinN&lt;/author&gt;&lt;author&gt;Wilson, JessicaS&lt;/author&gt;&lt;author&gt;Colloff, MatthewJ&lt;/author&gt;&lt;author&gt;Whitworth, KerryL&lt;/author&gt;&lt;author&gt;Pitman, TaraL&lt;/author&gt;&lt;author&gt;Wallace, ToddA&lt;/author&gt;&lt;/authors&gt;&lt;/contributors&gt;&lt;titles&gt;&lt;title&gt;Provisioning of bioavailable carbon between the wet and dry phases in a semi-arid floodplain&lt;/title&gt;&lt;secondary-title&gt;Oecologia&lt;/secondary-title&gt;&lt;alt-title&gt;Oecologia&lt;/alt-title&gt;&lt;/titles&gt;&lt;periodical&gt;&lt;full-title&gt;Oecologia&lt;/full-title&gt;&lt;/periodical&gt;&lt;alt-periodical&gt;&lt;full-title&gt;Oecologia&lt;/full-title&gt;&lt;/alt-periodical&gt;&lt;pages&gt;539-550&lt;/pages&gt;&lt;volume&gt;172&lt;/volume&gt;&lt;number&gt;2&lt;/number&gt;&lt;keywords&gt;&lt;keyword&gt;Pulse-reserve&lt;/keyword&gt;&lt;keyword&gt;Flood pulse concept&lt;/keyword&gt;&lt;keyword&gt;Soil carbon&lt;/keyword&gt;&lt;keyword&gt;Ecosystem resilience&lt;/keyword&gt;&lt;keyword&gt;Rainfall&lt;/keyword&gt;&lt;/keywords&gt;&lt;dates&gt;&lt;year&gt;2013&lt;/year&gt;&lt;pub-dates&gt;&lt;date&gt;2013/06/01&lt;/date&gt;&lt;/pub-dates&gt;&lt;/dates&gt;&lt;publisher&gt;Springer-Verlag&lt;/publisher&gt;&lt;isbn&gt;0029-8549&lt;/isbn&gt;&lt;urls&gt;&lt;related-urls&gt;&lt;url&gt;http://dx.doi.org/10.1007/s00442-012-2512-8&lt;/url&gt;&lt;/related-urls&gt;&lt;/urls&gt;&lt;electronic-resource-num&gt;10.1007/s00442-012-2512-8&lt;/electronic-resource-num&gt;&lt;language&gt;English&lt;/language&gt;&lt;/record&gt;&lt;/Cite&gt;&lt;/EndNote&gt;</w:instrText>
      </w:r>
      <w:r w:rsidR="00606193" w:rsidRPr="004133C1">
        <w:fldChar w:fldCharType="separate"/>
      </w:r>
      <w:r w:rsidRPr="004133C1">
        <w:rPr>
          <w:noProof/>
        </w:rPr>
        <w:t>(</w:t>
      </w:r>
      <w:hyperlink w:anchor="_ENREF_1" w:tooltip="Baldwin, 2013 #1629" w:history="1">
        <w:r w:rsidRPr="004133C1">
          <w:rPr>
            <w:noProof/>
          </w:rPr>
          <w:t>Baldwin</w:t>
        </w:r>
        <w:r w:rsidRPr="004133C1">
          <w:rPr>
            <w:i/>
            <w:noProof/>
          </w:rPr>
          <w:t xml:space="preserve"> et al.</w:t>
        </w:r>
        <w:r w:rsidRPr="004133C1">
          <w:rPr>
            <w:noProof/>
          </w:rPr>
          <w:t>, 2013</w:t>
        </w:r>
      </w:hyperlink>
      <w:r w:rsidRPr="004133C1">
        <w:rPr>
          <w:noProof/>
        </w:rPr>
        <w:t>)</w:t>
      </w:r>
      <w:r w:rsidR="00606193" w:rsidRPr="004133C1">
        <w:fldChar w:fldCharType="end"/>
      </w:r>
      <w:r>
        <w:t>.</w:t>
      </w:r>
      <w:r w:rsidRPr="004133C1">
        <w:t xml:space="preserve"> </w:t>
      </w:r>
      <w:r>
        <w:t>H</w:t>
      </w:r>
      <w:r w:rsidRPr="004133C1">
        <w:t xml:space="preserve">owever, excessive </w:t>
      </w:r>
      <w:r>
        <w:t xml:space="preserve">nutrient and organic carbon </w:t>
      </w:r>
      <w:r w:rsidRPr="004133C1">
        <w:t xml:space="preserve">inputs can result in poor water quality through the development of algal blooms or </w:t>
      </w:r>
      <w:proofErr w:type="spellStart"/>
      <w:r w:rsidRPr="004133C1">
        <w:t>blackwater</w:t>
      </w:r>
      <w:proofErr w:type="spellEnd"/>
      <w:r w:rsidRPr="004133C1">
        <w:t xml:space="preserve"> events resulting in very low dissolved oxygen concentrations </w:t>
      </w:r>
      <w:r w:rsidR="00606193" w:rsidRPr="004133C1">
        <w:fldChar w:fldCharType="begin">
          <w:fldData xml:space="preserve">PEVuZE5vdGU+PENpdGU+PEF1dGhvcj5IbGFkeXo8L0F1dGhvcj48WWVhcj4yMDExPC9ZZWFyPjxS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</w:fldData>
        </w:fldChar>
      </w:r>
      <w:r w:rsidRPr="004133C1">
        <w:instrText xml:space="preserve"> ADDIN EN.CITE </w:instrText>
      </w:r>
      <w:r w:rsidR="00606193" w:rsidRPr="004133C1">
        <w:fldChar w:fldCharType="begin">
          <w:fldData xml:space="preserve">PEVuZE5vdGU+PENpdGU+PEF1dGhvcj5IbGFkeXo8L0F1dGhvcj48WWVhcj4yMDExPC9ZZWFyPjxS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</w:fldData>
        </w:fldChar>
      </w:r>
      <w:r w:rsidRPr="004133C1">
        <w:instrText xml:space="preserve"> ADDIN EN.CITE.DATA </w:instrText>
      </w:r>
      <w:r w:rsidR="00606193" w:rsidRPr="004133C1">
        <w:fldChar w:fldCharType="end"/>
      </w:r>
      <w:r w:rsidR="00606193" w:rsidRPr="004133C1">
        <w:fldChar w:fldCharType="separate"/>
      </w:r>
      <w:r w:rsidRPr="004133C1">
        <w:rPr>
          <w:noProof/>
        </w:rPr>
        <w:t>(</w:t>
      </w:r>
      <w:hyperlink w:anchor="_ENREF_10" w:tooltip="Howitt, 2007 #902" w:history="1">
        <w:r w:rsidRPr="004133C1">
          <w:rPr>
            <w:noProof/>
          </w:rPr>
          <w:t>Howitt</w:t>
        </w:r>
        <w:r w:rsidRPr="004133C1">
          <w:rPr>
            <w:i/>
            <w:noProof/>
          </w:rPr>
          <w:t xml:space="preserve"> et al.</w:t>
        </w:r>
        <w:r w:rsidRPr="004133C1">
          <w:rPr>
            <w:noProof/>
          </w:rPr>
          <w:t>, 2007</w:t>
        </w:r>
      </w:hyperlink>
      <w:r w:rsidRPr="004133C1">
        <w:rPr>
          <w:noProof/>
        </w:rPr>
        <w:t xml:space="preserve">; </w:t>
      </w:r>
      <w:hyperlink w:anchor="_ENREF_8" w:tooltip="Hladyz, 2011 #1575" w:history="1">
        <w:r w:rsidRPr="004133C1">
          <w:rPr>
            <w:noProof/>
          </w:rPr>
          <w:t>Hladyz</w:t>
        </w:r>
        <w:r w:rsidRPr="004133C1">
          <w:rPr>
            <w:i/>
            <w:noProof/>
          </w:rPr>
          <w:t xml:space="preserve"> et al.</w:t>
        </w:r>
        <w:r w:rsidRPr="004133C1">
          <w:rPr>
            <w:noProof/>
          </w:rPr>
          <w:t>, 2011</w:t>
        </w:r>
      </w:hyperlink>
      <w:r w:rsidRPr="004133C1">
        <w:rPr>
          <w:noProof/>
        </w:rPr>
        <w:t>)</w:t>
      </w:r>
      <w:r w:rsidR="00606193" w:rsidRPr="004133C1">
        <w:fldChar w:fldCharType="end"/>
      </w:r>
      <w:r w:rsidRPr="004133C1">
        <w:t>. Inputs of large amounts of organic matter and nutrient</w:t>
      </w:r>
      <w:r>
        <w:t>s</w:t>
      </w:r>
      <w:r w:rsidRPr="004133C1">
        <w:t xml:space="preserve"> during hot weather are particularly problematic due to the influence of temperature on the rates of microbial processes and organic matter leaching </w:t>
      </w:r>
      <w:r w:rsidR="00606193" w:rsidRPr="004133C1">
        <w:fldChar w:fldCharType="begin">
          <w:fldData xml:space="preserve">PEVuZE5vdGU+PENpdGU+PEF1dGhvcj5Ib3dpdHQ8L0F1dGhvcj48WWVhcj4yMDA3PC9ZZWFyPjxS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</w:fldData>
        </w:fldChar>
      </w:r>
      <w:r w:rsidRPr="004133C1">
        <w:instrText xml:space="preserve"> ADDIN EN.CITE </w:instrText>
      </w:r>
      <w:r w:rsidR="00606193" w:rsidRPr="004133C1">
        <w:fldChar w:fldCharType="begin">
          <w:fldData xml:space="preserve">PEVuZE5vdGU+PENpdGU+PEF1dGhvcj5Ib3dpdHQ8L0F1dGhvcj48WWVhcj4yMDA3PC9ZZWFyPjxS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</w:fldData>
        </w:fldChar>
      </w:r>
      <w:r w:rsidRPr="004133C1">
        <w:instrText xml:space="preserve"> ADDIN EN.CITE.DATA </w:instrText>
      </w:r>
      <w:r w:rsidR="00606193" w:rsidRPr="004133C1">
        <w:fldChar w:fldCharType="end"/>
      </w:r>
      <w:r w:rsidR="00606193" w:rsidRPr="004133C1">
        <w:fldChar w:fldCharType="separate"/>
      </w:r>
      <w:r w:rsidRPr="004133C1">
        <w:rPr>
          <w:noProof/>
        </w:rPr>
        <w:t>(</w:t>
      </w:r>
      <w:hyperlink w:anchor="_ENREF_10" w:tooltip="Howitt, 2007 #902" w:history="1">
        <w:r w:rsidRPr="004133C1">
          <w:rPr>
            <w:noProof/>
          </w:rPr>
          <w:t>Howitt</w:t>
        </w:r>
        <w:r w:rsidRPr="004133C1">
          <w:rPr>
            <w:i/>
            <w:noProof/>
          </w:rPr>
          <w:t xml:space="preserve"> et al.</w:t>
        </w:r>
        <w:r w:rsidRPr="004133C1">
          <w:rPr>
            <w:noProof/>
          </w:rPr>
          <w:t>, 2007</w:t>
        </w:r>
      </w:hyperlink>
      <w:r w:rsidRPr="004133C1">
        <w:rPr>
          <w:noProof/>
        </w:rPr>
        <w:t xml:space="preserve">; </w:t>
      </w:r>
      <w:hyperlink w:anchor="_ENREF_12" w:tooltip="Whitworth, 2014 #1610" w:history="1">
        <w:r w:rsidRPr="004133C1">
          <w:rPr>
            <w:noProof/>
          </w:rPr>
          <w:t>Whitworth</w:t>
        </w:r>
        <w:r w:rsidRPr="004133C1">
          <w:rPr>
            <w:i/>
            <w:noProof/>
          </w:rPr>
          <w:t xml:space="preserve"> et al.</w:t>
        </w:r>
        <w:r w:rsidRPr="004133C1">
          <w:rPr>
            <w:noProof/>
          </w:rPr>
          <w:t>, 2014</w:t>
        </w:r>
      </w:hyperlink>
      <w:r w:rsidRPr="004133C1">
        <w:rPr>
          <w:noProof/>
        </w:rPr>
        <w:t>)</w:t>
      </w:r>
      <w:r w:rsidR="00606193" w:rsidRPr="004133C1">
        <w:fldChar w:fldCharType="end"/>
      </w:r>
      <w:r w:rsidRPr="004133C1">
        <w:t>. This project aims to assess changes to water quality in response to alterations in flow</w:t>
      </w:r>
      <w:r w:rsidR="00C310DE">
        <w:t xml:space="preserve"> </w:t>
      </w:r>
      <w:r w:rsidRPr="004133C1">
        <w:t>and to consider changes in both the quantity and type of organic matter present in the system.</w:t>
      </w:r>
    </w:p>
    <w:p w:rsidR="00B37047" w:rsidRPr="001B3A04" w:rsidRDefault="00B37047" w:rsidP="00143052">
      <w:pPr>
        <w:tabs>
          <w:tab w:val="left" w:pos="9071"/>
        </w:tabs>
        <w:spacing w:after="120" w:line="240" w:lineRule="auto"/>
        <w:rPr>
          <w:b/>
        </w:rPr>
      </w:pPr>
      <w:r w:rsidRPr="001B3A04">
        <w:rPr>
          <w:b/>
        </w:rPr>
        <w:t>Hypotheses</w:t>
      </w:r>
    </w:p>
    <w:p w:rsidR="00B37047" w:rsidRDefault="00B37047" w:rsidP="0085389C">
      <w:pPr>
        <w:widowControl w:val="0"/>
        <w:numPr>
          <w:ilvl w:val="0"/>
          <w:numId w:val="7"/>
        </w:numPr>
        <w:spacing w:after="0"/>
        <w:ind w:left="360" w:right="-1"/>
        <w:rPr>
          <w:rFonts w:asciiTheme="minorHAnsi" w:hAnsiTheme="minorHAnsi" w:cstheme="minorHAnsi"/>
        </w:rPr>
      </w:pPr>
      <w:r w:rsidRPr="00C75D0C">
        <w:rPr>
          <w:rFonts w:asciiTheme="minorHAnsi" w:hAnsiTheme="minorHAnsi" w:cstheme="minorHAnsi"/>
        </w:rPr>
        <w:t>Environmental watering is expected to stimulate ecosystem productivity by moving nutrients and carbon between the main channel, benches and low commence</w:t>
      </w:r>
      <w:r>
        <w:rPr>
          <w:rFonts w:asciiTheme="minorHAnsi" w:hAnsiTheme="minorHAnsi" w:cstheme="minorHAnsi"/>
        </w:rPr>
        <w:t>-</w:t>
      </w:r>
      <w:r w:rsidRPr="00C75D0C">
        <w:rPr>
          <w:rFonts w:asciiTheme="minorHAnsi" w:hAnsiTheme="minorHAnsi" w:cstheme="minorHAnsi"/>
        </w:rPr>
        <w:t>to</w:t>
      </w:r>
      <w:r>
        <w:rPr>
          <w:rFonts w:asciiTheme="minorHAnsi" w:hAnsiTheme="minorHAnsi" w:cstheme="minorHAnsi"/>
        </w:rPr>
        <w:t>-</w:t>
      </w:r>
      <w:r w:rsidRPr="00C75D0C">
        <w:rPr>
          <w:rFonts w:asciiTheme="minorHAnsi" w:hAnsiTheme="minorHAnsi" w:cstheme="minorHAnsi"/>
        </w:rPr>
        <w:t xml:space="preserve">flow </w:t>
      </w:r>
      <w:proofErr w:type="spellStart"/>
      <w:r w:rsidRPr="00C75D0C">
        <w:rPr>
          <w:rFonts w:asciiTheme="minorHAnsi" w:hAnsiTheme="minorHAnsi" w:cstheme="minorHAnsi"/>
        </w:rPr>
        <w:t>floodrunners</w:t>
      </w:r>
      <w:proofErr w:type="spellEnd"/>
      <w:r w:rsidRPr="00C75D0C">
        <w:rPr>
          <w:rFonts w:asciiTheme="minorHAnsi" w:hAnsiTheme="minorHAnsi" w:cstheme="minorHAnsi"/>
        </w:rPr>
        <w:t xml:space="preserve">. </w:t>
      </w:r>
    </w:p>
    <w:p w:rsidR="00B37047" w:rsidRDefault="00B37047" w:rsidP="0085389C">
      <w:pPr>
        <w:widowControl w:val="0"/>
        <w:numPr>
          <w:ilvl w:val="0"/>
          <w:numId w:val="7"/>
        </w:numPr>
        <w:spacing w:after="0"/>
        <w:ind w:left="360" w:right="-1"/>
        <w:rPr>
          <w:rFonts w:asciiTheme="minorHAnsi" w:hAnsiTheme="minorHAnsi" w:cstheme="minorHAnsi"/>
        </w:rPr>
      </w:pPr>
      <w:r>
        <w:rPr>
          <w:rFonts w:asciiTheme="minorHAnsi" w:hAnsiTheme="minorHAnsi" w:cstheme="minorHAnsi"/>
        </w:rPr>
        <w:t>Watering actions are expected to result in only very small increases in nutrient concentrations, unless there is significant inundation of the floodplain.</w:t>
      </w:r>
    </w:p>
    <w:p w:rsidR="00B37047" w:rsidRPr="00DA3E0D" w:rsidRDefault="00DA20CA" w:rsidP="0085389C">
      <w:pPr>
        <w:widowControl w:val="0"/>
        <w:numPr>
          <w:ilvl w:val="0"/>
          <w:numId w:val="7"/>
        </w:numPr>
        <w:spacing w:after="0"/>
        <w:ind w:left="360" w:right="-1"/>
        <w:rPr>
          <w:rFonts w:asciiTheme="minorHAnsi" w:hAnsiTheme="minorHAnsi" w:cstheme="minorHAnsi"/>
        </w:rPr>
      </w:pPr>
      <w:r>
        <w:rPr>
          <w:rFonts w:asciiTheme="minorHAnsi" w:hAnsiTheme="minorHAnsi" w:cstheme="minorHAnsi"/>
          <w:sz w:val="23"/>
          <w:szCs w:val="23"/>
        </w:rPr>
        <w:t>T</w:t>
      </w:r>
      <w:r w:rsidR="00B37047" w:rsidRPr="00D441B7">
        <w:rPr>
          <w:rFonts w:asciiTheme="minorHAnsi" w:hAnsiTheme="minorHAnsi" w:cstheme="minorHAnsi"/>
          <w:sz w:val="23"/>
          <w:szCs w:val="23"/>
        </w:rPr>
        <w:t xml:space="preserve">here will be a short-term increase in dissolved organic carbon and particulate organic carbon levels following environmental </w:t>
      </w:r>
      <w:r w:rsidR="00C310DE">
        <w:rPr>
          <w:rFonts w:asciiTheme="minorHAnsi" w:hAnsiTheme="minorHAnsi" w:cstheme="minorHAnsi"/>
          <w:sz w:val="23"/>
          <w:szCs w:val="23"/>
        </w:rPr>
        <w:t>watering</w:t>
      </w:r>
      <w:r w:rsidR="00B37047" w:rsidRPr="00D441B7">
        <w:rPr>
          <w:rFonts w:asciiTheme="minorHAnsi" w:hAnsiTheme="minorHAnsi" w:cstheme="minorHAnsi"/>
          <w:sz w:val="23"/>
          <w:szCs w:val="23"/>
        </w:rPr>
        <w:t xml:space="preserve">, but the </w:t>
      </w:r>
      <w:r w:rsidR="00B37047">
        <w:rPr>
          <w:rFonts w:asciiTheme="minorHAnsi" w:hAnsiTheme="minorHAnsi" w:cstheme="minorHAnsi"/>
          <w:sz w:val="23"/>
          <w:szCs w:val="23"/>
        </w:rPr>
        <w:t>watering actions</w:t>
      </w:r>
      <w:r w:rsidR="00B37047" w:rsidRPr="00D441B7">
        <w:rPr>
          <w:rFonts w:asciiTheme="minorHAnsi" w:hAnsiTheme="minorHAnsi" w:cstheme="minorHAnsi"/>
          <w:sz w:val="23"/>
          <w:szCs w:val="23"/>
        </w:rPr>
        <w:t xml:space="preserve"> are not expected to trigger </w:t>
      </w:r>
      <w:proofErr w:type="spellStart"/>
      <w:r w:rsidR="00B37047" w:rsidRPr="00D441B7">
        <w:rPr>
          <w:rFonts w:asciiTheme="minorHAnsi" w:hAnsiTheme="minorHAnsi" w:cstheme="minorHAnsi"/>
          <w:sz w:val="23"/>
          <w:szCs w:val="23"/>
        </w:rPr>
        <w:t>blackwater</w:t>
      </w:r>
      <w:proofErr w:type="spellEnd"/>
      <w:r w:rsidR="00B37047" w:rsidRPr="00D441B7">
        <w:rPr>
          <w:rFonts w:asciiTheme="minorHAnsi" w:hAnsiTheme="minorHAnsi" w:cstheme="minorHAnsi"/>
          <w:sz w:val="23"/>
          <w:szCs w:val="23"/>
        </w:rPr>
        <w:t xml:space="preserve"> events. </w:t>
      </w:r>
    </w:p>
    <w:p w:rsidR="00B37047" w:rsidRPr="00AD6AB3" w:rsidRDefault="00B37047" w:rsidP="00B37047">
      <w:pPr>
        <w:tabs>
          <w:tab w:val="left" w:pos="9071"/>
        </w:tabs>
        <w:spacing w:after="240"/>
        <w:ind w:right="-1"/>
        <w:rPr>
          <w:b/>
        </w:rPr>
      </w:pPr>
      <w:r w:rsidRPr="00AD6AB3">
        <w:rPr>
          <w:b/>
        </w:rPr>
        <w:lastRenderedPageBreak/>
        <w:t>Methods</w:t>
      </w:r>
    </w:p>
    <w:p w:rsidR="00B37047" w:rsidRPr="00DA3E0D" w:rsidRDefault="00B37047" w:rsidP="00B37047">
      <w:pPr>
        <w:spacing w:after="200"/>
      </w:pPr>
      <w:r w:rsidRPr="00DA3E0D">
        <w:t xml:space="preserve">Water temperature and dissolved oxygen were logged every ten minutes at two sites within each of the four </w:t>
      </w:r>
      <w:r w:rsidR="00EA195A">
        <w:t>focus</w:t>
      </w:r>
      <w:r w:rsidRPr="00DA3E0D">
        <w:t xml:space="preserve"> river reaches, with loggers located approximately 3-5</w:t>
      </w:r>
      <w:r w:rsidR="00943C8A">
        <w:t xml:space="preserve"> </w:t>
      </w:r>
      <w:r w:rsidRPr="00DA3E0D">
        <w:t>km apart. Data were downloaded and loggers calibrated approximately once per month</w:t>
      </w:r>
      <w:r>
        <w:t xml:space="preserve"> depending on access.</w:t>
      </w:r>
      <w:r w:rsidRPr="00DA3E0D">
        <w:t xml:space="preserve"> Light and depth loggers were also deployed during the commencement phase of the 2013-14 monitoring period and data </w:t>
      </w:r>
      <w:r w:rsidR="00943C8A">
        <w:t>were</w:t>
      </w:r>
      <w:r w:rsidRPr="00DA3E0D">
        <w:t xml:space="preserve"> downloaded on a monthly basis.</w:t>
      </w:r>
      <w:r w:rsidR="00C310DE">
        <w:t xml:space="preserve"> The data collected by the loggers was used to calculate daily </w:t>
      </w:r>
      <w:r w:rsidR="00DD73AC">
        <w:t>average temperature (Figure 38</w:t>
      </w:r>
      <w:r w:rsidR="005B793A">
        <w:t>)</w:t>
      </w:r>
      <w:r w:rsidR="00C310DE" w:rsidRPr="00BA2F8A">
        <w:t xml:space="preserve"> and dissolved </w:t>
      </w:r>
      <w:r w:rsidR="00DD73AC">
        <w:t>oxygen concentrations (Figure 39</w:t>
      </w:r>
      <w:r w:rsidR="00C310DE" w:rsidRPr="00BA2F8A">
        <w:t>) for each of the rivers from</w:t>
      </w:r>
      <w:r w:rsidR="00C310DE">
        <w:t xml:space="preserve"> August 2013 to April 2014. Gaps in dissolved oxygen </w:t>
      </w:r>
      <w:r w:rsidR="00C310DE" w:rsidRPr="00BA2F8A">
        <w:t xml:space="preserve">data </w:t>
      </w:r>
      <w:r w:rsidR="00C310DE">
        <w:t>were</w:t>
      </w:r>
      <w:r w:rsidR="00C310DE" w:rsidRPr="00BA2F8A">
        <w:t xml:space="preserve"> the result of problems with the loggers (discuss</w:t>
      </w:r>
      <w:r w:rsidR="00DD73AC">
        <w:t>ed in more detail in Section 6.8</w:t>
      </w:r>
      <w:r w:rsidR="00C310DE" w:rsidRPr="00BA2F8A">
        <w:t xml:space="preserve"> on Stream Metabolism).</w:t>
      </w:r>
    </w:p>
    <w:p w:rsidR="00B37047" w:rsidRPr="00DA3E0D" w:rsidRDefault="00B37047" w:rsidP="00C179CF">
      <w:pPr>
        <w:tabs>
          <w:tab w:val="left" w:pos="9071"/>
        </w:tabs>
        <w:spacing w:after="240"/>
      </w:pPr>
      <w:r w:rsidRPr="00DA3E0D">
        <w:t>Water quality parameters (temperature (</w:t>
      </w:r>
      <w:proofErr w:type="spellStart"/>
      <w:r w:rsidRPr="00DA3E0D">
        <w:rPr>
          <w:vertAlign w:val="superscript"/>
        </w:rPr>
        <w:t>o</w:t>
      </w:r>
      <w:r w:rsidRPr="00DA3E0D">
        <w:t>C</w:t>
      </w:r>
      <w:proofErr w:type="spellEnd"/>
      <w:r w:rsidRPr="00DA3E0D">
        <w:t xml:space="preserve">), </w:t>
      </w:r>
      <w:r>
        <w:t>electrical</w:t>
      </w:r>
      <w:r w:rsidRPr="00DA3E0D">
        <w:t xml:space="preserve"> conductivity (</w:t>
      </w:r>
      <w:proofErr w:type="spellStart"/>
      <w:r w:rsidRPr="00DA3E0D">
        <w:t>mS</w:t>
      </w:r>
      <w:proofErr w:type="spellEnd"/>
      <w:r w:rsidRPr="00DA3E0D">
        <w:t>/cm), dissolved oxygen (%), pH, and turbidity (NTU)) were also measured as spot recordings fortnightly at two sites within each river reach.</w:t>
      </w:r>
    </w:p>
    <w:p w:rsidR="00B37047" w:rsidRPr="00DA3E0D" w:rsidRDefault="00B37047" w:rsidP="00B37047">
      <w:pPr>
        <w:spacing w:after="120"/>
        <w:ind w:right="-1"/>
      </w:pPr>
      <w:r w:rsidRPr="00DA3E0D">
        <w:t>Water samples were collected from four sites within each river</w:t>
      </w:r>
      <w:r>
        <w:t xml:space="preserve">, and from </w:t>
      </w:r>
      <w:r w:rsidR="00A24F65">
        <w:t>Stevens Weir on the</w:t>
      </w:r>
      <w:r>
        <w:t xml:space="preserve"> Edward River,</w:t>
      </w:r>
      <w:r w:rsidRPr="00DA3E0D">
        <w:t xml:space="preserve"> </w:t>
      </w:r>
      <w:r>
        <w:t xml:space="preserve">and processed according </w:t>
      </w:r>
      <w:r w:rsidRPr="00DA3E0D">
        <w:t>to</w:t>
      </w:r>
      <w:r>
        <w:t xml:space="preserve"> the methods detailed in Watts et al. (201</w:t>
      </w:r>
      <w:r w:rsidR="00EB6066">
        <w:t>3b</w:t>
      </w:r>
      <w:r>
        <w:t>) to</w:t>
      </w:r>
      <w:r w:rsidRPr="00DA3E0D">
        <w:t xml:space="preserve"> </w:t>
      </w:r>
      <w:r>
        <w:t>measure</w:t>
      </w:r>
      <w:r w:rsidRPr="00DA3E0D">
        <w:t>:</w:t>
      </w:r>
    </w:p>
    <w:p w:rsidR="00B37047" w:rsidRPr="00DA3E0D" w:rsidRDefault="00B37047" w:rsidP="00915B3B">
      <w:pPr>
        <w:pStyle w:val="ListParagraph"/>
        <w:numPr>
          <w:ilvl w:val="0"/>
          <w:numId w:val="4"/>
        </w:numPr>
        <w:spacing w:after="0"/>
        <w:ind w:left="714" w:hanging="357"/>
      </w:pPr>
      <w:r w:rsidRPr="00DA3E0D">
        <w:t>Total Organic Carbon (TOC)</w:t>
      </w:r>
    </w:p>
    <w:p w:rsidR="00B37047" w:rsidRPr="00DA3E0D" w:rsidRDefault="00B37047" w:rsidP="00915B3B">
      <w:pPr>
        <w:pStyle w:val="ListParagraph"/>
        <w:numPr>
          <w:ilvl w:val="0"/>
          <w:numId w:val="4"/>
        </w:numPr>
        <w:spacing w:after="0"/>
        <w:ind w:left="714" w:hanging="357"/>
      </w:pPr>
      <w:r w:rsidRPr="00DA3E0D">
        <w:t>Dissolved Organic Carbon (DOC)</w:t>
      </w:r>
      <w:r w:rsidR="00C310DE">
        <w:t xml:space="preserve"> and</w:t>
      </w:r>
      <w:r>
        <w:t xml:space="preserve"> Particulate Organic Carbon (POC)</w:t>
      </w:r>
    </w:p>
    <w:p w:rsidR="00B37047" w:rsidRPr="00DA3E0D" w:rsidRDefault="00B37047" w:rsidP="00915B3B">
      <w:pPr>
        <w:pStyle w:val="ListParagraph"/>
        <w:numPr>
          <w:ilvl w:val="0"/>
          <w:numId w:val="4"/>
        </w:numPr>
        <w:spacing w:after="0"/>
        <w:ind w:left="714" w:hanging="357"/>
      </w:pPr>
      <w:r w:rsidRPr="00DA3E0D">
        <w:t>Nutrients (Ammonia (NH</w:t>
      </w:r>
      <w:r>
        <w:rPr>
          <w:vertAlign w:val="subscript"/>
        </w:rPr>
        <w:t>4</w:t>
      </w:r>
      <w:r w:rsidRPr="004E7BE0">
        <w:rPr>
          <w:vertAlign w:val="superscript"/>
        </w:rPr>
        <w:t>+</w:t>
      </w:r>
      <w:r w:rsidRPr="00DA3E0D">
        <w:t>), filtered reactive phosphorus (FRP), dissolved nitrate + nitrite (</w:t>
      </w:r>
      <w:proofErr w:type="spellStart"/>
      <w:r w:rsidRPr="00DA3E0D">
        <w:t>NOx</w:t>
      </w:r>
      <w:proofErr w:type="spellEnd"/>
      <w:r w:rsidRPr="00DA3E0D">
        <w:t xml:space="preserve">), Total </w:t>
      </w:r>
      <w:r>
        <w:t>N</w:t>
      </w:r>
      <w:r w:rsidRPr="00DA3E0D">
        <w:t xml:space="preserve">itrogen (TN) and Total </w:t>
      </w:r>
      <w:r>
        <w:t>P</w:t>
      </w:r>
      <w:r w:rsidRPr="00DA3E0D">
        <w:t>hosphorus (TP))</w:t>
      </w:r>
    </w:p>
    <w:p w:rsidR="00B37047" w:rsidRPr="000B513B" w:rsidRDefault="00B37047" w:rsidP="00B37047">
      <w:pPr>
        <w:spacing w:after="0" w:line="240" w:lineRule="auto"/>
        <w:ind w:left="357" w:right="-1"/>
        <w:rPr>
          <w:highlight w:val="yellow"/>
        </w:rPr>
      </w:pPr>
    </w:p>
    <w:p w:rsidR="00B37047" w:rsidRPr="00F23B2E" w:rsidRDefault="00B37047" w:rsidP="0094303F">
      <w:pPr>
        <w:autoSpaceDE w:val="0"/>
        <w:autoSpaceDN w:val="0"/>
        <w:adjustRightInd w:val="0"/>
        <w:spacing w:after="240"/>
      </w:pPr>
      <w:r w:rsidRPr="00F23B2E">
        <w:t xml:space="preserve">An asymmetrical BACI (before-after, control-impact) (Underwood, 1991) statistical design was used to test the effect of the </w:t>
      </w:r>
      <w:proofErr w:type="spellStart"/>
      <w:r w:rsidRPr="00F23B2E">
        <w:t>Yallakool</w:t>
      </w:r>
      <w:proofErr w:type="spellEnd"/>
      <w:r w:rsidRPr="00F23B2E">
        <w:t xml:space="preserve"> Creek Perch Pulse Flow and the </w:t>
      </w:r>
      <w:proofErr w:type="spellStart"/>
      <w:r w:rsidRPr="00F23B2E">
        <w:t>Colligen-Niemur</w:t>
      </w:r>
      <w:proofErr w:type="spellEnd"/>
      <w:r w:rsidRPr="00F23B2E">
        <w:t xml:space="preserve"> River continuation flow on water chemistry parameters in the Edward-Wakool system</w:t>
      </w:r>
      <w:r w:rsidRPr="00F23B2E">
        <w:rPr>
          <w:rFonts w:cs="Calibri"/>
          <w:color w:val="000000"/>
          <w:lang w:eastAsia="en-AU"/>
        </w:rPr>
        <w:t xml:space="preserve">. Differences in mean values between control/impact rivers and before/during/after environmental freshes were evaluated statistically for each watering action using 2-way </w:t>
      </w:r>
      <w:r w:rsidRPr="00F23B2E">
        <w:t>nested ANOVA (nesting sampling date in period (before or during) and nesting</w:t>
      </w:r>
      <w:r w:rsidR="00C179CF">
        <w:t xml:space="preserve"> river in control-impact) on un-</w:t>
      </w:r>
      <w:r w:rsidRPr="00F23B2E">
        <w:t xml:space="preserve">transformed data. </w:t>
      </w:r>
      <w:r w:rsidRPr="00F23B2E">
        <w:rPr>
          <w:rFonts w:cs="Calibri"/>
          <w:color w:val="000000"/>
          <w:lang w:eastAsia="en-AU"/>
        </w:rPr>
        <w:t>Impact rivers received environmental freshes, while Control rivers were those that did not receive environmental water. The impact</w:t>
      </w:r>
      <w:r w:rsidRPr="00F23B2E">
        <w:t xml:space="preserve"> river was either </w:t>
      </w:r>
      <w:proofErr w:type="spellStart"/>
      <w:r w:rsidRPr="00F23B2E">
        <w:t>Yallakool</w:t>
      </w:r>
      <w:proofErr w:type="spellEnd"/>
      <w:r w:rsidRPr="00F23B2E">
        <w:t xml:space="preserve"> Creek or </w:t>
      </w:r>
      <w:proofErr w:type="spellStart"/>
      <w:r w:rsidRPr="00F23B2E">
        <w:t>Colligen</w:t>
      </w:r>
      <w:proofErr w:type="spellEnd"/>
      <w:r w:rsidRPr="00F23B2E">
        <w:t xml:space="preserve"> Creek (depending on the </w:t>
      </w:r>
      <w:r>
        <w:t>watering</w:t>
      </w:r>
      <w:r w:rsidRPr="00F23B2E">
        <w:t xml:space="preserve"> action), and the control rivers were Little </w:t>
      </w:r>
      <w:proofErr w:type="spellStart"/>
      <w:r w:rsidRPr="00F23B2E">
        <w:t>Merran</w:t>
      </w:r>
      <w:proofErr w:type="spellEnd"/>
      <w:r>
        <w:t xml:space="preserve"> Creek</w:t>
      </w:r>
      <w:r w:rsidRPr="00F23B2E">
        <w:t xml:space="preserve"> and </w:t>
      </w:r>
      <w:r>
        <w:t xml:space="preserve">the </w:t>
      </w:r>
      <w:r w:rsidRPr="00F23B2E">
        <w:t>Wakool</w:t>
      </w:r>
      <w:r>
        <w:t xml:space="preserve"> River</w:t>
      </w:r>
      <w:r w:rsidRPr="00F23B2E">
        <w:t xml:space="preserve"> for all occasions. A significant interaction between Period and CI</w:t>
      </w:r>
      <w:r w:rsidR="00BA2F8A">
        <w:t xml:space="preserve"> (</w:t>
      </w:r>
      <w:proofErr w:type="spellStart"/>
      <w:r w:rsidR="00BA2F8A">
        <w:t>Contol</w:t>
      </w:r>
      <w:proofErr w:type="spellEnd"/>
      <w:r w:rsidR="00BA2F8A">
        <w:t>/Impact)</w:t>
      </w:r>
      <w:r w:rsidRPr="00F23B2E">
        <w:t xml:space="preserve"> would suggest a significant effect of </w:t>
      </w:r>
      <w:r>
        <w:t>the</w:t>
      </w:r>
      <w:r w:rsidRPr="00F23B2E">
        <w:t xml:space="preserve"> water</w:t>
      </w:r>
      <w:r>
        <w:t>ing action</w:t>
      </w:r>
      <w:r w:rsidRPr="00F23B2E">
        <w:t>. A significant ‘Period’</w:t>
      </w:r>
      <w:r w:rsidR="00EA195A">
        <w:t xml:space="preserve"> suggests temporal or </w:t>
      </w:r>
      <w:r w:rsidRPr="00F23B2E">
        <w:t xml:space="preserve">seasonal changes in all rivers </w:t>
      </w:r>
      <w:r w:rsidR="00EA195A">
        <w:t xml:space="preserve">are </w:t>
      </w:r>
      <w:r w:rsidRPr="00F23B2E">
        <w:t xml:space="preserve">alike, and a significant ‘CI’ results suggests that rivers are just naturally different, and not changing differently as a result of receiving </w:t>
      </w:r>
      <w:r>
        <w:t>environmental water</w:t>
      </w:r>
      <w:r w:rsidRPr="00F23B2E">
        <w:t xml:space="preserve">.  </w:t>
      </w:r>
    </w:p>
    <w:p w:rsidR="00B37047" w:rsidRDefault="00B37047" w:rsidP="0094303F">
      <w:pPr>
        <w:spacing w:after="240"/>
      </w:pPr>
      <w:r w:rsidRPr="00F23B2E">
        <w:lastRenderedPageBreak/>
        <w:t xml:space="preserve">For the </w:t>
      </w:r>
      <w:proofErr w:type="spellStart"/>
      <w:r w:rsidR="00EA195A">
        <w:t>Yallakool</w:t>
      </w:r>
      <w:proofErr w:type="spellEnd"/>
      <w:r w:rsidR="00EA195A">
        <w:t xml:space="preserve"> Creek </w:t>
      </w:r>
      <w:r w:rsidRPr="00F23B2E">
        <w:t>Cod maintenance flow, instead of a BACI approach</w:t>
      </w:r>
      <w:r>
        <w:t>,</w:t>
      </w:r>
      <w:r w:rsidRPr="00F23B2E">
        <w:t xml:space="preserve"> we tested whether POC</w:t>
      </w:r>
      <w:r>
        <w:t>,</w:t>
      </w:r>
      <w:r w:rsidR="00C310DE">
        <w:t xml:space="preserve"> DOC</w:t>
      </w:r>
      <w:r>
        <w:t xml:space="preserve"> and nutrient </w:t>
      </w:r>
      <w:r w:rsidRPr="00F23B2E">
        <w:t xml:space="preserve">concentrations were significantly higher in rivers that received environmental flows, using a one way </w:t>
      </w:r>
      <w:r>
        <w:t>ANOVA</w:t>
      </w:r>
      <w:r w:rsidRPr="00F23B2E">
        <w:t xml:space="preserve">, with River as the fixed effect, and sampling trip was included as a random effect. A </w:t>
      </w:r>
      <w:proofErr w:type="spellStart"/>
      <w:r w:rsidRPr="00F23B2E">
        <w:t>Tukey’s</w:t>
      </w:r>
      <w:proofErr w:type="spellEnd"/>
      <w:r w:rsidRPr="00F23B2E">
        <w:t xml:space="preserve"> </w:t>
      </w:r>
      <w:r w:rsidRPr="009827AA">
        <w:t xml:space="preserve">post hoc </w:t>
      </w:r>
      <w:r w:rsidRPr="00F23B2E">
        <w:t>test was run to examine the significant groupings of rivers based on mean DOC.</w:t>
      </w:r>
    </w:p>
    <w:p w:rsidR="0094303F" w:rsidRDefault="00EA195A" w:rsidP="0094303F">
      <w:pPr>
        <w:spacing w:after="240"/>
      </w:pPr>
      <w:r>
        <w:rPr>
          <w:bCs/>
        </w:rPr>
        <w:t>The monitoring results were assessed against</w:t>
      </w:r>
      <w:r w:rsidRPr="00EA195A">
        <w:rPr>
          <w:bCs/>
        </w:rPr>
        <w:t xml:space="preserve"> ANZECC (2000) water quality guidelines trigger levels. Trigger levels are concentrations of key water quality parameters designed to provide guidance for ecological protection. Where it has been determined that the measured concentration of one or more parameters in the water body exceed this level (or for some parameters, fall outside the given range) the trigger levels are designed to ‘trigger’ further investigation to establish whether the concentrations are causing harm in that system. </w:t>
      </w:r>
      <w:proofErr w:type="spellStart"/>
      <w:r w:rsidRPr="00EA195A">
        <w:rPr>
          <w:bCs/>
        </w:rPr>
        <w:t>Exceedance</w:t>
      </w:r>
      <w:proofErr w:type="spellEnd"/>
      <w:r w:rsidRPr="00EA195A">
        <w:rPr>
          <w:bCs/>
        </w:rPr>
        <w:t xml:space="preserve"> of a trigger level is not an absolute indicator of ecological harm. </w:t>
      </w:r>
      <w:r w:rsidR="0094303F" w:rsidRPr="00EA195A">
        <w:rPr>
          <w:bCs/>
        </w:rPr>
        <w:t>The ANZECC water quality guidelines do not provide trigger levels for total organic carbon and dissolved organic carbon, and this reflects the expectation that there will be large variation in the ‘normal’ concentrations of organic carbon between ecosystems and also in the chemical and biological reactivity of the mixture of organic compounds making up the DOC and TOC at a particular site. Given the variable make-up of organic carbon, and the possible range of ecological responses to this mixture, a trigger level for this parameter would not be appropriate. However, trigger levels are provided for a number of nutrients and these are discussed below.</w:t>
      </w:r>
    </w:p>
    <w:p w:rsidR="00B37047" w:rsidRDefault="00B37047" w:rsidP="00B37047">
      <w:pPr>
        <w:spacing w:after="120"/>
        <w:rPr>
          <w:b/>
        </w:rPr>
      </w:pPr>
      <w:r w:rsidRPr="00AD6AB3">
        <w:rPr>
          <w:b/>
        </w:rPr>
        <w:t xml:space="preserve">Results and </w:t>
      </w:r>
      <w:r>
        <w:rPr>
          <w:b/>
        </w:rPr>
        <w:t>D</w:t>
      </w:r>
      <w:r w:rsidRPr="00AD6AB3">
        <w:rPr>
          <w:b/>
        </w:rPr>
        <w:t>iscussion</w:t>
      </w:r>
    </w:p>
    <w:p w:rsidR="00B37047" w:rsidRDefault="00B37047" w:rsidP="00B37047">
      <w:pPr>
        <w:spacing w:after="240"/>
        <w:ind w:right="-1"/>
        <w:rPr>
          <w:b/>
        </w:rPr>
      </w:pPr>
      <w:r>
        <w:t>Water temperature was very consistent between sites and heavily influenced by am</w:t>
      </w:r>
      <w:r w:rsidR="00A24F65">
        <w:t>bient weather conditions</w:t>
      </w:r>
      <w:r w:rsidR="00DD73AC">
        <w:t xml:space="preserve"> (Figure 38</w:t>
      </w:r>
      <w:r w:rsidR="00C310DE">
        <w:t>)</w:t>
      </w:r>
      <w:r w:rsidR="00A24F65">
        <w:t xml:space="preserve">. </w:t>
      </w:r>
      <w:r>
        <w:t xml:space="preserve">Particularly high water temperatures were recorded during mid January and early February, corresponding to prolonged heatwave conditions with air temperatures in excess of 40 </w:t>
      </w:r>
      <w:proofErr w:type="spellStart"/>
      <w:r>
        <w:rPr>
          <w:vertAlign w:val="superscript"/>
        </w:rPr>
        <w:t>o</w:t>
      </w:r>
      <w:r>
        <w:t>C.</w:t>
      </w:r>
      <w:proofErr w:type="spellEnd"/>
      <w:r>
        <w:t xml:space="preserve"> The dissolved oxygen concentrations recorded at these study sites remained at acceptable levels throughout the study period, indicating that no hypoxic </w:t>
      </w:r>
      <w:proofErr w:type="spellStart"/>
      <w:r>
        <w:t>blackwater</w:t>
      </w:r>
      <w:proofErr w:type="spellEnd"/>
      <w:r>
        <w:t xml:space="preserve"> event was associated with any of the environmental watering actions</w:t>
      </w:r>
      <w:r w:rsidR="00DD73AC">
        <w:t xml:space="preserve"> (Figure 39</w:t>
      </w:r>
      <w:r w:rsidR="00C310DE">
        <w:t>)</w:t>
      </w:r>
      <w:r>
        <w:t xml:space="preserve">. The lowest recorded concentrations were associated with the heatwaves in summer, where high water temperatures act to both decrease oxygen solubility and increase the rates of microbial respiration, lowering the concentration of oxygen dissolved in the water column.  The </w:t>
      </w:r>
      <w:proofErr w:type="spellStart"/>
      <w:r>
        <w:t>Niemur</w:t>
      </w:r>
      <w:proofErr w:type="spellEnd"/>
      <w:r>
        <w:t xml:space="preserve"> River continuation flow was delivered via </w:t>
      </w:r>
      <w:proofErr w:type="spellStart"/>
      <w:r>
        <w:t>Colligen</w:t>
      </w:r>
      <w:proofErr w:type="spellEnd"/>
      <w:r>
        <w:t xml:space="preserve"> Creek in February to red</w:t>
      </w:r>
      <w:r w:rsidR="00DB3070">
        <w:t>uce the impact of this process in that river.</w:t>
      </w:r>
    </w:p>
    <w:p w:rsidR="00B37047" w:rsidRDefault="00B37047" w:rsidP="00B37047">
      <w:pPr>
        <w:spacing w:line="240" w:lineRule="auto"/>
        <w:rPr>
          <w:b/>
          <w:sz w:val="20"/>
        </w:rPr>
      </w:pPr>
      <w:r>
        <w:rPr>
          <w:b/>
          <w:noProof/>
          <w:sz w:val="20"/>
          <w:lang w:eastAsia="en-AU"/>
        </w:rPr>
        <w:lastRenderedPageBreak/>
        <w:drawing>
          <wp:inline distT="0" distB="0" distL="0" distR="0">
            <wp:extent cx="4785863" cy="3377012"/>
            <wp:effectExtent l="19050" t="0" r="0" b="0"/>
            <wp:docPr id="6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email"/>
                    <a:srcRect/>
                    <a:stretch>
                      <a:fillRect/>
                    </a:stretch>
                  </pic:blipFill>
                  <pic:spPr bwMode="auto">
                    <a:xfrm>
                      <a:off x="0" y="0"/>
                      <a:ext cx="4786608" cy="3377538"/>
                    </a:xfrm>
                    <a:prstGeom prst="rect">
                      <a:avLst/>
                    </a:prstGeom>
                    <a:noFill/>
                  </pic:spPr>
                </pic:pic>
              </a:graphicData>
            </a:graphic>
          </wp:inline>
        </w:drawing>
      </w:r>
    </w:p>
    <w:p w:rsidR="00B37047" w:rsidRPr="00F16D7C" w:rsidRDefault="00DD73AC" w:rsidP="00B37047">
      <w:pPr>
        <w:spacing w:line="240" w:lineRule="auto"/>
        <w:rPr>
          <w:sz w:val="20"/>
        </w:rPr>
      </w:pPr>
      <w:r>
        <w:rPr>
          <w:b/>
          <w:sz w:val="20"/>
        </w:rPr>
        <w:t>Figure 38</w:t>
      </w:r>
      <w:r w:rsidR="00B37047" w:rsidRPr="00BA2F8A">
        <w:rPr>
          <w:b/>
          <w:sz w:val="20"/>
        </w:rPr>
        <w:t xml:space="preserve">. </w:t>
      </w:r>
      <w:r w:rsidR="00B37047" w:rsidRPr="00BA2F8A">
        <w:rPr>
          <w:sz w:val="20"/>
        </w:rPr>
        <w:t>Average Daily Water Temperature (</w:t>
      </w:r>
      <w:proofErr w:type="spellStart"/>
      <w:r w:rsidR="00B37047" w:rsidRPr="00BA2F8A">
        <w:rPr>
          <w:sz w:val="20"/>
          <w:vertAlign w:val="superscript"/>
        </w:rPr>
        <w:t>o</w:t>
      </w:r>
      <w:r w:rsidR="00BA2F8A">
        <w:rPr>
          <w:sz w:val="20"/>
        </w:rPr>
        <w:t>C</w:t>
      </w:r>
      <w:proofErr w:type="spellEnd"/>
      <w:r w:rsidR="00BA2F8A">
        <w:rPr>
          <w:sz w:val="20"/>
        </w:rPr>
        <w:t>) in four rivers the Edward-Wakool system in 2013-14.</w:t>
      </w:r>
    </w:p>
    <w:p w:rsidR="00B37047" w:rsidRDefault="00B37047" w:rsidP="00B37047">
      <w:pPr>
        <w:spacing w:after="120" w:line="240" w:lineRule="auto"/>
        <w:rPr>
          <w:b/>
          <w:sz w:val="20"/>
        </w:rPr>
      </w:pPr>
      <w:r>
        <w:rPr>
          <w:b/>
          <w:noProof/>
          <w:sz w:val="20"/>
          <w:lang w:eastAsia="en-AU"/>
        </w:rPr>
        <w:drawing>
          <wp:inline distT="0" distB="0" distL="0" distR="0">
            <wp:extent cx="4596765" cy="3243580"/>
            <wp:effectExtent l="19050" t="0" r="0" b="0"/>
            <wp:docPr id="6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email"/>
                    <a:srcRect/>
                    <a:stretch>
                      <a:fillRect/>
                    </a:stretch>
                  </pic:blipFill>
                  <pic:spPr bwMode="auto">
                    <a:xfrm>
                      <a:off x="0" y="0"/>
                      <a:ext cx="4596765" cy="3243580"/>
                    </a:xfrm>
                    <a:prstGeom prst="rect">
                      <a:avLst/>
                    </a:prstGeom>
                    <a:noFill/>
                  </pic:spPr>
                </pic:pic>
              </a:graphicData>
            </a:graphic>
          </wp:inline>
        </w:drawing>
      </w:r>
    </w:p>
    <w:p w:rsidR="00B37047" w:rsidRPr="00F16D7C" w:rsidRDefault="00DD73AC" w:rsidP="00B37047">
      <w:pPr>
        <w:spacing w:after="120" w:line="240" w:lineRule="auto"/>
        <w:rPr>
          <w:sz w:val="20"/>
        </w:rPr>
      </w:pPr>
      <w:r>
        <w:rPr>
          <w:b/>
          <w:sz w:val="20"/>
        </w:rPr>
        <w:t>Figure 39</w:t>
      </w:r>
      <w:r w:rsidR="00B37047" w:rsidRPr="00BA2F8A">
        <w:rPr>
          <w:b/>
          <w:sz w:val="20"/>
        </w:rPr>
        <w:t>.</w:t>
      </w:r>
      <w:r w:rsidR="00B37047" w:rsidRPr="00F16D7C">
        <w:rPr>
          <w:b/>
          <w:sz w:val="20"/>
        </w:rPr>
        <w:t xml:space="preserve"> </w:t>
      </w:r>
      <w:r w:rsidR="00B37047" w:rsidRPr="00F16D7C">
        <w:rPr>
          <w:sz w:val="20"/>
        </w:rPr>
        <w:t>Average Daily Dissolved Oxygen concentrations (mg O</w:t>
      </w:r>
      <w:r w:rsidR="00B37047" w:rsidRPr="00F16D7C">
        <w:rPr>
          <w:sz w:val="20"/>
          <w:vertAlign w:val="subscript"/>
        </w:rPr>
        <w:t>2</w:t>
      </w:r>
      <w:r w:rsidR="00B37047" w:rsidRPr="00F16D7C">
        <w:rPr>
          <w:sz w:val="20"/>
        </w:rPr>
        <w:t>/L)</w:t>
      </w:r>
      <w:r w:rsidR="00BA2F8A">
        <w:rPr>
          <w:sz w:val="20"/>
        </w:rPr>
        <w:t xml:space="preserve"> in four rivers the Edward-Wakool system in 2013-14</w:t>
      </w:r>
      <w:r w:rsidR="00B37047" w:rsidRPr="00F16D7C">
        <w:rPr>
          <w:sz w:val="20"/>
        </w:rPr>
        <w:t xml:space="preserve">. </w:t>
      </w:r>
      <w:r w:rsidR="00B37047">
        <w:rPr>
          <w:sz w:val="20"/>
        </w:rPr>
        <w:t>Data is omitted where loggers were out of the water or malfunctioning.</w:t>
      </w:r>
    </w:p>
    <w:p w:rsidR="00B37047" w:rsidRDefault="00B37047" w:rsidP="00B37047">
      <w:pPr>
        <w:spacing w:after="240"/>
        <w:ind w:right="-1"/>
      </w:pPr>
    </w:p>
    <w:p w:rsidR="00DB3070" w:rsidRDefault="00DB3070">
      <w:pPr>
        <w:spacing w:after="0" w:line="240" w:lineRule="auto"/>
        <w:jc w:val="left"/>
        <w:rPr>
          <w:i/>
        </w:rPr>
      </w:pPr>
      <w:r>
        <w:rPr>
          <w:i/>
        </w:rPr>
        <w:br w:type="page"/>
      </w:r>
    </w:p>
    <w:p w:rsidR="00DB3070" w:rsidRPr="00DB3070" w:rsidRDefault="00DB3070" w:rsidP="00B37047">
      <w:pPr>
        <w:spacing w:after="240"/>
        <w:ind w:right="-1"/>
        <w:rPr>
          <w:i/>
        </w:rPr>
      </w:pPr>
      <w:r w:rsidRPr="00DB3070">
        <w:rPr>
          <w:i/>
        </w:rPr>
        <w:lastRenderedPageBreak/>
        <w:t>Dissolved and particulate organic carbon</w:t>
      </w:r>
    </w:p>
    <w:p w:rsidR="00CF6E74" w:rsidRDefault="00B37047" w:rsidP="006E47CF">
      <w:pPr>
        <w:spacing w:after="120"/>
      </w:pPr>
      <w:r w:rsidRPr="00727A90">
        <w:t xml:space="preserve">Dissolved organic carbon </w:t>
      </w:r>
      <w:r w:rsidR="00DB3070">
        <w:t xml:space="preserve">(DOC) </w:t>
      </w:r>
      <w:r>
        <w:t xml:space="preserve">concentrations </w:t>
      </w:r>
      <w:r w:rsidRPr="00BA2F8A">
        <w:t>were moderately elevated but very similar between all sites during the unregulat</w:t>
      </w:r>
      <w:r w:rsidR="006E47CF">
        <w:t>ed flow in August and September. A</w:t>
      </w:r>
      <w:r w:rsidRPr="00BA2F8A">
        <w:t xml:space="preserve"> substantial decline </w:t>
      </w:r>
      <w:r w:rsidR="006E47CF">
        <w:t xml:space="preserve">was </w:t>
      </w:r>
      <w:r w:rsidRPr="00BA2F8A">
        <w:t xml:space="preserve">observed in the Wakool, </w:t>
      </w:r>
      <w:proofErr w:type="spellStart"/>
      <w:r w:rsidRPr="00BA2F8A">
        <w:t>Yallakool</w:t>
      </w:r>
      <w:proofErr w:type="spellEnd"/>
      <w:r w:rsidRPr="00BA2F8A">
        <w:t xml:space="preserve"> and </w:t>
      </w:r>
      <w:proofErr w:type="spellStart"/>
      <w:r w:rsidRPr="00BA2F8A">
        <w:t>Colligen</w:t>
      </w:r>
      <w:proofErr w:type="spellEnd"/>
      <w:r w:rsidRPr="00BA2F8A">
        <w:t xml:space="preserve"> in late September, consistent with improved water quality in the Edward</w:t>
      </w:r>
      <w:r w:rsidR="00DD73AC">
        <w:t xml:space="preserve"> River (Figure 40</w:t>
      </w:r>
      <w:r w:rsidR="00DB3070">
        <w:t>)</w:t>
      </w:r>
      <w:r w:rsidRPr="00BA2F8A">
        <w:t xml:space="preserve">. The </w:t>
      </w:r>
      <w:r w:rsidR="006E47CF">
        <w:t xml:space="preserve">water in </w:t>
      </w:r>
      <w:r w:rsidRPr="00BA2F8A">
        <w:t xml:space="preserve">Little </w:t>
      </w:r>
      <w:proofErr w:type="spellStart"/>
      <w:r w:rsidRPr="00BA2F8A">
        <w:t>Merran</w:t>
      </w:r>
      <w:proofErr w:type="spellEnd"/>
      <w:r w:rsidRPr="00BA2F8A">
        <w:t xml:space="preserve"> </w:t>
      </w:r>
      <w:r w:rsidR="006E47CF">
        <w:t>Creek</w:t>
      </w:r>
      <w:r w:rsidRPr="00BA2F8A">
        <w:t xml:space="preserve"> is sourced from the Murray </w:t>
      </w:r>
      <w:r w:rsidR="00DB3070">
        <w:t xml:space="preserve">River </w:t>
      </w:r>
      <w:r w:rsidRPr="00BA2F8A">
        <w:t>and did not reflect this decrease in DOC to the same extent. A small increase in DOC was observed in all rivers in October and then concentrations steadily declined to the low range (2-4 mg/L) norm</w:t>
      </w:r>
      <w:r w:rsidR="00CF6E74" w:rsidRPr="00BA2F8A">
        <w:t xml:space="preserve">ally observed for this system. </w:t>
      </w:r>
      <w:r w:rsidRPr="00BA2F8A">
        <w:t xml:space="preserve">Declines in DOC were slower in Little </w:t>
      </w:r>
      <w:proofErr w:type="spellStart"/>
      <w:r w:rsidRPr="00BA2F8A">
        <w:t>Merran</w:t>
      </w:r>
      <w:proofErr w:type="spellEnd"/>
      <w:r w:rsidR="00BA2F8A" w:rsidRPr="00BA2F8A">
        <w:t xml:space="preserve"> Creek</w:t>
      </w:r>
      <w:r w:rsidRPr="00BA2F8A">
        <w:t>, consistent with the trend observed in previous years (Watts et. al. 2013</w:t>
      </w:r>
      <w:r w:rsidR="00EB6066">
        <w:t>a, Watts et. al 2013b</w:t>
      </w:r>
      <w:r w:rsidRPr="00BA2F8A">
        <w:t>).</w:t>
      </w:r>
      <w:r w:rsidR="00A24F65">
        <w:t xml:space="preserve"> </w:t>
      </w:r>
      <w:r w:rsidRPr="00836DD3">
        <w:t xml:space="preserve">At no point in the study did the concentrations reach the </w:t>
      </w:r>
      <w:r>
        <w:t xml:space="preserve">high </w:t>
      </w:r>
      <w:r w:rsidRPr="00836DD3">
        <w:t xml:space="preserve">levels </w:t>
      </w:r>
      <w:r w:rsidR="00BA2F8A">
        <w:t xml:space="preserve">(between 15-30 mg/L) </w:t>
      </w:r>
      <w:r w:rsidRPr="00836DD3">
        <w:t>observed during the unregulated flow event in March and April 2012 (Watts et al. 2013</w:t>
      </w:r>
      <w:r w:rsidR="00EB6066">
        <w:t>a</w:t>
      </w:r>
      <w:r w:rsidRPr="00836DD3">
        <w:t>). Par</w:t>
      </w:r>
      <w:r>
        <w:t xml:space="preserve">ticulate organic carbon </w:t>
      </w:r>
      <w:r w:rsidR="00DB3070">
        <w:t xml:space="preserve">(POC) </w:t>
      </w:r>
      <w:r w:rsidRPr="00BA2F8A">
        <w:t xml:space="preserve">concentrations </w:t>
      </w:r>
      <w:r>
        <w:t>remained low throughout the study period</w:t>
      </w:r>
      <w:r w:rsidR="006E47CF">
        <w:t xml:space="preserve"> </w:t>
      </w:r>
      <w:r w:rsidR="00DD73AC">
        <w:t>(Figure 40</w:t>
      </w:r>
      <w:r w:rsidR="00DB3070">
        <w:t>)</w:t>
      </w:r>
      <w:r w:rsidR="00A24F65">
        <w:t>.</w:t>
      </w:r>
      <w:r>
        <w:t xml:space="preserve"> </w:t>
      </w:r>
    </w:p>
    <w:p w:rsidR="00B37047" w:rsidRDefault="00B37047" w:rsidP="006E47CF">
      <w:pPr>
        <w:spacing w:after="120"/>
      </w:pPr>
      <w:r>
        <w:t xml:space="preserve">Statistical </w:t>
      </w:r>
      <w:r w:rsidRPr="00BA2F8A">
        <w:t>analysis indicated</w:t>
      </w:r>
      <w:r>
        <w:t xml:space="preserve"> that </w:t>
      </w:r>
      <w:r w:rsidR="00CF6E74">
        <w:t>neither POC nor</w:t>
      </w:r>
      <w:r>
        <w:t xml:space="preserve"> DOC concentrations were altered as a result of </w:t>
      </w:r>
      <w:r w:rsidR="00CF6E74">
        <w:t>environmental watering actions</w:t>
      </w:r>
      <w:r w:rsidR="00DB3070">
        <w:t xml:space="preserve"> </w:t>
      </w:r>
      <w:r w:rsidR="00DD73AC">
        <w:t>(Table 19, Figure 41</w:t>
      </w:r>
      <w:r w:rsidR="00DB3070" w:rsidRPr="00BA2F8A">
        <w:t>)</w:t>
      </w:r>
      <w:r w:rsidR="00CF6E74">
        <w:t>. T</w:t>
      </w:r>
      <w:r>
        <w:t>here</w:t>
      </w:r>
      <w:r w:rsidR="00CF6E74">
        <w:t xml:space="preserve"> were</w:t>
      </w:r>
      <w:r>
        <w:t xml:space="preserve"> statistically significant differences in DOC between rivers at the time of the Cod maintenance flow in </w:t>
      </w:r>
      <w:proofErr w:type="spellStart"/>
      <w:r>
        <w:t>Yallakool</w:t>
      </w:r>
      <w:proofErr w:type="spellEnd"/>
      <w:r>
        <w:t xml:space="preserve"> Creek (sampling dates 23/10/2/13 to 4/12/13)</w:t>
      </w:r>
      <w:r w:rsidR="00DD73AC">
        <w:t>(Table 19</w:t>
      </w:r>
      <w:r w:rsidR="00245A45">
        <w:t>)</w:t>
      </w:r>
      <w:r>
        <w:t xml:space="preserve">. </w:t>
      </w:r>
      <w:r w:rsidR="00245A45">
        <w:t xml:space="preserve">Little </w:t>
      </w:r>
      <w:proofErr w:type="spellStart"/>
      <w:r w:rsidR="00245A45">
        <w:t>Merran</w:t>
      </w:r>
      <w:proofErr w:type="spellEnd"/>
      <w:r w:rsidR="00245A45">
        <w:t xml:space="preserve"> </w:t>
      </w:r>
      <w:r w:rsidR="006E47CF">
        <w:t xml:space="preserve">Creek </w:t>
      </w:r>
      <w:r w:rsidR="00245A45">
        <w:t xml:space="preserve">had the highest DOC levels (4.15 mg C/L), followed by Wakool (3.75 mg C/L), while </w:t>
      </w:r>
      <w:proofErr w:type="spellStart"/>
      <w:r w:rsidR="00245A45">
        <w:t>Yallakool</w:t>
      </w:r>
      <w:proofErr w:type="spellEnd"/>
      <w:r w:rsidR="00245A45">
        <w:t xml:space="preserve"> and </w:t>
      </w:r>
      <w:proofErr w:type="spellStart"/>
      <w:r w:rsidR="00245A45">
        <w:t>Colligen</w:t>
      </w:r>
      <w:proofErr w:type="spellEnd"/>
      <w:r w:rsidR="00245A45">
        <w:t xml:space="preserve"> had t</w:t>
      </w:r>
      <w:r w:rsidR="00DD73AC">
        <w:t>he least (3.5 mg C/L) (Figure 41</w:t>
      </w:r>
      <w:r w:rsidR="00245A45">
        <w:t xml:space="preserve">c). </w:t>
      </w:r>
      <w:r>
        <w:t>While statistically different, the</w:t>
      </w:r>
      <w:r w:rsidR="00245A45">
        <w:t xml:space="preserve"> difference between 3.5 and 4.1</w:t>
      </w:r>
      <w:r>
        <w:t xml:space="preserve"> mg C /L is not </w:t>
      </w:r>
      <w:r w:rsidR="006E47CF">
        <w:t>ecologically significant</w:t>
      </w:r>
      <w:r w:rsidRPr="00BA2F8A">
        <w:t>.</w:t>
      </w:r>
      <w:r>
        <w:t xml:space="preserve"> The difference between </w:t>
      </w:r>
      <w:proofErr w:type="spellStart"/>
      <w:r w:rsidR="00245A45">
        <w:t>Yallakool</w:t>
      </w:r>
      <w:proofErr w:type="spellEnd"/>
      <w:r w:rsidR="00245A45">
        <w:t xml:space="preserve"> Creek, </w:t>
      </w:r>
      <w:proofErr w:type="spellStart"/>
      <w:r w:rsidR="00245A45">
        <w:t>Colligen</w:t>
      </w:r>
      <w:proofErr w:type="spellEnd"/>
      <w:r w:rsidR="00245A45">
        <w:t xml:space="preserve"> Creek, the Wakool River</w:t>
      </w:r>
      <w:r>
        <w:t xml:space="preserve"> and Little </w:t>
      </w:r>
      <w:proofErr w:type="spellStart"/>
      <w:r>
        <w:t>Merran</w:t>
      </w:r>
      <w:proofErr w:type="spellEnd"/>
      <w:r>
        <w:t xml:space="preserve"> </w:t>
      </w:r>
      <w:r w:rsidR="00245A45">
        <w:t xml:space="preserve">Creek </w:t>
      </w:r>
      <w:r>
        <w:t xml:space="preserve">can be explained by a combination of the slower decline in the hydrograph for Little </w:t>
      </w:r>
      <w:proofErr w:type="spellStart"/>
      <w:r>
        <w:t>Merran</w:t>
      </w:r>
      <w:proofErr w:type="spellEnd"/>
      <w:r>
        <w:t xml:space="preserve"> </w:t>
      </w:r>
      <w:r w:rsidR="006E47CF">
        <w:t xml:space="preserve">Creek </w:t>
      </w:r>
      <w:r>
        <w:t xml:space="preserve">following the spring unregulated flows and the considerably larger wetted surface area at relatively low flows due to the stream morphology </w:t>
      </w:r>
      <w:r w:rsidR="006E47CF">
        <w:t>of this river</w:t>
      </w:r>
      <w:r>
        <w:t xml:space="preserve"> </w:t>
      </w:r>
      <w:r w:rsidR="00EB6066">
        <w:t>(Watts et al 2013b</w:t>
      </w:r>
      <w:r w:rsidR="005B793A">
        <w:t xml:space="preserve">). The larger wetted surface area will result in greater contact between the water and both soil organic carbon and organic matter derived from leaf litter, resulting in leaching of DOC into the water column. </w:t>
      </w:r>
      <w:r>
        <w:t xml:space="preserve">In addition, Little </w:t>
      </w:r>
      <w:proofErr w:type="spellStart"/>
      <w:r>
        <w:t>Merran</w:t>
      </w:r>
      <w:proofErr w:type="spellEnd"/>
      <w:r>
        <w:t xml:space="preserve"> </w:t>
      </w:r>
      <w:r w:rsidR="00BA2F8A">
        <w:t xml:space="preserve">Creek </w:t>
      </w:r>
      <w:r>
        <w:t>receives water from the Murray River rather than the Edward</w:t>
      </w:r>
      <w:r w:rsidR="00CF6E74">
        <w:t xml:space="preserve"> River</w:t>
      </w:r>
      <w:r>
        <w:t xml:space="preserve"> and carbon inputs may be influenced by transit through the Koondrook State Forest.</w:t>
      </w:r>
    </w:p>
    <w:p w:rsidR="00245A45" w:rsidRDefault="00245A45" w:rsidP="00245A45">
      <w:pPr>
        <w:spacing w:after="240"/>
        <w:ind w:right="-1"/>
      </w:pPr>
      <w:r>
        <w:t>POC was not sig</w:t>
      </w:r>
      <w:r w:rsidR="006E47CF">
        <w:t>n</w:t>
      </w:r>
      <w:r>
        <w:t xml:space="preserve">ificantly affected by environmental watering for </w:t>
      </w:r>
      <w:proofErr w:type="spellStart"/>
      <w:r>
        <w:t>Yallakool</w:t>
      </w:r>
      <w:proofErr w:type="spellEnd"/>
      <w:r>
        <w:t xml:space="preserve"> perch pulse, maintenance, or </w:t>
      </w:r>
      <w:proofErr w:type="spellStart"/>
      <w:r>
        <w:t>Colligen-Ni</w:t>
      </w:r>
      <w:r w:rsidR="00143052">
        <w:t>e</w:t>
      </w:r>
      <w:r w:rsidR="00DD73AC">
        <w:t>mur</w:t>
      </w:r>
      <w:proofErr w:type="spellEnd"/>
      <w:r w:rsidR="00DD73AC">
        <w:t xml:space="preserve"> continuation flows (Table 19</w:t>
      </w:r>
      <w:r>
        <w:t xml:space="preserve">). The DOC significant ‘period’ (p&lt;0.001) means that DOC concentrations changed in all rivers from before to during the time that </w:t>
      </w:r>
      <w:proofErr w:type="spellStart"/>
      <w:r>
        <w:t>Yallakool</w:t>
      </w:r>
      <w:proofErr w:type="spellEnd"/>
      <w:r>
        <w:t xml:space="preserve"> was ex</w:t>
      </w:r>
      <w:r w:rsidR="003A19F3">
        <w:t>periencing the perch pulse flow.</w:t>
      </w:r>
      <w:r>
        <w:t xml:space="preserve"> </w:t>
      </w:r>
      <w:r w:rsidR="00DD73AC">
        <w:t>This decrease (Figure 41</w:t>
      </w:r>
      <w:r w:rsidR="003A19F3">
        <w:t>) affected all rivers alike and is a result of sampling across the period where the DOC was still declining following the earlier unregulated flows.</w:t>
      </w:r>
      <w:r w:rsidR="006E47CF">
        <w:t xml:space="preserve"> </w:t>
      </w:r>
    </w:p>
    <w:p w:rsidR="00B37047" w:rsidRDefault="00B37047" w:rsidP="00B37047">
      <w:pPr>
        <w:spacing w:after="0" w:line="240" w:lineRule="auto"/>
      </w:pPr>
      <w:r>
        <w:rPr>
          <w:noProof/>
          <w:lang w:eastAsia="en-AU"/>
        </w:rPr>
        <w:lastRenderedPageBreak/>
        <w:drawing>
          <wp:inline distT="0" distB="0" distL="0" distR="0">
            <wp:extent cx="4629150" cy="4516455"/>
            <wp:effectExtent l="0" t="0" r="0" b="0"/>
            <wp:docPr id="6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email"/>
                    <a:srcRect t="2799" r="4982"/>
                    <a:stretch>
                      <a:fillRect/>
                    </a:stretch>
                  </pic:blipFill>
                  <pic:spPr bwMode="auto">
                    <a:xfrm>
                      <a:off x="0" y="0"/>
                      <a:ext cx="4629150" cy="4516455"/>
                    </a:xfrm>
                    <a:prstGeom prst="rect">
                      <a:avLst/>
                    </a:prstGeom>
                    <a:noFill/>
                    <a:ln w="9525">
                      <a:noFill/>
                      <a:miter lim="800000"/>
                      <a:headEnd/>
                      <a:tailEnd/>
                    </a:ln>
                  </pic:spPr>
                </pic:pic>
              </a:graphicData>
            </a:graphic>
          </wp:inline>
        </w:drawing>
      </w:r>
    </w:p>
    <w:p w:rsidR="00B37047" w:rsidRDefault="00B37047" w:rsidP="0094303F">
      <w:pPr>
        <w:spacing w:after="120" w:line="240" w:lineRule="auto"/>
        <w:rPr>
          <w:sz w:val="20"/>
        </w:rPr>
      </w:pPr>
      <w:r w:rsidRPr="00BA2F8A">
        <w:rPr>
          <w:b/>
          <w:sz w:val="20"/>
        </w:rPr>
        <w:t xml:space="preserve">Figure </w:t>
      </w:r>
      <w:r w:rsidR="00DD73AC">
        <w:rPr>
          <w:b/>
          <w:sz w:val="20"/>
        </w:rPr>
        <w:t>40</w:t>
      </w:r>
      <w:r w:rsidRPr="00BA2F8A">
        <w:rPr>
          <w:b/>
          <w:sz w:val="20"/>
        </w:rPr>
        <w:t>.</w:t>
      </w:r>
      <w:r w:rsidRPr="00C80B6D">
        <w:rPr>
          <w:sz w:val="20"/>
        </w:rPr>
        <w:t xml:space="preserve"> Mean (±SE) concentrations of </w:t>
      </w:r>
      <w:r w:rsidRPr="00C80B6D">
        <w:rPr>
          <w:i/>
          <w:sz w:val="20"/>
        </w:rPr>
        <w:t>a)</w:t>
      </w:r>
      <w:r w:rsidRPr="00C80B6D">
        <w:rPr>
          <w:sz w:val="20"/>
        </w:rPr>
        <w:t xml:space="preserve"> dissolved organic carbon and </w:t>
      </w:r>
      <w:r w:rsidRPr="00C80B6D">
        <w:rPr>
          <w:i/>
          <w:sz w:val="20"/>
        </w:rPr>
        <w:t>b)</w:t>
      </w:r>
      <w:r w:rsidRPr="00C80B6D">
        <w:rPr>
          <w:sz w:val="20"/>
        </w:rPr>
        <w:t xml:space="preserve"> particulate organic carbon in </w:t>
      </w:r>
      <w:proofErr w:type="spellStart"/>
      <w:r w:rsidRPr="00C80B6D">
        <w:rPr>
          <w:sz w:val="20"/>
        </w:rPr>
        <w:t>Yallakool</w:t>
      </w:r>
      <w:proofErr w:type="spellEnd"/>
      <w:r w:rsidRPr="00C80B6D">
        <w:rPr>
          <w:sz w:val="20"/>
        </w:rPr>
        <w:t xml:space="preserve"> Creek, </w:t>
      </w:r>
      <w:proofErr w:type="spellStart"/>
      <w:r w:rsidRPr="00C80B6D">
        <w:rPr>
          <w:sz w:val="20"/>
        </w:rPr>
        <w:t>Colligen</w:t>
      </w:r>
      <w:proofErr w:type="spellEnd"/>
      <w:r w:rsidRPr="00C80B6D">
        <w:rPr>
          <w:sz w:val="20"/>
        </w:rPr>
        <w:t xml:space="preserve"> Creek, Wakool River, Little </w:t>
      </w:r>
      <w:proofErr w:type="spellStart"/>
      <w:r w:rsidRPr="00C80B6D">
        <w:rPr>
          <w:sz w:val="20"/>
        </w:rPr>
        <w:t>Merran</w:t>
      </w:r>
      <w:proofErr w:type="spellEnd"/>
      <w:r w:rsidRPr="00C80B6D">
        <w:rPr>
          <w:sz w:val="20"/>
        </w:rPr>
        <w:t xml:space="preserve"> Creek and the Edward River between August 2013 and April 201</w:t>
      </w:r>
      <w:r>
        <w:rPr>
          <w:sz w:val="20"/>
        </w:rPr>
        <w:t>4</w:t>
      </w:r>
      <w:r w:rsidRPr="00C80B6D">
        <w:rPr>
          <w:sz w:val="20"/>
        </w:rPr>
        <w:t xml:space="preserve">. Blue green bars represent the start and finish dates of environmental watering. </w:t>
      </w:r>
    </w:p>
    <w:p w:rsidR="00B37047" w:rsidRPr="0008131A" w:rsidRDefault="00DD73AC" w:rsidP="00B37047">
      <w:pPr>
        <w:spacing w:after="120" w:line="240" w:lineRule="auto"/>
        <w:rPr>
          <w:sz w:val="20"/>
        </w:rPr>
      </w:pPr>
      <w:r>
        <w:rPr>
          <w:b/>
          <w:sz w:val="20"/>
        </w:rPr>
        <w:t>Table 19</w:t>
      </w:r>
      <w:r w:rsidR="00B37047" w:rsidRPr="00BA2F8A">
        <w:rPr>
          <w:b/>
          <w:sz w:val="20"/>
        </w:rPr>
        <w:t xml:space="preserve">. </w:t>
      </w:r>
      <w:r w:rsidR="00B37047" w:rsidRPr="00BA2F8A">
        <w:rPr>
          <w:sz w:val="20"/>
        </w:rPr>
        <w:t>Statistical results for 2 way mixed-effects Analysis of Variance (ANOVA)</w:t>
      </w:r>
      <w:r w:rsidR="00CF6E74" w:rsidRPr="00BA2F8A">
        <w:rPr>
          <w:sz w:val="20"/>
        </w:rPr>
        <w:t xml:space="preserve"> on DOC and POC results</w:t>
      </w:r>
      <w:r w:rsidR="00B37047" w:rsidRPr="00BA2F8A">
        <w:rPr>
          <w:sz w:val="20"/>
        </w:rPr>
        <w:t>.</w:t>
      </w:r>
      <w:r w:rsidR="00B37047" w:rsidRPr="00BA2F8A">
        <w:rPr>
          <w:b/>
          <w:sz w:val="20"/>
        </w:rPr>
        <w:t xml:space="preserve"> </w:t>
      </w:r>
      <w:r w:rsidR="00B37047" w:rsidRPr="00BA2F8A">
        <w:rPr>
          <w:sz w:val="20"/>
        </w:rPr>
        <w:t>A significant interaction</w:t>
      </w:r>
      <w:r w:rsidR="00B37047" w:rsidRPr="008317A9">
        <w:rPr>
          <w:sz w:val="20"/>
        </w:rPr>
        <w:t xml:space="preserve"> between the two fixed factors: Period (before, during, after</w:t>
      </w:r>
      <w:r w:rsidR="00B37047">
        <w:rPr>
          <w:sz w:val="20"/>
        </w:rPr>
        <w:t>/recession</w:t>
      </w:r>
      <w:r w:rsidR="00B37047" w:rsidRPr="008317A9">
        <w:rPr>
          <w:sz w:val="20"/>
        </w:rPr>
        <w:t xml:space="preserve">) and CI (control rivers, impact rivers) indicates that the </w:t>
      </w:r>
      <w:r w:rsidR="00B37047">
        <w:rPr>
          <w:sz w:val="20"/>
        </w:rPr>
        <w:t>concentrations of DOC or POC</w:t>
      </w:r>
      <w:r w:rsidR="00B37047" w:rsidRPr="008317A9">
        <w:rPr>
          <w:sz w:val="20"/>
        </w:rPr>
        <w:t xml:space="preserve"> within Impact Rivers </w:t>
      </w:r>
      <w:r w:rsidR="00B37047">
        <w:rPr>
          <w:sz w:val="20"/>
        </w:rPr>
        <w:t xml:space="preserve">and Control rivers responded </w:t>
      </w:r>
      <w:r w:rsidR="00B37047" w:rsidRPr="008317A9">
        <w:rPr>
          <w:sz w:val="20"/>
        </w:rPr>
        <w:t>different</w:t>
      </w:r>
      <w:r w:rsidR="00B37047">
        <w:rPr>
          <w:sz w:val="20"/>
        </w:rPr>
        <w:t xml:space="preserve"> across time. A one way </w:t>
      </w:r>
      <w:r w:rsidR="00E458A7">
        <w:rPr>
          <w:sz w:val="20"/>
        </w:rPr>
        <w:t>ANOVA</w:t>
      </w:r>
      <w:r w:rsidR="00B37047">
        <w:rPr>
          <w:sz w:val="20"/>
        </w:rPr>
        <w:t xml:space="preserve"> was</w:t>
      </w:r>
      <w:r w:rsidR="00E458A7">
        <w:rPr>
          <w:sz w:val="20"/>
        </w:rPr>
        <w:t xml:space="preserve"> run for Cod maintenance flows</w:t>
      </w:r>
      <w:r w:rsidR="00B37047">
        <w:rPr>
          <w:sz w:val="20"/>
        </w:rPr>
        <w:t xml:space="preserve"> to test for differences across Rivers.</w:t>
      </w:r>
      <w:r w:rsidR="00E458A7">
        <w:rPr>
          <w:sz w:val="20"/>
        </w:rPr>
        <w:t xml:space="preserve"> Results highlighted in bold were statistically significant.</w:t>
      </w:r>
    </w:p>
    <w:tbl>
      <w:tblPr>
        <w:tblW w:w="7432" w:type="dxa"/>
        <w:tblLayout w:type="fixed"/>
        <w:tblLook w:val="04A0"/>
      </w:tblPr>
      <w:tblGrid>
        <w:gridCol w:w="817"/>
        <w:gridCol w:w="1885"/>
        <w:gridCol w:w="1517"/>
        <w:gridCol w:w="876"/>
        <w:gridCol w:w="882"/>
        <w:gridCol w:w="1134"/>
        <w:gridCol w:w="85"/>
        <w:gridCol w:w="236"/>
      </w:tblGrid>
      <w:tr w:rsidR="00B903BB" w:rsidRPr="004D3C0F" w:rsidTr="00A222FB">
        <w:trPr>
          <w:gridAfter w:val="2"/>
          <w:wAfter w:w="321" w:type="dxa"/>
        </w:trPr>
        <w:tc>
          <w:tcPr>
            <w:tcW w:w="817" w:type="dxa"/>
            <w:tcBorders>
              <w:top w:val="single" w:sz="4" w:space="0" w:color="auto"/>
              <w:bottom w:val="single" w:sz="4" w:space="0" w:color="auto"/>
            </w:tcBorders>
            <w:shd w:val="clear" w:color="auto" w:fill="EAF1DD"/>
            <w:vAlign w:val="center"/>
          </w:tcPr>
          <w:p w:rsidR="00B903BB" w:rsidRPr="004D3C0F" w:rsidRDefault="00B903BB" w:rsidP="006C7920">
            <w:pPr>
              <w:spacing w:after="0" w:line="240" w:lineRule="auto"/>
              <w:rPr>
                <w:b/>
                <w:sz w:val="20"/>
              </w:rPr>
            </w:pPr>
          </w:p>
        </w:tc>
        <w:tc>
          <w:tcPr>
            <w:tcW w:w="1885" w:type="dxa"/>
            <w:tcBorders>
              <w:top w:val="single" w:sz="4" w:space="0" w:color="auto"/>
              <w:bottom w:val="single" w:sz="4" w:space="0" w:color="auto"/>
            </w:tcBorders>
            <w:shd w:val="clear" w:color="auto" w:fill="EAF1DD"/>
            <w:vAlign w:val="center"/>
          </w:tcPr>
          <w:p w:rsidR="00B903BB" w:rsidRPr="004D3C0F" w:rsidRDefault="00B903BB" w:rsidP="006C7920">
            <w:pPr>
              <w:spacing w:after="0" w:line="240" w:lineRule="auto"/>
              <w:rPr>
                <w:b/>
                <w:sz w:val="20"/>
              </w:rPr>
            </w:pPr>
            <w:r>
              <w:rPr>
                <w:b/>
                <w:sz w:val="20"/>
              </w:rPr>
              <w:t>WQ Parameter</w:t>
            </w:r>
          </w:p>
        </w:tc>
        <w:tc>
          <w:tcPr>
            <w:tcW w:w="1517" w:type="dxa"/>
            <w:tcBorders>
              <w:top w:val="single" w:sz="4" w:space="0" w:color="auto"/>
              <w:bottom w:val="single" w:sz="4" w:space="0" w:color="auto"/>
            </w:tcBorders>
            <w:shd w:val="clear" w:color="auto" w:fill="EAF1DD"/>
            <w:vAlign w:val="center"/>
          </w:tcPr>
          <w:p w:rsidR="00B903BB" w:rsidRPr="004D3C0F" w:rsidRDefault="00B903BB" w:rsidP="006C7920">
            <w:pPr>
              <w:spacing w:after="0" w:line="240" w:lineRule="auto"/>
              <w:jc w:val="left"/>
              <w:rPr>
                <w:b/>
                <w:sz w:val="20"/>
              </w:rPr>
            </w:pPr>
            <w:r>
              <w:rPr>
                <w:b/>
                <w:sz w:val="20"/>
              </w:rPr>
              <w:t>Main effect</w:t>
            </w:r>
          </w:p>
        </w:tc>
        <w:tc>
          <w:tcPr>
            <w:tcW w:w="876" w:type="dxa"/>
            <w:tcBorders>
              <w:top w:val="single" w:sz="4" w:space="0" w:color="auto"/>
              <w:bottom w:val="single" w:sz="4" w:space="0" w:color="auto"/>
            </w:tcBorders>
            <w:shd w:val="clear" w:color="auto" w:fill="EAF1DD"/>
            <w:vAlign w:val="center"/>
          </w:tcPr>
          <w:p w:rsidR="00B903BB" w:rsidRPr="004D3C0F" w:rsidRDefault="00B903BB" w:rsidP="006C7920">
            <w:pPr>
              <w:spacing w:after="0" w:line="240" w:lineRule="auto"/>
              <w:rPr>
                <w:b/>
                <w:sz w:val="20"/>
              </w:rPr>
            </w:pPr>
            <w:proofErr w:type="spellStart"/>
            <w:r w:rsidRPr="004D3C0F">
              <w:rPr>
                <w:b/>
                <w:sz w:val="20"/>
              </w:rPr>
              <w:t>d.f</w:t>
            </w:r>
            <w:proofErr w:type="spellEnd"/>
          </w:p>
        </w:tc>
        <w:tc>
          <w:tcPr>
            <w:tcW w:w="882" w:type="dxa"/>
            <w:tcBorders>
              <w:top w:val="single" w:sz="4" w:space="0" w:color="auto"/>
              <w:bottom w:val="single" w:sz="4" w:space="0" w:color="auto"/>
            </w:tcBorders>
            <w:shd w:val="clear" w:color="auto" w:fill="EAF1DD"/>
            <w:vAlign w:val="center"/>
          </w:tcPr>
          <w:p w:rsidR="00B903BB" w:rsidRPr="004D3C0F" w:rsidRDefault="00B903BB" w:rsidP="006C7920">
            <w:pPr>
              <w:spacing w:after="0" w:line="240" w:lineRule="auto"/>
              <w:rPr>
                <w:b/>
                <w:sz w:val="20"/>
              </w:rPr>
            </w:pPr>
            <w:r w:rsidRPr="004D3C0F">
              <w:rPr>
                <w:b/>
                <w:sz w:val="20"/>
              </w:rPr>
              <w:t>F-test</w:t>
            </w:r>
          </w:p>
        </w:tc>
        <w:tc>
          <w:tcPr>
            <w:tcW w:w="1134" w:type="dxa"/>
            <w:tcBorders>
              <w:top w:val="single" w:sz="4" w:space="0" w:color="auto"/>
              <w:bottom w:val="single" w:sz="4" w:space="0" w:color="auto"/>
            </w:tcBorders>
            <w:shd w:val="clear" w:color="auto" w:fill="EAF1DD"/>
            <w:vAlign w:val="center"/>
          </w:tcPr>
          <w:p w:rsidR="00B903BB" w:rsidRPr="004D3C0F" w:rsidRDefault="00B903BB" w:rsidP="006C7920">
            <w:pPr>
              <w:spacing w:after="0" w:line="240" w:lineRule="auto"/>
              <w:rPr>
                <w:b/>
                <w:sz w:val="20"/>
              </w:rPr>
            </w:pPr>
            <w:r w:rsidRPr="004D3C0F">
              <w:rPr>
                <w:b/>
                <w:sz w:val="20"/>
              </w:rPr>
              <w:t>p-value</w:t>
            </w:r>
          </w:p>
        </w:tc>
      </w:tr>
      <w:tr w:rsidR="00B903BB" w:rsidRPr="004D3C0F" w:rsidTr="00A222FB">
        <w:trPr>
          <w:gridAfter w:val="2"/>
          <w:wAfter w:w="321" w:type="dxa"/>
        </w:trPr>
        <w:tc>
          <w:tcPr>
            <w:tcW w:w="817" w:type="dxa"/>
            <w:tcBorders>
              <w:top w:val="single" w:sz="4" w:space="0" w:color="auto"/>
            </w:tcBorders>
          </w:tcPr>
          <w:p w:rsidR="00B903BB" w:rsidRPr="004D3C0F" w:rsidRDefault="00B903BB" w:rsidP="006C7920">
            <w:pPr>
              <w:spacing w:after="0" w:line="240" w:lineRule="auto"/>
              <w:rPr>
                <w:sz w:val="4"/>
                <w:szCs w:val="4"/>
              </w:rPr>
            </w:pPr>
          </w:p>
        </w:tc>
        <w:tc>
          <w:tcPr>
            <w:tcW w:w="1885" w:type="dxa"/>
            <w:tcBorders>
              <w:top w:val="single" w:sz="4" w:space="0" w:color="auto"/>
            </w:tcBorders>
          </w:tcPr>
          <w:p w:rsidR="00B903BB" w:rsidRPr="004D3C0F" w:rsidRDefault="00B903BB" w:rsidP="006C7920">
            <w:pPr>
              <w:spacing w:after="0" w:line="240" w:lineRule="auto"/>
              <w:rPr>
                <w:sz w:val="4"/>
                <w:szCs w:val="4"/>
              </w:rPr>
            </w:pPr>
          </w:p>
        </w:tc>
        <w:tc>
          <w:tcPr>
            <w:tcW w:w="1517" w:type="dxa"/>
            <w:tcBorders>
              <w:top w:val="single" w:sz="4" w:space="0" w:color="auto"/>
            </w:tcBorders>
          </w:tcPr>
          <w:p w:rsidR="00B903BB" w:rsidRPr="004D3C0F" w:rsidRDefault="00B903BB" w:rsidP="006C7920">
            <w:pPr>
              <w:spacing w:after="0" w:line="240" w:lineRule="auto"/>
              <w:rPr>
                <w:sz w:val="4"/>
                <w:szCs w:val="4"/>
              </w:rPr>
            </w:pPr>
          </w:p>
        </w:tc>
        <w:tc>
          <w:tcPr>
            <w:tcW w:w="876" w:type="dxa"/>
            <w:tcBorders>
              <w:top w:val="single" w:sz="4" w:space="0" w:color="auto"/>
            </w:tcBorders>
          </w:tcPr>
          <w:p w:rsidR="00B903BB" w:rsidRPr="004D3C0F" w:rsidRDefault="00B903BB" w:rsidP="006C7920">
            <w:pPr>
              <w:spacing w:after="0" w:line="240" w:lineRule="auto"/>
              <w:rPr>
                <w:sz w:val="4"/>
                <w:szCs w:val="4"/>
              </w:rPr>
            </w:pPr>
          </w:p>
        </w:tc>
        <w:tc>
          <w:tcPr>
            <w:tcW w:w="882" w:type="dxa"/>
            <w:tcBorders>
              <w:top w:val="single" w:sz="4" w:space="0" w:color="auto"/>
            </w:tcBorders>
          </w:tcPr>
          <w:p w:rsidR="00B903BB" w:rsidRPr="004D3C0F" w:rsidRDefault="00B903BB" w:rsidP="006C7920">
            <w:pPr>
              <w:spacing w:after="0" w:line="240" w:lineRule="auto"/>
              <w:rPr>
                <w:sz w:val="4"/>
                <w:szCs w:val="4"/>
              </w:rPr>
            </w:pPr>
          </w:p>
        </w:tc>
        <w:tc>
          <w:tcPr>
            <w:tcW w:w="1134" w:type="dxa"/>
            <w:tcBorders>
              <w:top w:val="single" w:sz="4" w:space="0" w:color="auto"/>
            </w:tcBorders>
          </w:tcPr>
          <w:p w:rsidR="00B903BB" w:rsidRPr="004D3C0F" w:rsidRDefault="00B903BB" w:rsidP="006C7920">
            <w:pPr>
              <w:spacing w:after="0" w:line="240" w:lineRule="auto"/>
              <w:rPr>
                <w:sz w:val="4"/>
                <w:szCs w:val="4"/>
              </w:rPr>
            </w:pPr>
          </w:p>
        </w:tc>
      </w:tr>
      <w:tr w:rsidR="00B903BB" w:rsidRPr="004D3C0F" w:rsidTr="00A222FB">
        <w:trPr>
          <w:gridAfter w:val="2"/>
          <w:wAfter w:w="321" w:type="dxa"/>
        </w:trPr>
        <w:tc>
          <w:tcPr>
            <w:tcW w:w="817" w:type="dxa"/>
          </w:tcPr>
          <w:p w:rsidR="00B903BB" w:rsidRPr="004D3C0F" w:rsidRDefault="00B903BB" w:rsidP="006C7920">
            <w:pPr>
              <w:spacing w:after="0" w:line="240" w:lineRule="auto"/>
              <w:rPr>
                <w:sz w:val="4"/>
                <w:szCs w:val="4"/>
              </w:rPr>
            </w:pPr>
          </w:p>
        </w:tc>
        <w:tc>
          <w:tcPr>
            <w:tcW w:w="1885" w:type="dxa"/>
          </w:tcPr>
          <w:p w:rsidR="00B903BB" w:rsidRPr="004D3C0F" w:rsidRDefault="00B903BB" w:rsidP="006C7920">
            <w:pPr>
              <w:spacing w:after="0" w:line="240" w:lineRule="auto"/>
              <w:rPr>
                <w:sz w:val="4"/>
                <w:szCs w:val="4"/>
              </w:rPr>
            </w:pPr>
          </w:p>
        </w:tc>
        <w:tc>
          <w:tcPr>
            <w:tcW w:w="1517" w:type="dxa"/>
          </w:tcPr>
          <w:p w:rsidR="00B903BB" w:rsidRPr="004D3C0F" w:rsidRDefault="00B903BB" w:rsidP="006C7920">
            <w:pPr>
              <w:spacing w:after="0" w:line="240" w:lineRule="auto"/>
              <w:rPr>
                <w:sz w:val="4"/>
                <w:szCs w:val="4"/>
              </w:rPr>
            </w:pPr>
          </w:p>
        </w:tc>
        <w:tc>
          <w:tcPr>
            <w:tcW w:w="876" w:type="dxa"/>
          </w:tcPr>
          <w:p w:rsidR="00B903BB" w:rsidRPr="004D3C0F" w:rsidRDefault="00B903BB" w:rsidP="006C7920">
            <w:pPr>
              <w:spacing w:after="0" w:line="240" w:lineRule="auto"/>
              <w:rPr>
                <w:sz w:val="4"/>
                <w:szCs w:val="4"/>
              </w:rPr>
            </w:pPr>
          </w:p>
        </w:tc>
        <w:tc>
          <w:tcPr>
            <w:tcW w:w="882" w:type="dxa"/>
          </w:tcPr>
          <w:p w:rsidR="00B903BB" w:rsidRPr="004D3C0F" w:rsidRDefault="00B903BB" w:rsidP="006C7920">
            <w:pPr>
              <w:spacing w:after="0" w:line="240" w:lineRule="auto"/>
              <w:rPr>
                <w:sz w:val="4"/>
                <w:szCs w:val="4"/>
              </w:rPr>
            </w:pPr>
          </w:p>
        </w:tc>
        <w:tc>
          <w:tcPr>
            <w:tcW w:w="1134" w:type="dxa"/>
          </w:tcPr>
          <w:p w:rsidR="00B903BB" w:rsidRPr="004D3C0F" w:rsidRDefault="00B903BB" w:rsidP="006C7920">
            <w:pPr>
              <w:spacing w:after="0" w:line="240" w:lineRule="auto"/>
              <w:rPr>
                <w:sz w:val="4"/>
                <w:szCs w:val="4"/>
              </w:rPr>
            </w:pPr>
          </w:p>
        </w:tc>
      </w:tr>
      <w:tr w:rsidR="00B903BB" w:rsidRPr="004D3C0F" w:rsidTr="00A222FB">
        <w:trPr>
          <w:gridAfter w:val="1"/>
          <w:wAfter w:w="236" w:type="dxa"/>
        </w:trPr>
        <w:tc>
          <w:tcPr>
            <w:tcW w:w="2702" w:type="dxa"/>
            <w:gridSpan w:val="2"/>
          </w:tcPr>
          <w:p w:rsidR="00B903BB" w:rsidRPr="004D3C0F" w:rsidRDefault="00B903BB" w:rsidP="006C7920">
            <w:pPr>
              <w:spacing w:after="0" w:line="240" w:lineRule="auto"/>
              <w:rPr>
                <w:sz w:val="18"/>
                <w:szCs w:val="18"/>
              </w:rPr>
            </w:pPr>
            <w:r>
              <w:rPr>
                <w:i/>
                <w:sz w:val="18"/>
                <w:szCs w:val="18"/>
              </w:rPr>
              <w:t xml:space="preserve">Perch pulse flow: </w:t>
            </w:r>
            <w:proofErr w:type="spellStart"/>
            <w:r>
              <w:rPr>
                <w:i/>
                <w:sz w:val="18"/>
                <w:szCs w:val="18"/>
              </w:rPr>
              <w:t>Yallakool</w:t>
            </w:r>
            <w:proofErr w:type="spellEnd"/>
            <w:r>
              <w:rPr>
                <w:i/>
                <w:sz w:val="18"/>
                <w:szCs w:val="18"/>
              </w:rPr>
              <w:t xml:space="preserve"> creek</w:t>
            </w:r>
          </w:p>
        </w:tc>
        <w:tc>
          <w:tcPr>
            <w:tcW w:w="1517" w:type="dxa"/>
          </w:tcPr>
          <w:p w:rsidR="00B903BB" w:rsidRPr="004D3C0F" w:rsidRDefault="00B903BB" w:rsidP="006C7920">
            <w:pPr>
              <w:spacing w:after="0" w:line="240" w:lineRule="auto"/>
              <w:rPr>
                <w:sz w:val="18"/>
                <w:szCs w:val="18"/>
              </w:rPr>
            </w:pPr>
          </w:p>
        </w:tc>
        <w:tc>
          <w:tcPr>
            <w:tcW w:w="876" w:type="dxa"/>
          </w:tcPr>
          <w:p w:rsidR="00B903BB" w:rsidRPr="004D3C0F" w:rsidRDefault="00B903BB" w:rsidP="006C7920">
            <w:pPr>
              <w:spacing w:after="0" w:line="240" w:lineRule="auto"/>
              <w:rPr>
                <w:sz w:val="18"/>
                <w:szCs w:val="18"/>
              </w:rPr>
            </w:pPr>
          </w:p>
        </w:tc>
        <w:tc>
          <w:tcPr>
            <w:tcW w:w="882" w:type="dxa"/>
          </w:tcPr>
          <w:p w:rsidR="00B903BB" w:rsidRPr="004D3C0F" w:rsidRDefault="00B903BB" w:rsidP="006C7920">
            <w:pPr>
              <w:spacing w:after="0" w:line="240" w:lineRule="auto"/>
              <w:rPr>
                <w:sz w:val="18"/>
                <w:szCs w:val="18"/>
              </w:rPr>
            </w:pPr>
          </w:p>
        </w:tc>
        <w:tc>
          <w:tcPr>
            <w:tcW w:w="1219" w:type="dxa"/>
            <w:gridSpan w:val="2"/>
          </w:tcPr>
          <w:p w:rsidR="00B903BB" w:rsidRPr="004D3C0F" w:rsidRDefault="00B903BB" w:rsidP="006C7920">
            <w:pPr>
              <w:spacing w:after="0" w:line="240" w:lineRule="auto"/>
              <w:rPr>
                <w:sz w:val="18"/>
                <w:szCs w:val="18"/>
              </w:rPr>
            </w:pPr>
          </w:p>
        </w:tc>
      </w:tr>
      <w:tr w:rsidR="00B903BB" w:rsidRPr="004D3C0F" w:rsidTr="00A222FB">
        <w:trPr>
          <w:gridAfter w:val="1"/>
          <w:wAfter w:w="236" w:type="dxa"/>
        </w:trPr>
        <w:tc>
          <w:tcPr>
            <w:tcW w:w="817" w:type="dxa"/>
          </w:tcPr>
          <w:p w:rsidR="00B903BB" w:rsidRPr="004D3C0F" w:rsidRDefault="00B903BB" w:rsidP="006C7920">
            <w:pPr>
              <w:spacing w:after="0" w:line="240" w:lineRule="auto"/>
              <w:rPr>
                <w:sz w:val="18"/>
                <w:szCs w:val="18"/>
              </w:rPr>
            </w:pPr>
          </w:p>
        </w:tc>
        <w:tc>
          <w:tcPr>
            <w:tcW w:w="1885" w:type="dxa"/>
          </w:tcPr>
          <w:p w:rsidR="00B903BB" w:rsidRPr="004D3C0F" w:rsidRDefault="00B903BB" w:rsidP="006C7920">
            <w:pPr>
              <w:spacing w:after="0" w:line="240" w:lineRule="auto"/>
              <w:rPr>
                <w:sz w:val="18"/>
                <w:szCs w:val="18"/>
              </w:rPr>
            </w:pPr>
            <w:r>
              <w:rPr>
                <w:sz w:val="18"/>
                <w:szCs w:val="18"/>
              </w:rPr>
              <w:t>DOC</w:t>
            </w:r>
          </w:p>
        </w:tc>
        <w:tc>
          <w:tcPr>
            <w:tcW w:w="1517" w:type="dxa"/>
          </w:tcPr>
          <w:p w:rsidR="00B903BB" w:rsidRPr="007D4308" w:rsidRDefault="00B903BB" w:rsidP="006C7920">
            <w:pPr>
              <w:spacing w:after="0" w:line="240" w:lineRule="auto"/>
              <w:rPr>
                <w:b/>
                <w:sz w:val="18"/>
                <w:szCs w:val="18"/>
              </w:rPr>
            </w:pPr>
            <w:r w:rsidRPr="007D4308">
              <w:rPr>
                <w:b/>
                <w:sz w:val="18"/>
                <w:szCs w:val="18"/>
              </w:rPr>
              <w:t>Period (B</w:t>
            </w:r>
            <w:r>
              <w:rPr>
                <w:b/>
                <w:sz w:val="18"/>
                <w:szCs w:val="18"/>
              </w:rPr>
              <w:t>-D</w:t>
            </w:r>
            <w:r w:rsidRPr="007D4308">
              <w:rPr>
                <w:b/>
                <w:sz w:val="18"/>
                <w:szCs w:val="18"/>
              </w:rPr>
              <w:t>)</w:t>
            </w:r>
          </w:p>
        </w:tc>
        <w:tc>
          <w:tcPr>
            <w:tcW w:w="876" w:type="dxa"/>
          </w:tcPr>
          <w:p w:rsidR="00B903BB" w:rsidRPr="007D4308" w:rsidRDefault="00B903BB" w:rsidP="006C7920">
            <w:pPr>
              <w:spacing w:after="0" w:line="240" w:lineRule="auto"/>
              <w:rPr>
                <w:b/>
                <w:sz w:val="18"/>
                <w:szCs w:val="18"/>
              </w:rPr>
            </w:pPr>
            <w:r w:rsidRPr="007D4308">
              <w:rPr>
                <w:b/>
                <w:sz w:val="18"/>
                <w:szCs w:val="18"/>
              </w:rPr>
              <w:t>1,44</w:t>
            </w:r>
          </w:p>
        </w:tc>
        <w:tc>
          <w:tcPr>
            <w:tcW w:w="882" w:type="dxa"/>
          </w:tcPr>
          <w:p w:rsidR="00B903BB" w:rsidRPr="007D4308" w:rsidRDefault="00B903BB" w:rsidP="006C7920">
            <w:pPr>
              <w:spacing w:after="0" w:line="240" w:lineRule="auto"/>
              <w:rPr>
                <w:b/>
                <w:sz w:val="18"/>
                <w:szCs w:val="18"/>
              </w:rPr>
            </w:pPr>
            <w:r w:rsidRPr="007D4308">
              <w:rPr>
                <w:b/>
                <w:sz w:val="18"/>
                <w:szCs w:val="18"/>
              </w:rPr>
              <w:t>14.014</w:t>
            </w:r>
          </w:p>
        </w:tc>
        <w:tc>
          <w:tcPr>
            <w:tcW w:w="1219" w:type="dxa"/>
            <w:gridSpan w:val="2"/>
          </w:tcPr>
          <w:p w:rsidR="00B903BB" w:rsidRPr="007D4308" w:rsidRDefault="00B903BB" w:rsidP="006C7920">
            <w:pPr>
              <w:spacing w:after="0" w:line="240" w:lineRule="auto"/>
              <w:rPr>
                <w:b/>
                <w:sz w:val="18"/>
                <w:szCs w:val="18"/>
              </w:rPr>
            </w:pPr>
            <w:r w:rsidRPr="007D4308">
              <w:rPr>
                <w:b/>
                <w:sz w:val="18"/>
                <w:szCs w:val="18"/>
              </w:rPr>
              <w:t>&lt;0.001</w:t>
            </w:r>
          </w:p>
        </w:tc>
      </w:tr>
      <w:tr w:rsidR="00B903BB" w:rsidRPr="004D3C0F" w:rsidTr="00A222FB">
        <w:trPr>
          <w:gridAfter w:val="1"/>
          <w:wAfter w:w="236" w:type="dxa"/>
        </w:trPr>
        <w:tc>
          <w:tcPr>
            <w:tcW w:w="817" w:type="dxa"/>
          </w:tcPr>
          <w:p w:rsidR="00B903BB" w:rsidRPr="004D3C0F" w:rsidRDefault="00B903BB" w:rsidP="006C7920">
            <w:pPr>
              <w:spacing w:after="0" w:line="240" w:lineRule="auto"/>
              <w:rPr>
                <w:sz w:val="18"/>
                <w:szCs w:val="18"/>
              </w:rPr>
            </w:pPr>
          </w:p>
        </w:tc>
        <w:tc>
          <w:tcPr>
            <w:tcW w:w="1885" w:type="dxa"/>
          </w:tcPr>
          <w:p w:rsidR="00B903BB" w:rsidRPr="004D3C0F" w:rsidRDefault="00B903BB" w:rsidP="006C7920">
            <w:pPr>
              <w:spacing w:after="0" w:line="240" w:lineRule="auto"/>
              <w:rPr>
                <w:sz w:val="18"/>
                <w:szCs w:val="18"/>
              </w:rPr>
            </w:pPr>
          </w:p>
        </w:tc>
        <w:tc>
          <w:tcPr>
            <w:tcW w:w="1517" w:type="dxa"/>
          </w:tcPr>
          <w:p w:rsidR="00B903BB" w:rsidRPr="004D3C0F" w:rsidRDefault="00B903BB" w:rsidP="006C7920">
            <w:pPr>
              <w:spacing w:after="0" w:line="240" w:lineRule="auto"/>
              <w:rPr>
                <w:sz w:val="18"/>
                <w:szCs w:val="18"/>
              </w:rPr>
            </w:pPr>
            <w:r w:rsidRPr="004D3C0F">
              <w:rPr>
                <w:sz w:val="18"/>
                <w:szCs w:val="18"/>
              </w:rPr>
              <w:t>CI (C-I)</w:t>
            </w:r>
          </w:p>
        </w:tc>
        <w:tc>
          <w:tcPr>
            <w:tcW w:w="876" w:type="dxa"/>
          </w:tcPr>
          <w:p w:rsidR="00B903BB" w:rsidRPr="004D3C0F" w:rsidRDefault="00B903BB" w:rsidP="006C7920">
            <w:pPr>
              <w:spacing w:after="0" w:line="240" w:lineRule="auto"/>
              <w:rPr>
                <w:sz w:val="18"/>
                <w:szCs w:val="18"/>
              </w:rPr>
            </w:pPr>
            <w:r>
              <w:rPr>
                <w:sz w:val="18"/>
                <w:szCs w:val="18"/>
              </w:rPr>
              <w:t>1,44</w:t>
            </w:r>
          </w:p>
        </w:tc>
        <w:tc>
          <w:tcPr>
            <w:tcW w:w="882" w:type="dxa"/>
          </w:tcPr>
          <w:p w:rsidR="00B903BB" w:rsidRPr="004D3C0F" w:rsidRDefault="00B903BB" w:rsidP="006C7920">
            <w:pPr>
              <w:spacing w:after="0" w:line="240" w:lineRule="auto"/>
              <w:rPr>
                <w:sz w:val="18"/>
                <w:szCs w:val="18"/>
              </w:rPr>
            </w:pPr>
            <w:r>
              <w:rPr>
                <w:sz w:val="18"/>
                <w:szCs w:val="18"/>
              </w:rPr>
              <w:t>1.437</w:t>
            </w:r>
          </w:p>
        </w:tc>
        <w:tc>
          <w:tcPr>
            <w:tcW w:w="1219" w:type="dxa"/>
            <w:gridSpan w:val="2"/>
          </w:tcPr>
          <w:p w:rsidR="00B903BB" w:rsidRPr="004D3C0F" w:rsidRDefault="00B903BB" w:rsidP="006C7920">
            <w:pPr>
              <w:spacing w:after="0" w:line="240" w:lineRule="auto"/>
              <w:rPr>
                <w:sz w:val="18"/>
                <w:szCs w:val="18"/>
              </w:rPr>
            </w:pPr>
            <w:r>
              <w:rPr>
                <w:sz w:val="18"/>
                <w:szCs w:val="18"/>
              </w:rPr>
              <w:t>0.237</w:t>
            </w:r>
          </w:p>
        </w:tc>
      </w:tr>
      <w:tr w:rsidR="00B903BB" w:rsidRPr="004D3C0F" w:rsidTr="00A222FB">
        <w:trPr>
          <w:gridAfter w:val="1"/>
          <w:wAfter w:w="236" w:type="dxa"/>
        </w:trPr>
        <w:tc>
          <w:tcPr>
            <w:tcW w:w="817" w:type="dxa"/>
          </w:tcPr>
          <w:p w:rsidR="00B903BB" w:rsidRPr="004D3C0F" w:rsidRDefault="00B903BB" w:rsidP="006C7920">
            <w:pPr>
              <w:spacing w:after="0" w:line="240" w:lineRule="auto"/>
              <w:rPr>
                <w:sz w:val="18"/>
                <w:szCs w:val="18"/>
              </w:rPr>
            </w:pPr>
          </w:p>
        </w:tc>
        <w:tc>
          <w:tcPr>
            <w:tcW w:w="1885" w:type="dxa"/>
          </w:tcPr>
          <w:p w:rsidR="00B903BB" w:rsidRPr="004D3C0F" w:rsidRDefault="00B903BB" w:rsidP="006C7920">
            <w:pPr>
              <w:spacing w:after="0" w:line="240" w:lineRule="auto"/>
              <w:rPr>
                <w:sz w:val="18"/>
                <w:szCs w:val="18"/>
              </w:rPr>
            </w:pPr>
          </w:p>
        </w:tc>
        <w:tc>
          <w:tcPr>
            <w:tcW w:w="1517" w:type="dxa"/>
          </w:tcPr>
          <w:p w:rsidR="00B903BB" w:rsidRPr="004D3C0F" w:rsidRDefault="00B903BB" w:rsidP="006C7920">
            <w:pPr>
              <w:spacing w:after="0" w:line="240" w:lineRule="auto"/>
              <w:rPr>
                <w:sz w:val="18"/>
                <w:szCs w:val="18"/>
              </w:rPr>
            </w:pPr>
            <w:r w:rsidRPr="004D3C0F">
              <w:rPr>
                <w:sz w:val="18"/>
                <w:szCs w:val="18"/>
              </w:rPr>
              <w:t>Period*CI</w:t>
            </w:r>
          </w:p>
        </w:tc>
        <w:tc>
          <w:tcPr>
            <w:tcW w:w="876" w:type="dxa"/>
          </w:tcPr>
          <w:p w:rsidR="00B903BB" w:rsidRPr="004D3C0F" w:rsidRDefault="00B903BB" w:rsidP="006C7920">
            <w:pPr>
              <w:spacing w:after="0" w:line="240" w:lineRule="auto"/>
              <w:rPr>
                <w:sz w:val="18"/>
                <w:szCs w:val="18"/>
              </w:rPr>
            </w:pPr>
            <w:r>
              <w:rPr>
                <w:sz w:val="18"/>
                <w:szCs w:val="18"/>
              </w:rPr>
              <w:t>1,44</w:t>
            </w:r>
          </w:p>
        </w:tc>
        <w:tc>
          <w:tcPr>
            <w:tcW w:w="882" w:type="dxa"/>
          </w:tcPr>
          <w:p w:rsidR="00B903BB" w:rsidRPr="004D3C0F" w:rsidRDefault="00B903BB" w:rsidP="006C7920">
            <w:pPr>
              <w:spacing w:after="0" w:line="240" w:lineRule="auto"/>
              <w:rPr>
                <w:sz w:val="18"/>
                <w:szCs w:val="18"/>
              </w:rPr>
            </w:pPr>
            <w:r>
              <w:rPr>
                <w:sz w:val="18"/>
                <w:szCs w:val="18"/>
              </w:rPr>
              <w:t>2.976</w:t>
            </w:r>
          </w:p>
        </w:tc>
        <w:tc>
          <w:tcPr>
            <w:tcW w:w="1219" w:type="dxa"/>
            <w:gridSpan w:val="2"/>
          </w:tcPr>
          <w:p w:rsidR="00B903BB" w:rsidRPr="004D3C0F" w:rsidRDefault="00B903BB" w:rsidP="006C7920">
            <w:pPr>
              <w:spacing w:after="0" w:line="240" w:lineRule="auto"/>
              <w:rPr>
                <w:sz w:val="18"/>
                <w:szCs w:val="18"/>
              </w:rPr>
            </w:pPr>
            <w:r>
              <w:rPr>
                <w:sz w:val="18"/>
                <w:szCs w:val="18"/>
              </w:rPr>
              <w:t>0.091</w:t>
            </w:r>
          </w:p>
        </w:tc>
      </w:tr>
      <w:tr w:rsidR="00B903BB" w:rsidRPr="004D3C0F" w:rsidTr="00A222FB">
        <w:trPr>
          <w:gridAfter w:val="1"/>
          <w:wAfter w:w="236" w:type="dxa"/>
        </w:trPr>
        <w:tc>
          <w:tcPr>
            <w:tcW w:w="817" w:type="dxa"/>
          </w:tcPr>
          <w:p w:rsidR="00B903BB" w:rsidRPr="004D3C0F" w:rsidRDefault="00B903BB" w:rsidP="006C7920">
            <w:pPr>
              <w:spacing w:after="0" w:line="240" w:lineRule="auto"/>
              <w:rPr>
                <w:sz w:val="18"/>
                <w:szCs w:val="18"/>
              </w:rPr>
            </w:pPr>
          </w:p>
        </w:tc>
        <w:tc>
          <w:tcPr>
            <w:tcW w:w="1885" w:type="dxa"/>
          </w:tcPr>
          <w:p w:rsidR="00B903BB" w:rsidRPr="004D3C0F" w:rsidRDefault="00B903BB" w:rsidP="006C7920">
            <w:pPr>
              <w:spacing w:after="0" w:line="240" w:lineRule="auto"/>
              <w:rPr>
                <w:sz w:val="18"/>
                <w:szCs w:val="18"/>
              </w:rPr>
            </w:pPr>
            <w:r>
              <w:rPr>
                <w:sz w:val="18"/>
                <w:szCs w:val="18"/>
              </w:rPr>
              <w:t>POC</w:t>
            </w:r>
          </w:p>
        </w:tc>
        <w:tc>
          <w:tcPr>
            <w:tcW w:w="1517" w:type="dxa"/>
          </w:tcPr>
          <w:p w:rsidR="00B903BB" w:rsidRPr="004D3C0F" w:rsidRDefault="00B903BB" w:rsidP="006C7920">
            <w:pPr>
              <w:spacing w:after="0" w:line="240" w:lineRule="auto"/>
              <w:rPr>
                <w:sz w:val="18"/>
                <w:szCs w:val="18"/>
              </w:rPr>
            </w:pPr>
            <w:r w:rsidRPr="004D3C0F">
              <w:rPr>
                <w:sz w:val="18"/>
                <w:szCs w:val="18"/>
              </w:rPr>
              <w:t xml:space="preserve">Period </w:t>
            </w:r>
            <w:r>
              <w:rPr>
                <w:sz w:val="18"/>
                <w:szCs w:val="18"/>
              </w:rPr>
              <w:t>(B-D</w:t>
            </w:r>
            <w:r w:rsidRPr="004D3C0F">
              <w:rPr>
                <w:sz w:val="18"/>
                <w:szCs w:val="18"/>
              </w:rPr>
              <w:t>)</w:t>
            </w:r>
          </w:p>
        </w:tc>
        <w:tc>
          <w:tcPr>
            <w:tcW w:w="876" w:type="dxa"/>
          </w:tcPr>
          <w:p w:rsidR="00B903BB" w:rsidRPr="004D3C0F" w:rsidRDefault="00B903BB" w:rsidP="006C7920">
            <w:pPr>
              <w:spacing w:after="0" w:line="240" w:lineRule="auto"/>
              <w:rPr>
                <w:sz w:val="18"/>
                <w:szCs w:val="18"/>
              </w:rPr>
            </w:pPr>
            <w:r>
              <w:rPr>
                <w:sz w:val="18"/>
                <w:szCs w:val="18"/>
              </w:rPr>
              <w:t>1,44</w:t>
            </w:r>
          </w:p>
        </w:tc>
        <w:tc>
          <w:tcPr>
            <w:tcW w:w="882" w:type="dxa"/>
          </w:tcPr>
          <w:p w:rsidR="00B903BB" w:rsidRPr="004D3C0F" w:rsidRDefault="00B903BB" w:rsidP="006C7920">
            <w:pPr>
              <w:spacing w:after="0" w:line="240" w:lineRule="auto"/>
              <w:rPr>
                <w:sz w:val="18"/>
                <w:szCs w:val="18"/>
              </w:rPr>
            </w:pPr>
            <w:r>
              <w:rPr>
                <w:sz w:val="18"/>
                <w:szCs w:val="18"/>
              </w:rPr>
              <w:t>0.141</w:t>
            </w:r>
          </w:p>
        </w:tc>
        <w:tc>
          <w:tcPr>
            <w:tcW w:w="1219" w:type="dxa"/>
            <w:gridSpan w:val="2"/>
          </w:tcPr>
          <w:p w:rsidR="00B903BB" w:rsidRPr="004D3C0F" w:rsidRDefault="00B903BB" w:rsidP="006C7920">
            <w:pPr>
              <w:spacing w:after="0" w:line="240" w:lineRule="auto"/>
              <w:rPr>
                <w:sz w:val="18"/>
                <w:szCs w:val="18"/>
              </w:rPr>
            </w:pPr>
            <w:r>
              <w:rPr>
                <w:sz w:val="18"/>
                <w:szCs w:val="18"/>
              </w:rPr>
              <w:t>0.708</w:t>
            </w:r>
          </w:p>
        </w:tc>
      </w:tr>
      <w:tr w:rsidR="00B903BB" w:rsidRPr="004D3C0F" w:rsidTr="00A222FB">
        <w:trPr>
          <w:gridAfter w:val="1"/>
          <w:wAfter w:w="236" w:type="dxa"/>
        </w:trPr>
        <w:tc>
          <w:tcPr>
            <w:tcW w:w="817" w:type="dxa"/>
          </w:tcPr>
          <w:p w:rsidR="00B903BB" w:rsidRPr="004D3C0F" w:rsidRDefault="00B903BB" w:rsidP="006C7920">
            <w:pPr>
              <w:spacing w:after="0" w:line="240" w:lineRule="auto"/>
              <w:rPr>
                <w:sz w:val="18"/>
                <w:szCs w:val="18"/>
              </w:rPr>
            </w:pPr>
          </w:p>
        </w:tc>
        <w:tc>
          <w:tcPr>
            <w:tcW w:w="1885" w:type="dxa"/>
          </w:tcPr>
          <w:p w:rsidR="00B903BB" w:rsidRPr="004D3C0F" w:rsidRDefault="00B903BB" w:rsidP="006C7920">
            <w:pPr>
              <w:spacing w:after="0" w:line="240" w:lineRule="auto"/>
              <w:rPr>
                <w:sz w:val="18"/>
                <w:szCs w:val="18"/>
              </w:rPr>
            </w:pPr>
          </w:p>
        </w:tc>
        <w:tc>
          <w:tcPr>
            <w:tcW w:w="1517" w:type="dxa"/>
          </w:tcPr>
          <w:p w:rsidR="00B903BB" w:rsidRPr="004D3C0F" w:rsidRDefault="00B903BB" w:rsidP="006C7920">
            <w:pPr>
              <w:spacing w:after="0" w:line="240" w:lineRule="auto"/>
              <w:rPr>
                <w:sz w:val="18"/>
                <w:szCs w:val="18"/>
              </w:rPr>
            </w:pPr>
            <w:r w:rsidRPr="004D3C0F">
              <w:rPr>
                <w:sz w:val="18"/>
                <w:szCs w:val="18"/>
              </w:rPr>
              <w:t>CI (C-I)</w:t>
            </w:r>
          </w:p>
        </w:tc>
        <w:tc>
          <w:tcPr>
            <w:tcW w:w="876" w:type="dxa"/>
          </w:tcPr>
          <w:p w:rsidR="00B903BB" w:rsidRPr="004D3C0F" w:rsidRDefault="00B903BB" w:rsidP="006C7920">
            <w:pPr>
              <w:spacing w:after="0" w:line="240" w:lineRule="auto"/>
              <w:rPr>
                <w:sz w:val="18"/>
                <w:szCs w:val="18"/>
              </w:rPr>
            </w:pPr>
            <w:r>
              <w:rPr>
                <w:sz w:val="18"/>
                <w:szCs w:val="18"/>
              </w:rPr>
              <w:t>1,44</w:t>
            </w:r>
          </w:p>
        </w:tc>
        <w:tc>
          <w:tcPr>
            <w:tcW w:w="882" w:type="dxa"/>
          </w:tcPr>
          <w:p w:rsidR="00B903BB" w:rsidRPr="004D3C0F" w:rsidRDefault="00B903BB" w:rsidP="006C7920">
            <w:pPr>
              <w:spacing w:after="0" w:line="240" w:lineRule="auto"/>
              <w:rPr>
                <w:sz w:val="18"/>
                <w:szCs w:val="18"/>
              </w:rPr>
            </w:pPr>
            <w:r>
              <w:rPr>
                <w:sz w:val="18"/>
                <w:szCs w:val="18"/>
              </w:rPr>
              <w:t>0.001</w:t>
            </w:r>
          </w:p>
        </w:tc>
        <w:tc>
          <w:tcPr>
            <w:tcW w:w="1219" w:type="dxa"/>
            <w:gridSpan w:val="2"/>
          </w:tcPr>
          <w:p w:rsidR="00B903BB" w:rsidRPr="004D3C0F" w:rsidRDefault="00B903BB" w:rsidP="006C7920">
            <w:pPr>
              <w:spacing w:after="0" w:line="240" w:lineRule="auto"/>
              <w:rPr>
                <w:sz w:val="18"/>
                <w:szCs w:val="18"/>
              </w:rPr>
            </w:pPr>
            <w:r>
              <w:rPr>
                <w:sz w:val="18"/>
                <w:szCs w:val="18"/>
              </w:rPr>
              <w:t>0.964</w:t>
            </w:r>
          </w:p>
        </w:tc>
      </w:tr>
      <w:tr w:rsidR="00B903BB" w:rsidRPr="004D3C0F" w:rsidTr="00A222FB">
        <w:trPr>
          <w:gridAfter w:val="1"/>
          <w:wAfter w:w="236" w:type="dxa"/>
        </w:trPr>
        <w:tc>
          <w:tcPr>
            <w:tcW w:w="817" w:type="dxa"/>
          </w:tcPr>
          <w:p w:rsidR="00B903BB" w:rsidRPr="004D3C0F" w:rsidRDefault="00B903BB" w:rsidP="006C7920">
            <w:pPr>
              <w:spacing w:after="0" w:line="240" w:lineRule="auto"/>
              <w:rPr>
                <w:sz w:val="18"/>
                <w:szCs w:val="18"/>
              </w:rPr>
            </w:pPr>
          </w:p>
        </w:tc>
        <w:tc>
          <w:tcPr>
            <w:tcW w:w="1885" w:type="dxa"/>
          </w:tcPr>
          <w:p w:rsidR="00B903BB" w:rsidRPr="004D3C0F" w:rsidRDefault="00B903BB" w:rsidP="006C7920">
            <w:pPr>
              <w:spacing w:after="0" w:line="240" w:lineRule="auto"/>
              <w:rPr>
                <w:sz w:val="18"/>
                <w:szCs w:val="18"/>
              </w:rPr>
            </w:pPr>
          </w:p>
        </w:tc>
        <w:tc>
          <w:tcPr>
            <w:tcW w:w="1517" w:type="dxa"/>
          </w:tcPr>
          <w:p w:rsidR="00B903BB" w:rsidRPr="004D3C0F" w:rsidRDefault="00B903BB" w:rsidP="006C7920">
            <w:pPr>
              <w:spacing w:after="0" w:line="240" w:lineRule="auto"/>
              <w:rPr>
                <w:sz w:val="18"/>
                <w:szCs w:val="18"/>
              </w:rPr>
            </w:pPr>
            <w:r w:rsidRPr="004D3C0F">
              <w:rPr>
                <w:sz w:val="18"/>
                <w:szCs w:val="18"/>
              </w:rPr>
              <w:t>Period*CI</w:t>
            </w:r>
          </w:p>
        </w:tc>
        <w:tc>
          <w:tcPr>
            <w:tcW w:w="876" w:type="dxa"/>
          </w:tcPr>
          <w:p w:rsidR="00B903BB" w:rsidRPr="004D3C0F" w:rsidRDefault="00B903BB" w:rsidP="006C7920">
            <w:pPr>
              <w:spacing w:after="0" w:line="240" w:lineRule="auto"/>
              <w:rPr>
                <w:sz w:val="18"/>
                <w:szCs w:val="18"/>
              </w:rPr>
            </w:pPr>
            <w:r>
              <w:rPr>
                <w:sz w:val="18"/>
                <w:szCs w:val="18"/>
              </w:rPr>
              <w:t>1,44</w:t>
            </w:r>
          </w:p>
        </w:tc>
        <w:tc>
          <w:tcPr>
            <w:tcW w:w="882" w:type="dxa"/>
          </w:tcPr>
          <w:p w:rsidR="00B903BB" w:rsidRPr="004D3C0F" w:rsidRDefault="00B903BB" w:rsidP="006C7920">
            <w:pPr>
              <w:spacing w:after="0" w:line="240" w:lineRule="auto"/>
              <w:rPr>
                <w:sz w:val="18"/>
                <w:szCs w:val="18"/>
              </w:rPr>
            </w:pPr>
            <w:r>
              <w:rPr>
                <w:sz w:val="18"/>
                <w:szCs w:val="18"/>
              </w:rPr>
              <w:t>1.43</w:t>
            </w:r>
          </w:p>
        </w:tc>
        <w:tc>
          <w:tcPr>
            <w:tcW w:w="1219" w:type="dxa"/>
            <w:gridSpan w:val="2"/>
          </w:tcPr>
          <w:p w:rsidR="00B903BB" w:rsidRPr="004D3C0F" w:rsidRDefault="00B903BB" w:rsidP="006C7920">
            <w:pPr>
              <w:spacing w:after="0" w:line="240" w:lineRule="auto"/>
              <w:rPr>
                <w:sz w:val="18"/>
                <w:szCs w:val="18"/>
              </w:rPr>
            </w:pPr>
            <w:r>
              <w:rPr>
                <w:sz w:val="18"/>
                <w:szCs w:val="18"/>
              </w:rPr>
              <w:t>0.238</w:t>
            </w:r>
          </w:p>
        </w:tc>
      </w:tr>
      <w:tr w:rsidR="00B37047" w:rsidRPr="004D3C0F" w:rsidTr="00A222FB">
        <w:trPr>
          <w:trHeight w:val="80"/>
        </w:trPr>
        <w:tc>
          <w:tcPr>
            <w:tcW w:w="817" w:type="dxa"/>
          </w:tcPr>
          <w:p w:rsidR="00B37047" w:rsidRPr="004D3C0F" w:rsidRDefault="00B37047" w:rsidP="006C7920">
            <w:pPr>
              <w:spacing w:after="0" w:line="240" w:lineRule="auto"/>
              <w:rPr>
                <w:sz w:val="4"/>
                <w:szCs w:val="4"/>
              </w:rPr>
            </w:pPr>
          </w:p>
        </w:tc>
        <w:tc>
          <w:tcPr>
            <w:tcW w:w="1885" w:type="dxa"/>
          </w:tcPr>
          <w:p w:rsidR="00B37047" w:rsidRPr="004D3C0F" w:rsidRDefault="00B37047" w:rsidP="006C7920">
            <w:pPr>
              <w:spacing w:after="0" w:line="240" w:lineRule="auto"/>
              <w:rPr>
                <w:sz w:val="4"/>
                <w:szCs w:val="4"/>
              </w:rPr>
            </w:pPr>
          </w:p>
        </w:tc>
        <w:tc>
          <w:tcPr>
            <w:tcW w:w="1517" w:type="dxa"/>
          </w:tcPr>
          <w:p w:rsidR="00B37047" w:rsidRPr="004D3C0F" w:rsidRDefault="00B37047" w:rsidP="006C7920">
            <w:pPr>
              <w:spacing w:after="0" w:line="240" w:lineRule="auto"/>
              <w:rPr>
                <w:sz w:val="4"/>
                <w:szCs w:val="4"/>
              </w:rPr>
            </w:pPr>
          </w:p>
        </w:tc>
        <w:tc>
          <w:tcPr>
            <w:tcW w:w="876" w:type="dxa"/>
          </w:tcPr>
          <w:p w:rsidR="00B37047" w:rsidRPr="004D3C0F" w:rsidRDefault="00B37047" w:rsidP="006C7920">
            <w:pPr>
              <w:spacing w:after="0" w:line="240" w:lineRule="auto"/>
              <w:rPr>
                <w:sz w:val="4"/>
                <w:szCs w:val="4"/>
              </w:rPr>
            </w:pPr>
          </w:p>
        </w:tc>
        <w:tc>
          <w:tcPr>
            <w:tcW w:w="882" w:type="dxa"/>
          </w:tcPr>
          <w:p w:rsidR="00B37047" w:rsidRPr="004D3C0F" w:rsidRDefault="00B37047" w:rsidP="006C7920">
            <w:pPr>
              <w:spacing w:after="0" w:line="240" w:lineRule="auto"/>
              <w:rPr>
                <w:sz w:val="4"/>
                <w:szCs w:val="4"/>
              </w:rPr>
            </w:pPr>
          </w:p>
        </w:tc>
        <w:tc>
          <w:tcPr>
            <w:tcW w:w="1219" w:type="dxa"/>
            <w:gridSpan w:val="2"/>
          </w:tcPr>
          <w:p w:rsidR="00B37047" w:rsidRPr="004D3C0F" w:rsidRDefault="00B37047" w:rsidP="006C7920">
            <w:pPr>
              <w:spacing w:after="0" w:line="240" w:lineRule="auto"/>
              <w:rPr>
                <w:sz w:val="4"/>
                <w:szCs w:val="4"/>
              </w:rPr>
            </w:pPr>
          </w:p>
        </w:tc>
        <w:tc>
          <w:tcPr>
            <w:tcW w:w="236" w:type="dxa"/>
          </w:tcPr>
          <w:p w:rsidR="00B37047" w:rsidRPr="004D3C0F" w:rsidRDefault="00B37047" w:rsidP="006C7920">
            <w:pPr>
              <w:spacing w:after="0" w:line="240" w:lineRule="auto"/>
              <w:rPr>
                <w:sz w:val="4"/>
                <w:szCs w:val="4"/>
              </w:rPr>
            </w:pPr>
          </w:p>
        </w:tc>
      </w:tr>
      <w:tr w:rsidR="00B37047" w:rsidRPr="004D3C0F" w:rsidTr="00A222FB">
        <w:trPr>
          <w:gridAfter w:val="1"/>
          <w:wAfter w:w="236" w:type="dxa"/>
        </w:trPr>
        <w:tc>
          <w:tcPr>
            <w:tcW w:w="7196" w:type="dxa"/>
            <w:gridSpan w:val="7"/>
          </w:tcPr>
          <w:p w:rsidR="00B37047" w:rsidRPr="004D3C0F" w:rsidRDefault="00B37047" w:rsidP="006C7920">
            <w:pPr>
              <w:spacing w:after="0" w:line="240" w:lineRule="auto"/>
              <w:rPr>
                <w:sz w:val="18"/>
                <w:szCs w:val="18"/>
              </w:rPr>
            </w:pPr>
            <w:r>
              <w:rPr>
                <w:i/>
                <w:sz w:val="18"/>
                <w:szCs w:val="18"/>
              </w:rPr>
              <w:t xml:space="preserve">Cod maintenance: </w:t>
            </w:r>
            <w:proofErr w:type="spellStart"/>
            <w:r>
              <w:rPr>
                <w:i/>
                <w:sz w:val="18"/>
                <w:szCs w:val="18"/>
              </w:rPr>
              <w:t>Yallakool</w:t>
            </w:r>
            <w:proofErr w:type="spellEnd"/>
            <w:r>
              <w:rPr>
                <w:i/>
                <w:sz w:val="18"/>
                <w:szCs w:val="18"/>
              </w:rPr>
              <w:t xml:space="preserve"> creek</w:t>
            </w:r>
          </w:p>
        </w:tc>
      </w:tr>
      <w:tr w:rsidR="00B903BB" w:rsidRPr="004D3C0F" w:rsidTr="00A222FB">
        <w:trPr>
          <w:gridAfter w:val="1"/>
          <w:wAfter w:w="236" w:type="dxa"/>
        </w:trPr>
        <w:tc>
          <w:tcPr>
            <w:tcW w:w="817" w:type="dxa"/>
          </w:tcPr>
          <w:p w:rsidR="00B903BB" w:rsidRPr="004D3C0F" w:rsidRDefault="00B903BB" w:rsidP="006C7920">
            <w:pPr>
              <w:spacing w:after="0" w:line="240" w:lineRule="auto"/>
              <w:rPr>
                <w:sz w:val="18"/>
                <w:szCs w:val="18"/>
              </w:rPr>
            </w:pPr>
          </w:p>
        </w:tc>
        <w:tc>
          <w:tcPr>
            <w:tcW w:w="1885" w:type="dxa"/>
          </w:tcPr>
          <w:p w:rsidR="00B903BB" w:rsidRPr="007D4308" w:rsidRDefault="00B903BB" w:rsidP="006C7920">
            <w:pPr>
              <w:spacing w:after="0" w:line="240" w:lineRule="auto"/>
              <w:rPr>
                <w:b/>
                <w:sz w:val="18"/>
                <w:szCs w:val="18"/>
              </w:rPr>
            </w:pPr>
            <w:r w:rsidRPr="007D4308">
              <w:rPr>
                <w:b/>
                <w:sz w:val="18"/>
                <w:szCs w:val="18"/>
              </w:rPr>
              <w:t>DOC</w:t>
            </w:r>
          </w:p>
        </w:tc>
        <w:tc>
          <w:tcPr>
            <w:tcW w:w="1517" w:type="dxa"/>
          </w:tcPr>
          <w:p w:rsidR="00B903BB" w:rsidRPr="007D4308" w:rsidRDefault="00B903BB" w:rsidP="006C7920">
            <w:pPr>
              <w:spacing w:after="0" w:line="240" w:lineRule="auto"/>
              <w:rPr>
                <w:b/>
                <w:sz w:val="18"/>
                <w:szCs w:val="18"/>
              </w:rPr>
            </w:pPr>
            <w:r w:rsidRPr="007D4308">
              <w:rPr>
                <w:b/>
                <w:sz w:val="18"/>
                <w:szCs w:val="18"/>
              </w:rPr>
              <w:t>River</w:t>
            </w:r>
          </w:p>
        </w:tc>
        <w:tc>
          <w:tcPr>
            <w:tcW w:w="876" w:type="dxa"/>
          </w:tcPr>
          <w:p w:rsidR="00B903BB" w:rsidRPr="007D4308" w:rsidRDefault="00B903BB" w:rsidP="006C7920">
            <w:pPr>
              <w:spacing w:after="0" w:line="240" w:lineRule="auto"/>
              <w:rPr>
                <w:b/>
                <w:sz w:val="18"/>
                <w:szCs w:val="18"/>
              </w:rPr>
            </w:pPr>
            <w:r w:rsidRPr="007D4308">
              <w:rPr>
                <w:b/>
                <w:sz w:val="18"/>
                <w:szCs w:val="18"/>
              </w:rPr>
              <w:t>4,72</w:t>
            </w:r>
          </w:p>
        </w:tc>
        <w:tc>
          <w:tcPr>
            <w:tcW w:w="882" w:type="dxa"/>
          </w:tcPr>
          <w:p w:rsidR="00B903BB" w:rsidRPr="007D4308" w:rsidRDefault="00B903BB" w:rsidP="006C7920">
            <w:pPr>
              <w:spacing w:after="0" w:line="240" w:lineRule="auto"/>
              <w:rPr>
                <w:b/>
                <w:sz w:val="18"/>
                <w:szCs w:val="18"/>
              </w:rPr>
            </w:pPr>
            <w:r w:rsidRPr="007D4308">
              <w:rPr>
                <w:b/>
                <w:sz w:val="18"/>
                <w:szCs w:val="18"/>
              </w:rPr>
              <w:t>22.391</w:t>
            </w:r>
          </w:p>
        </w:tc>
        <w:tc>
          <w:tcPr>
            <w:tcW w:w="1219" w:type="dxa"/>
            <w:gridSpan w:val="2"/>
          </w:tcPr>
          <w:p w:rsidR="00B903BB" w:rsidRPr="007D4308" w:rsidRDefault="00B903BB" w:rsidP="006C7920">
            <w:pPr>
              <w:spacing w:after="0" w:line="240" w:lineRule="auto"/>
              <w:rPr>
                <w:b/>
                <w:sz w:val="18"/>
                <w:szCs w:val="18"/>
              </w:rPr>
            </w:pPr>
            <w:r w:rsidRPr="007D4308">
              <w:rPr>
                <w:b/>
                <w:sz w:val="18"/>
                <w:szCs w:val="18"/>
              </w:rPr>
              <w:t>&lt;0.001</w:t>
            </w:r>
          </w:p>
        </w:tc>
      </w:tr>
      <w:tr w:rsidR="00B903BB" w:rsidRPr="004D3C0F" w:rsidTr="00A222FB">
        <w:trPr>
          <w:gridAfter w:val="1"/>
          <w:wAfter w:w="236" w:type="dxa"/>
        </w:trPr>
        <w:tc>
          <w:tcPr>
            <w:tcW w:w="817" w:type="dxa"/>
          </w:tcPr>
          <w:p w:rsidR="00B903BB" w:rsidRPr="004D3C0F" w:rsidRDefault="00B903BB" w:rsidP="006C7920">
            <w:pPr>
              <w:spacing w:after="0" w:line="240" w:lineRule="auto"/>
              <w:rPr>
                <w:sz w:val="18"/>
                <w:szCs w:val="18"/>
              </w:rPr>
            </w:pPr>
          </w:p>
        </w:tc>
        <w:tc>
          <w:tcPr>
            <w:tcW w:w="1885" w:type="dxa"/>
          </w:tcPr>
          <w:p w:rsidR="00B903BB" w:rsidRPr="004D3C0F" w:rsidRDefault="00B903BB" w:rsidP="006C7920">
            <w:pPr>
              <w:spacing w:after="0" w:line="240" w:lineRule="auto"/>
              <w:rPr>
                <w:sz w:val="18"/>
                <w:szCs w:val="18"/>
              </w:rPr>
            </w:pPr>
            <w:r>
              <w:rPr>
                <w:sz w:val="18"/>
                <w:szCs w:val="18"/>
              </w:rPr>
              <w:t>POC</w:t>
            </w:r>
          </w:p>
        </w:tc>
        <w:tc>
          <w:tcPr>
            <w:tcW w:w="1517" w:type="dxa"/>
          </w:tcPr>
          <w:p w:rsidR="00B903BB" w:rsidRPr="004D3C0F" w:rsidRDefault="00B903BB" w:rsidP="006C7920">
            <w:pPr>
              <w:spacing w:after="0" w:line="240" w:lineRule="auto"/>
              <w:rPr>
                <w:sz w:val="18"/>
                <w:szCs w:val="18"/>
              </w:rPr>
            </w:pPr>
            <w:r>
              <w:rPr>
                <w:sz w:val="18"/>
                <w:szCs w:val="18"/>
              </w:rPr>
              <w:t>River</w:t>
            </w:r>
          </w:p>
        </w:tc>
        <w:tc>
          <w:tcPr>
            <w:tcW w:w="876" w:type="dxa"/>
          </w:tcPr>
          <w:p w:rsidR="00B903BB" w:rsidRPr="004D3C0F" w:rsidRDefault="00B903BB" w:rsidP="006C7920">
            <w:pPr>
              <w:spacing w:after="0" w:line="240" w:lineRule="auto"/>
              <w:rPr>
                <w:sz w:val="18"/>
                <w:szCs w:val="18"/>
              </w:rPr>
            </w:pPr>
            <w:r>
              <w:rPr>
                <w:sz w:val="18"/>
                <w:szCs w:val="18"/>
              </w:rPr>
              <w:t>4,72</w:t>
            </w:r>
          </w:p>
        </w:tc>
        <w:tc>
          <w:tcPr>
            <w:tcW w:w="882" w:type="dxa"/>
          </w:tcPr>
          <w:p w:rsidR="00B903BB" w:rsidRPr="004D3C0F" w:rsidRDefault="00B903BB" w:rsidP="006C7920">
            <w:pPr>
              <w:spacing w:after="0" w:line="240" w:lineRule="auto"/>
              <w:rPr>
                <w:sz w:val="18"/>
                <w:szCs w:val="18"/>
              </w:rPr>
            </w:pPr>
            <w:r>
              <w:rPr>
                <w:sz w:val="18"/>
                <w:szCs w:val="18"/>
              </w:rPr>
              <w:t>0.266</w:t>
            </w:r>
          </w:p>
        </w:tc>
        <w:tc>
          <w:tcPr>
            <w:tcW w:w="1219" w:type="dxa"/>
            <w:gridSpan w:val="2"/>
          </w:tcPr>
          <w:p w:rsidR="00B903BB" w:rsidRPr="004D3C0F" w:rsidRDefault="00B903BB" w:rsidP="006C7920">
            <w:pPr>
              <w:spacing w:after="0" w:line="240" w:lineRule="auto"/>
              <w:rPr>
                <w:sz w:val="18"/>
                <w:szCs w:val="18"/>
              </w:rPr>
            </w:pPr>
            <w:r>
              <w:rPr>
                <w:sz w:val="18"/>
                <w:szCs w:val="18"/>
              </w:rPr>
              <w:t>0.897</w:t>
            </w:r>
          </w:p>
        </w:tc>
      </w:tr>
      <w:tr w:rsidR="00B37047" w:rsidRPr="004D3C0F" w:rsidTr="00A222FB">
        <w:trPr>
          <w:gridAfter w:val="1"/>
          <w:wAfter w:w="236" w:type="dxa"/>
        </w:trPr>
        <w:tc>
          <w:tcPr>
            <w:tcW w:w="7196" w:type="dxa"/>
            <w:gridSpan w:val="7"/>
          </w:tcPr>
          <w:p w:rsidR="00B37047" w:rsidRPr="004D3C0F" w:rsidRDefault="00B37047" w:rsidP="006C7920">
            <w:pPr>
              <w:spacing w:after="0" w:line="240" w:lineRule="auto"/>
              <w:rPr>
                <w:sz w:val="18"/>
                <w:szCs w:val="18"/>
              </w:rPr>
            </w:pPr>
            <w:proofErr w:type="spellStart"/>
            <w:r>
              <w:rPr>
                <w:i/>
                <w:sz w:val="18"/>
                <w:szCs w:val="18"/>
              </w:rPr>
              <w:t>Colligen-Niemur</w:t>
            </w:r>
            <w:proofErr w:type="spellEnd"/>
            <w:r>
              <w:rPr>
                <w:i/>
                <w:sz w:val="18"/>
                <w:szCs w:val="18"/>
              </w:rPr>
              <w:t xml:space="preserve"> continuation flow</w:t>
            </w:r>
          </w:p>
        </w:tc>
      </w:tr>
      <w:tr w:rsidR="00B903BB" w:rsidRPr="004D3C0F" w:rsidTr="00A222FB">
        <w:trPr>
          <w:gridAfter w:val="1"/>
          <w:wAfter w:w="236" w:type="dxa"/>
        </w:trPr>
        <w:tc>
          <w:tcPr>
            <w:tcW w:w="817" w:type="dxa"/>
          </w:tcPr>
          <w:p w:rsidR="00B903BB" w:rsidRPr="004D3C0F" w:rsidRDefault="00B903BB" w:rsidP="006C7920">
            <w:pPr>
              <w:spacing w:after="0" w:line="240" w:lineRule="auto"/>
              <w:rPr>
                <w:sz w:val="18"/>
                <w:szCs w:val="18"/>
              </w:rPr>
            </w:pPr>
          </w:p>
        </w:tc>
        <w:tc>
          <w:tcPr>
            <w:tcW w:w="1885" w:type="dxa"/>
          </w:tcPr>
          <w:p w:rsidR="00B903BB" w:rsidRPr="004D3C0F" w:rsidRDefault="00B903BB" w:rsidP="006C7920">
            <w:pPr>
              <w:spacing w:after="0" w:line="240" w:lineRule="auto"/>
              <w:rPr>
                <w:sz w:val="18"/>
                <w:szCs w:val="18"/>
              </w:rPr>
            </w:pPr>
            <w:r>
              <w:rPr>
                <w:sz w:val="18"/>
                <w:szCs w:val="18"/>
              </w:rPr>
              <w:t>DOC</w:t>
            </w:r>
          </w:p>
        </w:tc>
        <w:tc>
          <w:tcPr>
            <w:tcW w:w="1517" w:type="dxa"/>
          </w:tcPr>
          <w:p w:rsidR="00B903BB" w:rsidRPr="004D3C0F" w:rsidRDefault="00B903BB" w:rsidP="006C7920">
            <w:pPr>
              <w:spacing w:after="0" w:line="240" w:lineRule="auto"/>
              <w:rPr>
                <w:sz w:val="18"/>
                <w:szCs w:val="18"/>
              </w:rPr>
            </w:pPr>
            <w:r>
              <w:rPr>
                <w:sz w:val="18"/>
                <w:szCs w:val="18"/>
              </w:rPr>
              <w:t>Period (B-D</w:t>
            </w:r>
            <w:r w:rsidRPr="004D3C0F">
              <w:rPr>
                <w:sz w:val="18"/>
                <w:szCs w:val="18"/>
              </w:rPr>
              <w:t>)</w:t>
            </w:r>
          </w:p>
        </w:tc>
        <w:tc>
          <w:tcPr>
            <w:tcW w:w="876" w:type="dxa"/>
          </w:tcPr>
          <w:p w:rsidR="00B903BB" w:rsidRPr="004D3C0F" w:rsidRDefault="00B903BB" w:rsidP="006C7920">
            <w:pPr>
              <w:spacing w:after="0" w:line="240" w:lineRule="auto"/>
              <w:rPr>
                <w:sz w:val="18"/>
                <w:szCs w:val="18"/>
              </w:rPr>
            </w:pPr>
            <w:r>
              <w:rPr>
                <w:sz w:val="18"/>
                <w:szCs w:val="18"/>
              </w:rPr>
              <w:t>1,43</w:t>
            </w:r>
          </w:p>
        </w:tc>
        <w:tc>
          <w:tcPr>
            <w:tcW w:w="882" w:type="dxa"/>
          </w:tcPr>
          <w:p w:rsidR="00B903BB" w:rsidRPr="004D3C0F" w:rsidRDefault="00B903BB" w:rsidP="006C7920">
            <w:pPr>
              <w:spacing w:after="0" w:line="240" w:lineRule="auto"/>
              <w:rPr>
                <w:sz w:val="18"/>
                <w:szCs w:val="18"/>
              </w:rPr>
            </w:pPr>
            <w:r>
              <w:rPr>
                <w:sz w:val="18"/>
                <w:szCs w:val="18"/>
              </w:rPr>
              <w:t>0.780</w:t>
            </w:r>
          </w:p>
        </w:tc>
        <w:tc>
          <w:tcPr>
            <w:tcW w:w="1219" w:type="dxa"/>
            <w:gridSpan w:val="2"/>
          </w:tcPr>
          <w:p w:rsidR="00B903BB" w:rsidRPr="004D3C0F" w:rsidRDefault="00B903BB" w:rsidP="006C7920">
            <w:pPr>
              <w:spacing w:after="0" w:line="240" w:lineRule="auto"/>
              <w:rPr>
                <w:sz w:val="18"/>
                <w:szCs w:val="18"/>
              </w:rPr>
            </w:pPr>
            <w:r>
              <w:rPr>
                <w:sz w:val="18"/>
                <w:szCs w:val="18"/>
              </w:rPr>
              <w:t>0.382</w:t>
            </w:r>
          </w:p>
        </w:tc>
      </w:tr>
      <w:tr w:rsidR="00B903BB" w:rsidRPr="004D3C0F" w:rsidTr="00A222FB">
        <w:trPr>
          <w:gridAfter w:val="1"/>
          <w:wAfter w:w="236" w:type="dxa"/>
        </w:trPr>
        <w:tc>
          <w:tcPr>
            <w:tcW w:w="817" w:type="dxa"/>
          </w:tcPr>
          <w:p w:rsidR="00B903BB" w:rsidRPr="004D3C0F" w:rsidRDefault="00B903BB" w:rsidP="006C7920">
            <w:pPr>
              <w:spacing w:after="0" w:line="240" w:lineRule="auto"/>
              <w:rPr>
                <w:sz w:val="18"/>
                <w:szCs w:val="18"/>
              </w:rPr>
            </w:pPr>
          </w:p>
        </w:tc>
        <w:tc>
          <w:tcPr>
            <w:tcW w:w="1885" w:type="dxa"/>
          </w:tcPr>
          <w:p w:rsidR="00B903BB" w:rsidRPr="004D3C0F" w:rsidRDefault="00B903BB" w:rsidP="006C7920">
            <w:pPr>
              <w:spacing w:after="0" w:line="240" w:lineRule="auto"/>
              <w:rPr>
                <w:sz w:val="18"/>
                <w:szCs w:val="18"/>
              </w:rPr>
            </w:pPr>
          </w:p>
        </w:tc>
        <w:tc>
          <w:tcPr>
            <w:tcW w:w="1517" w:type="dxa"/>
          </w:tcPr>
          <w:p w:rsidR="00B903BB" w:rsidRPr="004D3C0F" w:rsidRDefault="00B903BB" w:rsidP="006C7920">
            <w:pPr>
              <w:spacing w:after="0" w:line="240" w:lineRule="auto"/>
              <w:rPr>
                <w:sz w:val="18"/>
                <w:szCs w:val="18"/>
              </w:rPr>
            </w:pPr>
            <w:r w:rsidRPr="004D3C0F">
              <w:rPr>
                <w:sz w:val="18"/>
                <w:szCs w:val="18"/>
              </w:rPr>
              <w:t>CI (C-I)</w:t>
            </w:r>
          </w:p>
        </w:tc>
        <w:tc>
          <w:tcPr>
            <w:tcW w:w="876" w:type="dxa"/>
          </w:tcPr>
          <w:p w:rsidR="00B903BB" w:rsidRPr="004D3C0F" w:rsidRDefault="00B903BB" w:rsidP="006C7920">
            <w:pPr>
              <w:spacing w:after="0" w:line="240" w:lineRule="auto"/>
              <w:rPr>
                <w:sz w:val="18"/>
                <w:szCs w:val="18"/>
              </w:rPr>
            </w:pPr>
            <w:r>
              <w:rPr>
                <w:sz w:val="18"/>
                <w:szCs w:val="18"/>
              </w:rPr>
              <w:t>1,43</w:t>
            </w:r>
          </w:p>
        </w:tc>
        <w:tc>
          <w:tcPr>
            <w:tcW w:w="882" w:type="dxa"/>
          </w:tcPr>
          <w:p w:rsidR="00B903BB" w:rsidRPr="004D3C0F" w:rsidRDefault="00B903BB" w:rsidP="006C7920">
            <w:pPr>
              <w:spacing w:after="0" w:line="240" w:lineRule="auto"/>
              <w:rPr>
                <w:sz w:val="18"/>
                <w:szCs w:val="18"/>
              </w:rPr>
            </w:pPr>
            <w:r>
              <w:rPr>
                <w:sz w:val="18"/>
                <w:szCs w:val="18"/>
              </w:rPr>
              <w:t>0.065</w:t>
            </w:r>
          </w:p>
        </w:tc>
        <w:tc>
          <w:tcPr>
            <w:tcW w:w="1219" w:type="dxa"/>
            <w:gridSpan w:val="2"/>
          </w:tcPr>
          <w:p w:rsidR="00B903BB" w:rsidRPr="004D3C0F" w:rsidRDefault="00B903BB" w:rsidP="006C7920">
            <w:pPr>
              <w:spacing w:after="0" w:line="240" w:lineRule="auto"/>
              <w:rPr>
                <w:sz w:val="18"/>
                <w:szCs w:val="18"/>
              </w:rPr>
            </w:pPr>
            <w:r>
              <w:rPr>
                <w:sz w:val="18"/>
                <w:szCs w:val="18"/>
              </w:rPr>
              <w:t>0.799</w:t>
            </w:r>
          </w:p>
        </w:tc>
      </w:tr>
      <w:tr w:rsidR="00B903BB" w:rsidRPr="004D3C0F" w:rsidTr="00A222FB">
        <w:trPr>
          <w:gridAfter w:val="1"/>
          <w:wAfter w:w="236" w:type="dxa"/>
        </w:trPr>
        <w:tc>
          <w:tcPr>
            <w:tcW w:w="817" w:type="dxa"/>
          </w:tcPr>
          <w:p w:rsidR="00B903BB" w:rsidRPr="004D3C0F" w:rsidRDefault="00B903BB" w:rsidP="006C7920">
            <w:pPr>
              <w:spacing w:after="0" w:line="240" w:lineRule="auto"/>
              <w:rPr>
                <w:sz w:val="18"/>
                <w:szCs w:val="18"/>
              </w:rPr>
            </w:pPr>
          </w:p>
        </w:tc>
        <w:tc>
          <w:tcPr>
            <w:tcW w:w="1885" w:type="dxa"/>
          </w:tcPr>
          <w:p w:rsidR="00B903BB" w:rsidRPr="004D3C0F" w:rsidRDefault="00B903BB" w:rsidP="006C7920">
            <w:pPr>
              <w:spacing w:after="0" w:line="240" w:lineRule="auto"/>
              <w:rPr>
                <w:sz w:val="18"/>
                <w:szCs w:val="18"/>
              </w:rPr>
            </w:pPr>
          </w:p>
        </w:tc>
        <w:tc>
          <w:tcPr>
            <w:tcW w:w="1517" w:type="dxa"/>
          </w:tcPr>
          <w:p w:rsidR="00B903BB" w:rsidRPr="0017618F" w:rsidRDefault="00B903BB" w:rsidP="006C7920">
            <w:pPr>
              <w:spacing w:after="0" w:line="240" w:lineRule="auto"/>
              <w:rPr>
                <w:sz w:val="18"/>
                <w:szCs w:val="18"/>
              </w:rPr>
            </w:pPr>
            <w:r w:rsidRPr="0017618F">
              <w:rPr>
                <w:sz w:val="18"/>
                <w:szCs w:val="18"/>
              </w:rPr>
              <w:t>Period*CI</w:t>
            </w:r>
          </w:p>
        </w:tc>
        <w:tc>
          <w:tcPr>
            <w:tcW w:w="876" w:type="dxa"/>
          </w:tcPr>
          <w:p w:rsidR="00B903BB" w:rsidRPr="0017618F" w:rsidRDefault="00B903BB" w:rsidP="006C7920">
            <w:pPr>
              <w:spacing w:after="0" w:line="240" w:lineRule="auto"/>
              <w:rPr>
                <w:sz w:val="18"/>
                <w:szCs w:val="18"/>
              </w:rPr>
            </w:pPr>
            <w:r>
              <w:rPr>
                <w:sz w:val="18"/>
                <w:szCs w:val="18"/>
              </w:rPr>
              <w:t>1,43</w:t>
            </w:r>
          </w:p>
        </w:tc>
        <w:tc>
          <w:tcPr>
            <w:tcW w:w="882" w:type="dxa"/>
          </w:tcPr>
          <w:p w:rsidR="00B903BB" w:rsidRPr="0017618F" w:rsidRDefault="00B903BB" w:rsidP="006C7920">
            <w:pPr>
              <w:spacing w:after="0" w:line="240" w:lineRule="auto"/>
              <w:rPr>
                <w:sz w:val="18"/>
                <w:szCs w:val="18"/>
              </w:rPr>
            </w:pPr>
            <w:r>
              <w:rPr>
                <w:sz w:val="18"/>
                <w:szCs w:val="18"/>
              </w:rPr>
              <w:t>0.039</w:t>
            </w:r>
          </w:p>
        </w:tc>
        <w:tc>
          <w:tcPr>
            <w:tcW w:w="1219" w:type="dxa"/>
            <w:gridSpan w:val="2"/>
          </w:tcPr>
          <w:p w:rsidR="00B903BB" w:rsidRPr="0017618F" w:rsidRDefault="00B903BB" w:rsidP="006C7920">
            <w:pPr>
              <w:spacing w:after="0" w:line="240" w:lineRule="auto"/>
              <w:rPr>
                <w:sz w:val="18"/>
                <w:szCs w:val="18"/>
              </w:rPr>
            </w:pPr>
            <w:r>
              <w:rPr>
                <w:sz w:val="18"/>
                <w:szCs w:val="18"/>
              </w:rPr>
              <w:t>0.843</w:t>
            </w:r>
          </w:p>
        </w:tc>
      </w:tr>
      <w:tr w:rsidR="00B903BB" w:rsidRPr="004D3C0F" w:rsidTr="00A222FB">
        <w:trPr>
          <w:gridAfter w:val="1"/>
          <w:wAfter w:w="236" w:type="dxa"/>
        </w:trPr>
        <w:tc>
          <w:tcPr>
            <w:tcW w:w="817" w:type="dxa"/>
          </w:tcPr>
          <w:p w:rsidR="00B903BB" w:rsidRPr="004D3C0F" w:rsidRDefault="00B903BB" w:rsidP="006C7920">
            <w:pPr>
              <w:spacing w:after="0" w:line="240" w:lineRule="auto"/>
              <w:rPr>
                <w:sz w:val="18"/>
                <w:szCs w:val="18"/>
              </w:rPr>
            </w:pPr>
          </w:p>
        </w:tc>
        <w:tc>
          <w:tcPr>
            <w:tcW w:w="1885" w:type="dxa"/>
          </w:tcPr>
          <w:p w:rsidR="00B903BB" w:rsidRPr="004D3C0F" w:rsidRDefault="00B903BB" w:rsidP="006C7920">
            <w:pPr>
              <w:spacing w:after="0" w:line="240" w:lineRule="auto"/>
              <w:rPr>
                <w:sz w:val="18"/>
                <w:szCs w:val="18"/>
              </w:rPr>
            </w:pPr>
            <w:r>
              <w:rPr>
                <w:sz w:val="18"/>
                <w:szCs w:val="18"/>
              </w:rPr>
              <w:t>POC</w:t>
            </w:r>
          </w:p>
        </w:tc>
        <w:tc>
          <w:tcPr>
            <w:tcW w:w="1517" w:type="dxa"/>
          </w:tcPr>
          <w:p w:rsidR="00B903BB" w:rsidRPr="004D3C0F" w:rsidRDefault="00B903BB" w:rsidP="006C7920">
            <w:pPr>
              <w:spacing w:after="0" w:line="240" w:lineRule="auto"/>
              <w:rPr>
                <w:sz w:val="18"/>
                <w:szCs w:val="18"/>
              </w:rPr>
            </w:pPr>
            <w:r>
              <w:rPr>
                <w:sz w:val="18"/>
                <w:szCs w:val="18"/>
              </w:rPr>
              <w:t>Period (B-D</w:t>
            </w:r>
            <w:r w:rsidRPr="004D3C0F">
              <w:rPr>
                <w:sz w:val="18"/>
                <w:szCs w:val="18"/>
              </w:rPr>
              <w:t>)</w:t>
            </w:r>
          </w:p>
        </w:tc>
        <w:tc>
          <w:tcPr>
            <w:tcW w:w="876" w:type="dxa"/>
          </w:tcPr>
          <w:p w:rsidR="00B903BB" w:rsidRPr="004D3C0F" w:rsidRDefault="00B903BB" w:rsidP="006C7920">
            <w:pPr>
              <w:spacing w:after="0" w:line="240" w:lineRule="auto"/>
              <w:rPr>
                <w:sz w:val="18"/>
                <w:szCs w:val="18"/>
              </w:rPr>
            </w:pPr>
            <w:r>
              <w:rPr>
                <w:sz w:val="18"/>
                <w:szCs w:val="18"/>
              </w:rPr>
              <w:t>1,43</w:t>
            </w:r>
          </w:p>
        </w:tc>
        <w:tc>
          <w:tcPr>
            <w:tcW w:w="882" w:type="dxa"/>
          </w:tcPr>
          <w:p w:rsidR="00B903BB" w:rsidRPr="004D3C0F" w:rsidRDefault="00B903BB" w:rsidP="006C7920">
            <w:pPr>
              <w:spacing w:after="0" w:line="240" w:lineRule="auto"/>
              <w:rPr>
                <w:sz w:val="18"/>
                <w:szCs w:val="18"/>
              </w:rPr>
            </w:pPr>
            <w:r>
              <w:rPr>
                <w:sz w:val="18"/>
                <w:szCs w:val="18"/>
              </w:rPr>
              <w:t>0.401</w:t>
            </w:r>
          </w:p>
        </w:tc>
        <w:tc>
          <w:tcPr>
            <w:tcW w:w="1219" w:type="dxa"/>
            <w:gridSpan w:val="2"/>
          </w:tcPr>
          <w:p w:rsidR="00B903BB" w:rsidRPr="004D3C0F" w:rsidRDefault="00B903BB" w:rsidP="006C7920">
            <w:pPr>
              <w:spacing w:after="0" w:line="240" w:lineRule="auto"/>
              <w:rPr>
                <w:sz w:val="18"/>
                <w:szCs w:val="18"/>
              </w:rPr>
            </w:pPr>
            <w:r>
              <w:rPr>
                <w:sz w:val="18"/>
                <w:szCs w:val="18"/>
              </w:rPr>
              <w:t>0.529</w:t>
            </w:r>
          </w:p>
        </w:tc>
      </w:tr>
      <w:tr w:rsidR="00B903BB" w:rsidRPr="004D3C0F" w:rsidTr="00A222FB">
        <w:trPr>
          <w:gridAfter w:val="1"/>
          <w:wAfter w:w="236" w:type="dxa"/>
        </w:trPr>
        <w:tc>
          <w:tcPr>
            <w:tcW w:w="817" w:type="dxa"/>
          </w:tcPr>
          <w:p w:rsidR="00B903BB" w:rsidRPr="004D3C0F" w:rsidRDefault="00B903BB" w:rsidP="006C7920">
            <w:pPr>
              <w:spacing w:after="0" w:line="240" w:lineRule="auto"/>
              <w:rPr>
                <w:sz w:val="18"/>
                <w:szCs w:val="18"/>
              </w:rPr>
            </w:pPr>
          </w:p>
        </w:tc>
        <w:tc>
          <w:tcPr>
            <w:tcW w:w="1885" w:type="dxa"/>
          </w:tcPr>
          <w:p w:rsidR="00B903BB" w:rsidRPr="004D3C0F" w:rsidRDefault="00B903BB" w:rsidP="006C7920">
            <w:pPr>
              <w:spacing w:after="0" w:line="240" w:lineRule="auto"/>
              <w:rPr>
                <w:sz w:val="18"/>
                <w:szCs w:val="18"/>
              </w:rPr>
            </w:pPr>
          </w:p>
        </w:tc>
        <w:tc>
          <w:tcPr>
            <w:tcW w:w="1517" w:type="dxa"/>
          </w:tcPr>
          <w:p w:rsidR="00B903BB" w:rsidRPr="004D3C0F" w:rsidRDefault="00B903BB" w:rsidP="006C7920">
            <w:pPr>
              <w:spacing w:after="0" w:line="240" w:lineRule="auto"/>
              <w:rPr>
                <w:sz w:val="18"/>
                <w:szCs w:val="18"/>
              </w:rPr>
            </w:pPr>
            <w:r w:rsidRPr="004D3C0F">
              <w:rPr>
                <w:sz w:val="18"/>
                <w:szCs w:val="18"/>
              </w:rPr>
              <w:t>CI (C-I)</w:t>
            </w:r>
          </w:p>
        </w:tc>
        <w:tc>
          <w:tcPr>
            <w:tcW w:w="876" w:type="dxa"/>
          </w:tcPr>
          <w:p w:rsidR="00B903BB" w:rsidRPr="004D3C0F" w:rsidRDefault="00B903BB" w:rsidP="006C7920">
            <w:pPr>
              <w:spacing w:after="0" w:line="240" w:lineRule="auto"/>
              <w:rPr>
                <w:sz w:val="18"/>
                <w:szCs w:val="18"/>
              </w:rPr>
            </w:pPr>
            <w:r>
              <w:rPr>
                <w:sz w:val="18"/>
                <w:szCs w:val="18"/>
              </w:rPr>
              <w:t>1,43</w:t>
            </w:r>
          </w:p>
        </w:tc>
        <w:tc>
          <w:tcPr>
            <w:tcW w:w="882" w:type="dxa"/>
          </w:tcPr>
          <w:p w:rsidR="00B903BB" w:rsidRPr="004D3C0F" w:rsidRDefault="00B903BB" w:rsidP="006C7920">
            <w:pPr>
              <w:spacing w:after="0" w:line="240" w:lineRule="auto"/>
              <w:rPr>
                <w:sz w:val="18"/>
                <w:szCs w:val="18"/>
              </w:rPr>
            </w:pPr>
            <w:r>
              <w:rPr>
                <w:sz w:val="18"/>
                <w:szCs w:val="18"/>
              </w:rPr>
              <w:t>0.112</w:t>
            </w:r>
          </w:p>
        </w:tc>
        <w:tc>
          <w:tcPr>
            <w:tcW w:w="1219" w:type="dxa"/>
            <w:gridSpan w:val="2"/>
          </w:tcPr>
          <w:p w:rsidR="00B903BB" w:rsidRPr="004D3C0F" w:rsidRDefault="00B903BB" w:rsidP="006C7920">
            <w:pPr>
              <w:spacing w:after="0" w:line="240" w:lineRule="auto"/>
              <w:rPr>
                <w:sz w:val="18"/>
                <w:szCs w:val="18"/>
              </w:rPr>
            </w:pPr>
            <w:r>
              <w:rPr>
                <w:sz w:val="18"/>
                <w:szCs w:val="18"/>
              </w:rPr>
              <w:t>0.738</w:t>
            </w:r>
          </w:p>
        </w:tc>
      </w:tr>
      <w:tr w:rsidR="00B903BB" w:rsidRPr="004D3C0F" w:rsidTr="00A222FB">
        <w:trPr>
          <w:gridAfter w:val="1"/>
          <w:wAfter w:w="236" w:type="dxa"/>
        </w:trPr>
        <w:tc>
          <w:tcPr>
            <w:tcW w:w="817" w:type="dxa"/>
            <w:tcBorders>
              <w:bottom w:val="single" w:sz="4" w:space="0" w:color="auto"/>
            </w:tcBorders>
          </w:tcPr>
          <w:p w:rsidR="00B903BB" w:rsidRPr="004D3C0F" w:rsidRDefault="00B903BB" w:rsidP="006C7920">
            <w:pPr>
              <w:spacing w:after="0" w:line="240" w:lineRule="auto"/>
              <w:rPr>
                <w:sz w:val="18"/>
                <w:szCs w:val="18"/>
              </w:rPr>
            </w:pPr>
          </w:p>
        </w:tc>
        <w:tc>
          <w:tcPr>
            <w:tcW w:w="1885" w:type="dxa"/>
            <w:tcBorders>
              <w:bottom w:val="single" w:sz="4" w:space="0" w:color="auto"/>
            </w:tcBorders>
          </w:tcPr>
          <w:p w:rsidR="00B903BB" w:rsidRPr="004D3C0F" w:rsidRDefault="00B903BB" w:rsidP="006C7920">
            <w:pPr>
              <w:spacing w:after="0" w:line="240" w:lineRule="auto"/>
              <w:rPr>
                <w:sz w:val="18"/>
                <w:szCs w:val="18"/>
              </w:rPr>
            </w:pPr>
          </w:p>
        </w:tc>
        <w:tc>
          <w:tcPr>
            <w:tcW w:w="1517" w:type="dxa"/>
            <w:tcBorders>
              <w:bottom w:val="single" w:sz="4" w:space="0" w:color="auto"/>
            </w:tcBorders>
          </w:tcPr>
          <w:p w:rsidR="00B903BB" w:rsidRPr="0017618F" w:rsidRDefault="00B903BB" w:rsidP="006C7920">
            <w:pPr>
              <w:spacing w:after="0" w:line="240" w:lineRule="auto"/>
              <w:rPr>
                <w:sz w:val="18"/>
                <w:szCs w:val="18"/>
              </w:rPr>
            </w:pPr>
            <w:r w:rsidRPr="0017618F">
              <w:rPr>
                <w:sz w:val="18"/>
                <w:szCs w:val="18"/>
              </w:rPr>
              <w:t>Period*CI</w:t>
            </w:r>
          </w:p>
        </w:tc>
        <w:tc>
          <w:tcPr>
            <w:tcW w:w="876" w:type="dxa"/>
            <w:tcBorders>
              <w:bottom w:val="single" w:sz="4" w:space="0" w:color="auto"/>
            </w:tcBorders>
          </w:tcPr>
          <w:p w:rsidR="00B903BB" w:rsidRPr="0017618F" w:rsidRDefault="00B903BB" w:rsidP="006C7920">
            <w:pPr>
              <w:spacing w:after="0" w:line="240" w:lineRule="auto"/>
              <w:rPr>
                <w:sz w:val="18"/>
                <w:szCs w:val="18"/>
              </w:rPr>
            </w:pPr>
            <w:r>
              <w:rPr>
                <w:sz w:val="18"/>
                <w:szCs w:val="18"/>
              </w:rPr>
              <w:t>1,43</w:t>
            </w:r>
          </w:p>
        </w:tc>
        <w:tc>
          <w:tcPr>
            <w:tcW w:w="882" w:type="dxa"/>
            <w:tcBorders>
              <w:bottom w:val="single" w:sz="4" w:space="0" w:color="auto"/>
            </w:tcBorders>
          </w:tcPr>
          <w:p w:rsidR="00B903BB" w:rsidRPr="0017618F" w:rsidRDefault="00B903BB" w:rsidP="006C7920">
            <w:pPr>
              <w:spacing w:after="0" w:line="240" w:lineRule="auto"/>
              <w:rPr>
                <w:sz w:val="18"/>
                <w:szCs w:val="18"/>
              </w:rPr>
            </w:pPr>
            <w:r>
              <w:rPr>
                <w:sz w:val="18"/>
                <w:szCs w:val="18"/>
              </w:rPr>
              <w:t>1.679</w:t>
            </w:r>
          </w:p>
        </w:tc>
        <w:tc>
          <w:tcPr>
            <w:tcW w:w="1219" w:type="dxa"/>
            <w:gridSpan w:val="2"/>
            <w:tcBorders>
              <w:bottom w:val="single" w:sz="4" w:space="0" w:color="auto"/>
            </w:tcBorders>
          </w:tcPr>
          <w:p w:rsidR="00B903BB" w:rsidRPr="0017618F" w:rsidRDefault="00B903BB" w:rsidP="006C7920">
            <w:pPr>
              <w:spacing w:after="0" w:line="240" w:lineRule="auto"/>
              <w:rPr>
                <w:sz w:val="18"/>
                <w:szCs w:val="18"/>
              </w:rPr>
            </w:pPr>
            <w:r>
              <w:rPr>
                <w:sz w:val="18"/>
                <w:szCs w:val="18"/>
              </w:rPr>
              <w:t>0.201</w:t>
            </w:r>
          </w:p>
        </w:tc>
      </w:tr>
    </w:tbl>
    <w:p w:rsidR="00245A45" w:rsidRDefault="00245A45" w:rsidP="00245A45">
      <w:pPr>
        <w:spacing w:after="0" w:line="240" w:lineRule="auto"/>
        <w:rPr>
          <w:sz w:val="20"/>
        </w:rPr>
      </w:pPr>
      <w:r w:rsidRPr="00245A45">
        <w:rPr>
          <w:noProof/>
          <w:lang w:eastAsia="en-AU"/>
        </w:rPr>
        <w:lastRenderedPageBreak/>
        <w:drawing>
          <wp:inline distT="0" distB="0" distL="0" distR="0">
            <wp:extent cx="5619750" cy="6772275"/>
            <wp:effectExtent l="0" t="0" r="0" b="0"/>
            <wp:docPr id="8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cstate="email"/>
                    <a:srcRect/>
                    <a:stretch>
                      <a:fillRect/>
                    </a:stretch>
                  </pic:blipFill>
                  <pic:spPr bwMode="auto">
                    <a:xfrm>
                      <a:off x="0" y="0"/>
                      <a:ext cx="5619750" cy="6772275"/>
                    </a:xfrm>
                    <a:prstGeom prst="rect">
                      <a:avLst/>
                    </a:prstGeom>
                    <a:noFill/>
                    <a:ln w="9525">
                      <a:noFill/>
                      <a:miter lim="800000"/>
                      <a:headEnd/>
                      <a:tailEnd/>
                    </a:ln>
                  </pic:spPr>
                </pic:pic>
              </a:graphicData>
            </a:graphic>
          </wp:inline>
        </w:drawing>
      </w:r>
    </w:p>
    <w:p w:rsidR="00245A45" w:rsidRPr="00F16D7C" w:rsidRDefault="00DD73AC" w:rsidP="00245A45">
      <w:pPr>
        <w:spacing w:after="120" w:line="240" w:lineRule="auto"/>
        <w:rPr>
          <w:sz w:val="20"/>
        </w:rPr>
      </w:pPr>
      <w:r>
        <w:rPr>
          <w:b/>
          <w:sz w:val="20"/>
        </w:rPr>
        <w:t>Figure 41</w:t>
      </w:r>
      <w:r w:rsidR="00245A45" w:rsidRPr="00E458A7">
        <w:rPr>
          <w:b/>
          <w:sz w:val="20"/>
        </w:rPr>
        <w:t>.</w:t>
      </w:r>
      <w:r w:rsidR="00245A45">
        <w:rPr>
          <w:sz w:val="20"/>
        </w:rPr>
        <w:t xml:space="preserve"> Statistical comparison of DOC and POC concentrations between treatment and control rivers for a) the </w:t>
      </w:r>
      <w:proofErr w:type="spellStart"/>
      <w:r w:rsidR="00245A45">
        <w:rPr>
          <w:sz w:val="20"/>
        </w:rPr>
        <w:t>Colligen-Niemur</w:t>
      </w:r>
      <w:proofErr w:type="spellEnd"/>
      <w:r w:rsidR="00245A45">
        <w:rPr>
          <w:sz w:val="20"/>
        </w:rPr>
        <w:t xml:space="preserve"> continuation flow (BACI), b) the </w:t>
      </w:r>
      <w:proofErr w:type="spellStart"/>
      <w:r w:rsidR="00245A45">
        <w:rPr>
          <w:sz w:val="20"/>
        </w:rPr>
        <w:t>Yallakool</w:t>
      </w:r>
      <w:proofErr w:type="spellEnd"/>
      <w:r w:rsidR="00245A45">
        <w:rPr>
          <w:sz w:val="20"/>
        </w:rPr>
        <w:t xml:space="preserve"> perch pulse flow (BACI), and c) the </w:t>
      </w:r>
      <w:proofErr w:type="spellStart"/>
      <w:r w:rsidR="00245A45">
        <w:rPr>
          <w:sz w:val="20"/>
        </w:rPr>
        <w:t>Yallakool</w:t>
      </w:r>
      <w:proofErr w:type="spellEnd"/>
      <w:r w:rsidR="00245A45">
        <w:rPr>
          <w:sz w:val="20"/>
        </w:rPr>
        <w:t xml:space="preserve"> maintenance flow. The letters above the bars indicate significant differences in DOC between rivers during the </w:t>
      </w:r>
      <w:proofErr w:type="spellStart"/>
      <w:r w:rsidR="00245A45">
        <w:rPr>
          <w:sz w:val="20"/>
        </w:rPr>
        <w:t>Yallakool</w:t>
      </w:r>
      <w:proofErr w:type="spellEnd"/>
      <w:r w:rsidR="00245A45">
        <w:rPr>
          <w:sz w:val="20"/>
        </w:rPr>
        <w:t xml:space="preserve"> maintenance flow.</w:t>
      </w:r>
    </w:p>
    <w:p w:rsidR="00245A45" w:rsidRDefault="00245A45">
      <w:pPr>
        <w:spacing w:after="0" w:line="240" w:lineRule="auto"/>
        <w:jc w:val="left"/>
        <w:rPr>
          <w:i/>
        </w:rPr>
      </w:pPr>
      <w:r>
        <w:rPr>
          <w:i/>
        </w:rPr>
        <w:br w:type="page"/>
      </w:r>
    </w:p>
    <w:p w:rsidR="00245A45" w:rsidRPr="00245A45" w:rsidRDefault="00245A45" w:rsidP="00E458A7">
      <w:pPr>
        <w:spacing w:before="120"/>
        <w:rPr>
          <w:i/>
        </w:rPr>
      </w:pPr>
      <w:r w:rsidRPr="00245A45">
        <w:rPr>
          <w:i/>
        </w:rPr>
        <w:lastRenderedPageBreak/>
        <w:t>Nutrients</w:t>
      </w:r>
    </w:p>
    <w:p w:rsidR="00BA2F8A" w:rsidRDefault="00BA2F8A" w:rsidP="00E458A7">
      <w:pPr>
        <w:spacing w:before="120"/>
      </w:pPr>
      <w:r>
        <w:t xml:space="preserve">Concentrations of Total Nitrogen, </w:t>
      </w:r>
      <w:proofErr w:type="spellStart"/>
      <w:r>
        <w:t>NO</w:t>
      </w:r>
      <w:r w:rsidRPr="00621038">
        <w:rPr>
          <w:vertAlign w:val="subscript"/>
        </w:rPr>
        <w:t>x</w:t>
      </w:r>
      <w:proofErr w:type="spellEnd"/>
      <w:r>
        <w:t xml:space="preserve"> (</w:t>
      </w:r>
      <w:r w:rsidRPr="00E458A7">
        <w:t>nitrate plus nitrate) and ammonia (</w:t>
      </w:r>
      <w:r w:rsidR="00A222FB">
        <w:t>Figure 42</w:t>
      </w:r>
      <w:r w:rsidRPr="00E458A7">
        <w:t>) indicate that as observed in previous years (Watts et al 2013</w:t>
      </w:r>
      <w:r w:rsidR="00EB6066">
        <w:t>a, Watts et al 2013b</w:t>
      </w:r>
      <w:r w:rsidRPr="00E458A7">
        <w:t xml:space="preserve">) the nitrogen profile of Little </w:t>
      </w:r>
      <w:proofErr w:type="spellStart"/>
      <w:r w:rsidRPr="00E458A7">
        <w:t>Merran</w:t>
      </w:r>
      <w:proofErr w:type="spellEnd"/>
      <w:r w:rsidRPr="00E458A7">
        <w:t xml:space="preserve"> Creek is different to the other rivers during the spring, reflecting differences in both source water and flow regime </w:t>
      </w:r>
      <w:r w:rsidR="00A222FB">
        <w:t>(Figure 42</w:t>
      </w:r>
      <w:r w:rsidRPr="00E458A7">
        <w:t>).  All forms of nitrogen</w:t>
      </w:r>
      <w:r>
        <w:t xml:space="preserve"> were elevated in the Little </w:t>
      </w:r>
      <w:proofErr w:type="spellStart"/>
      <w:r>
        <w:t>Merran</w:t>
      </w:r>
      <w:proofErr w:type="spellEnd"/>
      <w:r>
        <w:t xml:space="preserve"> relative to the other rivers over August and early September.  There was a slight increase in </w:t>
      </w:r>
      <w:proofErr w:type="spellStart"/>
      <w:r>
        <w:t>bioavailable</w:t>
      </w:r>
      <w:proofErr w:type="spellEnd"/>
      <w:r>
        <w:t xml:space="preserve"> nitrogen in the other rivers during the unregulated flow in August with a rapid decline in September. From October onwards, nitrogen concentrations in all rivers were similar to each other.</w:t>
      </w:r>
    </w:p>
    <w:p w:rsidR="00E458A7" w:rsidRDefault="00A222FB" w:rsidP="00BA2F8A">
      <w:r>
        <w:t>As shown in Figure 42</w:t>
      </w:r>
      <w:r w:rsidR="00BA2F8A">
        <w:t xml:space="preserve">, although the TN concentrations at times exceeded the ANZECC (2000) trigger value for lowland rivers of </w:t>
      </w:r>
      <w:r w:rsidR="00245A45">
        <w:t>0.5 mg N/L</w:t>
      </w:r>
      <w:r w:rsidR="00BA2F8A">
        <w:t xml:space="preserve">, the mean and median values were below the trigger level for all rivers. The </w:t>
      </w:r>
      <w:proofErr w:type="spellStart"/>
      <w:r w:rsidR="00BA2F8A">
        <w:t>bioavailable</w:t>
      </w:r>
      <w:proofErr w:type="spellEnd"/>
      <w:r w:rsidR="00BA2F8A">
        <w:t xml:space="preserve"> forms of nitrogen (</w:t>
      </w:r>
      <w:proofErr w:type="spellStart"/>
      <w:r w:rsidR="00BA2F8A">
        <w:t>NO</w:t>
      </w:r>
      <w:r w:rsidR="00BA2F8A">
        <w:rPr>
          <w:vertAlign w:val="subscript"/>
        </w:rPr>
        <w:t>x</w:t>
      </w:r>
      <w:proofErr w:type="spellEnd"/>
      <w:r w:rsidR="00BA2F8A">
        <w:t xml:space="preserve"> and ammonia) were well below the trigger values on all occasions with the exception of Little </w:t>
      </w:r>
      <w:proofErr w:type="spellStart"/>
      <w:r w:rsidR="00BA2F8A">
        <w:t>Merran</w:t>
      </w:r>
      <w:proofErr w:type="spellEnd"/>
      <w:r w:rsidR="00BA2F8A">
        <w:t xml:space="preserve"> Creek, where </w:t>
      </w:r>
      <w:proofErr w:type="spellStart"/>
      <w:r w:rsidR="00BA2F8A">
        <w:t>NO</w:t>
      </w:r>
      <w:r w:rsidR="00BA2F8A">
        <w:rPr>
          <w:vertAlign w:val="subscript"/>
        </w:rPr>
        <w:t>x</w:t>
      </w:r>
      <w:proofErr w:type="spellEnd"/>
      <w:r w:rsidR="00BA2F8A">
        <w:t xml:space="preserve"> exceeded the trigger value in August and early September and ammonia </w:t>
      </w:r>
      <w:r w:rsidR="003A19F3">
        <w:t xml:space="preserve">at </w:t>
      </w:r>
      <w:r w:rsidR="00BA2F8A">
        <w:t xml:space="preserve">the beginning of the sampling period in </w:t>
      </w:r>
      <w:r w:rsidR="00BA2F8A" w:rsidRPr="00E458A7">
        <w:t xml:space="preserve">August. Median </w:t>
      </w:r>
      <w:proofErr w:type="spellStart"/>
      <w:r w:rsidR="00BA2F8A" w:rsidRPr="00E458A7">
        <w:t>NO</w:t>
      </w:r>
      <w:r w:rsidR="00BA2F8A" w:rsidRPr="00E458A7">
        <w:rPr>
          <w:vertAlign w:val="subscript"/>
        </w:rPr>
        <w:t>x</w:t>
      </w:r>
      <w:proofErr w:type="spellEnd"/>
      <w:r w:rsidR="00BA2F8A" w:rsidRPr="00E458A7">
        <w:t xml:space="preserve"> concentrations were at or below the limit of detection for all</w:t>
      </w:r>
      <w:r w:rsidR="008D35E2">
        <w:t xml:space="preserve"> but Little </w:t>
      </w:r>
      <w:proofErr w:type="spellStart"/>
      <w:r w:rsidR="008D35E2">
        <w:t>Merran</w:t>
      </w:r>
      <w:proofErr w:type="spellEnd"/>
      <w:r w:rsidR="008D35E2">
        <w:t xml:space="preserve"> Creek</w:t>
      </w:r>
      <w:r w:rsidR="00BA2F8A" w:rsidRPr="00E458A7">
        <w:t xml:space="preserve">. </w:t>
      </w:r>
    </w:p>
    <w:p w:rsidR="00BA2F8A" w:rsidRPr="00757B0A" w:rsidRDefault="00BA2F8A" w:rsidP="00BA2F8A">
      <w:r w:rsidRPr="00E458A7">
        <w:t xml:space="preserve">This pattern is repeated with the concentrations of </w:t>
      </w:r>
      <w:r w:rsidR="00C179CF">
        <w:t>phosphorous (</w:t>
      </w:r>
      <w:r w:rsidRPr="00E458A7">
        <w:t>P</w:t>
      </w:r>
      <w:r w:rsidR="00C179CF">
        <w:t>)</w:t>
      </w:r>
      <w:r w:rsidRPr="00E458A7">
        <w:t xml:space="preserve"> in the rivers: while Total P concentrations (</w:t>
      </w:r>
      <w:r w:rsidR="00143052">
        <w:t>Figure 4</w:t>
      </w:r>
      <w:r w:rsidR="00A222FB">
        <w:t>3</w:t>
      </w:r>
      <w:r w:rsidRPr="00E458A7">
        <w:t>a) frequently e</w:t>
      </w:r>
      <w:r w:rsidR="00245A45">
        <w:t xml:space="preserve">xceeded the trigger value of </w:t>
      </w:r>
      <w:r w:rsidRPr="00E458A7">
        <w:t xml:space="preserve">0.05 mg P/L with median and mean concentrations for all rivers at or above this trigger level, the filterable reactive P (the </w:t>
      </w:r>
      <w:proofErr w:type="spellStart"/>
      <w:r w:rsidRPr="00E458A7">
        <w:t>bioavailable</w:t>
      </w:r>
      <w:proofErr w:type="spellEnd"/>
      <w:r w:rsidRPr="00E458A7">
        <w:t xml:space="preserve"> fraction) was well below the trigger value of </w:t>
      </w:r>
      <w:r w:rsidR="00245A45">
        <w:t>0.0</w:t>
      </w:r>
      <w:r w:rsidRPr="00E458A7">
        <w:t xml:space="preserve">2 </w:t>
      </w:r>
      <w:r w:rsidR="00245A45">
        <w:rPr>
          <w:szCs w:val="22"/>
        </w:rPr>
        <w:t>m</w:t>
      </w:r>
      <w:r w:rsidRPr="00E458A7">
        <w:rPr>
          <w:szCs w:val="22"/>
        </w:rPr>
        <w:t xml:space="preserve">g P/L </w:t>
      </w:r>
      <w:r w:rsidRPr="00E458A7">
        <w:t>(</w:t>
      </w:r>
      <w:r w:rsidR="00A222FB">
        <w:t>Figure 43</w:t>
      </w:r>
      <w:r w:rsidR="008D35E2">
        <w:t>b</w:t>
      </w:r>
      <w:r w:rsidRPr="00E458A7">
        <w:t xml:space="preserve">). A slight increase in </w:t>
      </w:r>
      <w:proofErr w:type="spellStart"/>
      <w:r w:rsidRPr="00E458A7">
        <w:t>bioavailable</w:t>
      </w:r>
      <w:proofErr w:type="spellEnd"/>
      <w:r w:rsidRPr="00E458A7">
        <w:t xml:space="preserve"> P </w:t>
      </w:r>
      <w:proofErr w:type="spellStart"/>
      <w:r w:rsidRPr="00E458A7">
        <w:t>occured</w:t>
      </w:r>
      <w:proofErr w:type="spellEnd"/>
      <w:r w:rsidRPr="00E458A7">
        <w:t xml:space="preserve"> in August/September and was greatest in Little </w:t>
      </w:r>
      <w:proofErr w:type="spellStart"/>
      <w:r w:rsidRPr="00E458A7">
        <w:t>Merran</w:t>
      </w:r>
      <w:proofErr w:type="spellEnd"/>
      <w:r w:rsidRPr="00E458A7">
        <w:t xml:space="preserve"> Creek but FRP was not impacted by any of the environmental watering actions. </w:t>
      </w:r>
      <w:r w:rsidRPr="00E458A7">
        <w:rPr>
          <w:color w:val="000000" w:themeColor="text1"/>
          <w:lang w:val="en-US"/>
        </w:rPr>
        <w:t xml:space="preserve">The ANZECC Water Quality Guidelines recommend that in order to minimize the risk of algal blooms (and other adverse outcomes) </w:t>
      </w:r>
      <w:r w:rsidRPr="00E458A7">
        <w:t xml:space="preserve">in lowland rivers in south-eastern Australia, these </w:t>
      </w:r>
      <w:proofErr w:type="spellStart"/>
      <w:r w:rsidRPr="00E458A7">
        <w:t>bioavailable</w:t>
      </w:r>
      <w:proofErr w:type="spellEnd"/>
      <w:r w:rsidRPr="00E458A7">
        <w:t xml:space="preserve"> concentrations should be bel</w:t>
      </w:r>
      <w:r w:rsidRPr="00E458A7">
        <w:rPr>
          <w:szCs w:val="22"/>
        </w:rPr>
        <w:t xml:space="preserve">ow </w:t>
      </w:r>
      <w:r w:rsidR="00245A45">
        <w:rPr>
          <w:szCs w:val="22"/>
        </w:rPr>
        <w:t>0.0</w:t>
      </w:r>
      <w:r w:rsidRPr="00E458A7">
        <w:rPr>
          <w:szCs w:val="22"/>
        </w:rPr>
        <w:t>2</w:t>
      </w:r>
      <w:r w:rsidR="00245A45">
        <w:rPr>
          <w:szCs w:val="22"/>
        </w:rPr>
        <w:t>, 0.02</w:t>
      </w:r>
      <w:r w:rsidRPr="00E458A7">
        <w:rPr>
          <w:szCs w:val="22"/>
        </w:rPr>
        <w:t xml:space="preserve"> and </w:t>
      </w:r>
      <w:r w:rsidR="00245A45">
        <w:rPr>
          <w:szCs w:val="22"/>
        </w:rPr>
        <w:t>0.04 m</w:t>
      </w:r>
      <w:r w:rsidRPr="00E458A7">
        <w:rPr>
          <w:szCs w:val="22"/>
        </w:rPr>
        <w:t xml:space="preserve">g/L for ammonia, FRP and </w:t>
      </w:r>
      <w:proofErr w:type="spellStart"/>
      <w:r w:rsidRPr="00E458A7">
        <w:rPr>
          <w:szCs w:val="22"/>
        </w:rPr>
        <w:t>NO</w:t>
      </w:r>
      <w:r w:rsidRPr="00E458A7">
        <w:rPr>
          <w:szCs w:val="22"/>
          <w:vertAlign w:val="subscript"/>
        </w:rPr>
        <w:t>x</w:t>
      </w:r>
      <w:proofErr w:type="spellEnd"/>
      <w:r w:rsidRPr="00E458A7">
        <w:rPr>
          <w:szCs w:val="22"/>
        </w:rPr>
        <w:t xml:space="preserve"> respectively</w:t>
      </w:r>
      <w:r w:rsidRPr="00E458A7">
        <w:t>. The median concentrations were nearly an order of magnitude lower than thes</w:t>
      </w:r>
      <w:r w:rsidR="008D35E2">
        <w:t>e guidelines in most instances</w:t>
      </w:r>
      <w:r w:rsidRPr="00E458A7">
        <w:t>.</w:t>
      </w:r>
      <w:r w:rsidRPr="00862252">
        <w:t xml:space="preserve"> </w:t>
      </w:r>
    </w:p>
    <w:p w:rsidR="00B37047" w:rsidRPr="00C80B6D" w:rsidRDefault="00B37047" w:rsidP="0094303F">
      <w:pPr>
        <w:spacing w:after="120" w:line="240" w:lineRule="auto"/>
        <w:rPr>
          <w:sz w:val="20"/>
        </w:rPr>
      </w:pPr>
      <w:r>
        <w:rPr>
          <w:noProof/>
          <w:lang w:eastAsia="en-AU"/>
        </w:rPr>
        <w:lastRenderedPageBreak/>
        <w:drawing>
          <wp:inline distT="0" distB="0" distL="0" distR="0">
            <wp:extent cx="5723255" cy="7134860"/>
            <wp:effectExtent l="0" t="0" r="0" b="0"/>
            <wp:docPr id="6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email"/>
                    <a:srcRect/>
                    <a:stretch>
                      <a:fillRect/>
                    </a:stretch>
                  </pic:blipFill>
                  <pic:spPr bwMode="auto">
                    <a:xfrm>
                      <a:off x="0" y="0"/>
                      <a:ext cx="5723255" cy="7134860"/>
                    </a:xfrm>
                    <a:prstGeom prst="rect">
                      <a:avLst/>
                    </a:prstGeom>
                    <a:noFill/>
                    <a:ln w="9525">
                      <a:noFill/>
                      <a:miter lim="800000"/>
                      <a:headEnd/>
                      <a:tailEnd/>
                    </a:ln>
                  </pic:spPr>
                </pic:pic>
              </a:graphicData>
            </a:graphic>
          </wp:inline>
        </w:drawing>
      </w:r>
      <w:r w:rsidRPr="00C80B6D">
        <w:rPr>
          <w:b/>
          <w:sz w:val="20"/>
        </w:rPr>
        <w:t xml:space="preserve">Figure </w:t>
      </w:r>
      <w:r w:rsidR="00A222FB">
        <w:rPr>
          <w:b/>
          <w:sz w:val="20"/>
        </w:rPr>
        <w:t>42</w:t>
      </w:r>
      <w:r w:rsidRPr="00C80B6D">
        <w:rPr>
          <w:b/>
          <w:sz w:val="20"/>
        </w:rPr>
        <w:t>.</w:t>
      </w:r>
      <w:r>
        <w:rPr>
          <w:sz w:val="20"/>
        </w:rPr>
        <w:t xml:space="preserve"> </w:t>
      </w:r>
      <w:r w:rsidRPr="00C80B6D">
        <w:rPr>
          <w:sz w:val="20"/>
        </w:rPr>
        <w:t>Mean (±SE)</w:t>
      </w:r>
      <w:r>
        <w:rPr>
          <w:sz w:val="20"/>
        </w:rPr>
        <w:t xml:space="preserve"> concentrations of </w:t>
      </w:r>
      <w:r w:rsidRPr="000A6043">
        <w:rPr>
          <w:i/>
          <w:sz w:val="20"/>
        </w:rPr>
        <w:t>a)</w:t>
      </w:r>
      <w:r>
        <w:rPr>
          <w:sz w:val="20"/>
        </w:rPr>
        <w:t xml:space="preserve"> total n</w:t>
      </w:r>
      <w:r w:rsidRPr="00C80B6D">
        <w:rPr>
          <w:sz w:val="20"/>
        </w:rPr>
        <w:t xml:space="preserve">itrogen, </w:t>
      </w:r>
      <w:r w:rsidRPr="000A6043">
        <w:rPr>
          <w:i/>
          <w:sz w:val="20"/>
        </w:rPr>
        <w:t>b)</w:t>
      </w:r>
      <w:r>
        <w:rPr>
          <w:sz w:val="20"/>
        </w:rPr>
        <w:t xml:space="preserve"> n</w:t>
      </w:r>
      <w:r w:rsidRPr="00C80B6D">
        <w:rPr>
          <w:sz w:val="20"/>
        </w:rPr>
        <w:t xml:space="preserve">itrate and nitrite, </w:t>
      </w:r>
      <w:r>
        <w:rPr>
          <w:sz w:val="20"/>
        </w:rPr>
        <w:t>and c) a</w:t>
      </w:r>
      <w:r w:rsidRPr="00C80B6D">
        <w:rPr>
          <w:sz w:val="20"/>
        </w:rPr>
        <w:t xml:space="preserve">mmonia in the </w:t>
      </w:r>
      <w:proofErr w:type="spellStart"/>
      <w:r w:rsidRPr="00C80B6D">
        <w:rPr>
          <w:sz w:val="20"/>
        </w:rPr>
        <w:t>Yallakool</w:t>
      </w:r>
      <w:proofErr w:type="spellEnd"/>
      <w:r w:rsidRPr="00C80B6D">
        <w:rPr>
          <w:sz w:val="20"/>
        </w:rPr>
        <w:t xml:space="preserve"> River, </w:t>
      </w:r>
      <w:proofErr w:type="spellStart"/>
      <w:r w:rsidRPr="00C80B6D">
        <w:rPr>
          <w:sz w:val="20"/>
        </w:rPr>
        <w:t>Colligen</w:t>
      </w:r>
      <w:proofErr w:type="spellEnd"/>
      <w:r w:rsidRPr="00C80B6D">
        <w:rPr>
          <w:sz w:val="20"/>
        </w:rPr>
        <w:t xml:space="preserve"> Creek, Wakool River, Little </w:t>
      </w:r>
      <w:proofErr w:type="spellStart"/>
      <w:r w:rsidRPr="00C80B6D">
        <w:rPr>
          <w:sz w:val="20"/>
        </w:rPr>
        <w:t>Merran</w:t>
      </w:r>
      <w:proofErr w:type="spellEnd"/>
      <w:r w:rsidRPr="00C80B6D">
        <w:rPr>
          <w:sz w:val="20"/>
        </w:rPr>
        <w:t xml:space="preserve"> Creek and Edward River between August 2013 and April 2014. Blue and green bars represent the start and finish dates of environmental watering. The dashed line indicates the AANZECC (2000) trigger levels for each nutrient.</w:t>
      </w:r>
    </w:p>
    <w:p w:rsidR="00B37047" w:rsidRPr="00F16D7C" w:rsidRDefault="00B37047" w:rsidP="00B37047">
      <w:pPr>
        <w:spacing w:after="240"/>
        <w:ind w:right="-1"/>
        <w:rPr>
          <w:sz w:val="20"/>
        </w:rPr>
      </w:pPr>
    </w:p>
    <w:p w:rsidR="00B37047" w:rsidRDefault="00957E81" w:rsidP="004372F5">
      <w:pPr>
        <w:spacing w:after="0" w:line="240" w:lineRule="auto"/>
      </w:pPr>
      <w:r w:rsidRPr="00957E81">
        <w:rPr>
          <w:noProof/>
          <w:lang w:eastAsia="en-AU"/>
        </w:rPr>
        <w:lastRenderedPageBreak/>
        <w:drawing>
          <wp:inline distT="0" distB="0" distL="0" distR="0">
            <wp:extent cx="5760085" cy="5138556"/>
            <wp:effectExtent l="0" t="0" r="0" b="0"/>
            <wp:docPr id="9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cstate="email"/>
                    <a:srcRect/>
                    <a:stretch>
                      <a:fillRect/>
                    </a:stretch>
                  </pic:blipFill>
                  <pic:spPr bwMode="auto">
                    <a:xfrm>
                      <a:off x="0" y="0"/>
                      <a:ext cx="5760085" cy="5138556"/>
                    </a:xfrm>
                    <a:prstGeom prst="rect">
                      <a:avLst/>
                    </a:prstGeom>
                    <a:noFill/>
                    <a:ln w="9525">
                      <a:noFill/>
                      <a:miter lim="800000"/>
                      <a:headEnd/>
                      <a:tailEnd/>
                    </a:ln>
                  </pic:spPr>
                </pic:pic>
              </a:graphicData>
            </a:graphic>
          </wp:inline>
        </w:drawing>
      </w:r>
    </w:p>
    <w:p w:rsidR="00B37047" w:rsidRDefault="00A222FB" w:rsidP="0094303F">
      <w:pPr>
        <w:spacing w:after="120" w:line="240" w:lineRule="auto"/>
        <w:rPr>
          <w:sz w:val="20"/>
        </w:rPr>
      </w:pPr>
      <w:r>
        <w:rPr>
          <w:b/>
          <w:sz w:val="20"/>
        </w:rPr>
        <w:t>Figure 43</w:t>
      </w:r>
      <w:r w:rsidR="00B37047" w:rsidRPr="00E458A7">
        <w:rPr>
          <w:b/>
          <w:sz w:val="20"/>
        </w:rPr>
        <w:t>.</w:t>
      </w:r>
      <w:r w:rsidR="00B37047">
        <w:rPr>
          <w:sz w:val="20"/>
        </w:rPr>
        <w:t xml:space="preserve"> </w:t>
      </w:r>
      <w:r w:rsidR="00B37047" w:rsidRPr="00C80B6D">
        <w:rPr>
          <w:sz w:val="20"/>
        </w:rPr>
        <w:t>Mean (±SE)</w:t>
      </w:r>
      <w:r w:rsidR="00B37047">
        <w:rPr>
          <w:sz w:val="20"/>
        </w:rPr>
        <w:t xml:space="preserve"> concentrations of </w:t>
      </w:r>
      <w:r w:rsidR="00B37047" w:rsidRPr="000A6043">
        <w:rPr>
          <w:i/>
          <w:sz w:val="20"/>
        </w:rPr>
        <w:t>a)</w:t>
      </w:r>
      <w:r w:rsidR="00B37047">
        <w:rPr>
          <w:sz w:val="20"/>
        </w:rPr>
        <w:t xml:space="preserve"> total phosphorus</w:t>
      </w:r>
      <w:r w:rsidR="00B37047" w:rsidRPr="00C80B6D">
        <w:rPr>
          <w:sz w:val="20"/>
        </w:rPr>
        <w:t>,</w:t>
      </w:r>
      <w:r w:rsidR="00B37047">
        <w:rPr>
          <w:sz w:val="20"/>
        </w:rPr>
        <w:t xml:space="preserve"> and</w:t>
      </w:r>
      <w:r w:rsidR="00B37047" w:rsidRPr="00C80B6D">
        <w:rPr>
          <w:sz w:val="20"/>
        </w:rPr>
        <w:t xml:space="preserve"> </w:t>
      </w:r>
      <w:r w:rsidR="00B37047" w:rsidRPr="000A6043">
        <w:rPr>
          <w:i/>
          <w:sz w:val="20"/>
        </w:rPr>
        <w:t>b)</w:t>
      </w:r>
      <w:r w:rsidR="00B37047">
        <w:rPr>
          <w:sz w:val="20"/>
        </w:rPr>
        <w:t xml:space="preserve"> filterable reactive phosphorus</w:t>
      </w:r>
      <w:r w:rsidR="00B37047" w:rsidRPr="00C80B6D">
        <w:rPr>
          <w:sz w:val="20"/>
        </w:rPr>
        <w:t xml:space="preserve"> in the </w:t>
      </w:r>
      <w:proofErr w:type="spellStart"/>
      <w:r w:rsidR="00B37047" w:rsidRPr="00C80B6D">
        <w:rPr>
          <w:sz w:val="20"/>
        </w:rPr>
        <w:t>Yallakool</w:t>
      </w:r>
      <w:proofErr w:type="spellEnd"/>
      <w:r w:rsidR="00B37047" w:rsidRPr="00C80B6D">
        <w:rPr>
          <w:sz w:val="20"/>
        </w:rPr>
        <w:t xml:space="preserve"> River, </w:t>
      </w:r>
      <w:proofErr w:type="spellStart"/>
      <w:r w:rsidR="00B37047" w:rsidRPr="00C80B6D">
        <w:rPr>
          <w:sz w:val="20"/>
        </w:rPr>
        <w:t>Colligen</w:t>
      </w:r>
      <w:proofErr w:type="spellEnd"/>
      <w:r w:rsidR="00B37047" w:rsidRPr="00C80B6D">
        <w:rPr>
          <w:sz w:val="20"/>
        </w:rPr>
        <w:t xml:space="preserve"> Creek, Wakool River, Little </w:t>
      </w:r>
      <w:proofErr w:type="spellStart"/>
      <w:r w:rsidR="00B37047" w:rsidRPr="00C80B6D">
        <w:rPr>
          <w:sz w:val="20"/>
        </w:rPr>
        <w:t>Merran</w:t>
      </w:r>
      <w:proofErr w:type="spellEnd"/>
      <w:r w:rsidR="00B37047" w:rsidRPr="00C80B6D">
        <w:rPr>
          <w:sz w:val="20"/>
        </w:rPr>
        <w:t xml:space="preserve"> Creek and Edward River between August 2013 and April 2014. Blue and green bars represent the start and finish dates of environmental watering. The dashed line indicates the AANZECC (2000) trigger levels for each nutrient.</w:t>
      </w:r>
    </w:p>
    <w:p w:rsidR="004372F5" w:rsidRDefault="004372F5" w:rsidP="00B37047">
      <w:pPr>
        <w:spacing w:after="200" w:line="276" w:lineRule="auto"/>
        <w:jc w:val="left"/>
        <w:rPr>
          <w:sz w:val="20"/>
        </w:rPr>
      </w:pPr>
    </w:p>
    <w:p w:rsidR="004372F5" w:rsidRDefault="00A222FB" w:rsidP="004372F5">
      <w:pPr>
        <w:spacing w:after="240"/>
      </w:pPr>
      <w:r>
        <w:t>Table 20</w:t>
      </w:r>
      <w:r w:rsidR="004372F5" w:rsidRPr="00E458A7">
        <w:t xml:space="preserve"> summarizes the findings of the BACI analysis for </w:t>
      </w:r>
      <w:r w:rsidR="004372F5">
        <w:t>t</w:t>
      </w:r>
      <w:r w:rsidR="004372F5" w:rsidRPr="00E458A7">
        <w:t xml:space="preserve">he effects of environmental watering on. each nutrient for the </w:t>
      </w:r>
      <w:proofErr w:type="spellStart"/>
      <w:r w:rsidR="004372F5" w:rsidRPr="00E458A7">
        <w:t>Co</w:t>
      </w:r>
      <w:r w:rsidR="00DD63E4">
        <w:t>lligen-Niemur</w:t>
      </w:r>
      <w:proofErr w:type="spellEnd"/>
      <w:r w:rsidR="00DD63E4">
        <w:t xml:space="preserve"> continuation flow, </w:t>
      </w:r>
      <w:r w:rsidR="004372F5" w:rsidRPr="00E458A7">
        <w:t xml:space="preserve">the </w:t>
      </w:r>
      <w:proofErr w:type="spellStart"/>
      <w:r w:rsidR="004372F5" w:rsidRPr="00E458A7">
        <w:t>Yallakool</w:t>
      </w:r>
      <w:proofErr w:type="spellEnd"/>
      <w:r w:rsidR="004372F5" w:rsidRPr="00E458A7">
        <w:t xml:space="preserve"> perch pulse flow and the </w:t>
      </w:r>
      <w:proofErr w:type="spellStart"/>
      <w:r w:rsidR="004372F5" w:rsidRPr="00E458A7">
        <w:t>Yallakool</w:t>
      </w:r>
      <w:proofErr w:type="spellEnd"/>
      <w:r w:rsidR="004372F5" w:rsidRPr="00E458A7">
        <w:t xml:space="preserve"> cod maintenance flow. The data used in these anal</w:t>
      </w:r>
      <w:r>
        <w:t>yses is summarized in Figures 44 to 46</w:t>
      </w:r>
      <w:r w:rsidR="004372F5" w:rsidRPr="00E458A7">
        <w:t>.</w:t>
      </w:r>
    </w:p>
    <w:p w:rsidR="00245A45" w:rsidRPr="00357FBC" w:rsidRDefault="00245A45" w:rsidP="00FE1D67">
      <w:pPr>
        <w:spacing w:after="240"/>
        <w:rPr>
          <w:szCs w:val="22"/>
        </w:rPr>
      </w:pPr>
      <w:r>
        <w:rPr>
          <w:szCs w:val="22"/>
        </w:rPr>
        <w:t>There were no effects of</w:t>
      </w:r>
      <w:r w:rsidR="003A19F3">
        <w:rPr>
          <w:szCs w:val="22"/>
        </w:rPr>
        <w:t xml:space="preserve"> the perch pulse flow on TP, NH</w:t>
      </w:r>
      <w:r w:rsidR="003A19F3" w:rsidRPr="00723DD0">
        <w:rPr>
          <w:szCs w:val="22"/>
          <w:vertAlign w:val="subscript"/>
        </w:rPr>
        <w:t>4</w:t>
      </w:r>
      <w:r w:rsidR="003A19F3" w:rsidRPr="00723DD0">
        <w:rPr>
          <w:szCs w:val="22"/>
          <w:vertAlign w:val="superscript"/>
        </w:rPr>
        <w:t>+</w:t>
      </w:r>
      <w:r>
        <w:rPr>
          <w:szCs w:val="22"/>
        </w:rPr>
        <w:t xml:space="preserve">, FRP, or NOX </w:t>
      </w:r>
      <w:r w:rsidR="00143052">
        <w:rPr>
          <w:szCs w:val="22"/>
        </w:rPr>
        <w:t>d</w:t>
      </w:r>
      <w:r w:rsidR="00A222FB">
        <w:rPr>
          <w:szCs w:val="22"/>
        </w:rPr>
        <w:t>ue to perch pulse flow (Table 20, Figure 44</w:t>
      </w:r>
      <w:r>
        <w:rPr>
          <w:szCs w:val="22"/>
        </w:rPr>
        <w:t>). TN levels changed from after the perch pulse flow, but that this happened in control and impact rivers alike suggesting the changes were due to seas</w:t>
      </w:r>
      <w:r w:rsidR="00143052">
        <w:rPr>
          <w:szCs w:val="22"/>
        </w:rPr>
        <w:t>onal factors (Table 2</w:t>
      </w:r>
      <w:r w:rsidR="00A222FB">
        <w:rPr>
          <w:szCs w:val="22"/>
        </w:rPr>
        <w:t>0, Figure 44</w:t>
      </w:r>
      <w:r>
        <w:rPr>
          <w:szCs w:val="22"/>
        </w:rPr>
        <w:t>a).</w:t>
      </w:r>
    </w:p>
    <w:p w:rsidR="008D35E2" w:rsidRDefault="004372F5" w:rsidP="008D35E2">
      <w:pPr>
        <w:spacing w:after="240"/>
      </w:pPr>
      <w:r>
        <w:lastRenderedPageBreak/>
        <w:t xml:space="preserve">There were </w:t>
      </w:r>
      <w:r w:rsidR="00245A45">
        <w:t xml:space="preserve">statistically </w:t>
      </w:r>
      <w:r>
        <w:t xml:space="preserve">differences in </w:t>
      </w:r>
      <w:proofErr w:type="spellStart"/>
      <w:r>
        <w:t>NO</w:t>
      </w:r>
      <w:r>
        <w:rPr>
          <w:vertAlign w:val="subscript"/>
        </w:rPr>
        <w:t>x</w:t>
      </w:r>
      <w:proofErr w:type="spellEnd"/>
      <w:r>
        <w:t xml:space="preserve">, ammonia and FRP </w:t>
      </w:r>
      <w:r w:rsidR="003A19F3">
        <w:t xml:space="preserve">(but not TN or TP) </w:t>
      </w:r>
      <w:r w:rsidR="00245A45">
        <w:t xml:space="preserve">across rivers </w:t>
      </w:r>
      <w:r>
        <w:t xml:space="preserve">during the </w:t>
      </w:r>
      <w:proofErr w:type="spellStart"/>
      <w:r>
        <w:t>Yallakool</w:t>
      </w:r>
      <w:proofErr w:type="spellEnd"/>
      <w:r>
        <w:t xml:space="preserve"> cod maintenance flow</w:t>
      </w:r>
      <w:r w:rsidR="008D35E2">
        <w:t xml:space="preserve"> (Table </w:t>
      </w:r>
      <w:r w:rsidR="00143052">
        <w:t>2</w:t>
      </w:r>
      <w:r w:rsidR="00A222FB">
        <w:t>0</w:t>
      </w:r>
      <w:r w:rsidR="00245A45">
        <w:t>)</w:t>
      </w:r>
      <w:r>
        <w:t xml:space="preserve">, but these differences arose due to slightly higher concentrations in </w:t>
      </w:r>
      <w:proofErr w:type="spellStart"/>
      <w:r>
        <w:t>Colligen</w:t>
      </w:r>
      <w:proofErr w:type="spellEnd"/>
      <w:r>
        <w:t xml:space="preserve"> </w:t>
      </w:r>
      <w:r w:rsidR="008D35E2">
        <w:t xml:space="preserve">Creek </w:t>
      </w:r>
      <w:r>
        <w:t xml:space="preserve">rather than </w:t>
      </w:r>
      <w:proofErr w:type="spellStart"/>
      <w:r>
        <w:t>Yallakool</w:t>
      </w:r>
      <w:proofErr w:type="spellEnd"/>
      <w:r>
        <w:t xml:space="preserve"> Creek</w:t>
      </w:r>
      <w:r w:rsidR="00A222FB">
        <w:t xml:space="preserve"> (Figure 45</w:t>
      </w:r>
      <w:r w:rsidR="008D35E2">
        <w:t xml:space="preserve"> c, d, e)</w:t>
      </w:r>
      <w:r>
        <w:t xml:space="preserve">. A change of ± 1-2 µg N or P/L is only slightly greater than the precision in the analytical chemistry method (0.5 µg N or P/L by Flow Injection Analysis) and certainly does not reflect a major new source of nutrients. As noted earlier, the concentration levels are extremely low and </w:t>
      </w:r>
      <w:r w:rsidRPr="004372F5">
        <w:t>definitely a constraint on primary production i</w:t>
      </w:r>
      <w:r w:rsidR="00143052">
        <w:t>n these streams (</w:t>
      </w:r>
      <w:r w:rsidR="00A222FB">
        <w:t>see Section 6.8</w:t>
      </w:r>
      <w:r w:rsidRPr="004372F5">
        <w:t xml:space="preserve"> on Stream Metabolism). </w:t>
      </w:r>
    </w:p>
    <w:p w:rsidR="00E458A7" w:rsidRDefault="004372F5" w:rsidP="008D35E2">
      <w:pPr>
        <w:spacing w:after="240"/>
      </w:pPr>
      <w:r w:rsidRPr="004372F5">
        <w:t>There</w:t>
      </w:r>
      <w:r>
        <w:t xml:space="preserve"> was a significant interaction effect between the control and impact streams for FRP (only) before and after the </w:t>
      </w:r>
      <w:proofErr w:type="spellStart"/>
      <w:r>
        <w:t>Colligen-Niemur</w:t>
      </w:r>
      <w:proofErr w:type="spellEnd"/>
      <w:r>
        <w:t xml:space="preserve"> continuation flow (</w:t>
      </w:r>
      <w:r w:rsidR="00865FFB">
        <w:t>Table 2</w:t>
      </w:r>
      <w:r w:rsidR="00A222FB">
        <w:t>0</w:t>
      </w:r>
      <w:r w:rsidR="008D35E2">
        <w:t xml:space="preserve">, </w:t>
      </w:r>
      <w:r w:rsidR="00A222FB">
        <w:t>Figure 46</w:t>
      </w:r>
      <w:r>
        <w:t xml:space="preserve">). However, it was an increase in the control streams (Wakool River and Little </w:t>
      </w:r>
      <w:proofErr w:type="spellStart"/>
      <w:r>
        <w:t>Merran</w:t>
      </w:r>
      <w:proofErr w:type="spellEnd"/>
      <w:r>
        <w:t xml:space="preserve"> Creek) rather than the impact stream that caused this statistically significant difference</w:t>
      </w:r>
      <w:r w:rsidR="00A222FB">
        <w:t xml:space="preserve"> (Figure 46</w:t>
      </w:r>
      <w:r w:rsidR="008D35E2">
        <w:t>d)</w:t>
      </w:r>
      <w:r>
        <w:t>. Again, the actual concentration change was extremely small (&lt;1 µg P/L)</w:t>
      </w:r>
      <w:r w:rsidR="008D35E2">
        <w:t>, and not considered to be ecologically significant.</w:t>
      </w:r>
    </w:p>
    <w:p w:rsidR="001C5373" w:rsidRDefault="001C5373" w:rsidP="001C5373">
      <w:pPr>
        <w:spacing w:after="240"/>
      </w:pPr>
      <w:r>
        <w:t>There was a significant difference between control and impact rivers for NH</w:t>
      </w:r>
      <w:r w:rsidRPr="008D35E2">
        <w:rPr>
          <w:vertAlign w:val="subscript"/>
        </w:rPr>
        <w:t>3</w:t>
      </w:r>
      <w:r>
        <w:t xml:space="preserve">, in that control rivers had slightly more than the </w:t>
      </w:r>
      <w:proofErr w:type="spellStart"/>
      <w:r>
        <w:t>Colligen</w:t>
      </w:r>
      <w:proofErr w:type="spellEnd"/>
      <w:r>
        <w:t xml:space="preserve"> Creek, however the difference was not e</w:t>
      </w:r>
      <w:r w:rsidR="00865FFB">
        <w:t>c</w:t>
      </w:r>
      <w:r w:rsidR="00A222FB">
        <w:t>ologically significant (Table 20</w:t>
      </w:r>
      <w:r>
        <w:t>, Figu</w:t>
      </w:r>
      <w:r w:rsidR="00A222FB">
        <w:t>re 46</w:t>
      </w:r>
      <w:r>
        <w:t>).</w:t>
      </w:r>
    </w:p>
    <w:p w:rsidR="001C5373" w:rsidRDefault="001C5373" w:rsidP="001C5373">
      <w:pPr>
        <w:spacing w:after="240"/>
      </w:pPr>
      <w:r>
        <w:t xml:space="preserve">Overall, there were no ecologically significant changes in carbon or nutrient concentrations in </w:t>
      </w:r>
      <w:proofErr w:type="spellStart"/>
      <w:r>
        <w:t>reponse</w:t>
      </w:r>
      <w:proofErr w:type="spellEnd"/>
      <w:r>
        <w:t xml:space="preserve"> to environmental watering actions, consistent with previous years (Watts et. al 2013</w:t>
      </w:r>
      <w:r w:rsidR="00EB6066">
        <w:t>a, Watts et al 2013b</w:t>
      </w:r>
      <w:r>
        <w:t xml:space="preserve">). Increases in carbon and nutrients in these rivers have been observed in response to unregulated flow events and stimulation of productivity through inputs of carbon and </w:t>
      </w:r>
      <w:proofErr w:type="spellStart"/>
      <w:r>
        <w:t>bioavailable</w:t>
      </w:r>
      <w:proofErr w:type="spellEnd"/>
      <w:r>
        <w:t xml:space="preserve"> nutrients in this system is expected to require either the import of these substances from upstream (requiring larger flows from upstream and the water having been in contact with the floodplain) or larger inundation events occurring locally which reconnect previously dry sections of the in-channel habitat with the water column.</w:t>
      </w:r>
      <w:r w:rsidRPr="008D35E2">
        <w:t xml:space="preserve"> </w:t>
      </w:r>
    </w:p>
    <w:p w:rsidR="008D35E2" w:rsidRDefault="008D35E2" w:rsidP="001C5373">
      <w:pPr>
        <w:spacing w:after="240"/>
        <w:jc w:val="left"/>
      </w:pPr>
    </w:p>
    <w:p w:rsidR="008D35E2" w:rsidRDefault="008D35E2">
      <w:pPr>
        <w:spacing w:after="0" w:line="240" w:lineRule="auto"/>
        <w:jc w:val="left"/>
        <w:rPr>
          <w:b/>
          <w:sz w:val="20"/>
        </w:rPr>
      </w:pPr>
      <w:r>
        <w:rPr>
          <w:b/>
          <w:sz w:val="20"/>
        </w:rPr>
        <w:br w:type="page"/>
      </w:r>
    </w:p>
    <w:p w:rsidR="008D35E2" w:rsidRDefault="00E458A7" w:rsidP="00B37047">
      <w:pPr>
        <w:spacing w:after="0" w:line="240" w:lineRule="auto"/>
        <w:jc w:val="left"/>
        <w:rPr>
          <w:sz w:val="20"/>
        </w:rPr>
      </w:pPr>
      <w:r w:rsidRPr="004372F5">
        <w:rPr>
          <w:b/>
          <w:sz w:val="20"/>
        </w:rPr>
        <w:lastRenderedPageBreak/>
        <w:t xml:space="preserve">Table </w:t>
      </w:r>
      <w:r w:rsidR="00865FFB">
        <w:rPr>
          <w:b/>
          <w:sz w:val="20"/>
        </w:rPr>
        <w:t>2</w:t>
      </w:r>
      <w:r w:rsidR="00A222FB">
        <w:rPr>
          <w:b/>
          <w:sz w:val="20"/>
        </w:rPr>
        <w:t>0</w:t>
      </w:r>
      <w:r w:rsidR="00B37047" w:rsidRPr="004372F5">
        <w:rPr>
          <w:b/>
          <w:sz w:val="20"/>
        </w:rPr>
        <w:t xml:space="preserve">. </w:t>
      </w:r>
      <w:r w:rsidR="00B37047" w:rsidRPr="004372F5">
        <w:rPr>
          <w:sz w:val="20"/>
        </w:rPr>
        <w:t>Statistical results for 2 way mixed-effects Analysis of Variance (ANOVA) on Nutrient Concentrations.</w:t>
      </w:r>
      <w:r w:rsidR="00B37047" w:rsidRPr="004372F5">
        <w:rPr>
          <w:b/>
          <w:sz w:val="20"/>
        </w:rPr>
        <w:t xml:space="preserve"> </w:t>
      </w:r>
      <w:r w:rsidR="00B37047" w:rsidRPr="004372F5">
        <w:rPr>
          <w:sz w:val="20"/>
        </w:rPr>
        <w:t xml:space="preserve">A significant interaction between the two fixed factors: Period (before, during, after/recession) and CI (control rivers, impact rivers) indicates that the relevant nutrient concentration within Impact Rivers and Control rivers responded different across time. An effect due to the watering action could be determined if the significant interaction was due to the relevant mean concentration changing in the impact river as compared to the control river, not vice-versa (See accompanying </w:t>
      </w:r>
      <w:r w:rsidR="00A222FB">
        <w:rPr>
          <w:sz w:val="20"/>
        </w:rPr>
        <w:t>Figures 44</w:t>
      </w:r>
      <w:r w:rsidR="00865FFB">
        <w:rPr>
          <w:sz w:val="20"/>
        </w:rPr>
        <w:t>-4</w:t>
      </w:r>
      <w:r w:rsidR="00A222FB">
        <w:rPr>
          <w:sz w:val="20"/>
        </w:rPr>
        <w:t>6</w:t>
      </w:r>
      <w:r w:rsidR="00B37047" w:rsidRPr="004372F5">
        <w:rPr>
          <w:sz w:val="20"/>
        </w:rPr>
        <w:t>).</w:t>
      </w:r>
      <w:r w:rsidR="00B37047">
        <w:rPr>
          <w:sz w:val="20"/>
        </w:rPr>
        <w:t xml:space="preserve"> A one way ANOVA was run for Cod maintenance flows (see methods) to test for differences across Rivers.</w:t>
      </w:r>
    </w:p>
    <w:tbl>
      <w:tblPr>
        <w:tblW w:w="9039" w:type="dxa"/>
        <w:tblLayout w:type="fixed"/>
        <w:tblLook w:val="04A0"/>
      </w:tblPr>
      <w:tblGrid>
        <w:gridCol w:w="817"/>
        <w:gridCol w:w="1885"/>
        <w:gridCol w:w="1517"/>
        <w:gridCol w:w="876"/>
        <w:gridCol w:w="882"/>
        <w:gridCol w:w="1134"/>
        <w:gridCol w:w="1928"/>
      </w:tblGrid>
      <w:tr w:rsidR="008D35E2" w:rsidTr="008D35E2">
        <w:tc>
          <w:tcPr>
            <w:tcW w:w="817" w:type="dxa"/>
            <w:tcBorders>
              <w:top w:val="single" w:sz="4" w:space="0" w:color="auto"/>
              <w:bottom w:val="single" w:sz="4" w:space="0" w:color="auto"/>
            </w:tcBorders>
            <w:shd w:val="clear" w:color="auto" w:fill="EAF1DD"/>
            <w:vAlign w:val="center"/>
          </w:tcPr>
          <w:p w:rsidR="008D35E2" w:rsidRPr="004D3C0F" w:rsidRDefault="008D35E2" w:rsidP="008D35E2">
            <w:pPr>
              <w:spacing w:after="0" w:line="240" w:lineRule="auto"/>
              <w:rPr>
                <w:b/>
                <w:sz w:val="20"/>
              </w:rPr>
            </w:pPr>
          </w:p>
        </w:tc>
        <w:tc>
          <w:tcPr>
            <w:tcW w:w="1885" w:type="dxa"/>
            <w:tcBorders>
              <w:top w:val="single" w:sz="4" w:space="0" w:color="auto"/>
              <w:bottom w:val="single" w:sz="4" w:space="0" w:color="auto"/>
            </w:tcBorders>
            <w:shd w:val="clear" w:color="auto" w:fill="EAF1DD"/>
            <w:vAlign w:val="center"/>
          </w:tcPr>
          <w:p w:rsidR="008D35E2" w:rsidRPr="004D3C0F" w:rsidRDefault="008D35E2" w:rsidP="008D35E2">
            <w:pPr>
              <w:spacing w:after="0" w:line="240" w:lineRule="auto"/>
              <w:rPr>
                <w:b/>
                <w:sz w:val="20"/>
              </w:rPr>
            </w:pPr>
            <w:r>
              <w:rPr>
                <w:b/>
                <w:sz w:val="20"/>
              </w:rPr>
              <w:t>WQ Parameter</w:t>
            </w:r>
          </w:p>
        </w:tc>
        <w:tc>
          <w:tcPr>
            <w:tcW w:w="1517" w:type="dxa"/>
            <w:tcBorders>
              <w:top w:val="single" w:sz="4" w:space="0" w:color="auto"/>
              <w:bottom w:val="single" w:sz="4" w:space="0" w:color="auto"/>
            </w:tcBorders>
            <w:shd w:val="clear" w:color="auto" w:fill="EAF1DD"/>
            <w:vAlign w:val="center"/>
          </w:tcPr>
          <w:p w:rsidR="008D35E2" w:rsidRPr="004D3C0F" w:rsidRDefault="008D35E2" w:rsidP="008D35E2">
            <w:pPr>
              <w:spacing w:after="0" w:line="240" w:lineRule="auto"/>
              <w:rPr>
                <w:b/>
                <w:sz w:val="20"/>
              </w:rPr>
            </w:pPr>
            <w:r>
              <w:rPr>
                <w:b/>
                <w:sz w:val="20"/>
              </w:rPr>
              <w:t>Main effect</w:t>
            </w:r>
          </w:p>
        </w:tc>
        <w:tc>
          <w:tcPr>
            <w:tcW w:w="876" w:type="dxa"/>
            <w:tcBorders>
              <w:top w:val="single" w:sz="4" w:space="0" w:color="auto"/>
              <w:bottom w:val="single" w:sz="4" w:space="0" w:color="auto"/>
            </w:tcBorders>
            <w:shd w:val="clear" w:color="auto" w:fill="EAF1DD"/>
            <w:vAlign w:val="center"/>
          </w:tcPr>
          <w:p w:rsidR="008D35E2" w:rsidRPr="004D3C0F" w:rsidRDefault="008D35E2" w:rsidP="008D35E2">
            <w:pPr>
              <w:spacing w:after="0" w:line="240" w:lineRule="auto"/>
              <w:rPr>
                <w:b/>
                <w:sz w:val="20"/>
              </w:rPr>
            </w:pPr>
            <w:proofErr w:type="spellStart"/>
            <w:r w:rsidRPr="004D3C0F">
              <w:rPr>
                <w:b/>
                <w:sz w:val="20"/>
              </w:rPr>
              <w:t>d.f</w:t>
            </w:r>
            <w:proofErr w:type="spellEnd"/>
            <w:r>
              <w:rPr>
                <w:b/>
                <w:sz w:val="20"/>
              </w:rPr>
              <w:t>.</w:t>
            </w:r>
          </w:p>
        </w:tc>
        <w:tc>
          <w:tcPr>
            <w:tcW w:w="882" w:type="dxa"/>
            <w:tcBorders>
              <w:top w:val="single" w:sz="4" w:space="0" w:color="auto"/>
              <w:bottom w:val="single" w:sz="4" w:space="0" w:color="auto"/>
            </w:tcBorders>
            <w:shd w:val="clear" w:color="auto" w:fill="EAF1DD"/>
            <w:vAlign w:val="center"/>
          </w:tcPr>
          <w:p w:rsidR="008D35E2" w:rsidRPr="004D3C0F" w:rsidRDefault="008D35E2" w:rsidP="008D35E2">
            <w:pPr>
              <w:spacing w:after="0" w:line="240" w:lineRule="auto"/>
              <w:rPr>
                <w:b/>
                <w:sz w:val="20"/>
              </w:rPr>
            </w:pPr>
            <w:r w:rsidRPr="004D3C0F">
              <w:rPr>
                <w:b/>
                <w:sz w:val="20"/>
              </w:rPr>
              <w:t>F-test</w:t>
            </w:r>
          </w:p>
        </w:tc>
        <w:tc>
          <w:tcPr>
            <w:tcW w:w="1134" w:type="dxa"/>
            <w:tcBorders>
              <w:top w:val="single" w:sz="4" w:space="0" w:color="auto"/>
              <w:bottom w:val="single" w:sz="4" w:space="0" w:color="auto"/>
            </w:tcBorders>
            <w:shd w:val="clear" w:color="auto" w:fill="EAF1DD"/>
            <w:vAlign w:val="center"/>
          </w:tcPr>
          <w:p w:rsidR="008D35E2" w:rsidRPr="004D3C0F" w:rsidRDefault="008D35E2" w:rsidP="008D35E2">
            <w:pPr>
              <w:spacing w:after="0" w:line="240" w:lineRule="auto"/>
              <w:rPr>
                <w:b/>
                <w:sz w:val="20"/>
              </w:rPr>
            </w:pPr>
            <w:r w:rsidRPr="004D3C0F">
              <w:rPr>
                <w:b/>
                <w:sz w:val="20"/>
              </w:rPr>
              <w:t>p-value</w:t>
            </w:r>
          </w:p>
        </w:tc>
        <w:tc>
          <w:tcPr>
            <w:tcW w:w="1928" w:type="dxa"/>
            <w:tcBorders>
              <w:top w:val="single" w:sz="4" w:space="0" w:color="auto"/>
              <w:bottom w:val="single" w:sz="4" w:space="0" w:color="auto"/>
            </w:tcBorders>
            <w:shd w:val="clear" w:color="auto" w:fill="EAF1DD"/>
          </w:tcPr>
          <w:p w:rsidR="008D35E2" w:rsidRDefault="008D35E2" w:rsidP="008D35E2">
            <w:pPr>
              <w:spacing w:after="0" w:line="240" w:lineRule="auto"/>
              <w:jc w:val="center"/>
              <w:rPr>
                <w:b/>
                <w:sz w:val="20"/>
              </w:rPr>
            </w:pPr>
            <w:r>
              <w:rPr>
                <w:b/>
                <w:sz w:val="20"/>
              </w:rPr>
              <w:t>Significant effect due to watering action?</w:t>
            </w:r>
          </w:p>
        </w:tc>
      </w:tr>
      <w:tr w:rsidR="008D35E2" w:rsidRPr="004D3C0F" w:rsidTr="008D35E2">
        <w:tc>
          <w:tcPr>
            <w:tcW w:w="817" w:type="dxa"/>
            <w:tcBorders>
              <w:top w:val="single" w:sz="4" w:space="0" w:color="auto"/>
            </w:tcBorders>
          </w:tcPr>
          <w:p w:rsidR="008D35E2" w:rsidRPr="004D3C0F" w:rsidRDefault="008D35E2" w:rsidP="008D35E2">
            <w:pPr>
              <w:spacing w:after="0" w:line="240" w:lineRule="auto"/>
              <w:rPr>
                <w:sz w:val="4"/>
                <w:szCs w:val="4"/>
              </w:rPr>
            </w:pPr>
          </w:p>
        </w:tc>
        <w:tc>
          <w:tcPr>
            <w:tcW w:w="1885" w:type="dxa"/>
            <w:tcBorders>
              <w:top w:val="single" w:sz="4" w:space="0" w:color="auto"/>
            </w:tcBorders>
          </w:tcPr>
          <w:p w:rsidR="008D35E2" w:rsidRPr="004D3C0F" w:rsidRDefault="008D35E2" w:rsidP="008D35E2">
            <w:pPr>
              <w:spacing w:after="0" w:line="240" w:lineRule="auto"/>
              <w:rPr>
                <w:sz w:val="4"/>
                <w:szCs w:val="4"/>
              </w:rPr>
            </w:pPr>
          </w:p>
        </w:tc>
        <w:tc>
          <w:tcPr>
            <w:tcW w:w="1517" w:type="dxa"/>
            <w:tcBorders>
              <w:top w:val="single" w:sz="4" w:space="0" w:color="auto"/>
            </w:tcBorders>
          </w:tcPr>
          <w:p w:rsidR="008D35E2" w:rsidRPr="004D3C0F" w:rsidRDefault="008D35E2" w:rsidP="008D35E2">
            <w:pPr>
              <w:spacing w:after="0" w:line="240" w:lineRule="auto"/>
              <w:rPr>
                <w:sz w:val="4"/>
                <w:szCs w:val="4"/>
              </w:rPr>
            </w:pPr>
          </w:p>
        </w:tc>
        <w:tc>
          <w:tcPr>
            <w:tcW w:w="876" w:type="dxa"/>
            <w:tcBorders>
              <w:top w:val="single" w:sz="4" w:space="0" w:color="auto"/>
            </w:tcBorders>
          </w:tcPr>
          <w:p w:rsidR="008D35E2" w:rsidRPr="004D3C0F" w:rsidRDefault="008D35E2" w:rsidP="008D35E2">
            <w:pPr>
              <w:spacing w:after="0" w:line="240" w:lineRule="auto"/>
              <w:rPr>
                <w:sz w:val="4"/>
                <w:szCs w:val="4"/>
              </w:rPr>
            </w:pPr>
          </w:p>
        </w:tc>
        <w:tc>
          <w:tcPr>
            <w:tcW w:w="882" w:type="dxa"/>
            <w:tcBorders>
              <w:top w:val="single" w:sz="4" w:space="0" w:color="auto"/>
            </w:tcBorders>
          </w:tcPr>
          <w:p w:rsidR="008D35E2" w:rsidRPr="004D3C0F" w:rsidRDefault="008D35E2" w:rsidP="008D35E2">
            <w:pPr>
              <w:spacing w:after="0" w:line="240" w:lineRule="auto"/>
              <w:rPr>
                <w:sz w:val="4"/>
                <w:szCs w:val="4"/>
              </w:rPr>
            </w:pPr>
          </w:p>
        </w:tc>
        <w:tc>
          <w:tcPr>
            <w:tcW w:w="1134" w:type="dxa"/>
            <w:tcBorders>
              <w:top w:val="single" w:sz="4" w:space="0" w:color="auto"/>
            </w:tcBorders>
          </w:tcPr>
          <w:p w:rsidR="008D35E2" w:rsidRPr="004D3C0F" w:rsidRDefault="008D35E2" w:rsidP="008D35E2">
            <w:pPr>
              <w:spacing w:after="0" w:line="240" w:lineRule="auto"/>
              <w:rPr>
                <w:sz w:val="4"/>
                <w:szCs w:val="4"/>
              </w:rPr>
            </w:pPr>
          </w:p>
        </w:tc>
        <w:tc>
          <w:tcPr>
            <w:tcW w:w="1928" w:type="dxa"/>
            <w:tcBorders>
              <w:top w:val="single" w:sz="4" w:space="0" w:color="auto"/>
            </w:tcBorders>
          </w:tcPr>
          <w:p w:rsidR="008D35E2" w:rsidRPr="004D3C0F" w:rsidRDefault="008D35E2" w:rsidP="008D35E2">
            <w:pPr>
              <w:spacing w:after="0" w:line="240" w:lineRule="auto"/>
              <w:rPr>
                <w:sz w:val="4"/>
                <w:szCs w:val="4"/>
              </w:rPr>
            </w:pPr>
          </w:p>
        </w:tc>
      </w:tr>
      <w:tr w:rsidR="008D35E2" w:rsidRPr="004D3C0F" w:rsidTr="008D35E2">
        <w:tc>
          <w:tcPr>
            <w:tcW w:w="817" w:type="dxa"/>
          </w:tcPr>
          <w:p w:rsidR="008D35E2" w:rsidRPr="004D3C0F" w:rsidRDefault="008D35E2" w:rsidP="008D35E2">
            <w:pPr>
              <w:spacing w:after="0" w:line="240" w:lineRule="auto"/>
              <w:rPr>
                <w:sz w:val="4"/>
                <w:szCs w:val="4"/>
              </w:rPr>
            </w:pPr>
          </w:p>
        </w:tc>
        <w:tc>
          <w:tcPr>
            <w:tcW w:w="1885" w:type="dxa"/>
          </w:tcPr>
          <w:p w:rsidR="008D35E2" w:rsidRPr="004D3C0F" w:rsidRDefault="008D35E2" w:rsidP="008D35E2">
            <w:pPr>
              <w:spacing w:after="0" w:line="240" w:lineRule="auto"/>
              <w:rPr>
                <w:sz w:val="4"/>
                <w:szCs w:val="4"/>
              </w:rPr>
            </w:pPr>
          </w:p>
        </w:tc>
        <w:tc>
          <w:tcPr>
            <w:tcW w:w="1517" w:type="dxa"/>
          </w:tcPr>
          <w:p w:rsidR="008D35E2" w:rsidRPr="004D3C0F" w:rsidRDefault="008D35E2" w:rsidP="008D35E2">
            <w:pPr>
              <w:spacing w:after="0" w:line="240" w:lineRule="auto"/>
              <w:rPr>
                <w:sz w:val="4"/>
                <w:szCs w:val="4"/>
              </w:rPr>
            </w:pPr>
          </w:p>
        </w:tc>
        <w:tc>
          <w:tcPr>
            <w:tcW w:w="876" w:type="dxa"/>
          </w:tcPr>
          <w:p w:rsidR="008D35E2" w:rsidRPr="004D3C0F" w:rsidRDefault="008D35E2" w:rsidP="008D35E2">
            <w:pPr>
              <w:spacing w:after="0" w:line="240" w:lineRule="auto"/>
              <w:rPr>
                <w:sz w:val="4"/>
                <w:szCs w:val="4"/>
              </w:rPr>
            </w:pPr>
          </w:p>
        </w:tc>
        <w:tc>
          <w:tcPr>
            <w:tcW w:w="882" w:type="dxa"/>
          </w:tcPr>
          <w:p w:rsidR="008D35E2" w:rsidRPr="004D3C0F" w:rsidRDefault="008D35E2" w:rsidP="008D35E2">
            <w:pPr>
              <w:spacing w:after="0" w:line="240" w:lineRule="auto"/>
              <w:rPr>
                <w:sz w:val="4"/>
                <w:szCs w:val="4"/>
              </w:rPr>
            </w:pPr>
          </w:p>
        </w:tc>
        <w:tc>
          <w:tcPr>
            <w:tcW w:w="1134" w:type="dxa"/>
          </w:tcPr>
          <w:p w:rsidR="008D35E2" w:rsidRPr="004D3C0F" w:rsidRDefault="008D35E2" w:rsidP="008D35E2">
            <w:pPr>
              <w:spacing w:after="0" w:line="240" w:lineRule="auto"/>
              <w:rPr>
                <w:sz w:val="4"/>
                <w:szCs w:val="4"/>
              </w:rPr>
            </w:pPr>
          </w:p>
        </w:tc>
        <w:tc>
          <w:tcPr>
            <w:tcW w:w="1928" w:type="dxa"/>
          </w:tcPr>
          <w:p w:rsidR="008D35E2" w:rsidRPr="004D3C0F" w:rsidRDefault="008D35E2" w:rsidP="008D35E2">
            <w:pPr>
              <w:spacing w:after="0" w:line="240" w:lineRule="auto"/>
              <w:rPr>
                <w:sz w:val="4"/>
                <w:szCs w:val="4"/>
              </w:rPr>
            </w:pPr>
          </w:p>
        </w:tc>
      </w:tr>
      <w:tr w:rsidR="008D35E2" w:rsidRPr="004D3C0F" w:rsidTr="008D35E2">
        <w:tc>
          <w:tcPr>
            <w:tcW w:w="2702" w:type="dxa"/>
            <w:gridSpan w:val="2"/>
          </w:tcPr>
          <w:p w:rsidR="008D35E2" w:rsidRPr="004D3C0F" w:rsidRDefault="008D35E2" w:rsidP="008D35E2">
            <w:pPr>
              <w:spacing w:after="0" w:line="240" w:lineRule="auto"/>
              <w:rPr>
                <w:sz w:val="18"/>
                <w:szCs w:val="18"/>
              </w:rPr>
            </w:pPr>
            <w:r>
              <w:rPr>
                <w:i/>
                <w:sz w:val="18"/>
                <w:szCs w:val="18"/>
              </w:rPr>
              <w:t xml:space="preserve">Perch pulse flow: </w:t>
            </w:r>
            <w:proofErr w:type="spellStart"/>
            <w:r>
              <w:rPr>
                <w:i/>
                <w:sz w:val="18"/>
                <w:szCs w:val="18"/>
              </w:rPr>
              <w:t>Yallakool</w:t>
            </w:r>
            <w:proofErr w:type="spellEnd"/>
            <w:r>
              <w:rPr>
                <w:i/>
                <w:sz w:val="18"/>
                <w:szCs w:val="18"/>
              </w:rPr>
              <w:t xml:space="preserve"> creek</w:t>
            </w:r>
          </w:p>
        </w:tc>
        <w:tc>
          <w:tcPr>
            <w:tcW w:w="1517" w:type="dxa"/>
          </w:tcPr>
          <w:p w:rsidR="008D35E2" w:rsidRPr="004D3C0F" w:rsidRDefault="008D35E2" w:rsidP="008D35E2">
            <w:pPr>
              <w:spacing w:after="0" w:line="240" w:lineRule="auto"/>
              <w:rPr>
                <w:sz w:val="18"/>
                <w:szCs w:val="18"/>
              </w:rPr>
            </w:pPr>
          </w:p>
        </w:tc>
        <w:tc>
          <w:tcPr>
            <w:tcW w:w="876" w:type="dxa"/>
          </w:tcPr>
          <w:p w:rsidR="008D35E2" w:rsidRPr="004D3C0F" w:rsidRDefault="008D35E2" w:rsidP="008D35E2">
            <w:pPr>
              <w:spacing w:after="0" w:line="240" w:lineRule="auto"/>
              <w:rPr>
                <w:sz w:val="18"/>
                <w:szCs w:val="18"/>
              </w:rPr>
            </w:pPr>
          </w:p>
        </w:tc>
        <w:tc>
          <w:tcPr>
            <w:tcW w:w="882" w:type="dxa"/>
          </w:tcPr>
          <w:p w:rsidR="008D35E2" w:rsidRPr="004D3C0F" w:rsidRDefault="008D35E2" w:rsidP="008D35E2">
            <w:pPr>
              <w:spacing w:after="0" w:line="240" w:lineRule="auto"/>
              <w:rPr>
                <w:sz w:val="18"/>
                <w:szCs w:val="18"/>
              </w:rPr>
            </w:pPr>
          </w:p>
        </w:tc>
        <w:tc>
          <w:tcPr>
            <w:tcW w:w="1134" w:type="dxa"/>
          </w:tcPr>
          <w:p w:rsidR="008D35E2" w:rsidRPr="004D3C0F" w:rsidRDefault="008D35E2" w:rsidP="008D35E2">
            <w:pPr>
              <w:spacing w:after="0" w:line="240" w:lineRule="auto"/>
              <w:rPr>
                <w:sz w:val="18"/>
                <w:szCs w:val="18"/>
              </w:rPr>
            </w:pPr>
          </w:p>
        </w:tc>
        <w:tc>
          <w:tcPr>
            <w:tcW w:w="1928" w:type="dxa"/>
          </w:tcPr>
          <w:p w:rsidR="008D35E2" w:rsidRPr="004D3C0F" w:rsidRDefault="008D35E2" w:rsidP="008D35E2">
            <w:pPr>
              <w:spacing w:after="0" w:line="240" w:lineRule="auto"/>
              <w:rPr>
                <w:sz w:val="18"/>
                <w:szCs w:val="18"/>
              </w:rPr>
            </w:pPr>
          </w:p>
        </w:tc>
      </w:tr>
      <w:tr w:rsidR="008D35E2" w:rsidTr="008D35E2">
        <w:tc>
          <w:tcPr>
            <w:tcW w:w="817" w:type="dxa"/>
          </w:tcPr>
          <w:p w:rsidR="008D35E2" w:rsidRPr="004D3C0F" w:rsidRDefault="008D35E2" w:rsidP="008D35E2">
            <w:pPr>
              <w:spacing w:after="0" w:line="240" w:lineRule="auto"/>
              <w:rPr>
                <w:sz w:val="18"/>
                <w:szCs w:val="18"/>
              </w:rPr>
            </w:pPr>
          </w:p>
        </w:tc>
        <w:tc>
          <w:tcPr>
            <w:tcW w:w="1885" w:type="dxa"/>
          </w:tcPr>
          <w:p w:rsidR="008D35E2" w:rsidRPr="004D3C0F" w:rsidRDefault="008D35E2" w:rsidP="008D35E2">
            <w:pPr>
              <w:spacing w:after="0" w:line="240" w:lineRule="auto"/>
              <w:rPr>
                <w:sz w:val="18"/>
                <w:szCs w:val="18"/>
              </w:rPr>
            </w:pPr>
            <w:r w:rsidRPr="00692BD1">
              <w:rPr>
                <w:sz w:val="18"/>
                <w:szCs w:val="18"/>
              </w:rPr>
              <w:t>TN</w:t>
            </w:r>
          </w:p>
        </w:tc>
        <w:tc>
          <w:tcPr>
            <w:tcW w:w="1517" w:type="dxa"/>
          </w:tcPr>
          <w:p w:rsidR="008D35E2" w:rsidRPr="007C54DF" w:rsidRDefault="008D35E2" w:rsidP="008D35E2">
            <w:pPr>
              <w:spacing w:after="0" w:line="240" w:lineRule="auto"/>
              <w:rPr>
                <w:b/>
                <w:sz w:val="18"/>
                <w:szCs w:val="18"/>
              </w:rPr>
            </w:pPr>
            <w:r w:rsidRPr="007C54DF">
              <w:rPr>
                <w:b/>
                <w:sz w:val="18"/>
                <w:szCs w:val="18"/>
              </w:rPr>
              <w:t>Period (B-D)</w:t>
            </w:r>
          </w:p>
        </w:tc>
        <w:tc>
          <w:tcPr>
            <w:tcW w:w="876" w:type="dxa"/>
          </w:tcPr>
          <w:p w:rsidR="008D35E2" w:rsidRPr="007C54DF" w:rsidRDefault="008D35E2" w:rsidP="008D35E2">
            <w:pPr>
              <w:spacing w:after="0" w:line="240" w:lineRule="auto"/>
              <w:rPr>
                <w:b/>
                <w:sz w:val="18"/>
                <w:szCs w:val="18"/>
              </w:rPr>
            </w:pPr>
            <w:r w:rsidRPr="007C54DF">
              <w:rPr>
                <w:b/>
                <w:sz w:val="18"/>
                <w:szCs w:val="18"/>
              </w:rPr>
              <w:t>1,44</w:t>
            </w:r>
          </w:p>
        </w:tc>
        <w:tc>
          <w:tcPr>
            <w:tcW w:w="882" w:type="dxa"/>
          </w:tcPr>
          <w:p w:rsidR="008D35E2" w:rsidRPr="007C54DF" w:rsidRDefault="008D35E2" w:rsidP="008D35E2">
            <w:pPr>
              <w:spacing w:after="0" w:line="240" w:lineRule="auto"/>
              <w:rPr>
                <w:b/>
                <w:sz w:val="18"/>
                <w:szCs w:val="18"/>
              </w:rPr>
            </w:pPr>
            <w:r w:rsidRPr="007C54DF">
              <w:rPr>
                <w:b/>
                <w:sz w:val="18"/>
                <w:szCs w:val="18"/>
              </w:rPr>
              <w:t>25.200</w:t>
            </w:r>
          </w:p>
        </w:tc>
        <w:tc>
          <w:tcPr>
            <w:tcW w:w="1134" w:type="dxa"/>
          </w:tcPr>
          <w:p w:rsidR="008D35E2" w:rsidRPr="007C54DF" w:rsidRDefault="008D35E2" w:rsidP="008D35E2">
            <w:pPr>
              <w:spacing w:after="0" w:line="240" w:lineRule="auto"/>
              <w:rPr>
                <w:b/>
                <w:sz w:val="18"/>
                <w:szCs w:val="18"/>
              </w:rPr>
            </w:pPr>
            <w:r w:rsidRPr="007C54DF">
              <w:rPr>
                <w:b/>
                <w:sz w:val="18"/>
                <w:szCs w:val="18"/>
              </w:rPr>
              <w:t>&lt;0.001</w:t>
            </w:r>
          </w:p>
        </w:tc>
        <w:tc>
          <w:tcPr>
            <w:tcW w:w="1928" w:type="dxa"/>
          </w:tcPr>
          <w:p w:rsidR="008D35E2" w:rsidRDefault="008D35E2" w:rsidP="008D35E2">
            <w:pPr>
              <w:spacing w:after="0" w:line="240" w:lineRule="auto"/>
              <w:jc w:val="center"/>
              <w:rPr>
                <w:sz w:val="18"/>
                <w:szCs w:val="18"/>
              </w:rPr>
            </w:pPr>
          </w:p>
        </w:tc>
      </w:tr>
      <w:tr w:rsidR="008D35E2" w:rsidTr="008D35E2">
        <w:tc>
          <w:tcPr>
            <w:tcW w:w="817" w:type="dxa"/>
          </w:tcPr>
          <w:p w:rsidR="008D35E2" w:rsidRPr="004D3C0F" w:rsidRDefault="008D35E2" w:rsidP="008D35E2">
            <w:pPr>
              <w:spacing w:after="0" w:line="240" w:lineRule="auto"/>
              <w:rPr>
                <w:sz w:val="18"/>
                <w:szCs w:val="18"/>
              </w:rPr>
            </w:pPr>
          </w:p>
        </w:tc>
        <w:tc>
          <w:tcPr>
            <w:tcW w:w="1885" w:type="dxa"/>
          </w:tcPr>
          <w:p w:rsidR="008D35E2" w:rsidRPr="004D3C0F" w:rsidRDefault="008D35E2" w:rsidP="008D35E2">
            <w:pPr>
              <w:spacing w:after="0" w:line="240" w:lineRule="auto"/>
              <w:rPr>
                <w:sz w:val="18"/>
                <w:szCs w:val="18"/>
              </w:rPr>
            </w:pPr>
          </w:p>
        </w:tc>
        <w:tc>
          <w:tcPr>
            <w:tcW w:w="1517" w:type="dxa"/>
          </w:tcPr>
          <w:p w:rsidR="008D35E2" w:rsidRPr="004D3C0F" w:rsidRDefault="008D35E2" w:rsidP="008D35E2">
            <w:pPr>
              <w:spacing w:after="0" w:line="240" w:lineRule="auto"/>
              <w:rPr>
                <w:sz w:val="18"/>
                <w:szCs w:val="18"/>
              </w:rPr>
            </w:pPr>
            <w:r w:rsidRPr="004D3C0F">
              <w:rPr>
                <w:sz w:val="18"/>
                <w:szCs w:val="18"/>
              </w:rPr>
              <w:t>CI (C-I)</w:t>
            </w:r>
          </w:p>
        </w:tc>
        <w:tc>
          <w:tcPr>
            <w:tcW w:w="876" w:type="dxa"/>
          </w:tcPr>
          <w:p w:rsidR="008D35E2" w:rsidRPr="004D3C0F" w:rsidRDefault="008D35E2" w:rsidP="008D35E2">
            <w:pPr>
              <w:spacing w:after="0" w:line="240" w:lineRule="auto"/>
              <w:rPr>
                <w:sz w:val="18"/>
                <w:szCs w:val="18"/>
              </w:rPr>
            </w:pPr>
            <w:r>
              <w:rPr>
                <w:sz w:val="18"/>
                <w:szCs w:val="18"/>
              </w:rPr>
              <w:t>1,44</w:t>
            </w:r>
          </w:p>
        </w:tc>
        <w:tc>
          <w:tcPr>
            <w:tcW w:w="882" w:type="dxa"/>
          </w:tcPr>
          <w:p w:rsidR="008D35E2" w:rsidRPr="004D3C0F" w:rsidRDefault="008D35E2" w:rsidP="008D35E2">
            <w:pPr>
              <w:spacing w:after="0" w:line="240" w:lineRule="auto"/>
              <w:rPr>
                <w:sz w:val="18"/>
                <w:szCs w:val="18"/>
              </w:rPr>
            </w:pPr>
            <w:r>
              <w:rPr>
                <w:sz w:val="18"/>
                <w:szCs w:val="18"/>
              </w:rPr>
              <w:t>0.132</w:t>
            </w:r>
          </w:p>
        </w:tc>
        <w:tc>
          <w:tcPr>
            <w:tcW w:w="1134" w:type="dxa"/>
          </w:tcPr>
          <w:p w:rsidR="008D35E2" w:rsidRPr="004D3C0F" w:rsidRDefault="008D35E2" w:rsidP="008D35E2">
            <w:pPr>
              <w:spacing w:after="0" w:line="240" w:lineRule="auto"/>
              <w:rPr>
                <w:sz w:val="18"/>
                <w:szCs w:val="18"/>
              </w:rPr>
            </w:pPr>
            <w:r>
              <w:rPr>
                <w:sz w:val="18"/>
                <w:szCs w:val="18"/>
              </w:rPr>
              <w:t>0.717</w:t>
            </w:r>
          </w:p>
        </w:tc>
        <w:tc>
          <w:tcPr>
            <w:tcW w:w="1928" w:type="dxa"/>
          </w:tcPr>
          <w:p w:rsidR="008D35E2" w:rsidRDefault="008D35E2" w:rsidP="008D35E2">
            <w:pPr>
              <w:spacing w:after="0" w:line="240" w:lineRule="auto"/>
              <w:jc w:val="center"/>
              <w:rPr>
                <w:sz w:val="18"/>
                <w:szCs w:val="18"/>
              </w:rPr>
            </w:pPr>
          </w:p>
        </w:tc>
      </w:tr>
      <w:tr w:rsidR="008D35E2" w:rsidTr="008D35E2">
        <w:tc>
          <w:tcPr>
            <w:tcW w:w="817" w:type="dxa"/>
          </w:tcPr>
          <w:p w:rsidR="008D35E2" w:rsidRPr="004D3C0F" w:rsidRDefault="008D35E2" w:rsidP="008D35E2">
            <w:pPr>
              <w:spacing w:after="0" w:line="240" w:lineRule="auto"/>
              <w:rPr>
                <w:sz w:val="18"/>
                <w:szCs w:val="18"/>
              </w:rPr>
            </w:pPr>
          </w:p>
        </w:tc>
        <w:tc>
          <w:tcPr>
            <w:tcW w:w="1885" w:type="dxa"/>
          </w:tcPr>
          <w:p w:rsidR="008D35E2" w:rsidRPr="004D3C0F" w:rsidRDefault="008D35E2" w:rsidP="008D35E2">
            <w:pPr>
              <w:spacing w:after="0" w:line="240" w:lineRule="auto"/>
              <w:rPr>
                <w:sz w:val="18"/>
                <w:szCs w:val="18"/>
              </w:rPr>
            </w:pPr>
          </w:p>
        </w:tc>
        <w:tc>
          <w:tcPr>
            <w:tcW w:w="1517" w:type="dxa"/>
          </w:tcPr>
          <w:p w:rsidR="008D35E2" w:rsidRPr="004D3C0F" w:rsidRDefault="008D35E2" w:rsidP="008D35E2">
            <w:pPr>
              <w:spacing w:after="0" w:line="240" w:lineRule="auto"/>
              <w:rPr>
                <w:sz w:val="18"/>
                <w:szCs w:val="18"/>
              </w:rPr>
            </w:pPr>
            <w:r w:rsidRPr="004D3C0F">
              <w:rPr>
                <w:sz w:val="18"/>
                <w:szCs w:val="18"/>
              </w:rPr>
              <w:t>Period*CI</w:t>
            </w:r>
          </w:p>
        </w:tc>
        <w:tc>
          <w:tcPr>
            <w:tcW w:w="876" w:type="dxa"/>
          </w:tcPr>
          <w:p w:rsidR="008D35E2" w:rsidRPr="004D3C0F" w:rsidRDefault="008D35E2" w:rsidP="008D35E2">
            <w:pPr>
              <w:spacing w:after="0" w:line="240" w:lineRule="auto"/>
              <w:rPr>
                <w:sz w:val="18"/>
                <w:szCs w:val="18"/>
              </w:rPr>
            </w:pPr>
            <w:r>
              <w:rPr>
                <w:sz w:val="18"/>
                <w:szCs w:val="18"/>
              </w:rPr>
              <w:t>1,44</w:t>
            </w:r>
          </w:p>
        </w:tc>
        <w:tc>
          <w:tcPr>
            <w:tcW w:w="882" w:type="dxa"/>
          </w:tcPr>
          <w:p w:rsidR="008D35E2" w:rsidRPr="004D3C0F" w:rsidRDefault="008D35E2" w:rsidP="008D35E2">
            <w:pPr>
              <w:spacing w:after="0" w:line="240" w:lineRule="auto"/>
              <w:rPr>
                <w:sz w:val="18"/>
                <w:szCs w:val="18"/>
              </w:rPr>
            </w:pPr>
            <w:r>
              <w:rPr>
                <w:sz w:val="18"/>
                <w:szCs w:val="18"/>
              </w:rPr>
              <w:t>0.069</w:t>
            </w:r>
          </w:p>
        </w:tc>
        <w:tc>
          <w:tcPr>
            <w:tcW w:w="1134" w:type="dxa"/>
          </w:tcPr>
          <w:p w:rsidR="008D35E2" w:rsidRPr="004D3C0F" w:rsidRDefault="008D35E2" w:rsidP="008D35E2">
            <w:pPr>
              <w:spacing w:after="0" w:line="240" w:lineRule="auto"/>
              <w:rPr>
                <w:sz w:val="18"/>
                <w:szCs w:val="18"/>
              </w:rPr>
            </w:pPr>
            <w:r>
              <w:rPr>
                <w:sz w:val="18"/>
                <w:szCs w:val="18"/>
              </w:rPr>
              <w:t>0.793</w:t>
            </w:r>
          </w:p>
        </w:tc>
        <w:tc>
          <w:tcPr>
            <w:tcW w:w="1928" w:type="dxa"/>
          </w:tcPr>
          <w:p w:rsidR="008D35E2" w:rsidRDefault="008D35E2" w:rsidP="008D35E2">
            <w:pPr>
              <w:spacing w:after="0" w:line="240" w:lineRule="auto"/>
              <w:jc w:val="center"/>
              <w:rPr>
                <w:sz w:val="18"/>
                <w:szCs w:val="18"/>
              </w:rPr>
            </w:pPr>
            <w:r>
              <w:rPr>
                <w:sz w:val="18"/>
                <w:szCs w:val="18"/>
              </w:rPr>
              <w:t>No</w:t>
            </w:r>
          </w:p>
        </w:tc>
      </w:tr>
      <w:tr w:rsidR="008D35E2" w:rsidTr="008D35E2">
        <w:tc>
          <w:tcPr>
            <w:tcW w:w="817" w:type="dxa"/>
          </w:tcPr>
          <w:p w:rsidR="008D35E2" w:rsidRPr="004D3C0F" w:rsidRDefault="008D35E2" w:rsidP="008D35E2">
            <w:pPr>
              <w:spacing w:after="0" w:line="240" w:lineRule="auto"/>
              <w:rPr>
                <w:sz w:val="18"/>
                <w:szCs w:val="18"/>
              </w:rPr>
            </w:pPr>
          </w:p>
        </w:tc>
        <w:tc>
          <w:tcPr>
            <w:tcW w:w="1885" w:type="dxa"/>
          </w:tcPr>
          <w:p w:rsidR="008D35E2" w:rsidRPr="004D3C0F" w:rsidRDefault="008D35E2" w:rsidP="008D35E2">
            <w:pPr>
              <w:spacing w:after="0" w:line="240" w:lineRule="auto"/>
              <w:rPr>
                <w:sz w:val="18"/>
                <w:szCs w:val="18"/>
              </w:rPr>
            </w:pPr>
            <w:r w:rsidRPr="00692BD1">
              <w:rPr>
                <w:sz w:val="18"/>
                <w:szCs w:val="18"/>
              </w:rPr>
              <w:t>NO</w:t>
            </w:r>
            <w:r w:rsidRPr="001C5373">
              <w:rPr>
                <w:sz w:val="18"/>
                <w:szCs w:val="18"/>
                <w:vertAlign w:val="subscript"/>
              </w:rPr>
              <w:t>X</w:t>
            </w:r>
          </w:p>
        </w:tc>
        <w:tc>
          <w:tcPr>
            <w:tcW w:w="1517" w:type="dxa"/>
          </w:tcPr>
          <w:p w:rsidR="008D35E2" w:rsidRPr="004D3C0F" w:rsidRDefault="008D35E2" w:rsidP="008D35E2">
            <w:pPr>
              <w:spacing w:after="0" w:line="240" w:lineRule="auto"/>
              <w:rPr>
                <w:sz w:val="18"/>
                <w:szCs w:val="18"/>
              </w:rPr>
            </w:pPr>
            <w:r w:rsidRPr="004D3C0F">
              <w:rPr>
                <w:sz w:val="18"/>
                <w:szCs w:val="18"/>
              </w:rPr>
              <w:t xml:space="preserve">Period </w:t>
            </w:r>
            <w:r>
              <w:rPr>
                <w:sz w:val="18"/>
                <w:szCs w:val="18"/>
              </w:rPr>
              <w:t>(B-D</w:t>
            </w:r>
            <w:r w:rsidRPr="004D3C0F">
              <w:rPr>
                <w:sz w:val="18"/>
                <w:szCs w:val="18"/>
              </w:rPr>
              <w:t>)</w:t>
            </w:r>
          </w:p>
        </w:tc>
        <w:tc>
          <w:tcPr>
            <w:tcW w:w="876" w:type="dxa"/>
          </w:tcPr>
          <w:p w:rsidR="008D35E2" w:rsidRPr="004D3C0F" w:rsidRDefault="008D35E2" w:rsidP="008D35E2">
            <w:pPr>
              <w:spacing w:after="0" w:line="240" w:lineRule="auto"/>
              <w:rPr>
                <w:sz w:val="18"/>
                <w:szCs w:val="18"/>
              </w:rPr>
            </w:pPr>
            <w:r>
              <w:rPr>
                <w:sz w:val="18"/>
                <w:szCs w:val="18"/>
              </w:rPr>
              <w:t>n/a</w:t>
            </w:r>
          </w:p>
        </w:tc>
        <w:tc>
          <w:tcPr>
            <w:tcW w:w="882" w:type="dxa"/>
          </w:tcPr>
          <w:p w:rsidR="008D35E2" w:rsidRPr="004D3C0F" w:rsidRDefault="008D35E2" w:rsidP="008D35E2">
            <w:pPr>
              <w:spacing w:after="0" w:line="240" w:lineRule="auto"/>
              <w:rPr>
                <w:sz w:val="18"/>
                <w:szCs w:val="18"/>
              </w:rPr>
            </w:pPr>
          </w:p>
        </w:tc>
        <w:tc>
          <w:tcPr>
            <w:tcW w:w="1134" w:type="dxa"/>
          </w:tcPr>
          <w:p w:rsidR="008D35E2" w:rsidRPr="004D3C0F" w:rsidRDefault="008D35E2" w:rsidP="008D35E2">
            <w:pPr>
              <w:spacing w:after="0" w:line="240" w:lineRule="auto"/>
              <w:rPr>
                <w:sz w:val="18"/>
                <w:szCs w:val="18"/>
              </w:rPr>
            </w:pPr>
          </w:p>
        </w:tc>
        <w:tc>
          <w:tcPr>
            <w:tcW w:w="1928" w:type="dxa"/>
          </w:tcPr>
          <w:p w:rsidR="008D35E2" w:rsidRDefault="008D35E2" w:rsidP="008D35E2">
            <w:pPr>
              <w:spacing w:after="0" w:line="240" w:lineRule="auto"/>
              <w:jc w:val="center"/>
              <w:rPr>
                <w:sz w:val="18"/>
                <w:szCs w:val="18"/>
              </w:rPr>
            </w:pPr>
          </w:p>
        </w:tc>
      </w:tr>
      <w:tr w:rsidR="008D35E2" w:rsidTr="008D35E2">
        <w:tc>
          <w:tcPr>
            <w:tcW w:w="817" w:type="dxa"/>
          </w:tcPr>
          <w:p w:rsidR="008D35E2" w:rsidRPr="004D3C0F" w:rsidRDefault="008D35E2" w:rsidP="008D35E2">
            <w:pPr>
              <w:spacing w:after="0" w:line="240" w:lineRule="auto"/>
              <w:rPr>
                <w:sz w:val="18"/>
                <w:szCs w:val="18"/>
              </w:rPr>
            </w:pPr>
          </w:p>
        </w:tc>
        <w:tc>
          <w:tcPr>
            <w:tcW w:w="1885" w:type="dxa"/>
          </w:tcPr>
          <w:p w:rsidR="008D35E2" w:rsidRPr="004D3C0F" w:rsidRDefault="008D35E2" w:rsidP="008D35E2">
            <w:pPr>
              <w:spacing w:after="0" w:line="240" w:lineRule="auto"/>
              <w:rPr>
                <w:sz w:val="18"/>
                <w:szCs w:val="18"/>
              </w:rPr>
            </w:pPr>
          </w:p>
        </w:tc>
        <w:tc>
          <w:tcPr>
            <w:tcW w:w="1517" w:type="dxa"/>
          </w:tcPr>
          <w:p w:rsidR="008D35E2" w:rsidRPr="004D3C0F" w:rsidRDefault="008D35E2" w:rsidP="008D35E2">
            <w:pPr>
              <w:spacing w:after="0" w:line="240" w:lineRule="auto"/>
              <w:rPr>
                <w:sz w:val="18"/>
                <w:szCs w:val="18"/>
              </w:rPr>
            </w:pPr>
            <w:r w:rsidRPr="004D3C0F">
              <w:rPr>
                <w:sz w:val="18"/>
                <w:szCs w:val="18"/>
              </w:rPr>
              <w:t>CI (C-I)</w:t>
            </w:r>
          </w:p>
        </w:tc>
        <w:tc>
          <w:tcPr>
            <w:tcW w:w="876" w:type="dxa"/>
          </w:tcPr>
          <w:p w:rsidR="008D35E2" w:rsidRPr="004D3C0F" w:rsidRDefault="008D35E2" w:rsidP="008D35E2">
            <w:pPr>
              <w:spacing w:after="0" w:line="240" w:lineRule="auto"/>
              <w:rPr>
                <w:sz w:val="18"/>
                <w:szCs w:val="18"/>
              </w:rPr>
            </w:pPr>
            <w:r>
              <w:rPr>
                <w:sz w:val="18"/>
                <w:szCs w:val="18"/>
              </w:rPr>
              <w:t>n/a</w:t>
            </w:r>
          </w:p>
        </w:tc>
        <w:tc>
          <w:tcPr>
            <w:tcW w:w="882" w:type="dxa"/>
          </w:tcPr>
          <w:p w:rsidR="008D35E2" w:rsidRPr="004D3C0F" w:rsidRDefault="008D35E2" w:rsidP="008D35E2">
            <w:pPr>
              <w:spacing w:after="0" w:line="240" w:lineRule="auto"/>
              <w:rPr>
                <w:sz w:val="18"/>
                <w:szCs w:val="18"/>
              </w:rPr>
            </w:pPr>
          </w:p>
        </w:tc>
        <w:tc>
          <w:tcPr>
            <w:tcW w:w="1134" w:type="dxa"/>
          </w:tcPr>
          <w:p w:rsidR="008D35E2" w:rsidRPr="004D3C0F" w:rsidRDefault="008D35E2" w:rsidP="008D35E2">
            <w:pPr>
              <w:spacing w:after="0" w:line="240" w:lineRule="auto"/>
              <w:rPr>
                <w:sz w:val="18"/>
                <w:szCs w:val="18"/>
              </w:rPr>
            </w:pPr>
          </w:p>
        </w:tc>
        <w:tc>
          <w:tcPr>
            <w:tcW w:w="1928" w:type="dxa"/>
          </w:tcPr>
          <w:p w:rsidR="008D35E2" w:rsidRDefault="008D35E2" w:rsidP="008D35E2">
            <w:pPr>
              <w:spacing w:after="0" w:line="240" w:lineRule="auto"/>
              <w:jc w:val="center"/>
              <w:rPr>
                <w:sz w:val="18"/>
                <w:szCs w:val="18"/>
              </w:rPr>
            </w:pPr>
          </w:p>
        </w:tc>
      </w:tr>
      <w:tr w:rsidR="008D35E2" w:rsidTr="008D35E2">
        <w:tc>
          <w:tcPr>
            <w:tcW w:w="817" w:type="dxa"/>
          </w:tcPr>
          <w:p w:rsidR="008D35E2" w:rsidRPr="004D3C0F" w:rsidRDefault="008D35E2" w:rsidP="008D35E2">
            <w:pPr>
              <w:spacing w:after="0" w:line="240" w:lineRule="auto"/>
              <w:rPr>
                <w:sz w:val="18"/>
                <w:szCs w:val="18"/>
              </w:rPr>
            </w:pPr>
          </w:p>
        </w:tc>
        <w:tc>
          <w:tcPr>
            <w:tcW w:w="1885" w:type="dxa"/>
          </w:tcPr>
          <w:p w:rsidR="008D35E2" w:rsidRPr="004D3C0F" w:rsidRDefault="008D35E2" w:rsidP="008D35E2">
            <w:pPr>
              <w:spacing w:after="0" w:line="240" w:lineRule="auto"/>
              <w:rPr>
                <w:sz w:val="18"/>
                <w:szCs w:val="18"/>
              </w:rPr>
            </w:pPr>
          </w:p>
        </w:tc>
        <w:tc>
          <w:tcPr>
            <w:tcW w:w="1517" w:type="dxa"/>
          </w:tcPr>
          <w:p w:rsidR="008D35E2" w:rsidRPr="004D3C0F" w:rsidRDefault="008D35E2" w:rsidP="008D35E2">
            <w:pPr>
              <w:spacing w:after="0" w:line="240" w:lineRule="auto"/>
              <w:rPr>
                <w:sz w:val="18"/>
                <w:szCs w:val="18"/>
              </w:rPr>
            </w:pPr>
            <w:r w:rsidRPr="004D3C0F">
              <w:rPr>
                <w:sz w:val="18"/>
                <w:szCs w:val="18"/>
              </w:rPr>
              <w:t>Period*CI</w:t>
            </w:r>
          </w:p>
        </w:tc>
        <w:tc>
          <w:tcPr>
            <w:tcW w:w="876" w:type="dxa"/>
          </w:tcPr>
          <w:p w:rsidR="008D35E2" w:rsidRPr="004D3C0F" w:rsidRDefault="008D35E2" w:rsidP="008D35E2">
            <w:pPr>
              <w:spacing w:after="0" w:line="240" w:lineRule="auto"/>
              <w:rPr>
                <w:sz w:val="18"/>
                <w:szCs w:val="18"/>
              </w:rPr>
            </w:pPr>
            <w:r>
              <w:rPr>
                <w:sz w:val="18"/>
                <w:szCs w:val="18"/>
              </w:rPr>
              <w:t>n/a</w:t>
            </w:r>
          </w:p>
        </w:tc>
        <w:tc>
          <w:tcPr>
            <w:tcW w:w="882" w:type="dxa"/>
          </w:tcPr>
          <w:p w:rsidR="008D35E2" w:rsidRPr="004D3C0F" w:rsidRDefault="008D35E2" w:rsidP="008D35E2">
            <w:pPr>
              <w:spacing w:after="0" w:line="240" w:lineRule="auto"/>
              <w:rPr>
                <w:sz w:val="18"/>
                <w:szCs w:val="18"/>
              </w:rPr>
            </w:pPr>
          </w:p>
        </w:tc>
        <w:tc>
          <w:tcPr>
            <w:tcW w:w="1134" w:type="dxa"/>
          </w:tcPr>
          <w:p w:rsidR="008D35E2" w:rsidRPr="004D3C0F" w:rsidRDefault="008D35E2" w:rsidP="008D35E2">
            <w:pPr>
              <w:spacing w:after="0" w:line="240" w:lineRule="auto"/>
              <w:rPr>
                <w:sz w:val="18"/>
                <w:szCs w:val="18"/>
              </w:rPr>
            </w:pPr>
          </w:p>
        </w:tc>
        <w:tc>
          <w:tcPr>
            <w:tcW w:w="1928" w:type="dxa"/>
          </w:tcPr>
          <w:p w:rsidR="008D35E2" w:rsidRDefault="008D35E2" w:rsidP="008D35E2">
            <w:pPr>
              <w:spacing w:after="0" w:line="240" w:lineRule="auto"/>
              <w:jc w:val="center"/>
              <w:rPr>
                <w:sz w:val="18"/>
                <w:szCs w:val="18"/>
              </w:rPr>
            </w:pPr>
            <w:r>
              <w:rPr>
                <w:sz w:val="18"/>
                <w:szCs w:val="18"/>
              </w:rPr>
              <w:t>No</w:t>
            </w:r>
          </w:p>
        </w:tc>
      </w:tr>
      <w:tr w:rsidR="008D35E2" w:rsidTr="008D35E2">
        <w:tc>
          <w:tcPr>
            <w:tcW w:w="817" w:type="dxa"/>
          </w:tcPr>
          <w:p w:rsidR="008D35E2" w:rsidRPr="00692BD1" w:rsidRDefault="008D35E2" w:rsidP="008D35E2">
            <w:pPr>
              <w:spacing w:after="0" w:line="240" w:lineRule="auto"/>
              <w:rPr>
                <w:sz w:val="18"/>
                <w:szCs w:val="18"/>
              </w:rPr>
            </w:pPr>
          </w:p>
        </w:tc>
        <w:tc>
          <w:tcPr>
            <w:tcW w:w="1885" w:type="dxa"/>
          </w:tcPr>
          <w:p w:rsidR="008D35E2" w:rsidRPr="004D3C0F" w:rsidRDefault="003A19F3" w:rsidP="008D35E2">
            <w:pPr>
              <w:spacing w:after="0" w:line="240" w:lineRule="auto"/>
              <w:rPr>
                <w:sz w:val="18"/>
                <w:szCs w:val="18"/>
              </w:rPr>
            </w:pPr>
            <w:r>
              <w:rPr>
                <w:szCs w:val="22"/>
              </w:rPr>
              <w:t>NH</w:t>
            </w:r>
            <w:r w:rsidRPr="00723DD0">
              <w:rPr>
                <w:szCs w:val="22"/>
                <w:vertAlign w:val="subscript"/>
              </w:rPr>
              <w:t>4</w:t>
            </w:r>
            <w:r w:rsidRPr="00723DD0">
              <w:rPr>
                <w:szCs w:val="22"/>
                <w:vertAlign w:val="superscript"/>
              </w:rPr>
              <w:t>+</w:t>
            </w:r>
          </w:p>
        </w:tc>
        <w:tc>
          <w:tcPr>
            <w:tcW w:w="1517" w:type="dxa"/>
          </w:tcPr>
          <w:p w:rsidR="008D35E2" w:rsidRPr="004D3C0F" w:rsidRDefault="008D35E2" w:rsidP="008D35E2">
            <w:pPr>
              <w:spacing w:after="0" w:line="240" w:lineRule="auto"/>
              <w:rPr>
                <w:sz w:val="18"/>
                <w:szCs w:val="18"/>
              </w:rPr>
            </w:pPr>
            <w:r w:rsidRPr="004D3C0F">
              <w:rPr>
                <w:sz w:val="18"/>
                <w:szCs w:val="18"/>
              </w:rPr>
              <w:t xml:space="preserve">Period </w:t>
            </w:r>
            <w:r>
              <w:rPr>
                <w:sz w:val="18"/>
                <w:szCs w:val="18"/>
              </w:rPr>
              <w:t>(B-D</w:t>
            </w:r>
            <w:r w:rsidRPr="004D3C0F">
              <w:rPr>
                <w:sz w:val="18"/>
                <w:szCs w:val="18"/>
              </w:rPr>
              <w:t>)</w:t>
            </w:r>
          </w:p>
        </w:tc>
        <w:tc>
          <w:tcPr>
            <w:tcW w:w="876" w:type="dxa"/>
          </w:tcPr>
          <w:p w:rsidR="008D35E2" w:rsidRPr="00692BD1" w:rsidRDefault="008D35E2" w:rsidP="008D35E2">
            <w:pPr>
              <w:spacing w:after="0" w:line="240" w:lineRule="auto"/>
              <w:rPr>
                <w:sz w:val="18"/>
                <w:szCs w:val="18"/>
              </w:rPr>
            </w:pPr>
            <w:r w:rsidRPr="00692BD1">
              <w:rPr>
                <w:sz w:val="18"/>
                <w:szCs w:val="18"/>
              </w:rPr>
              <w:t>1,41</w:t>
            </w:r>
          </w:p>
        </w:tc>
        <w:tc>
          <w:tcPr>
            <w:tcW w:w="882" w:type="dxa"/>
          </w:tcPr>
          <w:p w:rsidR="008D35E2" w:rsidRPr="00692BD1" w:rsidRDefault="008D35E2" w:rsidP="008D35E2">
            <w:pPr>
              <w:spacing w:after="0" w:line="240" w:lineRule="auto"/>
              <w:rPr>
                <w:sz w:val="18"/>
                <w:szCs w:val="18"/>
              </w:rPr>
            </w:pPr>
            <w:r w:rsidRPr="00692BD1">
              <w:rPr>
                <w:sz w:val="18"/>
                <w:szCs w:val="18"/>
              </w:rPr>
              <w:t>0.033</w:t>
            </w:r>
          </w:p>
        </w:tc>
        <w:tc>
          <w:tcPr>
            <w:tcW w:w="1134" w:type="dxa"/>
          </w:tcPr>
          <w:p w:rsidR="008D35E2" w:rsidRPr="00692BD1" w:rsidRDefault="008D35E2" w:rsidP="008D35E2">
            <w:pPr>
              <w:spacing w:after="0" w:line="240" w:lineRule="auto"/>
              <w:rPr>
                <w:sz w:val="18"/>
                <w:szCs w:val="18"/>
              </w:rPr>
            </w:pPr>
            <w:r w:rsidRPr="00692BD1">
              <w:rPr>
                <w:sz w:val="18"/>
                <w:szCs w:val="18"/>
              </w:rPr>
              <w:t>0.856</w:t>
            </w:r>
          </w:p>
        </w:tc>
        <w:tc>
          <w:tcPr>
            <w:tcW w:w="1928" w:type="dxa"/>
          </w:tcPr>
          <w:p w:rsidR="008D35E2" w:rsidRDefault="008D35E2" w:rsidP="008D35E2">
            <w:pPr>
              <w:spacing w:after="0" w:line="240" w:lineRule="auto"/>
              <w:jc w:val="center"/>
              <w:rPr>
                <w:sz w:val="18"/>
                <w:szCs w:val="18"/>
              </w:rPr>
            </w:pPr>
          </w:p>
        </w:tc>
      </w:tr>
      <w:tr w:rsidR="008D35E2" w:rsidTr="008D35E2">
        <w:tc>
          <w:tcPr>
            <w:tcW w:w="817" w:type="dxa"/>
          </w:tcPr>
          <w:p w:rsidR="008D35E2" w:rsidRPr="00692BD1" w:rsidRDefault="008D35E2" w:rsidP="008D35E2">
            <w:pPr>
              <w:spacing w:after="0" w:line="240" w:lineRule="auto"/>
              <w:rPr>
                <w:sz w:val="18"/>
                <w:szCs w:val="18"/>
              </w:rPr>
            </w:pPr>
          </w:p>
        </w:tc>
        <w:tc>
          <w:tcPr>
            <w:tcW w:w="1885" w:type="dxa"/>
          </w:tcPr>
          <w:p w:rsidR="008D35E2" w:rsidRPr="004D3C0F" w:rsidRDefault="008D35E2" w:rsidP="008D35E2">
            <w:pPr>
              <w:spacing w:after="0" w:line="240" w:lineRule="auto"/>
              <w:rPr>
                <w:sz w:val="18"/>
                <w:szCs w:val="18"/>
              </w:rPr>
            </w:pPr>
          </w:p>
        </w:tc>
        <w:tc>
          <w:tcPr>
            <w:tcW w:w="1517" w:type="dxa"/>
          </w:tcPr>
          <w:p w:rsidR="008D35E2" w:rsidRPr="004D3C0F" w:rsidRDefault="008D35E2" w:rsidP="008D35E2">
            <w:pPr>
              <w:spacing w:after="0" w:line="240" w:lineRule="auto"/>
              <w:rPr>
                <w:sz w:val="18"/>
                <w:szCs w:val="18"/>
              </w:rPr>
            </w:pPr>
            <w:r w:rsidRPr="004D3C0F">
              <w:rPr>
                <w:sz w:val="18"/>
                <w:szCs w:val="18"/>
              </w:rPr>
              <w:t>CI (C-I)</w:t>
            </w:r>
          </w:p>
        </w:tc>
        <w:tc>
          <w:tcPr>
            <w:tcW w:w="876" w:type="dxa"/>
          </w:tcPr>
          <w:p w:rsidR="008D35E2" w:rsidRPr="00692BD1" w:rsidRDefault="008D35E2" w:rsidP="008D35E2">
            <w:pPr>
              <w:spacing w:after="0" w:line="240" w:lineRule="auto"/>
              <w:rPr>
                <w:sz w:val="18"/>
                <w:szCs w:val="18"/>
              </w:rPr>
            </w:pPr>
            <w:r w:rsidRPr="00692BD1">
              <w:rPr>
                <w:sz w:val="18"/>
                <w:szCs w:val="18"/>
              </w:rPr>
              <w:t>1,41</w:t>
            </w:r>
          </w:p>
        </w:tc>
        <w:tc>
          <w:tcPr>
            <w:tcW w:w="882" w:type="dxa"/>
          </w:tcPr>
          <w:p w:rsidR="008D35E2" w:rsidRPr="00692BD1" w:rsidRDefault="008D35E2" w:rsidP="008D35E2">
            <w:pPr>
              <w:spacing w:after="0" w:line="240" w:lineRule="auto"/>
              <w:rPr>
                <w:sz w:val="18"/>
                <w:szCs w:val="18"/>
              </w:rPr>
            </w:pPr>
            <w:r w:rsidRPr="00692BD1">
              <w:rPr>
                <w:sz w:val="18"/>
                <w:szCs w:val="18"/>
              </w:rPr>
              <w:t>0.236</w:t>
            </w:r>
          </w:p>
        </w:tc>
        <w:tc>
          <w:tcPr>
            <w:tcW w:w="1134" w:type="dxa"/>
          </w:tcPr>
          <w:p w:rsidR="008D35E2" w:rsidRPr="00692BD1" w:rsidRDefault="008D35E2" w:rsidP="008D35E2">
            <w:pPr>
              <w:spacing w:after="0" w:line="240" w:lineRule="auto"/>
              <w:rPr>
                <w:sz w:val="18"/>
                <w:szCs w:val="18"/>
              </w:rPr>
            </w:pPr>
            <w:r w:rsidRPr="00692BD1">
              <w:rPr>
                <w:sz w:val="18"/>
                <w:szCs w:val="18"/>
              </w:rPr>
              <w:t>0.629</w:t>
            </w:r>
          </w:p>
        </w:tc>
        <w:tc>
          <w:tcPr>
            <w:tcW w:w="1928" w:type="dxa"/>
          </w:tcPr>
          <w:p w:rsidR="008D35E2" w:rsidRDefault="008D35E2" w:rsidP="008D35E2">
            <w:pPr>
              <w:spacing w:after="0" w:line="240" w:lineRule="auto"/>
              <w:jc w:val="center"/>
              <w:rPr>
                <w:sz w:val="18"/>
                <w:szCs w:val="18"/>
              </w:rPr>
            </w:pPr>
          </w:p>
        </w:tc>
      </w:tr>
      <w:tr w:rsidR="008D35E2" w:rsidTr="008D35E2">
        <w:tc>
          <w:tcPr>
            <w:tcW w:w="817" w:type="dxa"/>
          </w:tcPr>
          <w:p w:rsidR="008D35E2" w:rsidRPr="00692BD1" w:rsidRDefault="008D35E2" w:rsidP="008D35E2">
            <w:pPr>
              <w:spacing w:after="0" w:line="240" w:lineRule="auto"/>
              <w:rPr>
                <w:sz w:val="18"/>
                <w:szCs w:val="18"/>
              </w:rPr>
            </w:pPr>
          </w:p>
        </w:tc>
        <w:tc>
          <w:tcPr>
            <w:tcW w:w="1885" w:type="dxa"/>
          </w:tcPr>
          <w:p w:rsidR="008D35E2" w:rsidRPr="004D3C0F" w:rsidRDefault="008D35E2" w:rsidP="008D35E2">
            <w:pPr>
              <w:spacing w:after="0" w:line="240" w:lineRule="auto"/>
              <w:rPr>
                <w:sz w:val="18"/>
                <w:szCs w:val="18"/>
              </w:rPr>
            </w:pPr>
          </w:p>
        </w:tc>
        <w:tc>
          <w:tcPr>
            <w:tcW w:w="1517" w:type="dxa"/>
          </w:tcPr>
          <w:p w:rsidR="008D35E2" w:rsidRPr="004D3C0F" w:rsidRDefault="008D35E2" w:rsidP="008D35E2">
            <w:pPr>
              <w:spacing w:after="0" w:line="240" w:lineRule="auto"/>
              <w:rPr>
                <w:sz w:val="18"/>
                <w:szCs w:val="18"/>
              </w:rPr>
            </w:pPr>
            <w:r w:rsidRPr="004D3C0F">
              <w:rPr>
                <w:sz w:val="18"/>
                <w:szCs w:val="18"/>
              </w:rPr>
              <w:t>Period*CI</w:t>
            </w:r>
          </w:p>
        </w:tc>
        <w:tc>
          <w:tcPr>
            <w:tcW w:w="876" w:type="dxa"/>
          </w:tcPr>
          <w:p w:rsidR="008D35E2" w:rsidRPr="00692BD1" w:rsidRDefault="008D35E2" w:rsidP="008D35E2">
            <w:pPr>
              <w:spacing w:after="0" w:line="240" w:lineRule="auto"/>
              <w:rPr>
                <w:sz w:val="18"/>
                <w:szCs w:val="18"/>
              </w:rPr>
            </w:pPr>
            <w:r w:rsidRPr="00692BD1">
              <w:rPr>
                <w:sz w:val="18"/>
                <w:szCs w:val="18"/>
              </w:rPr>
              <w:t>1,41</w:t>
            </w:r>
          </w:p>
        </w:tc>
        <w:tc>
          <w:tcPr>
            <w:tcW w:w="882" w:type="dxa"/>
          </w:tcPr>
          <w:p w:rsidR="008D35E2" w:rsidRPr="00692BD1" w:rsidRDefault="008D35E2" w:rsidP="008D35E2">
            <w:pPr>
              <w:spacing w:after="0" w:line="240" w:lineRule="auto"/>
              <w:rPr>
                <w:sz w:val="18"/>
                <w:szCs w:val="18"/>
              </w:rPr>
            </w:pPr>
            <w:r w:rsidRPr="00692BD1">
              <w:rPr>
                <w:sz w:val="18"/>
                <w:szCs w:val="18"/>
              </w:rPr>
              <w:t>0.048</w:t>
            </w:r>
          </w:p>
        </w:tc>
        <w:tc>
          <w:tcPr>
            <w:tcW w:w="1134" w:type="dxa"/>
          </w:tcPr>
          <w:p w:rsidR="008D35E2" w:rsidRPr="00692BD1" w:rsidRDefault="008D35E2" w:rsidP="008D35E2">
            <w:pPr>
              <w:spacing w:after="0" w:line="240" w:lineRule="auto"/>
              <w:rPr>
                <w:sz w:val="18"/>
                <w:szCs w:val="18"/>
              </w:rPr>
            </w:pPr>
            <w:r w:rsidRPr="00692BD1">
              <w:rPr>
                <w:sz w:val="18"/>
                <w:szCs w:val="18"/>
              </w:rPr>
              <w:t>0.826</w:t>
            </w:r>
          </w:p>
        </w:tc>
        <w:tc>
          <w:tcPr>
            <w:tcW w:w="1928" w:type="dxa"/>
          </w:tcPr>
          <w:p w:rsidR="008D35E2" w:rsidRDefault="008D35E2" w:rsidP="008D35E2">
            <w:pPr>
              <w:spacing w:after="0" w:line="240" w:lineRule="auto"/>
              <w:jc w:val="center"/>
              <w:rPr>
                <w:sz w:val="18"/>
                <w:szCs w:val="18"/>
              </w:rPr>
            </w:pPr>
            <w:r>
              <w:rPr>
                <w:sz w:val="18"/>
                <w:szCs w:val="18"/>
              </w:rPr>
              <w:t>No</w:t>
            </w:r>
          </w:p>
        </w:tc>
      </w:tr>
      <w:tr w:rsidR="008D35E2" w:rsidTr="008D35E2">
        <w:tc>
          <w:tcPr>
            <w:tcW w:w="817" w:type="dxa"/>
          </w:tcPr>
          <w:p w:rsidR="008D35E2" w:rsidRPr="00692BD1" w:rsidRDefault="008D35E2" w:rsidP="008D35E2">
            <w:pPr>
              <w:spacing w:after="0" w:line="240" w:lineRule="auto"/>
              <w:rPr>
                <w:sz w:val="18"/>
                <w:szCs w:val="18"/>
              </w:rPr>
            </w:pPr>
          </w:p>
        </w:tc>
        <w:tc>
          <w:tcPr>
            <w:tcW w:w="1885" w:type="dxa"/>
          </w:tcPr>
          <w:p w:rsidR="008D35E2" w:rsidRPr="004D3C0F" w:rsidRDefault="008D35E2" w:rsidP="008D35E2">
            <w:pPr>
              <w:spacing w:after="0" w:line="240" w:lineRule="auto"/>
              <w:rPr>
                <w:sz w:val="18"/>
                <w:szCs w:val="18"/>
              </w:rPr>
            </w:pPr>
            <w:r w:rsidRPr="00692BD1">
              <w:rPr>
                <w:sz w:val="18"/>
                <w:szCs w:val="18"/>
              </w:rPr>
              <w:t>TP</w:t>
            </w:r>
          </w:p>
        </w:tc>
        <w:tc>
          <w:tcPr>
            <w:tcW w:w="1517" w:type="dxa"/>
          </w:tcPr>
          <w:p w:rsidR="008D35E2" w:rsidRPr="004D3C0F" w:rsidRDefault="008D35E2" w:rsidP="008D35E2">
            <w:pPr>
              <w:spacing w:after="0" w:line="240" w:lineRule="auto"/>
              <w:rPr>
                <w:sz w:val="18"/>
                <w:szCs w:val="18"/>
              </w:rPr>
            </w:pPr>
            <w:r w:rsidRPr="004D3C0F">
              <w:rPr>
                <w:sz w:val="18"/>
                <w:szCs w:val="18"/>
              </w:rPr>
              <w:t xml:space="preserve">Period </w:t>
            </w:r>
            <w:r>
              <w:rPr>
                <w:sz w:val="18"/>
                <w:szCs w:val="18"/>
              </w:rPr>
              <w:t>(B-D</w:t>
            </w:r>
            <w:r w:rsidRPr="004D3C0F">
              <w:rPr>
                <w:sz w:val="18"/>
                <w:szCs w:val="18"/>
              </w:rPr>
              <w:t>)</w:t>
            </w:r>
          </w:p>
        </w:tc>
        <w:tc>
          <w:tcPr>
            <w:tcW w:w="876" w:type="dxa"/>
          </w:tcPr>
          <w:p w:rsidR="008D35E2" w:rsidRPr="00692BD1" w:rsidRDefault="008D35E2" w:rsidP="008D35E2">
            <w:pPr>
              <w:spacing w:after="0" w:line="240" w:lineRule="auto"/>
              <w:rPr>
                <w:sz w:val="18"/>
                <w:szCs w:val="18"/>
              </w:rPr>
            </w:pPr>
            <w:r w:rsidRPr="00692BD1">
              <w:rPr>
                <w:sz w:val="18"/>
                <w:szCs w:val="18"/>
              </w:rPr>
              <w:t>1,44</w:t>
            </w:r>
          </w:p>
        </w:tc>
        <w:tc>
          <w:tcPr>
            <w:tcW w:w="882" w:type="dxa"/>
          </w:tcPr>
          <w:p w:rsidR="008D35E2" w:rsidRPr="00692BD1" w:rsidRDefault="008D35E2" w:rsidP="008D35E2">
            <w:pPr>
              <w:spacing w:after="0" w:line="240" w:lineRule="auto"/>
              <w:rPr>
                <w:sz w:val="18"/>
                <w:szCs w:val="18"/>
              </w:rPr>
            </w:pPr>
            <w:r w:rsidRPr="00692BD1">
              <w:rPr>
                <w:sz w:val="18"/>
                <w:szCs w:val="18"/>
              </w:rPr>
              <w:t>0.000</w:t>
            </w:r>
          </w:p>
        </w:tc>
        <w:tc>
          <w:tcPr>
            <w:tcW w:w="1134" w:type="dxa"/>
          </w:tcPr>
          <w:p w:rsidR="008D35E2" w:rsidRPr="00692BD1" w:rsidRDefault="008D35E2" w:rsidP="008D35E2">
            <w:pPr>
              <w:spacing w:after="0" w:line="240" w:lineRule="auto"/>
              <w:rPr>
                <w:sz w:val="18"/>
                <w:szCs w:val="18"/>
              </w:rPr>
            </w:pPr>
            <w:r w:rsidRPr="00692BD1">
              <w:rPr>
                <w:sz w:val="18"/>
                <w:szCs w:val="18"/>
              </w:rPr>
              <w:t>0.985</w:t>
            </w:r>
          </w:p>
        </w:tc>
        <w:tc>
          <w:tcPr>
            <w:tcW w:w="1928" w:type="dxa"/>
          </w:tcPr>
          <w:p w:rsidR="008D35E2" w:rsidRDefault="008D35E2" w:rsidP="008D35E2">
            <w:pPr>
              <w:spacing w:after="0" w:line="240" w:lineRule="auto"/>
              <w:jc w:val="center"/>
              <w:rPr>
                <w:sz w:val="18"/>
                <w:szCs w:val="18"/>
              </w:rPr>
            </w:pPr>
          </w:p>
        </w:tc>
      </w:tr>
      <w:tr w:rsidR="008D35E2" w:rsidTr="008D35E2">
        <w:tc>
          <w:tcPr>
            <w:tcW w:w="817" w:type="dxa"/>
          </w:tcPr>
          <w:p w:rsidR="008D35E2" w:rsidRPr="00692BD1" w:rsidRDefault="008D35E2" w:rsidP="008D35E2">
            <w:pPr>
              <w:spacing w:after="0" w:line="240" w:lineRule="auto"/>
              <w:rPr>
                <w:sz w:val="18"/>
                <w:szCs w:val="18"/>
              </w:rPr>
            </w:pPr>
          </w:p>
        </w:tc>
        <w:tc>
          <w:tcPr>
            <w:tcW w:w="1885" w:type="dxa"/>
          </w:tcPr>
          <w:p w:rsidR="008D35E2" w:rsidRPr="004D3C0F" w:rsidRDefault="008D35E2" w:rsidP="008D35E2">
            <w:pPr>
              <w:spacing w:after="0" w:line="240" w:lineRule="auto"/>
              <w:rPr>
                <w:sz w:val="18"/>
                <w:szCs w:val="18"/>
              </w:rPr>
            </w:pPr>
          </w:p>
        </w:tc>
        <w:tc>
          <w:tcPr>
            <w:tcW w:w="1517" w:type="dxa"/>
          </w:tcPr>
          <w:p w:rsidR="008D35E2" w:rsidRPr="004D3C0F" w:rsidRDefault="008D35E2" w:rsidP="008D35E2">
            <w:pPr>
              <w:spacing w:after="0" w:line="240" w:lineRule="auto"/>
              <w:rPr>
                <w:sz w:val="18"/>
                <w:szCs w:val="18"/>
              </w:rPr>
            </w:pPr>
            <w:r w:rsidRPr="004D3C0F">
              <w:rPr>
                <w:sz w:val="18"/>
                <w:szCs w:val="18"/>
              </w:rPr>
              <w:t>CI (C-I)</w:t>
            </w:r>
          </w:p>
        </w:tc>
        <w:tc>
          <w:tcPr>
            <w:tcW w:w="876" w:type="dxa"/>
          </w:tcPr>
          <w:p w:rsidR="008D35E2" w:rsidRPr="00692BD1" w:rsidRDefault="008D35E2" w:rsidP="008D35E2">
            <w:pPr>
              <w:spacing w:after="0" w:line="240" w:lineRule="auto"/>
              <w:rPr>
                <w:sz w:val="18"/>
                <w:szCs w:val="18"/>
              </w:rPr>
            </w:pPr>
            <w:r w:rsidRPr="00692BD1">
              <w:rPr>
                <w:sz w:val="18"/>
                <w:szCs w:val="18"/>
              </w:rPr>
              <w:t>1,44</w:t>
            </w:r>
          </w:p>
        </w:tc>
        <w:tc>
          <w:tcPr>
            <w:tcW w:w="882" w:type="dxa"/>
          </w:tcPr>
          <w:p w:rsidR="008D35E2" w:rsidRPr="00692BD1" w:rsidRDefault="008D35E2" w:rsidP="008D35E2">
            <w:pPr>
              <w:spacing w:after="0" w:line="240" w:lineRule="auto"/>
              <w:rPr>
                <w:sz w:val="18"/>
                <w:szCs w:val="18"/>
              </w:rPr>
            </w:pPr>
            <w:r w:rsidRPr="00692BD1">
              <w:rPr>
                <w:sz w:val="18"/>
                <w:szCs w:val="18"/>
              </w:rPr>
              <w:t>0.250</w:t>
            </w:r>
          </w:p>
        </w:tc>
        <w:tc>
          <w:tcPr>
            <w:tcW w:w="1134" w:type="dxa"/>
          </w:tcPr>
          <w:p w:rsidR="008D35E2" w:rsidRPr="00692BD1" w:rsidRDefault="008D35E2" w:rsidP="008D35E2">
            <w:pPr>
              <w:spacing w:after="0" w:line="240" w:lineRule="auto"/>
              <w:rPr>
                <w:sz w:val="18"/>
                <w:szCs w:val="18"/>
              </w:rPr>
            </w:pPr>
            <w:r w:rsidRPr="00692BD1">
              <w:rPr>
                <w:sz w:val="18"/>
                <w:szCs w:val="18"/>
              </w:rPr>
              <w:t>0.619</w:t>
            </w:r>
          </w:p>
        </w:tc>
        <w:tc>
          <w:tcPr>
            <w:tcW w:w="1928" w:type="dxa"/>
          </w:tcPr>
          <w:p w:rsidR="008D35E2" w:rsidRDefault="008D35E2" w:rsidP="008D35E2">
            <w:pPr>
              <w:spacing w:after="0" w:line="240" w:lineRule="auto"/>
              <w:jc w:val="center"/>
              <w:rPr>
                <w:sz w:val="18"/>
                <w:szCs w:val="18"/>
              </w:rPr>
            </w:pPr>
          </w:p>
        </w:tc>
      </w:tr>
      <w:tr w:rsidR="008D35E2" w:rsidTr="008D35E2">
        <w:tc>
          <w:tcPr>
            <w:tcW w:w="817" w:type="dxa"/>
          </w:tcPr>
          <w:p w:rsidR="008D35E2" w:rsidRPr="00692BD1" w:rsidRDefault="008D35E2" w:rsidP="008D35E2">
            <w:pPr>
              <w:spacing w:after="0" w:line="240" w:lineRule="auto"/>
              <w:rPr>
                <w:sz w:val="18"/>
                <w:szCs w:val="18"/>
              </w:rPr>
            </w:pPr>
          </w:p>
        </w:tc>
        <w:tc>
          <w:tcPr>
            <w:tcW w:w="1885" w:type="dxa"/>
          </w:tcPr>
          <w:p w:rsidR="008D35E2" w:rsidRPr="004D3C0F" w:rsidRDefault="008D35E2" w:rsidP="008D35E2">
            <w:pPr>
              <w:spacing w:after="0" w:line="240" w:lineRule="auto"/>
              <w:rPr>
                <w:sz w:val="18"/>
                <w:szCs w:val="18"/>
              </w:rPr>
            </w:pPr>
          </w:p>
        </w:tc>
        <w:tc>
          <w:tcPr>
            <w:tcW w:w="1517" w:type="dxa"/>
          </w:tcPr>
          <w:p w:rsidR="008D35E2" w:rsidRPr="004D3C0F" w:rsidRDefault="008D35E2" w:rsidP="008D35E2">
            <w:pPr>
              <w:spacing w:after="0" w:line="240" w:lineRule="auto"/>
              <w:rPr>
                <w:sz w:val="18"/>
                <w:szCs w:val="18"/>
              </w:rPr>
            </w:pPr>
            <w:r w:rsidRPr="004D3C0F">
              <w:rPr>
                <w:sz w:val="18"/>
                <w:szCs w:val="18"/>
              </w:rPr>
              <w:t>Period*CI</w:t>
            </w:r>
          </w:p>
        </w:tc>
        <w:tc>
          <w:tcPr>
            <w:tcW w:w="876" w:type="dxa"/>
          </w:tcPr>
          <w:p w:rsidR="008D35E2" w:rsidRPr="00692BD1" w:rsidRDefault="008D35E2" w:rsidP="008D35E2">
            <w:pPr>
              <w:spacing w:after="0" w:line="240" w:lineRule="auto"/>
              <w:rPr>
                <w:sz w:val="18"/>
                <w:szCs w:val="18"/>
              </w:rPr>
            </w:pPr>
            <w:r w:rsidRPr="00692BD1">
              <w:rPr>
                <w:sz w:val="18"/>
                <w:szCs w:val="18"/>
              </w:rPr>
              <w:t>1,44</w:t>
            </w:r>
          </w:p>
        </w:tc>
        <w:tc>
          <w:tcPr>
            <w:tcW w:w="882" w:type="dxa"/>
          </w:tcPr>
          <w:p w:rsidR="008D35E2" w:rsidRPr="00692BD1" w:rsidRDefault="008D35E2" w:rsidP="008D35E2">
            <w:pPr>
              <w:spacing w:after="0" w:line="240" w:lineRule="auto"/>
              <w:rPr>
                <w:sz w:val="18"/>
                <w:szCs w:val="18"/>
              </w:rPr>
            </w:pPr>
            <w:r w:rsidRPr="00692BD1">
              <w:rPr>
                <w:sz w:val="18"/>
                <w:szCs w:val="18"/>
              </w:rPr>
              <w:t>0.073</w:t>
            </w:r>
          </w:p>
        </w:tc>
        <w:tc>
          <w:tcPr>
            <w:tcW w:w="1134" w:type="dxa"/>
          </w:tcPr>
          <w:p w:rsidR="008D35E2" w:rsidRPr="00692BD1" w:rsidRDefault="008D35E2" w:rsidP="008D35E2">
            <w:pPr>
              <w:spacing w:after="0" w:line="240" w:lineRule="auto"/>
              <w:rPr>
                <w:sz w:val="18"/>
                <w:szCs w:val="18"/>
              </w:rPr>
            </w:pPr>
            <w:r w:rsidRPr="00692BD1">
              <w:rPr>
                <w:sz w:val="18"/>
                <w:szCs w:val="18"/>
              </w:rPr>
              <w:t>0.832</w:t>
            </w:r>
          </w:p>
        </w:tc>
        <w:tc>
          <w:tcPr>
            <w:tcW w:w="1928" w:type="dxa"/>
          </w:tcPr>
          <w:p w:rsidR="008D35E2" w:rsidRDefault="008D35E2" w:rsidP="008D35E2">
            <w:pPr>
              <w:spacing w:after="0" w:line="240" w:lineRule="auto"/>
              <w:jc w:val="center"/>
              <w:rPr>
                <w:sz w:val="18"/>
                <w:szCs w:val="18"/>
              </w:rPr>
            </w:pPr>
            <w:r>
              <w:rPr>
                <w:sz w:val="18"/>
                <w:szCs w:val="18"/>
              </w:rPr>
              <w:t>No</w:t>
            </w:r>
          </w:p>
        </w:tc>
      </w:tr>
      <w:tr w:rsidR="008D35E2" w:rsidTr="008D35E2">
        <w:tc>
          <w:tcPr>
            <w:tcW w:w="817" w:type="dxa"/>
          </w:tcPr>
          <w:p w:rsidR="008D35E2" w:rsidRPr="00692BD1" w:rsidRDefault="008D35E2" w:rsidP="008D35E2">
            <w:pPr>
              <w:spacing w:after="0" w:line="240" w:lineRule="auto"/>
              <w:rPr>
                <w:sz w:val="18"/>
                <w:szCs w:val="18"/>
              </w:rPr>
            </w:pPr>
          </w:p>
        </w:tc>
        <w:tc>
          <w:tcPr>
            <w:tcW w:w="1885" w:type="dxa"/>
          </w:tcPr>
          <w:p w:rsidR="008D35E2" w:rsidRPr="004D3C0F" w:rsidRDefault="008D35E2" w:rsidP="008D35E2">
            <w:pPr>
              <w:spacing w:after="0" w:line="240" w:lineRule="auto"/>
              <w:rPr>
                <w:sz w:val="18"/>
                <w:szCs w:val="18"/>
              </w:rPr>
            </w:pPr>
            <w:r w:rsidRPr="00692BD1">
              <w:rPr>
                <w:sz w:val="18"/>
                <w:szCs w:val="18"/>
              </w:rPr>
              <w:t>FRP</w:t>
            </w:r>
          </w:p>
        </w:tc>
        <w:tc>
          <w:tcPr>
            <w:tcW w:w="1517" w:type="dxa"/>
          </w:tcPr>
          <w:p w:rsidR="008D35E2" w:rsidRPr="004D3C0F" w:rsidRDefault="008D35E2" w:rsidP="008D35E2">
            <w:pPr>
              <w:spacing w:after="0" w:line="240" w:lineRule="auto"/>
              <w:rPr>
                <w:sz w:val="18"/>
                <w:szCs w:val="18"/>
              </w:rPr>
            </w:pPr>
            <w:r w:rsidRPr="004D3C0F">
              <w:rPr>
                <w:sz w:val="18"/>
                <w:szCs w:val="18"/>
              </w:rPr>
              <w:t xml:space="preserve">Period </w:t>
            </w:r>
            <w:r>
              <w:rPr>
                <w:sz w:val="18"/>
                <w:szCs w:val="18"/>
              </w:rPr>
              <w:t>(B-D</w:t>
            </w:r>
            <w:r w:rsidRPr="004D3C0F">
              <w:rPr>
                <w:sz w:val="18"/>
                <w:szCs w:val="18"/>
              </w:rPr>
              <w:t>)</w:t>
            </w:r>
          </w:p>
        </w:tc>
        <w:tc>
          <w:tcPr>
            <w:tcW w:w="876" w:type="dxa"/>
          </w:tcPr>
          <w:p w:rsidR="008D35E2" w:rsidRPr="00692BD1" w:rsidRDefault="008D35E2" w:rsidP="008D35E2">
            <w:pPr>
              <w:spacing w:after="0" w:line="240" w:lineRule="auto"/>
              <w:rPr>
                <w:sz w:val="18"/>
                <w:szCs w:val="18"/>
              </w:rPr>
            </w:pPr>
            <w:r w:rsidRPr="00692BD1">
              <w:rPr>
                <w:sz w:val="18"/>
                <w:szCs w:val="18"/>
              </w:rPr>
              <w:t>1,41</w:t>
            </w:r>
          </w:p>
        </w:tc>
        <w:tc>
          <w:tcPr>
            <w:tcW w:w="882" w:type="dxa"/>
          </w:tcPr>
          <w:p w:rsidR="008D35E2" w:rsidRPr="00692BD1" w:rsidRDefault="008D35E2" w:rsidP="008D35E2">
            <w:pPr>
              <w:spacing w:after="0" w:line="240" w:lineRule="auto"/>
              <w:rPr>
                <w:sz w:val="18"/>
                <w:szCs w:val="18"/>
              </w:rPr>
            </w:pPr>
            <w:r w:rsidRPr="00692BD1">
              <w:rPr>
                <w:sz w:val="18"/>
                <w:szCs w:val="18"/>
              </w:rPr>
              <w:t>1.491</w:t>
            </w:r>
          </w:p>
        </w:tc>
        <w:tc>
          <w:tcPr>
            <w:tcW w:w="1134" w:type="dxa"/>
          </w:tcPr>
          <w:p w:rsidR="008D35E2" w:rsidRPr="00692BD1" w:rsidRDefault="008D35E2" w:rsidP="008D35E2">
            <w:pPr>
              <w:spacing w:after="0" w:line="240" w:lineRule="auto"/>
              <w:rPr>
                <w:sz w:val="18"/>
                <w:szCs w:val="18"/>
              </w:rPr>
            </w:pPr>
            <w:r w:rsidRPr="00692BD1">
              <w:rPr>
                <w:sz w:val="18"/>
                <w:szCs w:val="18"/>
              </w:rPr>
              <w:t>0.229</w:t>
            </w:r>
          </w:p>
        </w:tc>
        <w:tc>
          <w:tcPr>
            <w:tcW w:w="1928" w:type="dxa"/>
          </w:tcPr>
          <w:p w:rsidR="008D35E2" w:rsidRDefault="008D35E2" w:rsidP="008D35E2">
            <w:pPr>
              <w:spacing w:after="0" w:line="240" w:lineRule="auto"/>
              <w:jc w:val="center"/>
              <w:rPr>
                <w:sz w:val="18"/>
                <w:szCs w:val="18"/>
              </w:rPr>
            </w:pPr>
          </w:p>
        </w:tc>
      </w:tr>
      <w:tr w:rsidR="008D35E2" w:rsidTr="008D35E2">
        <w:tc>
          <w:tcPr>
            <w:tcW w:w="817" w:type="dxa"/>
          </w:tcPr>
          <w:p w:rsidR="008D35E2" w:rsidRPr="00692BD1" w:rsidRDefault="008D35E2" w:rsidP="008D35E2">
            <w:pPr>
              <w:spacing w:after="0" w:line="240" w:lineRule="auto"/>
              <w:rPr>
                <w:sz w:val="18"/>
                <w:szCs w:val="18"/>
              </w:rPr>
            </w:pPr>
          </w:p>
        </w:tc>
        <w:tc>
          <w:tcPr>
            <w:tcW w:w="1885" w:type="dxa"/>
          </w:tcPr>
          <w:p w:rsidR="008D35E2" w:rsidRPr="004D3C0F" w:rsidRDefault="008D35E2" w:rsidP="008D35E2">
            <w:pPr>
              <w:spacing w:after="0" w:line="240" w:lineRule="auto"/>
              <w:rPr>
                <w:sz w:val="18"/>
                <w:szCs w:val="18"/>
              </w:rPr>
            </w:pPr>
          </w:p>
        </w:tc>
        <w:tc>
          <w:tcPr>
            <w:tcW w:w="1517" w:type="dxa"/>
          </w:tcPr>
          <w:p w:rsidR="008D35E2" w:rsidRPr="004D3C0F" w:rsidRDefault="008D35E2" w:rsidP="008D35E2">
            <w:pPr>
              <w:spacing w:after="0" w:line="240" w:lineRule="auto"/>
              <w:rPr>
                <w:sz w:val="18"/>
                <w:szCs w:val="18"/>
              </w:rPr>
            </w:pPr>
            <w:r w:rsidRPr="004D3C0F">
              <w:rPr>
                <w:sz w:val="18"/>
                <w:szCs w:val="18"/>
              </w:rPr>
              <w:t>CI (C-I)</w:t>
            </w:r>
          </w:p>
        </w:tc>
        <w:tc>
          <w:tcPr>
            <w:tcW w:w="876" w:type="dxa"/>
          </w:tcPr>
          <w:p w:rsidR="008D35E2" w:rsidRPr="00692BD1" w:rsidRDefault="008D35E2" w:rsidP="008D35E2">
            <w:pPr>
              <w:spacing w:after="0" w:line="240" w:lineRule="auto"/>
              <w:rPr>
                <w:sz w:val="18"/>
                <w:szCs w:val="18"/>
              </w:rPr>
            </w:pPr>
            <w:r w:rsidRPr="00692BD1">
              <w:rPr>
                <w:sz w:val="18"/>
                <w:szCs w:val="18"/>
              </w:rPr>
              <w:t>1,41</w:t>
            </w:r>
          </w:p>
        </w:tc>
        <w:tc>
          <w:tcPr>
            <w:tcW w:w="882" w:type="dxa"/>
          </w:tcPr>
          <w:p w:rsidR="008D35E2" w:rsidRPr="00692BD1" w:rsidRDefault="008D35E2" w:rsidP="008D35E2">
            <w:pPr>
              <w:spacing w:after="0" w:line="240" w:lineRule="auto"/>
              <w:rPr>
                <w:sz w:val="18"/>
                <w:szCs w:val="18"/>
              </w:rPr>
            </w:pPr>
            <w:r w:rsidRPr="00692BD1">
              <w:rPr>
                <w:sz w:val="18"/>
                <w:szCs w:val="18"/>
              </w:rPr>
              <w:t>0.255</w:t>
            </w:r>
          </w:p>
        </w:tc>
        <w:tc>
          <w:tcPr>
            <w:tcW w:w="1134" w:type="dxa"/>
          </w:tcPr>
          <w:p w:rsidR="008D35E2" w:rsidRPr="00692BD1" w:rsidRDefault="008D35E2" w:rsidP="008D35E2">
            <w:pPr>
              <w:spacing w:after="0" w:line="240" w:lineRule="auto"/>
              <w:rPr>
                <w:sz w:val="18"/>
                <w:szCs w:val="18"/>
              </w:rPr>
            </w:pPr>
            <w:r w:rsidRPr="00692BD1">
              <w:rPr>
                <w:sz w:val="18"/>
                <w:szCs w:val="18"/>
              </w:rPr>
              <w:t>0.615</w:t>
            </w:r>
          </w:p>
        </w:tc>
        <w:tc>
          <w:tcPr>
            <w:tcW w:w="1928" w:type="dxa"/>
          </w:tcPr>
          <w:p w:rsidR="008D35E2" w:rsidRDefault="008D35E2" w:rsidP="008D35E2">
            <w:pPr>
              <w:spacing w:after="0" w:line="240" w:lineRule="auto"/>
              <w:jc w:val="center"/>
              <w:rPr>
                <w:sz w:val="18"/>
                <w:szCs w:val="18"/>
              </w:rPr>
            </w:pPr>
          </w:p>
        </w:tc>
      </w:tr>
      <w:tr w:rsidR="008D35E2" w:rsidTr="008D35E2">
        <w:tc>
          <w:tcPr>
            <w:tcW w:w="817" w:type="dxa"/>
          </w:tcPr>
          <w:p w:rsidR="008D35E2" w:rsidRPr="00692BD1" w:rsidRDefault="008D35E2" w:rsidP="008D35E2">
            <w:pPr>
              <w:spacing w:after="0" w:line="240" w:lineRule="auto"/>
              <w:rPr>
                <w:sz w:val="18"/>
                <w:szCs w:val="18"/>
              </w:rPr>
            </w:pPr>
          </w:p>
        </w:tc>
        <w:tc>
          <w:tcPr>
            <w:tcW w:w="1885" w:type="dxa"/>
          </w:tcPr>
          <w:p w:rsidR="008D35E2" w:rsidRPr="004D3C0F" w:rsidRDefault="008D35E2" w:rsidP="008D35E2">
            <w:pPr>
              <w:spacing w:after="0" w:line="240" w:lineRule="auto"/>
              <w:rPr>
                <w:sz w:val="18"/>
                <w:szCs w:val="18"/>
              </w:rPr>
            </w:pPr>
          </w:p>
        </w:tc>
        <w:tc>
          <w:tcPr>
            <w:tcW w:w="1517" w:type="dxa"/>
          </w:tcPr>
          <w:p w:rsidR="008D35E2" w:rsidRPr="004D3C0F" w:rsidRDefault="008D35E2" w:rsidP="008D35E2">
            <w:pPr>
              <w:spacing w:after="0" w:line="240" w:lineRule="auto"/>
              <w:rPr>
                <w:sz w:val="18"/>
                <w:szCs w:val="18"/>
              </w:rPr>
            </w:pPr>
            <w:r w:rsidRPr="004D3C0F">
              <w:rPr>
                <w:sz w:val="18"/>
                <w:szCs w:val="18"/>
              </w:rPr>
              <w:t>Period*CI</w:t>
            </w:r>
          </w:p>
        </w:tc>
        <w:tc>
          <w:tcPr>
            <w:tcW w:w="876" w:type="dxa"/>
          </w:tcPr>
          <w:p w:rsidR="008D35E2" w:rsidRPr="00692BD1" w:rsidRDefault="008D35E2" w:rsidP="008D35E2">
            <w:pPr>
              <w:spacing w:after="0" w:line="240" w:lineRule="auto"/>
              <w:rPr>
                <w:sz w:val="18"/>
                <w:szCs w:val="18"/>
              </w:rPr>
            </w:pPr>
            <w:r w:rsidRPr="00692BD1">
              <w:rPr>
                <w:sz w:val="18"/>
                <w:szCs w:val="18"/>
              </w:rPr>
              <w:t>1,41</w:t>
            </w:r>
          </w:p>
        </w:tc>
        <w:tc>
          <w:tcPr>
            <w:tcW w:w="882" w:type="dxa"/>
          </w:tcPr>
          <w:p w:rsidR="008D35E2" w:rsidRPr="00692BD1" w:rsidRDefault="008D35E2" w:rsidP="008D35E2">
            <w:pPr>
              <w:spacing w:after="0" w:line="240" w:lineRule="auto"/>
              <w:rPr>
                <w:sz w:val="18"/>
                <w:szCs w:val="18"/>
              </w:rPr>
            </w:pPr>
            <w:r w:rsidRPr="00692BD1">
              <w:rPr>
                <w:sz w:val="18"/>
                <w:szCs w:val="18"/>
              </w:rPr>
              <w:t>0.045</w:t>
            </w:r>
          </w:p>
        </w:tc>
        <w:tc>
          <w:tcPr>
            <w:tcW w:w="1134" w:type="dxa"/>
          </w:tcPr>
          <w:p w:rsidR="008D35E2" w:rsidRPr="00692BD1" w:rsidRDefault="008D35E2" w:rsidP="008D35E2">
            <w:pPr>
              <w:spacing w:after="0" w:line="240" w:lineRule="auto"/>
              <w:rPr>
                <w:sz w:val="18"/>
                <w:szCs w:val="18"/>
              </w:rPr>
            </w:pPr>
            <w:r w:rsidRPr="00692BD1">
              <w:rPr>
                <w:sz w:val="18"/>
                <w:szCs w:val="18"/>
              </w:rPr>
              <w:t>0.832</w:t>
            </w:r>
          </w:p>
        </w:tc>
        <w:tc>
          <w:tcPr>
            <w:tcW w:w="1928" w:type="dxa"/>
          </w:tcPr>
          <w:p w:rsidR="008D35E2" w:rsidRDefault="008D35E2" w:rsidP="008D35E2">
            <w:pPr>
              <w:spacing w:after="0" w:line="240" w:lineRule="auto"/>
              <w:jc w:val="center"/>
              <w:rPr>
                <w:sz w:val="18"/>
                <w:szCs w:val="18"/>
              </w:rPr>
            </w:pPr>
            <w:r>
              <w:rPr>
                <w:sz w:val="18"/>
                <w:szCs w:val="18"/>
              </w:rPr>
              <w:t>No</w:t>
            </w:r>
          </w:p>
        </w:tc>
      </w:tr>
      <w:tr w:rsidR="008D35E2" w:rsidTr="008D35E2">
        <w:trPr>
          <w:trHeight w:val="80"/>
        </w:trPr>
        <w:tc>
          <w:tcPr>
            <w:tcW w:w="817" w:type="dxa"/>
          </w:tcPr>
          <w:p w:rsidR="008D35E2" w:rsidRPr="004D3C0F" w:rsidRDefault="008D35E2" w:rsidP="008D35E2">
            <w:pPr>
              <w:spacing w:after="0" w:line="240" w:lineRule="auto"/>
              <w:rPr>
                <w:sz w:val="4"/>
                <w:szCs w:val="4"/>
              </w:rPr>
            </w:pPr>
          </w:p>
        </w:tc>
        <w:tc>
          <w:tcPr>
            <w:tcW w:w="1885" w:type="dxa"/>
          </w:tcPr>
          <w:p w:rsidR="008D35E2" w:rsidRPr="004D3C0F" w:rsidRDefault="008D35E2" w:rsidP="008D35E2">
            <w:pPr>
              <w:spacing w:after="0" w:line="240" w:lineRule="auto"/>
              <w:rPr>
                <w:sz w:val="4"/>
                <w:szCs w:val="4"/>
              </w:rPr>
            </w:pPr>
          </w:p>
        </w:tc>
        <w:tc>
          <w:tcPr>
            <w:tcW w:w="1517" w:type="dxa"/>
          </w:tcPr>
          <w:p w:rsidR="008D35E2" w:rsidRPr="004D3C0F" w:rsidRDefault="008D35E2" w:rsidP="008D35E2">
            <w:pPr>
              <w:spacing w:after="0" w:line="240" w:lineRule="auto"/>
              <w:rPr>
                <w:sz w:val="4"/>
                <w:szCs w:val="4"/>
              </w:rPr>
            </w:pPr>
          </w:p>
        </w:tc>
        <w:tc>
          <w:tcPr>
            <w:tcW w:w="876" w:type="dxa"/>
          </w:tcPr>
          <w:p w:rsidR="008D35E2" w:rsidRPr="004D3C0F" w:rsidRDefault="008D35E2" w:rsidP="008D35E2">
            <w:pPr>
              <w:spacing w:after="0" w:line="240" w:lineRule="auto"/>
              <w:rPr>
                <w:sz w:val="4"/>
                <w:szCs w:val="4"/>
              </w:rPr>
            </w:pPr>
          </w:p>
        </w:tc>
        <w:tc>
          <w:tcPr>
            <w:tcW w:w="882" w:type="dxa"/>
          </w:tcPr>
          <w:p w:rsidR="008D35E2" w:rsidRPr="004D3C0F" w:rsidRDefault="008D35E2" w:rsidP="008D35E2">
            <w:pPr>
              <w:spacing w:after="0" w:line="240" w:lineRule="auto"/>
              <w:rPr>
                <w:sz w:val="4"/>
                <w:szCs w:val="4"/>
              </w:rPr>
            </w:pPr>
          </w:p>
        </w:tc>
        <w:tc>
          <w:tcPr>
            <w:tcW w:w="1134" w:type="dxa"/>
          </w:tcPr>
          <w:p w:rsidR="008D35E2" w:rsidRPr="004D3C0F" w:rsidRDefault="008D35E2" w:rsidP="008D35E2">
            <w:pPr>
              <w:spacing w:after="0" w:line="240" w:lineRule="auto"/>
              <w:rPr>
                <w:sz w:val="4"/>
                <w:szCs w:val="4"/>
              </w:rPr>
            </w:pPr>
          </w:p>
        </w:tc>
        <w:tc>
          <w:tcPr>
            <w:tcW w:w="1928" w:type="dxa"/>
          </w:tcPr>
          <w:p w:rsidR="008D35E2" w:rsidRDefault="008D35E2" w:rsidP="008D35E2">
            <w:pPr>
              <w:spacing w:after="0" w:line="240" w:lineRule="auto"/>
              <w:jc w:val="center"/>
              <w:rPr>
                <w:sz w:val="4"/>
                <w:szCs w:val="4"/>
              </w:rPr>
            </w:pPr>
          </w:p>
        </w:tc>
      </w:tr>
      <w:tr w:rsidR="008D35E2" w:rsidTr="008D35E2">
        <w:tc>
          <w:tcPr>
            <w:tcW w:w="9039" w:type="dxa"/>
            <w:gridSpan w:val="7"/>
          </w:tcPr>
          <w:p w:rsidR="008D35E2" w:rsidRDefault="008D35E2" w:rsidP="008D35E2">
            <w:pPr>
              <w:spacing w:after="0" w:line="240" w:lineRule="auto"/>
              <w:jc w:val="left"/>
              <w:rPr>
                <w:sz w:val="18"/>
                <w:szCs w:val="18"/>
              </w:rPr>
            </w:pPr>
            <w:r>
              <w:rPr>
                <w:i/>
                <w:sz w:val="18"/>
                <w:szCs w:val="18"/>
              </w:rPr>
              <w:t xml:space="preserve">Cod maintenance: </w:t>
            </w:r>
            <w:proofErr w:type="spellStart"/>
            <w:r>
              <w:rPr>
                <w:i/>
                <w:sz w:val="18"/>
                <w:szCs w:val="18"/>
              </w:rPr>
              <w:t>Yallakool</w:t>
            </w:r>
            <w:proofErr w:type="spellEnd"/>
            <w:r>
              <w:rPr>
                <w:i/>
                <w:sz w:val="18"/>
                <w:szCs w:val="18"/>
              </w:rPr>
              <w:t xml:space="preserve"> creek</w:t>
            </w:r>
          </w:p>
        </w:tc>
      </w:tr>
      <w:tr w:rsidR="008D35E2" w:rsidTr="008D35E2">
        <w:tc>
          <w:tcPr>
            <w:tcW w:w="817" w:type="dxa"/>
          </w:tcPr>
          <w:p w:rsidR="008D35E2" w:rsidRPr="004D3C0F" w:rsidRDefault="008D35E2" w:rsidP="008D35E2">
            <w:pPr>
              <w:spacing w:after="0" w:line="240" w:lineRule="auto"/>
              <w:rPr>
                <w:sz w:val="18"/>
                <w:szCs w:val="18"/>
              </w:rPr>
            </w:pPr>
          </w:p>
        </w:tc>
        <w:tc>
          <w:tcPr>
            <w:tcW w:w="1885" w:type="dxa"/>
          </w:tcPr>
          <w:p w:rsidR="008D35E2" w:rsidRPr="00142E7C" w:rsidRDefault="008D35E2" w:rsidP="008D35E2">
            <w:pPr>
              <w:spacing w:after="0" w:line="240" w:lineRule="auto"/>
              <w:rPr>
                <w:sz w:val="18"/>
                <w:szCs w:val="18"/>
              </w:rPr>
            </w:pPr>
            <w:r w:rsidRPr="00692BD1">
              <w:rPr>
                <w:sz w:val="18"/>
                <w:szCs w:val="18"/>
              </w:rPr>
              <w:t>TN</w:t>
            </w:r>
          </w:p>
        </w:tc>
        <w:tc>
          <w:tcPr>
            <w:tcW w:w="1517" w:type="dxa"/>
          </w:tcPr>
          <w:p w:rsidR="008D35E2" w:rsidRPr="00142E7C" w:rsidRDefault="008D35E2" w:rsidP="008D35E2">
            <w:pPr>
              <w:spacing w:after="0" w:line="240" w:lineRule="auto"/>
              <w:rPr>
                <w:sz w:val="18"/>
                <w:szCs w:val="18"/>
              </w:rPr>
            </w:pPr>
            <w:r w:rsidRPr="00142E7C">
              <w:rPr>
                <w:sz w:val="18"/>
                <w:szCs w:val="18"/>
              </w:rPr>
              <w:t>River</w:t>
            </w:r>
          </w:p>
        </w:tc>
        <w:tc>
          <w:tcPr>
            <w:tcW w:w="876" w:type="dxa"/>
          </w:tcPr>
          <w:p w:rsidR="008D35E2" w:rsidRPr="00142E7C" w:rsidRDefault="008D35E2" w:rsidP="008D35E2">
            <w:pPr>
              <w:spacing w:after="0" w:line="240" w:lineRule="auto"/>
              <w:rPr>
                <w:sz w:val="18"/>
                <w:szCs w:val="18"/>
              </w:rPr>
            </w:pPr>
            <w:r>
              <w:rPr>
                <w:sz w:val="18"/>
                <w:szCs w:val="18"/>
              </w:rPr>
              <w:t>3,57</w:t>
            </w:r>
          </w:p>
        </w:tc>
        <w:tc>
          <w:tcPr>
            <w:tcW w:w="882" w:type="dxa"/>
          </w:tcPr>
          <w:p w:rsidR="008D35E2" w:rsidRPr="00142E7C" w:rsidRDefault="008D35E2" w:rsidP="008D35E2">
            <w:pPr>
              <w:spacing w:after="0" w:line="240" w:lineRule="auto"/>
              <w:rPr>
                <w:sz w:val="18"/>
                <w:szCs w:val="18"/>
              </w:rPr>
            </w:pPr>
            <w:r>
              <w:rPr>
                <w:sz w:val="18"/>
                <w:szCs w:val="18"/>
              </w:rPr>
              <w:t>2.081</w:t>
            </w:r>
          </w:p>
        </w:tc>
        <w:tc>
          <w:tcPr>
            <w:tcW w:w="1134" w:type="dxa"/>
          </w:tcPr>
          <w:p w:rsidR="008D35E2" w:rsidRPr="00142E7C" w:rsidRDefault="008D35E2" w:rsidP="008D35E2">
            <w:pPr>
              <w:spacing w:after="0" w:line="240" w:lineRule="auto"/>
              <w:rPr>
                <w:sz w:val="18"/>
                <w:szCs w:val="18"/>
              </w:rPr>
            </w:pPr>
            <w:r>
              <w:rPr>
                <w:sz w:val="18"/>
                <w:szCs w:val="18"/>
              </w:rPr>
              <w:t>0.112</w:t>
            </w:r>
          </w:p>
        </w:tc>
        <w:tc>
          <w:tcPr>
            <w:tcW w:w="1928" w:type="dxa"/>
          </w:tcPr>
          <w:p w:rsidR="008D35E2" w:rsidRDefault="008D35E2" w:rsidP="008D35E2">
            <w:pPr>
              <w:spacing w:after="0" w:line="240" w:lineRule="auto"/>
              <w:jc w:val="center"/>
              <w:rPr>
                <w:sz w:val="18"/>
                <w:szCs w:val="18"/>
              </w:rPr>
            </w:pPr>
            <w:r>
              <w:rPr>
                <w:sz w:val="18"/>
                <w:szCs w:val="18"/>
              </w:rPr>
              <w:t>No</w:t>
            </w:r>
          </w:p>
        </w:tc>
      </w:tr>
      <w:tr w:rsidR="008D35E2" w:rsidTr="008D35E2">
        <w:tc>
          <w:tcPr>
            <w:tcW w:w="817" w:type="dxa"/>
          </w:tcPr>
          <w:p w:rsidR="008D35E2" w:rsidRPr="004D3C0F" w:rsidRDefault="008D35E2" w:rsidP="008D35E2">
            <w:pPr>
              <w:spacing w:after="0" w:line="240" w:lineRule="auto"/>
              <w:rPr>
                <w:sz w:val="18"/>
                <w:szCs w:val="18"/>
              </w:rPr>
            </w:pPr>
          </w:p>
        </w:tc>
        <w:tc>
          <w:tcPr>
            <w:tcW w:w="1885" w:type="dxa"/>
          </w:tcPr>
          <w:p w:rsidR="008D35E2" w:rsidRPr="009C0042" w:rsidRDefault="008D35E2" w:rsidP="008D35E2">
            <w:pPr>
              <w:spacing w:after="0" w:line="240" w:lineRule="auto"/>
              <w:rPr>
                <w:b/>
                <w:sz w:val="18"/>
                <w:szCs w:val="18"/>
              </w:rPr>
            </w:pPr>
            <w:r w:rsidRPr="00692BD1">
              <w:rPr>
                <w:b/>
                <w:sz w:val="18"/>
                <w:szCs w:val="18"/>
              </w:rPr>
              <w:t>NO</w:t>
            </w:r>
            <w:r w:rsidRPr="001C5373">
              <w:rPr>
                <w:b/>
                <w:sz w:val="18"/>
                <w:szCs w:val="18"/>
                <w:vertAlign w:val="subscript"/>
              </w:rPr>
              <w:t>X</w:t>
            </w:r>
          </w:p>
        </w:tc>
        <w:tc>
          <w:tcPr>
            <w:tcW w:w="1517" w:type="dxa"/>
          </w:tcPr>
          <w:p w:rsidR="008D35E2" w:rsidRPr="009C0042" w:rsidRDefault="008D35E2" w:rsidP="008D35E2">
            <w:pPr>
              <w:spacing w:after="0" w:line="240" w:lineRule="auto"/>
              <w:rPr>
                <w:b/>
                <w:sz w:val="18"/>
                <w:szCs w:val="18"/>
              </w:rPr>
            </w:pPr>
            <w:r w:rsidRPr="009C0042">
              <w:rPr>
                <w:b/>
                <w:sz w:val="18"/>
                <w:szCs w:val="18"/>
              </w:rPr>
              <w:t>River</w:t>
            </w:r>
          </w:p>
        </w:tc>
        <w:tc>
          <w:tcPr>
            <w:tcW w:w="876" w:type="dxa"/>
          </w:tcPr>
          <w:p w:rsidR="008D35E2" w:rsidRPr="009C0042" w:rsidRDefault="008D35E2" w:rsidP="008D35E2">
            <w:pPr>
              <w:spacing w:after="0" w:line="240" w:lineRule="auto"/>
              <w:rPr>
                <w:b/>
                <w:sz w:val="18"/>
                <w:szCs w:val="18"/>
              </w:rPr>
            </w:pPr>
            <w:r w:rsidRPr="009C0042">
              <w:rPr>
                <w:b/>
                <w:sz w:val="18"/>
                <w:szCs w:val="18"/>
              </w:rPr>
              <w:t>3,53</w:t>
            </w:r>
          </w:p>
        </w:tc>
        <w:tc>
          <w:tcPr>
            <w:tcW w:w="882" w:type="dxa"/>
          </w:tcPr>
          <w:p w:rsidR="008D35E2" w:rsidRPr="009C0042" w:rsidRDefault="008D35E2" w:rsidP="008D35E2">
            <w:pPr>
              <w:spacing w:after="0" w:line="240" w:lineRule="auto"/>
              <w:rPr>
                <w:b/>
                <w:sz w:val="18"/>
                <w:szCs w:val="18"/>
              </w:rPr>
            </w:pPr>
            <w:r w:rsidRPr="009C0042">
              <w:rPr>
                <w:b/>
                <w:sz w:val="18"/>
                <w:szCs w:val="18"/>
              </w:rPr>
              <w:t>5.147</w:t>
            </w:r>
          </w:p>
        </w:tc>
        <w:tc>
          <w:tcPr>
            <w:tcW w:w="1134" w:type="dxa"/>
          </w:tcPr>
          <w:p w:rsidR="008D35E2" w:rsidRPr="009C0042" w:rsidRDefault="008D35E2" w:rsidP="008D35E2">
            <w:pPr>
              <w:spacing w:after="0" w:line="240" w:lineRule="auto"/>
              <w:rPr>
                <w:b/>
                <w:sz w:val="18"/>
                <w:szCs w:val="18"/>
              </w:rPr>
            </w:pPr>
            <w:r w:rsidRPr="009C0042">
              <w:rPr>
                <w:b/>
                <w:sz w:val="18"/>
                <w:szCs w:val="18"/>
              </w:rPr>
              <w:t>0.003</w:t>
            </w:r>
          </w:p>
        </w:tc>
        <w:tc>
          <w:tcPr>
            <w:tcW w:w="1928" w:type="dxa"/>
          </w:tcPr>
          <w:p w:rsidR="008D35E2" w:rsidRDefault="008D35E2" w:rsidP="008D35E2">
            <w:pPr>
              <w:spacing w:after="0" w:line="240" w:lineRule="auto"/>
              <w:jc w:val="center"/>
              <w:rPr>
                <w:sz w:val="18"/>
                <w:szCs w:val="18"/>
              </w:rPr>
            </w:pPr>
            <w:r>
              <w:rPr>
                <w:sz w:val="18"/>
                <w:szCs w:val="18"/>
              </w:rPr>
              <w:t>No</w:t>
            </w:r>
          </w:p>
        </w:tc>
      </w:tr>
      <w:tr w:rsidR="008D35E2" w:rsidTr="008D35E2">
        <w:tc>
          <w:tcPr>
            <w:tcW w:w="817" w:type="dxa"/>
          </w:tcPr>
          <w:p w:rsidR="008D35E2" w:rsidRPr="00692BD1" w:rsidRDefault="008D35E2" w:rsidP="008D35E2">
            <w:pPr>
              <w:spacing w:after="0" w:line="240" w:lineRule="auto"/>
              <w:rPr>
                <w:sz w:val="18"/>
                <w:szCs w:val="18"/>
              </w:rPr>
            </w:pPr>
          </w:p>
        </w:tc>
        <w:tc>
          <w:tcPr>
            <w:tcW w:w="1885" w:type="dxa"/>
          </w:tcPr>
          <w:p w:rsidR="008D35E2" w:rsidRPr="009C0042" w:rsidRDefault="003A19F3" w:rsidP="008D35E2">
            <w:pPr>
              <w:spacing w:after="0" w:line="240" w:lineRule="auto"/>
              <w:rPr>
                <w:b/>
                <w:sz w:val="18"/>
                <w:szCs w:val="18"/>
              </w:rPr>
            </w:pPr>
            <w:r>
              <w:rPr>
                <w:szCs w:val="22"/>
              </w:rPr>
              <w:t>NH</w:t>
            </w:r>
            <w:r w:rsidRPr="00723DD0">
              <w:rPr>
                <w:szCs w:val="22"/>
                <w:vertAlign w:val="subscript"/>
              </w:rPr>
              <w:t>4</w:t>
            </w:r>
            <w:r w:rsidRPr="00723DD0">
              <w:rPr>
                <w:szCs w:val="22"/>
                <w:vertAlign w:val="superscript"/>
              </w:rPr>
              <w:t>+</w:t>
            </w:r>
          </w:p>
        </w:tc>
        <w:tc>
          <w:tcPr>
            <w:tcW w:w="1517" w:type="dxa"/>
          </w:tcPr>
          <w:p w:rsidR="008D35E2" w:rsidRPr="009C0042" w:rsidRDefault="008D35E2" w:rsidP="008D35E2">
            <w:pPr>
              <w:spacing w:after="0" w:line="240" w:lineRule="auto"/>
              <w:rPr>
                <w:b/>
                <w:sz w:val="18"/>
                <w:szCs w:val="18"/>
              </w:rPr>
            </w:pPr>
            <w:r w:rsidRPr="009C0042">
              <w:rPr>
                <w:b/>
                <w:sz w:val="18"/>
                <w:szCs w:val="18"/>
              </w:rPr>
              <w:t>River</w:t>
            </w:r>
          </w:p>
        </w:tc>
        <w:tc>
          <w:tcPr>
            <w:tcW w:w="876" w:type="dxa"/>
          </w:tcPr>
          <w:p w:rsidR="008D35E2" w:rsidRPr="009C0042" w:rsidRDefault="008D35E2" w:rsidP="008D35E2">
            <w:pPr>
              <w:spacing w:after="0" w:line="240" w:lineRule="auto"/>
              <w:rPr>
                <w:b/>
                <w:sz w:val="18"/>
                <w:szCs w:val="18"/>
              </w:rPr>
            </w:pPr>
            <w:r w:rsidRPr="009C0042">
              <w:rPr>
                <w:b/>
                <w:sz w:val="18"/>
                <w:szCs w:val="18"/>
              </w:rPr>
              <w:t>3,53</w:t>
            </w:r>
          </w:p>
        </w:tc>
        <w:tc>
          <w:tcPr>
            <w:tcW w:w="882" w:type="dxa"/>
          </w:tcPr>
          <w:p w:rsidR="008D35E2" w:rsidRPr="009C0042" w:rsidRDefault="008D35E2" w:rsidP="008D35E2">
            <w:pPr>
              <w:spacing w:after="0" w:line="240" w:lineRule="auto"/>
              <w:rPr>
                <w:b/>
                <w:sz w:val="18"/>
                <w:szCs w:val="18"/>
              </w:rPr>
            </w:pPr>
            <w:r w:rsidRPr="009C0042">
              <w:rPr>
                <w:b/>
                <w:sz w:val="18"/>
                <w:szCs w:val="18"/>
              </w:rPr>
              <w:t>4.854</w:t>
            </w:r>
          </w:p>
        </w:tc>
        <w:tc>
          <w:tcPr>
            <w:tcW w:w="1134" w:type="dxa"/>
          </w:tcPr>
          <w:p w:rsidR="008D35E2" w:rsidRPr="009C0042" w:rsidRDefault="008D35E2" w:rsidP="008D35E2">
            <w:pPr>
              <w:spacing w:after="0" w:line="240" w:lineRule="auto"/>
              <w:rPr>
                <w:b/>
                <w:sz w:val="18"/>
                <w:szCs w:val="18"/>
              </w:rPr>
            </w:pPr>
            <w:r w:rsidRPr="009C0042">
              <w:rPr>
                <w:b/>
                <w:sz w:val="18"/>
                <w:szCs w:val="18"/>
              </w:rPr>
              <w:t>0.004</w:t>
            </w:r>
          </w:p>
        </w:tc>
        <w:tc>
          <w:tcPr>
            <w:tcW w:w="1928" w:type="dxa"/>
          </w:tcPr>
          <w:p w:rsidR="008D35E2" w:rsidRDefault="008D35E2" w:rsidP="008D35E2">
            <w:pPr>
              <w:spacing w:after="0" w:line="240" w:lineRule="auto"/>
              <w:jc w:val="center"/>
              <w:rPr>
                <w:sz w:val="18"/>
                <w:szCs w:val="18"/>
              </w:rPr>
            </w:pPr>
            <w:r>
              <w:rPr>
                <w:sz w:val="18"/>
                <w:szCs w:val="18"/>
              </w:rPr>
              <w:t>No</w:t>
            </w:r>
          </w:p>
        </w:tc>
      </w:tr>
      <w:tr w:rsidR="008D35E2" w:rsidTr="008D35E2">
        <w:tc>
          <w:tcPr>
            <w:tcW w:w="817" w:type="dxa"/>
          </w:tcPr>
          <w:p w:rsidR="008D35E2" w:rsidRPr="00692BD1" w:rsidRDefault="008D35E2" w:rsidP="008D35E2">
            <w:pPr>
              <w:spacing w:after="0" w:line="240" w:lineRule="auto"/>
              <w:rPr>
                <w:sz w:val="18"/>
                <w:szCs w:val="18"/>
              </w:rPr>
            </w:pPr>
          </w:p>
        </w:tc>
        <w:tc>
          <w:tcPr>
            <w:tcW w:w="1885" w:type="dxa"/>
          </w:tcPr>
          <w:p w:rsidR="008D35E2" w:rsidRPr="00142E7C" w:rsidRDefault="008D35E2" w:rsidP="008D35E2">
            <w:pPr>
              <w:spacing w:after="0" w:line="240" w:lineRule="auto"/>
              <w:rPr>
                <w:sz w:val="18"/>
                <w:szCs w:val="18"/>
              </w:rPr>
            </w:pPr>
            <w:r w:rsidRPr="00692BD1">
              <w:rPr>
                <w:sz w:val="18"/>
                <w:szCs w:val="18"/>
              </w:rPr>
              <w:t>TP</w:t>
            </w:r>
          </w:p>
        </w:tc>
        <w:tc>
          <w:tcPr>
            <w:tcW w:w="1517" w:type="dxa"/>
          </w:tcPr>
          <w:p w:rsidR="008D35E2" w:rsidRPr="00142E7C" w:rsidRDefault="008D35E2" w:rsidP="008D35E2">
            <w:pPr>
              <w:spacing w:after="0" w:line="240" w:lineRule="auto"/>
              <w:rPr>
                <w:sz w:val="18"/>
                <w:szCs w:val="18"/>
              </w:rPr>
            </w:pPr>
            <w:r w:rsidRPr="00142E7C">
              <w:rPr>
                <w:sz w:val="18"/>
                <w:szCs w:val="18"/>
              </w:rPr>
              <w:t>River</w:t>
            </w:r>
          </w:p>
        </w:tc>
        <w:tc>
          <w:tcPr>
            <w:tcW w:w="876" w:type="dxa"/>
          </w:tcPr>
          <w:p w:rsidR="008D35E2" w:rsidRPr="00142E7C" w:rsidRDefault="008D35E2" w:rsidP="008D35E2">
            <w:pPr>
              <w:spacing w:after="0" w:line="240" w:lineRule="auto"/>
              <w:rPr>
                <w:sz w:val="18"/>
                <w:szCs w:val="18"/>
              </w:rPr>
            </w:pPr>
            <w:r>
              <w:rPr>
                <w:sz w:val="18"/>
                <w:szCs w:val="18"/>
              </w:rPr>
              <w:t>3,57</w:t>
            </w:r>
          </w:p>
        </w:tc>
        <w:tc>
          <w:tcPr>
            <w:tcW w:w="882" w:type="dxa"/>
          </w:tcPr>
          <w:p w:rsidR="008D35E2" w:rsidRPr="00142E7C" w:rsidRDefault="008D35E2" w:rsidP="008D35E2">
            <w:pPr>
              <w:spacing w:after="0" w:line="240" w:lineRule="auto"/>
              <w:rPr>
                <w:sz w:val="18"/>
                <w:szCs w:val="18"/>
              </w:rPr>
            </w:pPr>
            <w:r>
              <w:rPr>
                <w:sz w:val="18"/>
                <w:szCs w:val="18"/>
              </w:rPr>
              <w:t>1.043</w:t>
            </w:r>
          </w:p>
        </w:tc>
        <w:tc>
          <w:tcPr>
            <w:tcW w:w="1134" w:type="dxa"/>
          </w:tcPr>
          <w:p w:rsidR="008D35E2" w:rsidRPr="00142E7C" w:rsidRDefault="008D35E2" w:rsidP="008D35E2">
            <w:pPr>
              <w:spacing w:after="0" w:line="240" w:lineRule="auto"/>
              <w:rPr>
                <w:sz w:val="18"/>
                <w:szCs w:val="18"/>
              </w:rPr>
            </w:pPr>
            <w:r>
              <w:rPr>
                <w:sz w:val="18"/>
                <w:szCs w:val="18"/>
              </w:rPr>
              <w:t>0.380</w:t>
            </w:r>
          </w:p>
        </w:tc>
        <w:tc>
          <w:tcPr>
            <w:tcW w:w="1928" w:type="dxa"/>
          </w:tcPr>
          <w:p w:rsidR="008D35E2" w:rsidRDefault="008D35E2" w:rsidP="008D35E2">
            <w:pPr>
              <w:spacing w:after="0" w:line="240" w:lineRule="auto"/>
              <w:jc w:val="center"/>
              <w:rPr>
                <w:sz w:val="18"/>
                <w:szCs w:val="18"/>
              </w:rPr>
            </w:pPr>
            <w:r>
              <w:rPr>
                <w:sz w:val="18"/>
                <w:szCs w:val="18"/>
              </w:rPr>
              <w:t>No</w:t>
            </w:r>
          </w:p>
        </w:tc>
      </w:tr>
      <w:tr w:rsidR="008D35E2" w:rsidTr="008D35E2">
        <w:tc>
          <w:tcPr>
            <w:tcW w:w="817" w:type="dxa"/>
          </w:tcPr>
          <w:p w:rsidR="008D35E2" w:rsidRPr="00692BD1" w:rsidRDefault="008D35E2" w:rsidP="008D35E2">
            <w:pPr>
              <w:spacing w:after="0" w:line="240" w:lineRule="auto"/>
              <w:rPr>
                <w:sz w:val="18"/>
                <w:szCs w:val="18"/>
              </w:rPr>
            </w:pPr>
          </w:p>
        </w:tc>
        <w:tc>
          <w:tcPr>
            <w:tcW w:w="1885" w:type="dxa"/>
          </w:tcPr>
          <w:p w:rsidR="008D35E2" w:rsidRPr="007C54DF" w:rsidRDefault="008D35E2" w:rsidP="008D35E2">
            <w:pPr>
              <w:spacing w:after="0" w:line="240" w:lineRule="auto"/>
              <w:rPr>
                <w:b/>
                <w:sz w:val="18"/>
                <w:szCs w:val="18"/>
              </w:rPr>
            </w:pPr>
            <w:r w:rsidRPr="00692BD1">
              <w:rPr>
                <w:b/>
                <w:sz w:val="18"/>
                <w:szCs w:val="18"/>
              </w:rPr>
              <w:t>FRP</w:t>
            </w:r>
          </w:p>
        </w:tc>
        <w:tc>
          <w:tcPr>
            <w:tcW w:w="1517" w:type="dxa"/>
          </w:tcPr>
          <w:p w:rsidR="008D35E2" w:rsidRPr="007C54DF" w:rsidRDefault="008D35E2" w:rsidP="008D35E2">
            <w:pPr>
              <w:spacing w:after="0" w:line="240" w:lineRule="auto"/>
              <w:rPr>
                <w:b/>
                <w:sz w:val="18"/>
                <w:szCs w:val="18"/>
              </w:rPr>
            </w:pPr>
            <w:r w:rsidRPr="007C54DF">
              <w:rPr>
                <w:b/>
                <w:sz w:val="18"/>
                <w:szCs w:val="18"/>
              </w:rPr>
              <w:t>River</w:t>
            </w:r>
          </w:p>
        </w:tc>
        <w:tc>
          <w:tcPr>
            <w:tcW w:w="876" w:type="dxa"/>
          </w:tcPr>
          <w:p w:rsidR="008D35E2" w:rsidRPr="007C54DF" w:rsidRDefault="008D35E2" w:rsidP="008D35E2">
            <w:pPr>
              <w:spacing w:after="0" w:line="240" w:lineRule="auto"/>
              <w:rPr>
                <w:b/>
                <w:sz w:val="18"/>
                <w:szCs w:val="18"/>
              </w:rPr>
            </w:pPr>
            <w:r>
              <w:rPr>
                <w:b/>
                <w:sz w:val="18"/>
                <w:szCs w:val="18"/>
              </w:rPr>
              <w:t>3,53</w:t>
            </w:r>
          </w:p>
        </w:tc>
        <w:tc>
          <w:tcPr>
            <w:tcW w:w="882" w:type="dxa"/>
          </w:tcPr>
          <w:p w:rsidR="008D35E2" w:rsidRPr="007C54DF" w:rsidRDefault="008D35E2" w:rsidP="008D35E2">
            <w:pPr>
              <w:spacing w:after="0" w:line="240" w:lineRule="auto"/>
              <w:rPr>
                <w:b/>
                <w:sz w:val="18"/>
                <w:szCs w:val="18"/>
              </w:rPr>
            </w:pPr>
            <w:r>
              <w:rPr>
                <w:b/>
                <w:sz w:val="18"/>
                <w:szCs w:val="18"/>
              </w:rPr>
              <w:t>5.536</w:t>
            </w:r>
          </w:p>
        </w:tc>
        <w:tc>
          <w:tcPr>
            <w:tcW w:w="1134" w:type="dxa"/>
          </w:tcPr>
          <w:p w:rsidR="008D35E2" w:rsidRPr="007C54DF" w:rsidRDefault="008D35E2" w:rsidP="008D35E2">
            <w:pPr>
              <w:spacing w:after="0" w:line="240" w:lineRule="auto"/>
              <w:rPr>
                <w:b/>
                <w:sz w:val="18"/>
                <w:szCs w:val="18"/>
              </w:rPr>
            </w:pPr>
            <w:r w:rsidRPr="007C54DF">
              <w:rPr>
                <w:b/>
                <w:sz w:val="18"/>
                <w:szCs w:val="18"/>
              </w:rPr>
              <w:t>0.00</w:t>
            </w:r>
            <w:r>
              <w:rPr>
                <w:b/>
                <w:sz w:val="18"/>
                <w:szCs w:val="18"/>
              </w:rPr>
              <w:t>2</w:t>
            </w:r>
          </w:p>
        </w:tc>
        <w:tc>
          <w:tcPr>
            <w:tcW w:w="1928" w:type="dxa"/>
          </w:tcPr>
          <w:p w:rsidR="008D35E2" w:rsidRDefault="008D35E2" w:rsidP="008D35E2">
            <w:pPr>
              <w:spacing w:after="0" w:line="240" w:lineRule="auto"/>
              <w:jc w:val="center"/>
              <w:rPr>
                <w:sz w:val="18"/>
                <w:szCs w:val="18"/>
              </w:rPr>
            </w:pPr>
            <w:r>
              <w:rPr>
                <w:sz w:val="18"/>
                <w:szCs w:val="18"/>
              </w:rPr>
              <w:t>No</w:t>
            </w:r>
          </w:p>
        </w:tc>
      </w:tr>
      <w:tr w:rsidR="008D35E2" w:rsidTr="008D35E2">
        <w:tc>
          <w:tcPr>
            <w:tcW w:w="817" w:type="dxa"/>
          </w:tcPr>
          <w:p w:rsidR="008D35E2" w:rsidRPr="00692BD1" w:rsidRDefault="008D35E2" w:rsidP="008D35E2">
            <w:pPr>
              <w:spacing w:after="0" w:line="240" w:lineRule="auto"/>
              <w:rPr>
                <w:sz w:val="18"/>
                <w:szCs w:val="18"/>
              </w:rPr>
            </w:pPr>
          </w:p>
        </w:tc>
        <w:tc>
          <w:tcPr>
            <w:tcW w:w="1885" w:type="dxa"/>
          </w:tcPr>
          <w:p w:rsidR="008D35E2" w:rsidRPr="00692BD1" w:rsidRDefault="008D35E2" w:rsidP="008D35E2">
            <w:pPr>
              <w:spacing w:after="0" w:line="240" w:lineRule="auto"/>
              <w:rPr>
                <w:b/>
                <w:sz w:val="18"/>
                <w:szCs w:val="18"/>
              </w:rPr>
            </w:pPr>
          </w:p>
        </w:tc>
        <w:tc>
          <w:tcPr>
            <w:tcW w:w="1517" w:type="dxa"/>
          </w:tcPr>
          <w:p w:rsidR="008D35E2" w:rsidRPr="00692BD1" w:rsidRDefault="008D35E2" w:rsidP="008D35E2">
            <w:pPr>
              <w:spacing w:after="0" w:line="240" w:lineRule="auto"/>
              <w:rPr>
                <w:b/>
                <w:sz w:val="18"/>
                <w:szCs w:val="18"/>
              </w:rPr>
            </w:pPr>
          </w:p>
        </w:tc>
        <w:tc>
          <w:tcPr>
            <w:tcW w:w="876" w:type="dxa"/>
          </w:tcPr>
          <w:p w:rsidR="008D35E2" w:rsidRPr="00692BD1" w:rsidRDefault="008D35E2" w:rsidP="008D35E2">
            <w:pPr>
              <w:spacing w:after="0" w:line="240" w:lineRule="auto"/>
              <w:rPr>
                <w:b/>
                <w:i/>
                <w:sz w:val="18"/>
                <w:szCs w:val="18"/>
              </w:rPr>
            </w:pPr>
          </w:p>
        </w:tc>
        <w:tc>
          <w:tcPr>
            <w:tcW w:w="882" w:type="dxa"/>
          </w:tcPr>
          <w:p w:rsidR="008D35E2" w:rsidRPr="00692BD1" w:rsidRDefault="008D35E2" w:rsidP="008D35E2">
            <w:pPr>
              <w:spacing w:after="0" w:line="240" w:lineRule="auto"/>
              <w:rPr>
                <w:b/>
                <w:i/>
                <w:sz w:val="18"/>
                <w:szCs w:val="18"/>
              </w:rPr>
            </w:pPr>
          </w:p>
        </w:tc>
        <w:tc>
          <w:tcPr>
            <w:tcW w:w="1134" w:type="dxa"/>
          </w:tcPr>
          <w:p w:rsidR="008D35E2" w:rsidRPr="00692BD1" w:rsidRDefault="008D35E2" w:rsidP="008D35E2">
            <w:pPr>
              <w:spacing w:after="0" w:line="240" w:lineRule="auto"/>
              <w:rPr>
                <w:b/>
                <w:i/>
                <w:sz w:val="18"/>
                <w:szCs w:val="18"/>
              </w:rPr>
            </w:pPr>
          </w:p>
        </w:tc>
        <w:tc>
          <w:tcPr>
            <w:tcW w:w="1928" w:type="dxa"/>
          </w:tcPr>
          <w:p w:rsidR="008D35E2" w:rsidRDefault="008D35E2" w:rsidP="008D35E2">
            <w:pPr>
              <w:spacing w:after="0" w:line="240" w:lineRule="auto"/>
              <w:jc w:val="center"/>
              <w:rPr>
                <w:sz w:val="18"/>
                <w:szCs w:val="18"/>
              </w:rPr>
            </w:pPr>
          </w:p>
        </w:tc>
      </w:tr>
      <w:tr w:rsidR="008D35E2" w:rsidTr="008D35E2">
        <w:tc>
          <w:tcPr>
            <w:tcW w:w="9039" w:type="dxa"/>
            <w:gridSpan w:val="7"/>
          </w:tcPr>
          <w:p w:rsidR="008D35E2" w:rsidRDefault="008D35E2" w:rsidP="008D35E2">
            <w:pPr>
              <w:spacing w:after="0" w:line="240" w:lineRule="auto"/>
              <w:jc w:val="left"/>
              <w:rPr>
                <w:i/>
                <w:sz w:val="18"/>
                <w:szCs w:val="18"/>
              </w:rPr>
            </w:pPr>
            <w:proofErr w:type="spellStart"/>
            <w:r>
              <w:rPr>
                <w:i/>
                <w:sz w:val="18"/>
                <w:szCs w:val="18"/>
              </w:rPr>
              <w:t>Colligen-Nie</w:t>
            </w:r>
            <w:r w:rsidRPr="00142E7C">
              <w:rPr>
                <w:i/>
                <w:sz w:val="18"/>
                <w:szCs w:val="18"/>
              </w:rPr>
              <w:t>mur</w:t>
            </w:r>
            <w:proofErr w:type="spellEnd"/>
            <w:r w:rsidRPr="00142E7C">
              <w:rPr>
                <w:i/>
                <w:sz w:val="18"/>
                <w:szCs w:val="18"/>
              </w:rPr>
              <w:t xml:space="preserve"> continuation flow</w:t>
            </w:r>
          </w:p>
        </w:tc>
      </w:tr>
      <w:tr w:rsidR="008D35E2" w:rsidTr="008D35E2">
        <w:tc>
          <w:tcPr>
            <w:tcW w:w="817" w:type="dxa"/>
          </w:tcPr>
          <w:p w:rsidR="008D35E2" w:rsidRPr="004D3C0F" w:rsidRDefault="008D35E2" w:rsidP="008D35E2">
            <w:pPr>
              <w:spacing w:after="0" w:line="240" w:lineRule="auto"/>
              <w:rPr>
                <w:sz w:val="18"/>
                <w:szCs w:val="18"/>
              </w:rPr>
            </w:pPr>
          </w:p>
        </w:tc>
        <w:tc>
          <w:tcPr>
            <w:tcW w:w="1885" w:type="dxa"/>
          </w:tcPr>
          <w:p w:rsidR="008D35E2" w:rsidRPr="004D3C0F" w:rsidRDefault="008D35E2" w:rsidP="008D35E2">
            <w:pPr>
              <w:spacing w:after="0" w:line="240" w:lineRule="auto"/>
              <w:rPr>
                <w:sz w:val="18"/>
                <w:szCs w:val="18"/>
              </w:rPr>
            </w:pPr>
            <w:r w:rsidRPr="00692BD1">
              <w:rPr>
                <w:sz w:val="18"/>
                <w:szCs w:val="18"/>
              </w:rPr>
              <w:t>TN</w:t>
            </w:r>
          </w:p>
        </w:tc>
        <w:tc>
          <w:tcPr>
            <w:tcW w:w="1517" w:type="dxa"/>
          </w:tcPr>
          <w:p w:rsidR="008D35E2" w:rsidRPr="004D3C0F" w:rsidRDefault="008D35E2" w:rsidP="008D35E2">
            <w:pPr>
              <w:spacing w:after="0" w:line="240" w:lineRule="auto"/>
              <w:rPr>
                <w:sz w:val="18"/>
                <w:szCs w:val="18"/>
              </w:rPr>
            </w:pPr>
            <w:r>
              <w:rPr>
                <w:sz w:val="18"/>
                <w:szCs w:val="18"/>
              </w:rPr>
              <w:t>Period (B-D</w:t>
            </w:r>
            <w:r w:rsidRPr="004D3C0F">
              <w:rPr>
                <w:sz w:val="18"/>
                <w:szCs w:val="18"/>
              </w:rPr>
              <w:t>)</w:t>
            </w:r>
          </w:p>
        </w:tc>
        <w:tc>
          <w:tcPr>
            <w:tcW w:w="876" w:type="dxa"/>
          </w:tcPr>
          <w:p w:rsidR="008D35E2" w:rsidRPr="00142E7C" w:rsidRDefault="008D35E2" w:rsidP="008D35E2">
            <w:pPr>
              <w:spacing w:after="0" w:line="240" w:lineRule="auto"/>
              <w:rPr>
                <w:i/>
                <w:sz w:val="18"/>
                <w:szCs w:val="18"/>
              </w:rPr>
            </w:pPr>
            <w:r>
              <w:rPr>
                <w:i/>
                <w:sz w:val="18"/>
                <w:szCs w:val="18"/>
              </w:rPr>
              <w:t>1,43</w:t>
            </w:r>
          </w:p>
        </w:tc>
        <w:tc>
          <w:tcPr>
            <w:tcW w:w="882" w:type="dxa"/>
          </w:tcPr>
          <w:p w:rsidR="008D35E2" w:rsidRPr="00142E7C" w:rsidRDefault="008D35E2" w:rsidP="008D35E2">
            <w:pPr>
              <w:spacing w:after="0" w:line="240" w:lineRule="auto"/>
              <w:rPr>
                <w:i/>
                <w:sz w:val="18"/>
                <w:szCs w:val="18"/>
              </w:rPr>
            </w:pPr>
            <w:r>
              <w:rPr>
                <w:i/>
                <w:sz w:val="18"/>
                <w:szCs w:val="18"/>
              </w:rPr>
              <w:t>0.539</w:t>
            </w:r>
          </w:p>
        </w:tc>
        <w:tc>
          <w:tcPr>
            <w:tcW w:w="1134" w:type="dxa"/>
          </w:tcPr>
          <w:p w:rsidR="008D35E2" w:rsidRPr="00142E7C" w:rsidRDefault="008D35E2" w:rsidP="008D35E2">
            <w:pPr>
              <w:spacing w:after="0" w:line="240" w:lineRule="auto"/>
              <w:rPr>
                <w:i/>
                <w:sz w:val="18"/>
                <w:szCs w:val="18"/>
              </w:rPr>
            </w:pPr>
            <w:r>
              <w:rPr>
                <w:i/>
                <w:sz w:val="18"/>
                <w:szCs w:val="18"/>
              </w:rPr>
              <w:t>0.466</w:t>
            </w:r>
          </w:p>
        </w:tc>
        <w:tc>
          <w:tcPr>
            <w:tcW w:w="1928" w:type="dxa"/>
          </w:tcPr>
          <w:p w:rsidR="008D35E2" w:rsidRDefault="008D35E2" w:rsidP="008D35E2">
            <w:pPr>
              <w:spacing w:after="0" w:line="240" w:lineRule="auto"/>
              <w:jc w:val="center"/>
              <w:rPr>
                <w:sz w:val="18"/>
                <w:szCs w:val="18"/>
              </w:rPr>
            </w:pPr>
          </w:p>
        </w:tc>
      </w:tr>
      <w:tr w:rsidR="008D35E2" w:rsidTr="008D35E2">
        <w:tc>
          <w:tcPr>
            <w:tcW w:w="817" w:type="dxa"/>
          </w:tcPr>
          <w:p w:rsidR="008D35E2" w:rsidRPr="004D3C0F" w:rsidRDefault="008D35E2" w:rsidP="008D35E2">
            <w:pPr>
              <w:spacing w:after="0" w:line="240" w:lineRule="auto"/>
              <w:rPr>
                <w:sz w:val="18"/>
                <w:szCs w:val="18"/>
              </w:rPr>
            </w:pPr>
          </w:p>
        </w:tc>
        <w:tc>
          <w:tcPr>
            <w:tcW w:w="1885" w:type="dxa"/>
          </w:tcPr>
          <w:p w:rsidR="008D35E2" w:rsidRPr="004D3C0F" w:rsidRDefault="008D35E2" w:rsidP="008D35E2">
            <w:pPr>
              <w:spacing w:after="0" w:line="240" w:lineRule="auto"/>
              <w:rPr>
                <w:sz w:val="18"/>
                <w:szCs w:val="18"/>
              </w:rPr>
            </w:pPr>
          </w:p>
        </w:tc>
        <w:tc>
          <w:tcPr>
            <w:tcW w:w="1517" w:type="dxa"/>
          </w:tcPr>
          <w:p w:rsidR="008D35E2" w:rsidRPr="004D3C0F" w:rsidRDefault="008D35E2" w:rsidP="008D35E2">
            <w:pPr>
              <w:spacing w:after="0" w:line="240" w:lineRule="auto"/>
              <w:rPr>
                <w:sz w:val="18"/>
                <w:szCs w:val="18"/>
              </w:rPr>
            </w:pPr>
            <w:r w:rsidRPr="004D3C0F">
              <w:rPr>
                <w:sz w:val="18"/>
                <w:szCs w:val="18"/>
              </w:rPr>
              <w:t>CI (C-I)</w:t>
            </w:r>
          </w:p>
        </w:tc>
        <w:tc>
          <w:tcPr>
            <w:tcW w:w="876" w:type="dxa"/>
          </w:tcPr>
          <w:p w:rsidR="008D35E2" w:rsidRPr="00142E7C" w:rsidRDefault="008D35E2" w:rsidP="008D35E2">
            <w:pPr>
              <w:spacing w:after="0" w:line="240" w:lineRule="auto"/>
              <w:rPr>
                <w:i/>
                <w:sz w:val="18"/>
                <w:szCs w:val="18"/>
              </w:rPr>
            </w:pPr>
            <w:r>
              <w:rPr>
                <w:i/>
                <w:sz w:val="18"/>
                <w:szCs w:val="18"/>
              </w:rPr>
              <w:t>1,43</w:t>
            </w:r>
          </w:p>
        </w:tc>
        <w:tc>
          <w:tcPr>
            <w:tcW w:w="882" w:type="dxa"/>
          </w:tcPr>
          <w:p w:rsidR="008D35E2" w:rsidRPr="00142E7C" w:rsidRDefault="008D35E2" w:rsidP="008D35E2">
            <w:pPr>
              <w:spacing w:after="0" w:line="240" w:lineRule="auto"/>
              <w:rPr>
                <w:i/>
                <w:sz w:val="18"/>
                <w:szCs w:val="18"/>
              </w:rPr>
            </w:pPr>
            <w:r>
              <w:rPr>
                <w:i/>
                <w:sz w:val="18"/>
                <w:szCs w:val="18"/>
              </w:rPr>
              <w:t>0.034</w:t>
            </w:r>
          </w:p>
        </w:tc>
        <w:tc>
          <w:tcPr>
            <w:tcW w:w="1134" w:type="dxa"/>
          </w:tcPr>
          <w:p w:rsidR="008D35E2" w:rsidRPr="00142E7C" w:rsidRDefault="008D35E2" w:rsidP="008D35E2">
            <w:pPr>
              <w:spacing w:after="0" w:line="240" w:lineRule="auto"/>
              <w:rPr>
                <w:i/>
                <w:sz w:val="18"/>
                <w:szCs w:val="18"/>
              </w:rPr>
            </w:pPr>
            <w:r>
              <w:rPr>
                <w:i/>
                <w:sz w:val="18"/>
                <w:szCs w:val="18"/>
              </w:rPr>
              <w:t>0.854</w:t>
            </w:r>
          </w:p>
        </w:tc>
        <w:tc>
          <w:tcPr>
            <w:tcW w:w="1928" w:type="dxa"/>
          </w:tcPr>
          <w:p w:rsidR="008D35E2" w:rsidRDefault="008D35E2" w:rsidP="008D35E2">
            <w:pPr>
              <w:spacing w:after="0" w:line="240" w:lineRule="auto"/>
              <w:jc w:val="center"/>
              <w:rPr>
                <w:sz w:val="18"/>
                <w:szCs w:val="18"/>
              </w:rPr>
            </w:pPr>
          </w:p>
        </w:tc>
      </w:tr>
      <w:tr w:rsidR="008D35E2" w:rsidTr="008D35E2">
        <w:tc>
          <w:tcPr>
            <w:tcW w:w="817" w:type="dxa"/>
          </w:tcPr>
          <w:p w:rsidR="008D35E2" w:rsidRPr="004D3C0F" w:rsidRDefault="008D35E2" w:rsidP="008D35E2">
            <w:pPr>
              <w:spacing w:after="0" w:line="240" w:lineRule="auto"/>
              <w:rPr>
                <w:sz w:val="18"/>
                <w:szCs w:val="18"/>
              </w:rPr>
            </w:pPr>
          </w:p>
        </w:tc>
        <w:tc>
          <w:tcPr>
            <w:tcW w:w="1885" w:type="dxa"/>
          </w:tcPr>
          <w:p w:rsidR="008D35E2" w:rsidRPr="004D3C0F" w:rsidRDefault="008D35E2" w:rsidP="008D35E2">
            <w:pPr>
              <w:spacing w:after="0" w:line="240" w:lineRule="auto"/>
              <w:rPr>
                <w:sz w:val="18"/>
                <w:szCs w:val="18"/>
              </w:rPr>
            </w:pPr>
          </w:p>
        </w:tc>
        <w:tc>
          <w:tcPr>
            <w:tcW w:w="1517" w:type="dxa"/>
          </w:tcPr>
          <w:p w:rsidR="008D35E2" w:rsidRPr="0017618F" w:rsidRDefault="008D35E2" w:rsidP="008D35E2">
            <w:pPr>
              <w:spacing w:after="0" w:line="240" w:lineRule="auto"/>
              <w:rPr>
                <w:sz w:val="18"/>
                <w:szCs w:val="18"/>
              </w:rPr>
            </w:pPr>
            <w:r w:rsidRPr="0017618F">
              <w:rPr>
                <w:sz w:val="18"/>
                <w:szCs w:val="18"/>
              </w:rPr>
              <w:t>Period*CI</w:t>
            </w:r>
          </w:p>
        </w:tc>
        <w:tc>
          <w:tcPr>
            <w:tcW w:w="876" w:type="dxa"/>
          </w:tcPr>
          <w:p w:rsidR="008D35E2" w:rsidRPr="00142E7C" w:rsidRDefault="008D35E2" w:rsidP="008D35E2">
            <w:pPr>
              <w:spacing w:after="0" w:line="240" w:lineRule="auto"/>
              <w:rPr>
                <w:i/>
                <w:sz w:val="18"/>
                <w:szCs w:val="18"/>
              </w:rPr>
            </w:pPr>
            <w:r>
              <w:rPr>
                <w:i/>
                <w:sz w:val="18"/>
                <w:szCs w:val="18"/>
              </w:rPr>
              <w:t>1,43</w:t>
            </w:r>
          </w:p>
        </w:tc>
        <w:tc>
          <w:tcPr>
            <w:tcW w:w="882" w:type="dxa"/>
          </w:tcPr>
          <w:p w:rsidR="008D35E2" w:rsidRPr="00142E7C" w:rsidRDefault="008D35E2" w:rsidP="008D35E2">
            <w:pPr>
              <w:spacing w:after="0" w:line="240" w:lineRule="auto"/>
              <w:rPr>
                <w:i/>
                <w:sz w:val="18"/>
                <w:szCs w:val="18"/>
              </w:rPr>
            </w:pPr>
            <w:r>
              <w:rPr>
                <w:i/>
                <w:sz w:val="18"/>
                <w:szCs w:val="18"/>
              </w:rPr>
              <w:t>1.701</w:t>
            </w:r>
          </w:p>
        </w:tc>
        <w:tc>
          <w:tcPr>
            <w:tcW w:w="1134" w:type="dxa"/>
          </w:tcPr>
          <w:p w:rsidR="008D35E2" w:rsidRPr="00142E7C" w:rsidRDefault="008D35E2" w:rsidP="008D35E2">
            <w:pPr>
              <w:spacing w:after="0" w:line="240" w:lineRule="auto"/>
              <w:rPr>
                <w:i/>
                <w:sz w:val="18"/>
                <w:szCs w:val="18"/>
              </w:rPr>
            </w:pPr>
            <w:r>
              <w:rPr>
                <w:i/>
                <w:sz w:val="18"/>
                <w:szCs w:val="18"/>
              </w:rPr>
              <w:t>0.199</w:t>
            </w:r>
          </w:p>
        </w:tc>
        <w:tc>
          <w:tcPr>
            <w:tcW w:w="1928" w:type="dxa"/>
          </w:tcPr>
          <w:p w:rsidR="008D35E2" w:rsidRDefault="008D35E2" w:rsidP="008D35E2">
            <w:pPr>
              <w:spacing w:after="0" w:line="240" w:lineRule="auto"/>
              <w:jc w:val="center"/>
              <w:rPr>
                <w:sz w:val="18"/>
                <w:szCs w:val="18"/>
              </w:rPr>
            </w:pPr>
            <w:r>
              <w:rPr>
                <w:sz w:val="18"/>
                <w:szCs w:val="18"/>
              </w:rPr>
              <w:t>No</w:t>
            </w:r>
          </w:p>
        </w:tc>
      </w:tr>
      <w:tr w:rsidR="008D35E2" w:rsidTr="008D35E2">
        <w:tc>
          <w:tcPr>
            <w:tcW w:w="817" w:type="dxa"/>
          </w:tcPr>
          <w:p w:rsidR="008D35E2" w:rsidRPr="004D3C0F" w:rsidRDefault="008D35E2" w:rsidP="008D35E2">
            <w:pPr>
              <w:spacing w:after="0" w:line="240" w:lineRule="auto"/>
              <w:rPr>
                <w:sz w:val="18"/>
                <w:szCs w:val="18"/>
              </w:rPr>
            </w:pPr>
          </w:p>
        </w:tc>
        <w:tc>
          <w:tcPr>
            <w:tcW w:w="1885" w:type="dxa"/>
          </w:tcPr>
          <w:p w:rsidR="008D35E2" w:rsidRPr="004D3C0F" w:rsidRDefault="008D35E2" w:rsidP="008D35E2">
            <w:pPr>
              <w:spacing w:after="0" w:line="240" w:lineRule="auto"/>
              <w:rPr>
                <w:sz w:val="18"/>
                <w:szCs w:val="18"/>
              </w:rPr>
            </w:pPr>
            <w:r w:rsidRPr="00692BD1">
              <w:rPr>
                <w:sz w:val="18"/>
                <w:szCs w:val="18"/>
              </w:rPr>
              <w:t>NO</w:t>
            </w:r>
            <w:r w:rsidRPr="001C5373">
              <w:rPr>
                <w:sz w:val="18"/>
                <w:szCs w:val="18"/>
                <w:vertAlign w:val="subscript"/>
              </w:rPr>
              <w:t>X</w:t>
            </w:r>
          </w:p>
        </w:tc>
        <w:tc>
          <w:tcPr>
            <w:tcW w:w="1517" w:type="dxa"/>
          </w:tcPr>
          <w:p w:rsidR="008D35E2" w:rsidRPr="004D3C0F" w:rsidRDefault="008D35E2" w:rsidP="008D35E2">
            <w:pPr>
              <w:spacing w:after="0" w:line="240" w:lineRule="auto"/>
              <w:rPr>
                <w:sz w:val="18"/>
                <w:szCs w:val="18"/>
              </w:rPr>
            </w:pPr>
            <w:r>
              <w:rPr>
                <w:sz w:val="18"/>
                <w:szCs w:val="18"/>
              </w:rPr>
              <w:t>Period (B-D</w:t>
            </w:r>
            <w:r w:rsidRPr="004D3C0F">
              <w:rPr>
                <w:sz w:val="18"/>
                <w:szCs w:val="18"/>
              </w:rPr>
              <w:t>)</w:t>
            </w:r>
          </w:p>
        </w:tc>
        <w:tc>
          <w:tcPr>
            <w:tcW w:w="876" w:type="dxa"/>
          </w:tcPr>
          <w:p w:rsidR="008D35E2" w:rsidRPr="00692BD1" w:rsidRDefault="008D35E2" w:rsidP="008D35E2">
            <w:pPr>
              <w:spacing w:after="0" w:line="240" w:lineRule="auto"/>
              <w:rPr>
                <w:i/>
                <w:sz w:val="18"/>
                <w:szCs w:val="18"/>
              </w:rPr>
            </w:pPr>
            <w:r w:rsidRPr="00692BD1">
              <w:rPr>
                <w:i/>
                <w:sz w:val="18"/>
                <w:szCs w:val="18"/>
              </w:rPr>
              <w:t>1,43</w:t>
            </w:r>
          </w:p>
        </w:tc>
        <w:tc>
          <w:tcPr>
            <w:tcW w:w="882" w:type="dxa"/>
          </w:tcPr>
          <w:p w:rsidR="008D35E2" w:rsidRPr="00692BD1" w:rsidRDefault="008D35E2" w:rsidP="008D35E2">
            <w:pPr>
              <w:spacing w:after="0" w:line="240" w:lineRule="auto"/>
              <w:rPr>
                <w:i/>
                <w:sz w:val="18"/>
                <w:szCs w:val="18"/>
              </w:rPr>
            </w:pPr>
            <w:r w:rsidRPr="00692BD1">
              <w:rPr>
                <w:i/>
                <w:sz w:val="18"/>
                <w:szCs w:val="18"/>
              </w:rPr>
              <w:t>0.000</w:t>
            </w:r>
          </w:p>
        </w:tc>
        <w:tc>
          <w:tcPr>
            <w:tcW w:w="1134" w:type="dxa"/>
          </w:tcPr>
          <w:p w:rsidR="008D35E2" w:rsidRPr="00692BD1" w:rsidRDefault="008D35E2" w:rsidP="008D35E2">
            <w:pPr>
              <w:spacing w:after="0" w:line="240" w:lineRule="auto"/>
              <w:rPr>
                <w:i/>
                <w:sz w:val="18"/>
                <w:szCs w:val="18"/>
              </w:rPr>
            </w:pPr>
            <w:r w:rsidRPr="00692BD1">
              <w:rPr>
                <w:i/>
                <w:sz w:val="18"/>
                <w:szCs w:val="18"/>
              </w:rPr>
              <w:t>0.987</w:t>
            </w:r>
          </w:p>
        </w:tc>
        <w:tc>
          <w:tcPr>
            <w:tcW w:w="1928" w:type="dxa"/>
          </w:tcPr>
          <w:p w:rsidR="008D35E2" w:rsidRDefault="008D35E2" w:rsidP="008D35E2">
            <w:pPr>
              <w:spacing w:after="0" w:line="240" w:lineRule="auto"/>
              <w:jc w:val="center"/>
              <w:rPr>
                <w:sz w:val="18"/>
                <w:szCs w:val="18"/>
              </w:rPr>
            </w:pPr>
          </w:p>
        </w:tc>
      </w:tr>
      <w:tr w:rsidR="008D35E2" w:rsidTr="008D35E2">
        <w:tc>
          <w:tcPr>
            <w:tcW w:w="817" w:type="dxa"/>
          </w:tcPr>
          <w:p w:rsidR="008D35E2" w:rsidRPr="004D3C0F" w:rsidRDefault="008D35E2" w:rsidP="008D35E2">
            <w:pPr>
              <w:spacing w:after="0" w:line="240" w:lineRule="auto"/>
              <w:rPr>
                <w:sz w:val="18"/>
                <w:szCs w:val="18"/>
              </w:rPr>
            </w:pPr>
          </w:p>
        </w:tc>
        <w:tc>
          <w:tcPr>
            <w:tcW w:w="1885" w:type="dxa"/>
          </w:tcPr>
          <w:p w:rsidR="008D35E2" w:rsidRPr="004D3C0F" w:rsidRDefault="008D35E2" w:rsidP="008D35E2">
            <w:pPr>
              <w:spacing w:after="0" w:line="240" w:lineRule="auto"/>
              <w:rPr>
                <w:sz w:val="18"/>
                <w:szCs w:val="18"/>
              </w:rPr>
            </w:pPr>
          </w:p>
        </w:tc>
        <w:tc>
          <w:tcPr>
            <w:tcW w:w="1517" w:type="dxa"/>
          </w:tcPr>
          <w:p w:rsidR="008D35E2" w:rsidRPr="004D3C0F" w:rsidRDefault="008D35E2" w:rsidP="008D35E2">
            <w:pPr>
              <w:spacing w:after="0" w:line="240" w:lineRule="auto"/>
              <w:rPr>
                <w:sz w:val="18"/>
                <w:szCs w:val="18"/>
              </w:rPr>
            </w:pPr>
            <w:r w:rsidRPr="004D3C0F">
              <w:rPr>
                <w:sz w:val="18"/>
                <w:szCs w:val="18"/>
              </w:rPr>
              <w:t>CI (C-I)</w:t>
            </w:r>
          </w:p>
        </w:tc>
        <w:tc>
          <w:tcPr>
            <w:tcW w:w="876" w:type="dxa"/>
          </w:tcPr>
          <w:p w:rsidR="008D35E2" w:rsidRPr="00692BD1" w:rsidRDefault="008D35E2" w:rsidP="008D35E2">
            <w:pPr>
              <w:spacing w:after="0" w:line="240" w:lineRule="auto"/>
              <w:rPr>
                <w:i/>
                <w:sz w:val="18"/>
                <w:szCs w:val="18"/>
              </w:rPr>
            </w:pPr>
            <w:r w:rsidRPr="00692BD1">
              <w:rPr>
                <w:i/>
                <w:sz w:val="18"/>
                <w:szCs w:val="18"/>
              </w:rPr>
              <w:t>1,43</w:t>
            </w:r>
          </w:p>
        </w:tc>
        <w:tc>
          <w:tcPr>
            <w:tcW w:w="882" w:type="dxa"/>
          </w:tcPr>
          <w:p w:rsidR="008D35E2" w:rsidRPr="00692BD1" w:rsidRDefault="008D35E2" w:rsidP="008D35E2">
            <w:pPr>
              <w:spacing w:after="0" w:line="240" w:lineRule="auto"/>
              <w:rPr>
                <w:i/>
                <w:sz w:val="18"/>
                <w:szCs w:val="18"/>
              </w:rPr>
            </w:pPr>
            <w:r w:rsidRPr="00692BD1">
              <w:rPr>
                <w:i/>
                <w:sz w:val="18"/>
                <w:szCs w:val="18"/>
              </w:rPr>
              <w:t>1.398</w:t>
            </w:r>
          </w:p>
        </w:tc>
        <w:tc>
          <w:tcPr>
            <w:tcW w:w="1134" w:type="dxa"/>
          </w:tcPr>
          <w:p w:rsidR="008D35E2" w:rsidRPr="00692BD1" w:rsidRDefault="008D35E2" w:rsidP="008D35E2">
            <w:pPr>
              <w:spacing w:after="0" w:line="240" w:lineRule="auto"/>
              <w:rPr>
                <w:i/>
                <w:sz w:val="18"/>
                <w:szCs w:val="18"/>
              </w:rPr>
            </w:pPr>
            <w:r w:rsidRPr="00692BD1">
              <w:rPr>
                <w:i/>
                <w:sz w:val="18"/>
                <w:szCs w:val="18"/>
              </w:rPr>
              <w:t>0.243</w:t>
            </w:r>
          </w:p>
        </w:tc>
        <w:tc>
          <w:tcPr>
            <w:tcW w:w="1928" w:type="dxa"/>
          </w:tcPr>
          <w:p w:rsidR="008D35E2" w:rsidRDefault="008D35E2" w:rsidP="008D35E2">
            <w:pPr>
              <w:spacing w:after="0" w:line="240" w:lineRule="auto"/>
              <w:jc w:val="center"/>
              <w:rPr>
                <w:sz w:val="18"/>
                <w:szCs w:val="18"/>
              </w:rPr>
            </w:pPr>
          </w:p>
        </w:tc>
      </w:tr>
      <w:tr w:rsidR="008D35E2" w:rsidTr="008D35E2">
        <w:tc>
          <w:tcPr>
            <w:tcW w:w="817" w:type="dxa"/>
          </w:tcPr>
          <w:p w:rsidR="008D35E2" w:rsidRPr="004D3C0F" w:rsidRDefault="008D35E2" w:rsidP="008D35E2">
            <w:pPr>
              <w:spacing w:after="0" w:line="240" w:lineRule="auto"/>
              <w:rPr>
                <w:sz w:val="18"/>
                <w:szCs w:val="18"/>
              </w:rPr>
            </w:pPr>
          </w:p>
        </w:tc>
        <w:tc>
          <w:tcPr>
            <w:tcW w:w="1885" w:type="dxa"/>
          </w:tcPr>
          <w:p w:rsidR="008D35E2" w:rsidRPr="004D3C0F" w:rsidRDefault="008D35E2" w:rsidP="008D35E2">
            <w:pPr>
              <w:spacing w:after="0" w:line="240" w:lineRule="auto"/>
              <w:rPr>
                <w:sz w:val="18"/>
                <w:szCs w:val="18"/>
              </w:rPr>
            </w:pPr>
          </w:p>
        </w:tc>
        <w:tc>
          <w:tcPr>
            <w:tcW w:w="1517" w:type="dxa"/>
          </w:tcPr>
          <w:p w:rsidR="008D35E2" w:rsidRPr="0017618F" w:rsidRDefault="008D35E2" w:rsidP="008D35E2">
            <w:pPr>
              <w:spacing w:after="0" w:line="240" w:lineRule="auto"/>
              <w:rPr>
                <w:sz w:val="18"/>
                <w:szCs w:val="18"/>
              </w:rPr>
            </w:pPr>
            <w:r w:rsidRPr="0017618F">
              <w:rPr>
                <w:sz w:val="18"/>
                <w:szCs w:val="18"/>
              </w:rPr>
              <w:t>Period*CI</w:t>
            </w:r>
          </w:p>
        </w:tc>
        <w:tc>
          <w:tcPr>
            <w:tcW w:w="876" w:type="dxa"/>
          </w:tcPr>
          <w:p w:rsidR="008D35E2" w:rsidRPr="00692BD1" w:rsidRDefault="008D35E2" w:rsidP="008D35E2">
            <w:pPr>
              <w:spacing w:after="0" w:line="240" w:lineRule="auto"/>
              <w:rPr>
                <w:i/>
                <w:sz w:val="18"/>
                <w:szCs w:val="18"/>
              </w:rPr>
            </w:pPr>
            <w:r w:rsidRPr="00692BD1">
              <w:rPr>
                <w:i/>
                <w:sz w:val="18"/>
                <w:szCs w:val="18"/>
              </w:rPr>
              <w:t>1,43</w:t>
            </w:r>
          </w:p>
        </w:tc>
        <w:tc>
          <w:tcPr>
            <w:tcW w:w="882" w:type="dxa"/>
          </w:tcPr>
          <w:p w:rsidR="008D35E2" w:rsidRPr="00692BD1" w:rsidRDefault="008D35E2" w:rsidP="008D35E2">
            <w:pPr>
              <w:spacing w:after="0" w:line="240" w:lineRule="auto"/>
              <w:rPr>
                <w:i/>
                <w:sz w:val="18"/>
                <w:szCs w:val="18"/>
              </w:rPr>
            </w:pPr>
            <w:r w:rsidRPr="00692BD1">
              <w:rPr>
                <w:i/>
                <w:sz w:val="18"/>
                <w:szCs w:val="18"/>
              </w:rPr>
              <w:t>0.077</w:t>
            </w:r>
          </w:p>
        </w:tc>
        <w:tc>
          <w:tcPr>
            <w:tcW w:w="1134" w:type="dxa"/>
          </w:tcPr>
          <w:p w:rsidR="008D35E2" w:rsidRPr="00692BD1" w:rsidRDefault="008D35E2" w:rsidP="008D35E2">
            <w:pPr>
              <w:spacing w:after="0" w:line="240" w:lineRule="auto"/>
              <w:rPr>
                <w:i/>
                <w:sz w:val="18"/>
                <w:szCs w:val="18"/>
              </w:rPr>
            </w:pPr>
            <w:r w:rsidRPr="00692BD1">
              <w:rPr>
                <w:i/>
                <w:sz w:val="18"/>
                <w:szCs w:val="18"/>
              </w:rPr>
              <w:t>0.781</w:t>
            </w:r>
          </w:p>
        </w:tc>
        <w:tc>
          <w:tcPr>
            <w:tcW w:w="1928" w:type="dxa"/>
          </w:tcPr>
          <w:p w:rsidR="008D35E2" w:rsidRDefault="008D35E2" w:rsidP="008D35E2">
            <w:pPr>
              <w:spacing w:after="0" w:line="240" w:lineRule="auto"/>
              <w:jc w:val="center"/>
              <w:rPr>
                <w:sz w:val="18"/>
                <w:szCs w:val="18"/>
              </w:rPr>
            </w:pPr>
            <w:r>
              <w:rPr>
                <w:sz w:val="18"/>
                <w:szCs w:val="18"/>
              </w:rPr>
              <w:t>No</w:t>
            </w:r>
          </w:p>
        </w:tc>
      </w:tr>
      <w:tr w:rsidR="008D35E2" w:rsidTr="008D35E2">
        <w:tc>
          <w:tcPr>
            <w:tcW w:w="817" w:type="dxa"/>
          </w:tcPr>
          <w:p w:rsidR="008D35E2" w:rsidRPr="004D3C0F" w:rsidRDefault="008D35E2" w:rsidP="008D35E2">
            <w:pPr>
              <w:spacing w:after="0" w:line="240" w:lineRule="auto"/>
              <w:rPr>
                <w:sz w:val="18"/>
                <w:szCs w:val="18"/>
              </w:rPr>
            </w:pPr>
          </w:p>
        </w:tc>
        <w:tc>
          <w:tcPr>
            <w:tcW w:w="1885" w:type="dxa"/>
          </w:tcPr>
          <w:p w:rsidR="008D35E2" w:rsidRPr="004D3C0F" w:rsidRDefault="003A19F3" w:rsidP="008D35E2">
            <w:pPr>
              <w:spacing w:after="0" w:line="240" w:lineRule="auto"/>
              <w:rPr>
                <w:sz w:val="18"/>
                <w:szCs w:val="18"/>
              </w:rPr>
            </w:pPr>
            <w:r>
              <w:rPr>
                <w:szCs w:val="22"/>
              </w:rPr>
              <w:t>NH</w:t>
            </w:r>
            <w:r w:rsidRPr="00723DD0">
              <w:rPr>
                <w:szCs w:val="22"/>
                <w:vertAlign w:val="subscript"/>
              </w:rPr>
              <w:t>4</w:t>
            </w:r>
            <w:r w:rsidRPr="00723DD0">
              <w:rPr>
                <w:szCs w:val="22"/>
                <w:vertAlign w:val="superscript"/>
              </w:rPr>
              <w:t>+</w:t>
            </w:r>
          </w:p>
        </w:tc>
        <w:tc>
          <w:tcPr>
            <w:tcW w:w="1517" w:type="dxa"/>
          </w:tcPr>
          <w:p w:rsidR="008D35E2" w:rsidRPr="004D3C0F" w:rsidRDefault="008D35E2" w:rsidP="008D35E2">
            <w:pPr>
              <w:spacing w:after="0" w:line="240" w:lineRule="auto"/>
              <w:rPr>
                <w:sz w:val="18"/>
                <w:szCs w:val="18"/>
              </w:rPr>
            </w:pPr>
            <w:r>
              <w:rPr>
                <w:sz w:val="18"/>
                <w:szCs w:val="18"/>
              </w:rPr>
              <w:t>Period (B-D</w:t>
            </w:r>
            <w:r w:rsidRPr="004D3C0F">
              <w:rPr>
                <w:sz w:val="18"/>
                <w:szCs w:val="18"/>
              </w:rPr>
              <w:t>)</w:t>
            </w:r>
          </w:p>
        </w:tc>
        <w:tc>
          <w:tcPr>
            <w:tcW w:w="876" w:type="dxa"/>
          </w:tcPr>
          <w:p w:rsidR="008D35E2" w:rsidRPr="00692BD1" w:rsidRDefault="008D35E2" w:rsidP="008D35E2">
            <w:pPr>
              <w:spacing w:after="0" w:line="240" w:lineRule="auto"/>
              <w:rPr>
                <w:i/>
                <w:sz w:val="18"/>
                <w:szCs w:val="18"/>
              </w:rPr>
            </w:pPr>
            <w:r w:rsidRPr="00692BD1">
              <w:rPr>
                <w:i/>
                <w:sz w:val="18"/>
                <w:szCs w:val="18"/>
              </w:rPr>
              <w:t>1,43</w:t>
            </w:r>
          </w:p>
        </w:tc>
        <w:tc>
          <w:tcPr>
            <w:tcW w:w="882" w:type="dxa"/>
          </w:tcPr>
          <w:p w:rsidR="008D35E2" w:rsidRPr="00692BD1" w:rsidRDefault="008D35E2" w:rsidP="008D35E2">
            <w:pPr>
              <w:spacing w:after="0" w:line="240" w:lineRule="auto"/>
              <w:rPr>
                <w:i/>
                <w:sz w:val="18"/>
                <w:szCs w:val="18"/>
              </w:rPr>
            </w:pPr>
            <w:r w:rsidRPr="00692BD1">
              <w:rPr>
                <w:i/>
                <w:sz w:val="18"/>
                <w:szCs w:val="18"/>
              </w:rPr>
              <w:t>0.273</w:t>
            </w:r>
          </w:p>
        </w:tc>
        <w:tc>
          <w:tcPr>
            <w:tcW w:w="1134" w:type="dxa"/>
          </w:tcPr>
          <w:p w:rsidR="008D35E2" w:rsidRPr="00692BD1" w:rsidRDefault="008D35E2" w:rsidP="008D35E2">
            <w:pPr>
              <w:spacing w:after="0" w:line="240" w:lineRule="auto"/>
              <w:rPr>
                <w:i/>
                <w:sz w:val="18"/>
                <w:szCs w:val="18"/>
              </w:rPr>
            </w:pPr>
            <w:r w:rsidRPr="00692BD1">
              <w:rPr>
                <w:i/>
                <w:sz w:val="18"/>
                <w:szCs w:val="18"/>
              </w:rPr>
              <w:t>0.603</w:t>
            </w:r>
          </w:p>
        </w:tc>
        <w:tc>
          <w:tcPr>
            <w:tcW w:w="1928" w:type="dxa"/>
          </w:tcPr>
          <w:p w:rsidR="008D35E2" w:rsidRDefault="008D35E2" w:rsidP="008D35E2">
            <w:pPr>
              <w:spacing w:after="0" w:line="240" w:lineRule="auto"/>
              <w:jc w:val="center"/>
              <w:rPr>
                <w:sz w:val="18"/>
                <w:szCs w:val="18"/>
              </w:rPr>
            </w:pPr>
          </w:p>
        </w:tc>
      </w:tr>
      <w:tr w:rsidR="008D35E2" w:rsidTr="008D35E2">
        <w:tc>
          <w:tcPr>
            <w:tcW w:w="817" w:type="dxa"/>
          </w:tcPr>
          <w:p w:rsidR="008D35E2" w:rsidRPr="004D3C0F" w:rsidRDefault="008D35E2" w:rsidP="008D35E2">
            <w:pPr>
              <w:spacing w:after="0" w:line="240" w:lineRule="auto"/>
              <w:rPr>
                <w:sz w:val="18"/>
                <w:szCs w:val="18"/>
              </w:rPr>
            </w:pPr>
          </w:p>
        </w:tc>
        <w:tc>
          <w:tcPr>
            <w:tcW w:w="1885" w:type="dxa"/>
          </w:tcPr>
          <w:p w:rsidR="008D35E2" w:rsidRPr="004D3C0F" w:rsidRDefault="008D35E2" w:rsidP="008D35E2">
            <w:pPr>
              <w:spacing w:after="0" w:line="240" w:lineRule="auto"/>
              <w:rPr>
                <w:sz w:val="18"/>
                <w:szCs w:val="18"/>
              </w:rPr>
            </w:pPr>
          </w:p>
        </w:tc>
        <w:tc>
          <w:tcPr>
            <w:tcW w:w="1517" w:type="dxa"/>
          </w:tcPr>
          <w:p w:rsidR="008D35E2" w:rsidRPr="007C54DF" w:rsidRDefault="008D35E2" w:rsidP="008D35E2">
            <w:pPr>
              <w:spacing w:after="0" w:line="240" w:lineRule="auto"/>
              <w:rPr>
                <w:b/>
                <w:sz w:val="18"/>
                <w:szCs w:val="18"/>
              </w:rPr>
            </w:pPr>
            <w:r w:rsidRPr="007C54DF">
              <w:rPr>
                <w:b/>
                <w:sz w:val="18"/>
                <w:szCs w:val="18"/>
              </w:rPr>
              <w:t>CI (C-I)</w:t>
            </w:r>
          </w:p>
        </w:tc>
        <w:tc>
          <w:tcPr>
            <w:tcW w:w="876" w:type="dxa"/>
          </w:tcPr>
          <w:p w:rsidR="008D35E2" w:rsidRPr="00692BD1" w:rsidRDefault="008D35E2" w:rsidP="008D35E2">
            <w:pPr>
              <w:spacing w:after="0" w:line="240" w:lineRule="auto"/>
              <w:rPr>
                <w:b/>
                <w:i/>
                <w:sz w:val="18"/>
                <w:szCs w:val="18"/>
              </w:rPr>
            </w:pPr>
            <w:r w:rsidRPr="00692BD1">
              <w:rPr>
                <w:b/>
                <w:i/>
                <w:sz w:val="18"/>
                <w:szCs w:val="18"/>
              </w:rPr>
              <w:t>1,43</w:t>
            </w:r>
          </w:p>
        </w:tc>
        <w:tc>
          <w:tcPr>
            <w:tcW w:w="882" w:type="dxa"/>
          </w:tcPr>
          <w:p w:rsidR="008D35E2" w:rsidRPr="00692BD1" w:rsidRDefault="008D35E2" w:rsidP="008D35E2">
            <w:pPr>
              <w:spacing w:after="0" w:line="240" w:lineRule="auto"/>
              <w:rPr>
                <w:b/>
                <w:i/>
                <w:sz w:val="18"/>
                <w:szCs w:val="18"/>
              </w:rPr>
            </w:pPr>
            <w:r w:rsidRPr="00692BD1">
              <w:rPr>
                <w:b/>
                <w:i/>
                <w:sz w:val="18"/>
                <w:szCs w:val="18"/>
              </w:rPr>
              <w:t>5.371</w:t>
            </w:r>
          </w:p>
        </w:tc>
        <w:tc>
          <w:tcPr>
            <w:tcW w:w="1134" w:type="dxa"/>
          </w:tcPr>
          <w:p w:rsidR="008D35E2" w:rsidRPr="00692BD1" w:rsidRDefault="008D35E2" w:rsidP="008D35E2">
            <w:pPr>
              <w:spacing w:after="0" w:line="240" w:lineRule="auto"/>
              <w:rPr>
                <w:b/>
                <w:i/>
                <w:sz w:val="18"/>
                <w:szCs w:val="18"/>
              </w:rPr>
            </w:pPr>
            <w:r w:rsidRPr="00692BD1">
              <w:rPr>
                <w:b/>
                <w:i/>
                <w:sz w:val="18"/>
                <w:szCs w:val="18"/>
              </w:rPr>
              <w:t>0.025</w:t>
            </w:r>
          </w:p>
        </w:tc>
        <w:tc>
          <w:tcPr>
            <w:tcW w:w="1928" w:type="dxa"/>
          </w:tcPr>
          <w:p w:rsidR="008D35E2" w:rsidRDefault="008D35E2" w:rsidP="008D35E2">
            <w:pPr>
              <w:spacing w:after="0" w:line="240" w:lineRule="auto"/>
              <w:jc w:val="center"/>
              <w:rPr>
                <w:sz w:val="18"/>
                <w:szCs w:val="18"/>
              </w:rPr>
            </w:pPr>
          </w:p>
        </w:tc>
      </w:tr>
      <w:tr w:rsidR="008D35E2" w:rsidTr="008D35E2">
        <w:tc>
          <w:tcPr>
            <w:tcW w:w="817" w:type="dxa"/>
          </w:tcPr>
          <w:p w:rsidR="008D35E2" w:rsidRPr="004D3C0F" w:rsidRDefault="008D35E2" w:rsidP="008D35E2">
            <w:pPr>
              <w:spacing w:after="0" w:line="240" w:lineRule="auto"/>
              <w:rPr>
                <w:sz w:val="18"/>
                <w:szCs w:val="18"/>
              </w:rPr>
            </w:pPr>
          </w:p>
        </w:tc>
        <w:tc>
          <w:tcPr>
            <w:tcW w:w="1885" w:type="dxa"/>
          </w:tcPr>
          <w:p w:rsidR="008D35E2" w:rsidRPr="004D3C0F" w:rsidRDefault="008D35E2" w:rsidP="008D35E2">
            <w:pPr>
              <w:spacing w:after="0" w:line="240" w:lineRule="auto"/>
              <w:rPr>
                <w:sz w:val="18"/>
                <w:szCs w:val="18"/>
              </w:rPr>
            </w:pPr>
          </w:p>
        </w:tc>
        <w:tc>
          <w:tcPr>
            <w:tcW w:w="1517" w:type="dxa"/>
          </w:tcPr>
          <w:p w:rsidR="008D35E2" w:rsidRPr="0017618F" w:rsidRDefault="008D35E2" w:rsidP="008D35E2">
            <w:pPr>
              <w:spacing w:after="0" w:line="240" w:lineRule="auto"/>
              <w:rPr>
                <w:sz w:val="18"/>
                <w:szCs w:val="18"/>
              </w:rPr>
            </w:pPr>
            <w:r w:rsidRPr="0017618F">
              <w:rPr>
                <w:sz w:val="18"/>
                <w:szCs w:val="18"/>
              </w:rPr>
              <w:t>Period*CI</w:t>
            </w:r>
          </w:p>
        </w:tc>
        <w:tc>
          <w:tcPr>
            <w:tcW w:w="876" w:type="dxa"/>
          </w:tcPr>
          <w:p w:rsidR="008D35E2" w:rsidRPr="00692BD1" w:rsidRDefault="008D35E2" w:rsidP="008D35E2">
            <w:pPr>
              <w:spacing w:after="0" w:line="240" w:lineRule="auto"/>
              <w:rPr>
                <w:i/>
                <w:sz w:val="18"/>
                <w:szCs w:val="18"/>
              </w:rPr>
            </w:pPr>
            <w:r w:rsidRPr="00692BD1">
              <w:rPr>
                <w:i/>
                <w:sz w:val="18"/>
                <w:szCs w:val="18"/>
              </w:rPr>
              <w:t>1,43</w:t>
            </w:r>
          </w:p>
        </w:tc>
        <w:tc>
          <w:tcPr>
            <w:tcW w:w="882" w:type="dxa"/>
          </w:tcPr>
          <w:p w:rsidR="008D35E2" w:rsidRPr="00692BD1" w:rsidRDefault="008D35E2" w:rsidP="008D35E2">
            <w:pPr>
              <w:spacing w:after="0" w:line="240" w:lineRule="auto"/>
              <w:rPr>
                <w:i/>
                <w:sz w:val="18"/>
                <w:szCs w:val="18"/>
              </w:rPr>
            </w:pPr>
            <w:r w:rsidRPr="00692BD1">
              <w:rPr>
                <w:i/>
                <w:sz w:val="18"/>
                <w:szCs w:val="18"/>
              </w:rPr>
              <w:t>0.137</w:t>
            </w:r>
          </w:p>
        </w:tc>
        <w:tc>
          <w:tcPr>
            <w:tcW w:w="1134" w:type="dxa"/>
          </w:tcPr>
          <w:p w:rsidR="008D35E2" w:rsidRPr="00692BD1" w:rsidRDefault="008D35E2" w:rsidP="008D35E2">
            <w:pPr>
              <w:spacing w:after="0" w:line="240" w:lineRule="auto"/>
              <w:rPr>
                <w:i/>
                <w:sz w:val="18"/>
                <w:szCs w:val="18"/>
              </w:rPr>
            </w:pPr>
            <w:r w:rsidRPr="00692BD1">
              <w:rPr>
                <w:i/>
                <w:sz w:val="18"/>
                <w:szCs w:val="18"/>
              </w:rPr>
              <w:t>0.712</w:t>
            </w:r>
          </w:p>
        </w:tc>
        <w:tc>
          <w:tcPr>
            <w:tcW w:w="1928" w:type="dxa"/>
          </w:tcPr>
          <w:p w:rsidR="008D35E2" w:rsidRDefault="008D35E2" w:rsidP="008D35E2">
            <w:pPr>
              <w:spacing w:after="0" w:line="240" w:lineRule="auto"/>
              <w:jc w:val="center"/>
              <w:rPr>
                <w:sz w:val="18"/>
                <w:szCs w:val="18"/>
              </w:rPr>
            </w:pPr>
            <w:r>
              <w:rPr>
                <w:sz w:val="18"/>
                <w:szCs w:val="18"/>
              </w:rPr>
              <w:t>No</w:t>
            </w:r>
          </w:p>
        </w:tc>
      </w:tr>
      <w:tr w:rsidR="008D35E2" w:rsidTr="008D35E2">
        <w:tc>
          <w:tcPr>
            <w:tcW w:w="817" w:type="dxa"/>
          </w:tcPr>
          <w:p w:rsidR="008D35E2" w:rsidRPr="004D3C0F" w:rsidRDefault="008D35E2" w:rsidP="008D35E2">
            <w:pPr>
              <w:spacing w:after="0" w:line="240" w:lineRule="auto"/>
              <w:rPr>
                <w:sz w:val="18"/>
                <w:szCs w:val="18"/>
              </w:rPr>
            </w:pPr>
          </w:p>
        </w:tc>
        <w:tc>
          <w:tcPr>
            <w:tcW w:w="1885" w:type="dxa"/>
          </w:tcPr>
          <w:p w:rsidR="008D35E2" w:rsidRPr="004D3C0F" w:rsidRDefault="008D35E2" w:rsidP="008D35E2">
            <w:pPr>
              <w:spacing w:after="0" w:line="240" w:lineRule="auto"/>
              <w:rPr>
                <w:sz w:val="18"/>
                <w:szCs w:val="18"/>
              </w:rPr>
            </w:pPr>
            <w:r w:rsidRPr="00692BD1">
              <w:rPr>
                <w:sz w:val="18"/>
                <w:szCs w:val="18"/>
              </w:rPr>
              <w:t>TP</w:t>
            </w:r>
          </w:p>
        </w:tc>
        <w:tc>
          <w:tcPr>
            <w:tcW w:w="1517" w:type="dxa"/>
          </w:tcPr>
          <w:p w:rsidR="008D35E2" w:rsidRPr="004D3C0F" w:rsidRDefault="008D35E2" w:rsidP="008D35E2">
            <w:pPr>
              <w:spacing w:after="0" w:line="240" w:lineRule="auto"/>
              <w:rPr>
                <w:sz w:val="18"/>
                <w:szCs w:val="18"/>
              </w:rPr>
            </w:pPr>
            <w:r>
              <w:rPr>
                <w:sz w:val="18"/>
                <w:szCs w:val="18"/>
              </w:rPr>
              <w:t>Period (B-D</w:t>
            </w:r>
            <w:r w:rsidRPr="004D3C0F">
              <w:rPr>
                <w:sz w:val="18"/>
                <w:szCs w:val="18"/>
              </w:rPr>
              <w:t>)</w:t>
            </w:r>
          </w:p>
        </w:tc>
        <w:tc>
          <w:tcPr>
            <w:tcW w:w="876" w:type="dxa"/>
          </w:tcPr>
          <w:p w:rsidR="008D35E2" w:rsidRPr="00692BD1" w:rsidRDefault="008D35E2" w:rsidP="008D35E2">
            <w:pPr>
              <w:spacing w:after="0" w:line="240" w:lineRule="auto"/>
              <w:rPr>
                <w:i/>
                <w:sz w:val="18"/>
                <w:szCs w:val="18"/>
              </w:rPr>
            </w:pPr>
            <w:r w:rsidRPr="00692BD1">
              <w:rPr>
                <w:i/>
                <w:sz w:val="18"/>
                <w:szCs w:val="18"/>
              </w:rPr>
              <w:t>1,43</w:t>
            </w:r>
          </w:p>
        </w:tc>
        <w:tc>
          <w:tcPr>
            <w:tcW w:w="882" w:type="dxa"/>
          </w:tcPr>
          <w:p w:rsidR="008D35E2" w:rsidRPr="00692BD1" w:rsidRDefault="008D35E2" w:rsidP="008D35E2">
            <w:pPr>
              <w:spacing w:after="0" w:line="240" w:lineRule="auto"/>
              <w:rPr>
                <w:i/>
                <w:sz w:val="18"/>
                <w:szCs w:val="18"/>
              </w:rPr>
            </w:pPr>
            <w:r w:rsidRPr="00692BD1">
              <w:rPr>
                <w:i/>
                <w:sz w:val="18"/>
                <w:szCs w:val="18"/>
              </w:rPr>
              <w:t>1.216</w:t>
            </w:r>
          </w:p>
        </w:tc>
        <w:tc>
          <w:tcPr>
            <w:tcW w:w="1134" w:type="dxa"/>
          </w:tcPr>
          <w:p w:rsidR="008D35E2" w:rsidRPr="00692BD1" w:rsidRDefault="008D35E2" w:rsidP="008D35E2">
            <w:pPr>
              <w:spacing w:after="0" w:line="240" w:lineRule="auto"/>
              <w:rPr>
                <w:i/>
                <w:sz w:val="18"/>
                <w:szCs w:val="18"/>
              </w:rPr>
            </w:pPr>
            <w:r w:rsidRPr="00692BD1">
              <w:rPr>
                <w:i/>
                <w:sz w:val="18"/>
                <w:szCs w:val="18"/>
              </w:rPr>
              <w:t>0.276</w:t>
            </w:r>
          </w:p>
        </w:tc>
        <w:tc>
          <w:tcPr>
            <w:tcW w:w="1928" w:type="dxa"/>
          </w:tcPr>
          <w:p w:rsidR="008D35E2" w:rsidRDefault="008D35E2" w:rsidP="008D35E2">
            <w:pPr>
              <w:spacing w:after="0" w:line="240" w:lineRule="auto"/>
              <w:jc w:val="center"/>
              <w:rPr>
                <w:sz w:val="18"/>
                <w:szCs w:val="18"/>
              </w:rPr>
            </w:pPr>
          </w:p>
        </w:tc>
      </w:tr>
      <w:tr w:rsidR="008D35E2" w:rsidTr="008D35E2">
        <w:tc>
          <w:tcPr>
            <w:tcW w:w="817" w:type="dxa"/>
          </w:tcPr>
          <w:p w:rsidR="008D35E2" w:rsidRPr="004D3C0F" w:rsidRDefault="008D35E2" w:rsidP="008D35E2">
            <w:pPr>
              <w:spacing w:after="0" w:line="240" w:lineRule="auto"/>
              <w:rPr>
                <w:sz w:val="18"/>
                <w:szCs w:val="18"/>
              </w:rPr>
            </w:pPr>
          </w:p>
        </w:tc>
        <w:tc>
          <w:tcPr>
            <w:tcW w:w="1885" w:type="dxa"/>
          </w:tcPr>
          <w:p w:rsidR="008D35E2" w:rsidRPr="004D3C0F" w:rsidRDefault="008D35E2" w:rsidP="008D35E2">
            <w:pPr>
              <w:spacing w:after="0" w:line="240" w:lineRule="auto"/>
              <w:rPr>
                <w:sz w:val="18"/>
                <w:szCs w:val="18"/>
              </w:rPr>
            </w:pPr>
          </w:p>
        </w:tc>
        <w:tc>
          <w:tcPr>
            <w:tcW w:w="1517" w:type="dxa"/>
          </w:tcPr>
          <w:p w:rsidR="008D35E2" w:rsidRPr="004D3C0F" w:rsidRDefault="008D35E2" w:rsidP="008D35E2">
            <w:pPr>
              <w:spacing w:after="0" w:line="240" w:lineRule="auto"/>
              <w:rPr>
                <w:sz w:val="18"/>
                <w:szCs w:val="18"/>
              </w:rPr>
            </w:pPr>
            <w:r w:rsidRPr="004D3C0F">
              <w:rPr>
                <w:sz w:val="18"/>
                <w:szCs w:val="18"/>
              </w:rPr>
              <w:t>CI (C-I)</w:t>
            </w:r>
          </w:p>
        </w:tc>
        <w:tc>
          <w:tcPr>
            <w:tcW w:w="876" w:type="dxa"/>
          </w:tcPr>
          <w:p w:rsidR="008D35E2" w:rsidRPr="00692BD1" w:rsidRDefault="008D35E2" w:rsidP="008D35E2">
            <w:pPr>
              <w:spacing w:after="0" w:line="240" w:lineRule="auto"/>
              <w:rPr>
                <w:i/>
                <w:sz w:val="18"/>
                <w:szCs w:val="18"/>
              </w:rPr>
            </w:pPr>
            <w:r w:rsidRPr="00692BD1">
              <w:rPr>
                <w:i/>
                <w:sz w:val="18"/>
                <w:szCs w:val="18"/>
              </w:rPr>
              <w:t>1,43</w:t>
            </w:r>
          </w:p>
        </w:tc>
        <w:tc>
          <w:tcPr>
            <w:tcW w:w="882" w:type="dxa"/>
          </w:tcPr>
          <w:p w:rsidR="008D35E2" w:rsidRPr="00692BD1" w:rsidRDefault="008D35E2" w:rsidP="008D35E2">
            <w:pPr>
              <w:spacing w:after="0" w:line="240" w:lineRule="auto"/>
              <w:rPr>
                <w:i/>
                <w:sz w:val="18"/>
                <w:szCs w:val="18"/>
              </w:rPr>
            </w:pPr>
            <w:r w:rsidRPr="00692BD1">
              <w:rPr>
                <w:i/>
                <w:sz w:val="18"/>
                <w:szCs w:val="18"/>
              </w:rPr>
              <w:t>0.345</w:t>
            </w:r>
          </w:p>
        </w:tc>
        <w:tc>
          <w:tcPr>
            <w:tcW w:w="1134" w:type="dxa"/>
          </w:tcPr>
          <w:p w:rsidR="008D35E2" w:rsidRPr="00692BD1" w:rsidRDefault="008D35E2" w:rsidP="008D35E2">
            <w:pPr>
              <w:spacing w:after="0" w:line="240" w:lineRule="auto"/>
              <w:rPr>
                <w:i/>
                <w:sz w:val="18"/>
                <w:szCs w:val="18"/>
              </w:rPr>
            </w:pPr>
            <w:r w:rsidRPr="00692BD1">
              <w:rPr>
                <w:i/>
                <w:sz w:val="18"/>
                <w:szCs w:val="18"/>
              </w:rPr>
              <w:t>0.560</w:t>
            </w:r>
          </w:p>
        </w:tc>
        <w:tc>
          <w:tcPr>
            <w:tcW w:w="1928" w:type="dxa"/>
          </w:tcPr>
          <w:p w:rsidR="008D35E2" w:rsidRDefault="008D35E2" w:rsidP="008D35E2">
            <w:pPr>
              <w:spacing w:after="0" w:line="240" w:lineRule="auto"/>
              <w:jc w:val="center"/>
              <w:rPr>
                <w:sz w:val="18"/>
                <w:szCs w:val="18"/>
              </w:rPr>
            </w:pPr>
          </w:p>
        </w:tc>
      </w:tr>
      <w:tr w:rsidR="008D35E2" w:rsidTr="008D35E2">
        <w:tc>
          <w:tcPr>
            <w:tcW w:w="817" w:type="dxa"/>
          </w:tcPr>
          <w:p w:rsidR="008D35E2" w:rsidRPr="004D3C0F" w:rsidRDefault="008D35E2" w:rsidP="008D35E2">
            <w:pPr>
              <w:spacing w:after="0" w:line="240" w:lineRule="auto"/>
              <w:rPr>
                <w:sz w:val="18"/>
                <w:szCs w:val="18"/>
              </w:rPr>
            </w:pPr>
          </w:p>
        </w:tc>
        <w:tc>
          <w:tcPr>
            <w:tcW w:w="1885" w:type="dxa"/>
          </w:tcPr>
          <w:p w:rsidR="008D35E2" w:rsidRPr="004D3C0F" w:rsidRDefault="008D35E2" w:rsidP="008D35E2">
            <w:pPr>
              <w:spacing w:after="0" w:line="240" w:lineRule="auto"/>
              <w:rPr>
                <w:sz w:val="18"/>
                <w:szCs w:val="18"/>
              </w:rPr>
            </w:pPr>
          </w:p>
        </w:tc>
        <w:tc>
          <w:tcPr>
            <w:tcW w:w="1517" w:type="dxa"/>
          </w:tcPr>
          <w:p w:rsidR="008D35E2" w:rsidRPr="0017618F" w:rsidRDefault="008D35E2" w:rsidP="008D35E2">
            <w:pPr>
              <w:spacing w:after="0" w:line="240" w:lineRule="auto"/>
              <w:rPr>
                <w:sz w:val="18"/>
                <w:szCs w:val="18"/>
              </w:rPr>
            </w:pPr>
            <w:r w:rsidRPr="0017618F">
              <w:rPr>
                <w:sz w:val="18"/>
                <w:szCs w:val="18"/>
              </w:rPr>
              <w:t>Period*CI</w:t>
            </w:r>
          </w:p>
        </w:tc>
        <w:tc>
          <w:tcPr>
            <w:tcW w:w="876" w:type="dxa"/>
          </w:tcPr>
          <w:p w:rsidR="008D35E2" w:rsidRPr="00692BD1" w:rsidRDefault="008D35E2" w:rsidP="008D35E2">
            <w:pPr>
              <w:spacing w:after="0" w:line="240" w:lineRule="auto"/>
              <w:rPr>
                <w:i/>
                <w:sz w:val="18"/>
                <w:szCs w:val="18"/>
              </w:rPr>
            </w:pPr>
            <w:r w:rsidRPr="00692BD1">
              <w:rPr>
                <w:i/>
                <w:sz w:val="18"/>
                <w:szCs w:val="18"/>
              </w:rPr>
              <w:t>1,43</w:t>
            </w:r>
          </w:p>
        </w:tc>
        <w:tc>
          <w:tcPr>
            <w:tcW w:w="882" w:type="dxa"/>
          </w:tcPr>
          <w:p w:rsidR="008D35E2" w:rsidRPr="00692BD1" w:rsidRDefault="008D35E2" w:rsidP="008D35E2">
            <w:pPr>
              <w:spacing w:after="0" w:line="240" w:lineRule="auto"/>
              <w:rPr>
                <w:i/>
                <w:sz w:val="18"/>
                <w:szCs w:val="18"/>
              </w:rPr>
            </w:pPr>
            <w:r w:rsidRPr="00692BD1">
              <w:rPr>
                <w:i/>
                <w:sz w:val="18"/>
                <w:szCs w:val="18"/>
              </w:rPr>
              <w:t>0.000</w:t>
            </w:r>
          </w:p>
        </w:tc>
        <w:tc>
          <w:tcPr>
            <w:tcW w:w="1134" w:type="dxa"/>
          </w:tcPr>
          <w:p w:rsidR="008D35E2" w:rsidRPr="00692BD1" w:rsidRDefault="008D35E2" w:rsidP="008D35E2">
            <w:pPr>
              <w:spacing w:after="0" w:line="240" w:lineRule="auto"/>
              <w:rPr>
                <w:i/>
                <w:sz w:val="18"/>
                <w:szCs w:val="18"/>
              </w:rPr>
            </w:pPr>
            <w:r w:rsidRPr="00692BD1">
              <w:rPr>
                <w:i/>
                <w:sz w:val="18"/>
                <w:szCs w:val="18"/>
              </w:rPr>
              <w:t>0.981</w:t>
            </w:r>
          </w:p>
        </w:tc>
        <w:tc>
          <w:tcPr>
            <w:tcW w:w="1928" w:type="dxa"/>
          </w:tcPr>
          <w:p w:rsidR="008D35E2" w:rsidRDefault="008D35E2" w:rsidP="008D35E2">
            <w:pPr>
              <w:spacing w:after="0" w:line="240" w:lineRule="auto"/>
              <w:jc w:val="center"/>
              <w:rPr>
                <w:sz w:val="18"/>
                <w:szCs w:val="18"/>
              </w:rPr>
            </w:pPr>
            <w:r>
              <w:rPr>
                <w:sz w:val="18"/>
                <w:szCs w:val="18"/>
              </w:rPr>
              <w:t>No</w:t>
            </w:r>
          </w:p>
        </w:tc>
      </w:tr>
      <w:tr w:rsidR="008D35E2" w:rsidTr="008D35E2">
        <w:tc>
          <w:tcPr>
            <w:tcW w:w="817" w:type="dxa"/>
          </w:tcPr>
          <w:p w:rsidR="008D35E2" w:rsidRPr="004D3C0F" w:rsidRDefault="008D35E2" w:rsidP="008D35E2">
            <w:pPr>
              <w:spacing w:after="0" w:line="240" w:lineRule="auto"/>
              <w:rPr>
                <w:sz w:val="18"/>
                <w:szCs w:val="18"/>
              </w:rPr>
            </w:pPr>
          </w:p>
        </w:tc>
        <w:tc>
          <w:tcPr>
            <w:tcW w:w="1885" w:type="dxa"/>
          </w:tcPr>
          <w:p w:rsidR="008D35E2" w:rsidRPr="004D3C0F" w:rsidRDefault="008D35E2" w:rsidP="008D35E2">
            <w:pPr>
              <w:spacing w:after="0" w:line="240" w:lineRule="auto"/>
              <w:rPr>
                <w:sz w:val="18"/>
                <w:szCs w:val="18"/>
              </w:rPr>
            </w:pPr>
            <w:r w:rsidRPr="00692BD1">
              <w:rPr>
                <w:sz w:val="18"/>
                <w:szCs w:val="18"/>
              </w:rPr>
              <w:t>FRP</w:t>
            </w:r>
          </w:p>
        </w:tc>
        <w:tc>
          <w:tcPr>
            <w:tcW w:w="1517" w:type="dxa"/>
          </w:tcPr>
          <w:p w:rsidR="008D35E2" w:rsidRPr="004D3C0F" w:rsidRDefault="008D35E2" w:rsidP="008D35E2">
            <w:pPr>
              <w:spacing w:after="0" w:line="240" w:lineRule="auto"/>
              <w:rPr>
                <w:sz w:val="18"/>
                <w:szCs w:val="18"/>
              </w:rPr>
            </w:pPr>
            <w:r>
              <w:rPr>
                <w:sz w:val="18"/>
                <w:szCs w:val="18"/>
              </w:rPr>
              <w:t>Period (B-D</w:t>
            </w:r>
            <w:r w:rsidRPr="004D3C0F">
              <w:rPr>
                <w:sz w:val="18"/>
                <w:szCs w:val="18"/>
              </w:rPr>
              <w:t>)</w:t>
            </w:r>
          </w:p>
        </w:tc>
        <w:tc>
          <w:tcPr>
            <w:tcW w:w="876" w:type="dxa"/>
          </w:tcPr>
          <w:p w:rsidR="008D35E2" w:rsidRPr="00142E7C" w:rsidRDefault="008D35E2" w:rsidP="008D35E2">
            <w:pPr>
              <w:spacing w:after="0" w:line="240" w:lineRule="auto"/>
              <w:rPr>
                <w:i/>
                <w:sz w:val="18"/>
                <w:szCs w:val="18"/>
              </w:rPr>
            </w:pPr>
            <w:r>
              <w:rPr>
                <w:i/>
                <w:sz w:val="18"/>
                <w:szCs w:val="18"/>
              </w:rPr>
              <w:t>1,43</w:t>
            </w:r>
          </w:p>
        </w:tc>
        <w:tc>
          <w:tcPr>
            <w:tcW w:w="882" w:type="dxa"/>
          </w:tcPr>
          <w:p w:rsidR="008D35E2" w:rsidRPr="00142E7C" w:rsidRDefault="008D35E2" w:rsidP="008D35E2">
            <w:pPr>
              <w:spacing w:after="0" w:line="240" w:lineRule="auto"/>
              <w:rPr>
                <w:i/>
                <w:sz w:val="18"/>
                <w:szCs w:val="18"/>
              </w:rPr>
            </w:pPr>
            <w:r>
              <w:rPr>
                <w:i/>
                <w:sz w:val="18"/>
                <w:szCs w:val="18"/>
              </w:rPr>
              <w:t>1.435</w:t>
            </w:r>
          </w:p>
        </w:tc>
        <w:tc>
          <w:tcPr>
            <w:tcW w:w="1134" w:type="dxa"/>
          </w:tcPr>
          <w:p w:rsidR="008D35E2" w:rsidRPr="00142E7C" w:rsidRDefault="008D35E2" w:rsidP="008D35E2">
            <w:pPr>
              <w:spacing w:after="0" w:line="240" w:lineRule="auto"/>
              <w:rPr>
                <w:i/>
                <w:sz w:val="18"/>
                <w:szCs w:val="18"/>
              </w:rPr>
            </w:pPr>
            <w:r>
              <w:rPr>
                <w:i/>
                <w:sz w:val="18"/>
                <w:szCs w:val="18"/>
              </w:rPr>
              <w:t>0.237</w:t>
            </w:r>
          </w:p>
        </w:tc>
        <w:tc>
          <w:tcPr>
            <w:tcW w:w="1928" w:type="dxa"/>
          </w:tcPr>
          <w:p w:rsidR="008D35E2" w:rsidRDefault="008D35E2" w:rsidP="008D35E2">
            <w:pPr>
              <w:spacing w:after="0" w:line="240" w:lineRule="auto"/>
              <w:jc w:val="center"/>
              <w:rPr>
                <w:sz w:val="18"/>
                <w:szCs w:val="18"/>
              </w:rPr>
            </w:pPr>
          </w:p>
        </w:tc>
      </w:tr>
      <w:tr w:rsidR="008D35E2" w:rsidTr="008D35E2">
        <w:tc>
          <w:tcPr>
            <w:tcW w:w="817" w:type="dxa"/>
          </w:tcPr>
          <w:p w:rsidR="008D35E2" w:rsidRPr="004D3C0F" w:rsidRDefault="008D35E2" w:rsidP="008D35E2">
            <w:pPr>
              <w:spacing w:after="0" w:line="240" w:lineRule="auto"/>
              <w:rPr>
                <w:sz w:val="18"/>
                <w:szCs w:val="18"/>
              </w:rPr>
            </w:pPr>
          </w:p>
        </w:tc>
        <w:tc>
          <w:tcPr>
            <w:tcW w:w="1885" w:type="dxa"/>
          </w:tcPr>
          <w:p w:rsidR="008D35E2" w:rsidRPr="004D3C0F" w:rsidRDefault="008D35E2" w:rsidP="008D35E2">
            <w:pPr>
              <w:spacing w:after="0" w:line="240" w:lineRule="auto"/>
              <w:rPr>
                <w:sz w:val="18"/>
                <w:szCs w:val="18"/>
              </w:rPr>
            </w:pPr>
          </w:p>
        </w:tc>
        <w:tc>
          <w:tcPr>
            <w:tcW w:w="1517" w:type="dxa"/>
          </w:tcPr>
          <w:p w:rsidR="008D35E2" w:rsidRPr="004D3C0F" w:rsidRDefault="008D35E2" w:rsidP="008D35E2">
            <w:pPr>
              <w:spacing w:after="0" w:line="240" w:lineRule="auto"/>
              <w:rPr>
                <w:sz w:val="18"/>
                <w:szCs w:val="18"/>
              </w:rPr>
            </w:pPr>
            <w:r w:rsidRPr="004D3C0F">
              <w:rPr>
                <w:sz w:val="18"/>
                <w:szCs w:val="18"/>
              </w:rPr>
              <w:t>CI (C-I)</w:t>
            </w:r>
          </w:p>
        </w:tc>
        <w:tc>
          <w:tcPr>
            <w:tcW w:w="876" w:type="dxa"/>
          </w:tcPr>
          <w:p w:rsidR="008D35E2" w:rsidRPr="00142E7C" w:rsidRDefault="008D35E2" w:rsidP="008D35E2">
            <w:pPr>
              <w:spacing w:after="0" w:line="240" w:lineRule="auto"/>
              <w:rPr>
                <w:i/>
                <w:sz w:val="18"/>
                <w:szCs w:val="18"/>
              </w:rPr>
            </w:pPr>
            <w:r>
              <w:rPr>
                <w:i/>
                <w:sz w:val="18"/>
                <w:szCs w:val="18"/>
              </w:rPr>
              <w:t>1,43</w:t>
            </w:r>
          </w:p>
        </w:tc>
        <w:tc>
          <w:tcPr>
            <w:tcW w:w="882" w:type="dxa"/>
          </w:tcPr>
          <w:p w:rsidR="008D35E2" w:rsidRPr="00142E7C" w:rsidRDefault="008D35E2" w:rsidP="008D35E2">
            <w:pPr>
              <w:spacing w:after="0" w:line="240" w:lineRule="auto"/>
              <w:rPr>
                <w:i/>
                <w:sz w:val="18"/>
                <w:szCs w:val="18"/>
              </w:rPr>
            </w:pPr>
            <w:r>
              <w:rPr>
                <w:i/>
                <w:sz w:val="18"/>
                <w:szCs w:val="18"/>
              </w:rPr>
              <w:t>0.000</w:t>
            </w:r>
          </w:p>
        </w:tc>
        <w:tc>
          <w:tcPr>
            <w:tcW w:w="1134" w:type="dxa"/>
          </w:tcPr>
          <w:p w:rsidR="008D35E2" w:rsidRPr="00142E7C" w:rsidRDefault="008D35E2" w:rsidP="008D35E2">
            <w:pPr>
              <w:spacing w:after="0" w:line="240" w:lineRule="auto"/>
              <w:rPr>
                <w:i/>
                <w:sz w:val="18"/>
                <w:szCs w:val="18"/>
              </w:rPr>
            </w:pPr>
            <w:r>
              <w:rPr>
                <w:i/>
                <w:sz w:val="18"/>
                <w:szCs w:val="18"/>
              </w:rPr>
              <w:t>0.989</w:t>
            </w:r>
          </w:p>
        </w:tc>
        <w:tc>
          <w:tcPr>
            <w:tcW w:w="1928" w:type="dxa"/>
          </w:tcPr>
          <w:p w:rsidR="008D35E2" w:rsidRDefault="008D35E2" w:rsidP="008D35E2">
            <w:pPr>
              <w:spacing w:after="0" w:line="240" w:lineRule="auto"/>
              <w:jc w:val="center"/>
              <w:rPr>
                <w:sz w:val="18"/>
                <w:szCs w:val="18"/>
              </w:rPr>
            </w:pPr>
            <w:r>
              <w:rPr>
                <w:sz w:val="18"/>
                <w:szCs w:val="18"/>
              </w:rPr>
              <w:t>No</w:t>
            </w:r>
          </w:p>
        </w:tc>
      </w:tr>
      <w:tr w:rsidR="008D35E2" w:rsidRPr="009D599B" w:rsidTr="008D35E2">
        <w:tc>
          <w:tcPr>
            <w:tcW w:w="817" w:type="dxa"/>
            <w:tcBorders>
              <w:bottom w:val="single" w:sz="4" w:space="0" w:color="auto"/>
            </w:tcBorders>
          </w:tcPr>
          <w:p w:rsidR="008D35E2" w:rsidRPr="004D3C0F" w:rsidRDefault="008D35E2" w:rsidP="008D35E2">
            <w:pPr>
              <w:spacing w:after="0" w:line="240" w:lineRule="auto"/>
              <w:rPr>
                <w:sz w:val="18"/>
                <w:szCs w:val="18"/>
              </w:rPr>
            </w:pPr>
          </w:p>
        </w:tc>
        <w:tc>
          <w:tcPr>
            <w:tcW w:w="1885" w:type="dxa"/>
            <w:tcBorders>
              <w:bottom w:val="single" w:sz="4" w:space="0" w:color="auto"/>
            </w:tcBorders>
          </w:tcPr>
          <w:p w:rsidR="008D35E2" w:rsidRPr="004D3C0F" w:rsidRDefault="008D35E2" w:rsidP="008D35E2">
            <w:pPr>
              <w:spacing w:after="0" w:line="240" w:lineRule="auto"/>
              <w:rPr>
                <w:sz w:val="18"/>
                <w:szCs w:val="18"/>
              </w:rPr>
            </w:pPr>
          </w:p>
        </w:tc>
        <w:tc>
          <w:tcPr>
            <w:tcW w:w="1517" w:type="dxa"/>
            <w:tcBorders>
              <w:bottom w:val="single" w:sz="4" w:space="0" w:color="auto"/>
            </w:tcBorders>
          </w:tcPr>
          <w:p w:rsidR="008D35E2" w:rsidRPr="007C54DF" w:rsidRDefault="008D35E2" w:rsidP="008D35E2">
            <w:pPr>
              <w:spacing w:after="0" w:line="240" w:lineRule="auto"/>
              <w:rPr>
                <w:b/>
                <w:sz w:val="18"/>
                <w:szCs w:val="18"/>
              </w:rPr>
            </w:pPr>
            <w:r w:rsidRPr="007C54DF">
              <w:rPr>
                <w:b/>
                <w:sz w:val="18"/>
                <w:szCs w:val="18"/>
              </w:rPr>
              <w:t>Period*CI</w:t>
            </w:r>
          </w:p>
        </w:tc>
        <w:tc>
          <w:tcPr>
            <w:tcW w:w="876" w:type="dxa"/>
            <w:tcBorders>
              <w:bottom w:val="single" w:sz="4" w:space="0" w:color="auto"/>
            </w:tcBorders>
          </w:tcPr>
          <w:p w:rsidR="008D35E2" w:rsidRPr="007C54DF" w:rsidRDefault="008D35E2" w:rsidP="008D35E2">
            <w:pPr>
              <w:spacing w:after="0" w:line="240" w:lineRule="auto"/>
              <w:rPr>
                <w:b/>
                <w:i/>
                <w:sz w:val="18"/>
                <w:szCs w:val="18"/>
              </w:rPr>
            </w:pPr>
            <w:r w:rsidRPr="007C54DF">
              <w:rPr>
                <w:b/>
                <w:i/>
                <w:sz w:val="18"/>
                <w:szCs w:val="18"/>
              </w:rPr>
              <w:t>1,43</w:t>
            </w:r>
          </w:p>
        </w:tc>
        <w:tc>
          <w:tcPr>
            <w:tcW w:w="882" w:type="dxa"/>
            <w:tcBorders>
              <w:bottom w:val="single" w:sz="4" w:space="0" w:color="auto"/>
            </w:tcBorders>
          </w:tcPr>
          <w:p w:rsidR="008D35E2" w:rsidRPr="007C54DF" w:rsidRDefault="008D35E2" w:rsidP="008D35E2">
            <w:pPr>
              <w:spacing w:after="0" w:line="240" w:lineRule="auto"/>
              <w:rPr>
                <w:b/>
                <w:i/>
                <w:sz w:val="18"/>
                <w:szCs w:val="18"/>
              </w:rPr>
            </w:pPr>
            <w:r w:rsidRPr="007C54DF">
              <w:rPr>
                <w:b/>
                <w:i/>
                <w:sz w:val="18"/>
                <w:szCs w:val="18"/>
              </w:rPr>
              <w:t>5.600</w:t>
            </w:r>
          </w:p>
        </w:tc>
        <w:tc>
          <w:tcPr>
            <w:tcW w:w="1134" w:type="dxa"/>
            <w:tcBorders>
              <w:bottom w:val="single" w:sz="4" w:space="0" w:color="auto"/>
            </w:tcBorders>
          </w:tcPr>
          <w:p w:rsidR="008D35E2" w:rsidRPr="007C54DF" w:rsidRDefault="008D35E2" w:rsidP="008D35E2">
            <w:pPr>
              <w:spacing w:after="0" w:line="240" w:lineRule="auto"/>
              <w:rPr>
                <w:b/>
                <w:i/>
                <w:sz w:val="18"/>
                <w:szCs w:val="18"/>
              </w:rPr>
            </w:pPr>
            <w:r w:rsidRPr="007C54DF">
              <w:rPr>
                <w:b/>
                <w:i/>
                <w:sz w:val="18"/>
                <w:szCs w:val="18"/>
              </w:rPr>
              <w:t>0.022</w:t>
            </w:r>
          </w:p>
        </w:tc>
        <w:tc>
          <w:tcPr>
            <w:tcW w:w="1928" w:type="dxa"/>
            <w:tcBorders>
              <w:bottom w:val="single" w:sz="4" w:space="0" w:color="auto"/>
            </w:tcBorders>
          </w:tcPr>
          <w:p w:rsidR="008D35E2" w:rsidRPr="009D599B" w:rsidRDefault="008D35E2" w:rsidP="008D35E2">
            <w:pPr>
              <w:spacing w:after="0" w:line="240" w:lineRule="auto"/>
              <w:jc w:val="center"/>
              <w:rPr>
                <w:b/>
                <w:bCs/>
                <w:sz w:val="18"/>
                <w:szCs w:val="18"/>
              </w:rPr>
            </w:pPr>
            <w:r w:rsidRPr="009D599B">
              <w:rPr>
                <w:b/>
                <w:bCs/>
                <w:sz w:val="18"/>
                <w:szCs w:val="18"/>
              </w:rPr>
              <w:t>Y</w:t>
            </w:r>
            <w:r>
              <w:rPr>
                <w:b/>
                <w:bCs/>
                <w:sz w:val="18"/>
                <w:szCs w:val="18"/>
              </w:rPr>
              <w:t>es</w:t>
            </w:r>
          </w:p>
        </w:tc>
      </w:tr>
    </w:tbl>
    <w:p w:rsidR="008D35E2" w:rsidRDefault="008D35E2" w:rsidP="00B37047">
      <w:pPr>
        <w:spacing w:after="0" w:line="240" w:lineRule="auto"/>
        <w:jc w:val="left"/>
        <w:rPr>
          <w:sz w:val="20"/>
        </w:rPr>
      </w:pPr>
    </w:p>
    <w:p w:rsidR="00B37047" w:rsidRDefault="00B37047" w:rsidP="00B37047">
      <w:pPr>
        <w:spacing w:after="0" w:line="240" w:lineRule="auto"/>
        <w:jc w:val="left"/>
      </w:pPr>
    </w:p>
    <w:p w:rsidR="00B37047" w:rsidRDefault="00B37047" w:rsidP="00B37047">
      <w:pPr>
        <w:spacing w:after="0" w:line="240" w:lineRule="auto"/>
        <w:jc w:val="left"/>
        <w:rPr>
          <w:sz w:val="20"/>
        </w:rPr>
      </w:pPr>
    </w:p>
    <w:p w:rsidR="00B37047" w:rsidRDefault="00182122" w:rsidP="00B37047">
      <w:pPr>
        <w:spacing w:after="0" w:line="240" w:lineRule="auto"/>
        <w:jc w:val="left"/>
        <w:rPr>
          <w:sz w:val="20"/>
        </w:rPr>
      </w:pPr>
      <w:r w:rsidRPr="00182122">
        <w:rPr>
          <w:noProof/>
          <w:lang w:eastAsia="en-AU"/>
        </w:rPr>
        <w:lastRenderedPageBreak/>
        <w:drawing>
          <wp:inline distT="0" distB="0" distL="0" distR="0">
            <wp:extent cx="5572125" cy="6143625"/>
            <wp:effectExtent l="0" t="0" r="9525" b="0"/>
            <wp:docPr id="8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cstate="email"/>
                    <a:srcRect/>
                    <a:stretch>
                      <a:fillRect/>
                    </a:stretch>
                  </pic:blipFill>
                  <pic:spPr bwMode="auto">
                    <a:xfrm>
                      <a:off x="0" y="0"/>
                      <a:ext cx="5572125" cy="6143625"/>
                    </a:xfrm>
                    <a:prstGeom prst="rect">
                      <a:avLst/>
                    </a:prstGeom>
                    <a:noFill/>
                    <a:ln w="9525">
                      <a:noFill/>
                      <a:miter lim="800000"/>
                      <a:headEnd/>
                      <a:tailEnd/>
                    </a:ln>
                  </pic:spPr>
                </pic:pic>
              </a:graphicData>
            </a:graphic>
          </wp:inline>
        </w:drawing>
      </w:r>
    </w:p>
    <w:p w:rsidR="00B37047" w:rsidRDefault="004372F5" w:rsidP="004372F5">
      <w:pPr>
        <w:spacing w:after="0" w:line="240" w:lineRule="auto"/>
        <w:rPr>
          <w:sz w:val="20"/>
        </w:rPr>
      </w:pPr>
      <w:r w:rsidRPr="004372F5">
        <w:rPr>
          <w:b/>
          <w:sz w:val="20"/>
        </w:rPr>
        <w:t xml:space="preserve">Figure </w:t>
      </w:r>
      <w:r w:rsidR="00865FFB">
        <w:rPr>
          <w:b/>
          <w:sz w:val="20"/>
        </w:rPr>
        <w:t>4</w:t>
      </w:r>
      <w:r w:rsidR="00A222FB">
        <w:rPr>
          <w:b/>
          <w:sz w:val="20"/>
        </w:rPr>
        <w:t>4</w:t>
      </w:r>
      <w:r w:rsidR="00B37047">
        <w:rPr>
          <w:sz w:val="20"/>
        </w:rPr>
        <w:t xml:space="preserve">. </w:t>
      </w:r>
      <w:proofErr w:type="spellStart"/>
      <w:r w:rsidR="008D35E2">
        <w:rPr>
          <w:sz w:val="20"/>
        </w:rPr>
        <w:t>Yallakool</w:t>
      </w:r>
      <w:proofErr w:type="spellEnd"/>
      <w:r w:rsidR="008D35E2">
        <w:rPr>
          <w:sz w:val="20"/>
        </w:rPr>
        <w:t xml:space="preserve"> Perch flow: </w:t>
      </w:r>
      <w:r w:rsidR="00B37047">
        <w:rPr>
          <w:sz w:val="20"/>
        </w:rPr>
        <w:t xml:space="preserve">BACI comparison of nutrient concentrations between treatment and control rivers </w:t>
      </w:r>
      <w:r w:rsidR="007A52B6">
        <w:rPr>
          <w:sz w:val="20"/>
        </w:rPr>
        <w:t xml:space="preserve">before and after the watering action. </w:t>
      </w:r>
      <w:proofErr w:type="spellStart"/>
      <w:r w:rsidR="007A52B6">
        <w:rPr>
          <w:sz w:val="20"/>
        </w:rPr>
        <w:t>T</w:t>
      </w:r>
      <w:r w:rsidR="00B37047">
        <w:rPr>
          <w:sz w:val="20"/>
        </w:rPr>
        <w:t>the</w:t>
      </w:r>
      <w:proofErr w:type="spellEnd"/>
      <w:r w:rsidR="00B37047">
        <w:rPr>
          <w:sz w:val="20"/>
        </w:rPr>
        <w:t xml:space="preserve"> first bar of each pair is before </w:t>
      </w:r>
      <w:r w:rsidR="007A52B6">
        <w:rPr>
          <w:sz w:val="20"/>
        </w:rPr>
        <w:t xml:space="preserve">(B) </w:t>
      </w:r>
      <w:r w:rsidR="00B37047">
        <w:rPr>
          <w:sz w:val="20"/>
        </w:rPr>
        <w:t>the watering action, the second is after</w:t>
      </w:r>
      <w:r w:rsidR="007A52B6">
        <w:rPr>
          <w:sz w:val="20"/>
        </w:rPr>
        <w:t xml:space="preserve"> (A)</w:t>
      </w:r>
      <w:r w:rsidR="00B37047">
        <w:rPr>
          <w:sz w:val="20"/>
        </w:rPr>
        <w:t xml:space="preserve"> the watering action.</w:t>
      </w:r>
    </w:p>
    <w:p w:rsidR="00B37047" w:rsidRDefault="00B37047" w:rsidP="00B37047">
      <w:pPr>
        <w:spacing w:after="0" w:line="240" w:lineRule="auto"/>
        <w:jc w:val="left"/>
        <w:rPr>
          <w:sz w:val="20"/>
        </w:rPr>
      </w:pPr>
    </w:p>
    <w:p w:rsidR="00B37047" w:rsidRDefault="00182122" w:rsidP="00B37047">
      <w:pPr>
        <w:spacing w:after="0" w:line="240" w:lineRule="auto"/>
        <w:jc w:val="left"/>
        <w:rPr>
          <w:sz w:val="20"/>
        </w:rPr>
      </w:pPr>
      <w:r w:rsidRPr="00182122">
        <w:rPr>
          <w:noProof/>
          <w:lang w:eastAsia="en-AU"/>
        </w:rPr>
        <w:lastRenderedPageBreak/>
        <w:drawing>
          <wp:inline distT="0" distB="0" distL="0" distR="0">
            <wp:extent cx="5760085" cy="5892501"/>
            <wp:effectExtent l="0" t="0" r="0" b="0"/>
            <wp:docPr id="9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cstate="email"/>
                    <a:srcRect/>
                    <a:stretch>
                      <a:fillRect/>
                    </a:stretch>
                  </pic:blipFill>
                  <pic:spPr bwMode="auto">
                    <a:xfrm>
                      <a:off x="0" y="0"/>
                      <a:ext cx="5760085" cy="5892501"/>
                    </a:xfrm>
                    <a:prstGeom prst="rect">
                      <a:avLst/>
                    </a:prstGeom>
                    <a:noFill/>
                    <a:ln w="9525">
                      <a:noFill/>
                      <a:miter lim="800000"/>
                      <a:headEnd/>
                      <a:tailEnd/>
                    </a:ln>
                  </pic:spPr>
                </pic:pic>
              </a:graphicData>
            </a:graphic>
          </wp:inline>
        </w:drawing>
      </w:r>
    </w:p>
    <w:p w:rsidR="00B37047" w:rsidRDefault="00865FFB" w:rsidP="004372F5">
      <w:pPr>
        <w:tabs>
          <w:tab w:val="left" w:pos="9071"/>
        </w:tabs>
        <w:spacing w:after="240" w:line="240" w:lineRule="auto"/>
        <w:rPr>
          <w:sz w:val="20"/>
        </w:rPr>
      </w:pPr>
      <w:r>
        <w:rPr>
          <w:b/>
          <w:sz w:val="20"/>
        </w:rPr>
        <w:t>Figu</w:t>
      </w:r>
      <w:r w:rsidR="00A222FB">
        <w:rPr>
          <w:b/>
          <w:sz w:val="20"/>
        </w:rPr>
        <w:t>re 45</w:t>
      </w:r>
      <w:r w:rsidR="00B37047" w:rsidRPr="004372F5">
        <w:rPr>
          <w:b/>
          <w:sz w:val="20"/>
        </w:rPr>
        <w:t>.</w:t>
      </w:r>
      <w:r w:rsidR="00B37047">
        <w:rPr>
          <w:sz w:val="20"/>
        </w:rPr>
        <w:t xml:space="preserve"> </w:t>
      </w:r>
      <w:proofErr w:type="spellStart"/>
      <w:r w:rsidR="007A52B6">
        <w:rPr>
          <w:sz w:val="20"/>
        </w:rPr>
        <w:t>Yallakool</w:t>
      </w:r>
      <w:proofErr w:type="spellEnd"/>
      <w:r w:rsidR="007A52B6">
        <w:rPr>
          <w:sz w:val="20"/>
        </w:rPr>
        <w:t xml:space="preserve"> </w:t>
      </w:r>
      <w:proofErr w:type="spellStart"/>
      <w:r w:rsidR="007A52B6">
        <w:rPr>
          <w:sz w:val="20"/>
        </w:rPr>
        <w:t>maintainence</w:t>
      </w:r>
      <w:proofErr w:type="spellEnd"/>
      <w:r w:rsidR="007A52B6">
        <w:rPr>
          <w:sz w:val="20"/>
        </w:rPr>
        <w:t xml:space="preserve"> flow: </w:t>
      </w:r>
      <w:r w:rsidR="00B37047">
        <w:rPr>
          <w:sz w:val="20"/>
        </w:rPr>
        <w:t xml:space="preserve">Comparison of nutrient concentrations between treatment and control rivers during </w:t>
      </w:r>
      <w:r w:rsidR="007A52B6">
        <w:rPr>
          <w:sz w:val="20"/>
        </w:rPr>
        <w:t xml:space="preserve">the </w:t>
      </w:r>
      <w:proofErr w:type="spellStart"/>
      <w:r w:rsidR="007A52B6">
        <w:rPr>
          <w:sz w:val="20"/>
        </w:rPr>
        <w:t>Yallakool</w:t>
      </w:r>
      <w:proofErr w:type="spellEnd"/>
      <w:r w:rsidR="007A52B6">
        <w:rPr>
          <w:sz w:val="20"/>
        </w:rPr>
        <w:t xml:space="preserve"> sustained flow. T</w:t>
      </w:r>
      <w:r w:rsidR="00B37047">
        <w:rPr>
          <w:sz w:val="20"/>
        </w:rPr>
        <w:t xml:space="preserve">he </w:t>
      </w:r>
      <w:r w:rsidR="007A52B6">
        <w:rPr>
          <w:sz w:val="20"/>
        </w:rPr>
        <w:t>letters</w:t>
      </w:r>
      <w:r w:rsidR="00B37047">
        <w:rPr>
          <w:sz w:val="20"/>
        </w:rPr>
        <w:t xml:space="preserve"> above the bars indicate significant differences between rivers.</w:t>
      </w:r>
    </w:p>
    <w:p w:rsidR="007A52B6" w:rsidRDefault="00182122" w:rsidP="007A52B6">
      <w:pPr>
        <w:spacing w:after="0" w:line="240" w:lineRule="auto"/>
        <w:jc w:val="left"/>
      </w:pPr>
      <w:r w:rsidRPr="00182122">
        <w:rPr>
          <w:noProof/>
          <w:lang w:eastAsia="en-AU"/>
        </w:rPr>
        <w:lastRenderedPageBreak/>
        <w:drawing>
          <wp:inline distT="0" distB="0" distL="0" distR="0">
            <wp:extent cx="5450305" cy="5753100"/>
            <wp:effectExtent l="0" t="0" r="0" b="0"/>
            <wp:docPr id="8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cstate="email"/>
                    <a:srcRect/>
                    <a:stretch>
                      <a:fillRect/>
                    </a:stretch>
                  </pic:blipFill>
                  <pic:spPr bwMode="auto">
                    <a:xfrm>
                      <a:off x="0" y="0"/>
                      <a:ext cx="5450305" cy="5753100"/>
                    </a:xfrm>
                    <a:prstGeom prst="rect">
                      <a:avLst/>
                    </a:prstGeom>
                    <a:noFill/>
                    <a:ln w="9525">
                      <a:noFill/>
                      <a:miter lim="800000"/>
                      <a:headEnd/>
                      <a:tailEnd/>
                    </a:ln>
                  </pic:spPr>
                </pic:pic>
              </a:graphicData>
            </a:graphic>
          </wp:inline>
        </w:drawing>
      </w:r>
    </w:p>
    <w:p w:rsidR="007A52B6" w:rsidRDefault="00A222FB" w:rsidP="007A52B6">
      <w:pPr>
        <w:spacing w:after="0" w:line="240" w:lineRule="auto"/>
        <w:rPr>
          <w:sz w:val="20"/>
        </w:rPr>
      </w:pPr>
      <w:r>
        <w:rPr>
          <w:b/>
          <w:sz w:val="20"/>
        </w:rPr>
        <w:t>Figure 46</w:t>
      </w:r>
      <w:r w:rsidR="007A52B6" w:rsidRPr="004372F5">
        <w:rPr>
          <w:b/>
          <w:sz w:val="20"/>
        </w:rPr>
        <w:t>.</w:t>
      </w:r>
      <w:r w:rsidR="007A52B6">
        <w:rPr>
          <w:sz w:val="20"/>
        </w:rPr>
        <w:t xml:space="preserve"> </w:t>
      </w:r>
      <w:proofErr w:type="spellStart"/>
      <w:r w:rsidR="007A52B6">
        <w:rPr>
          <w:sz w:val="20"/>
        </w:rPr>
        <w:t>Colligen-Niemur</w:t>
      </w:r>
      <w:proofErr w:type="spellEnd"/>
      <w:r w:rsidR="007A52B6">
        <w:rPr>
          <w:sz w:val="20"/>
        </w:rPr>
        <w:t xml:space="preserve"> continuation flow: BACI comparison of nutrient concentrations between treatment and control rivers for the </w:t>
      </w:r>
      <w:proofErr w:type="spellStart"/>
      <w:r w:rsidR="007A52B6">
        <w:rPr>
          <w:sz w:val="20"/>
        </w:rPr>
        <w:t>Colligen-Niemur</w:t>
      </w:r>
      <w:proofErr w:type="spellEnd"/>
      <w:r w:rsidR="007A52B6">
        <w:rPr>
          <w:sz w:val="20"/>
        </w:rPr>
        <w:t xml:space="preserve"> continuation flow – the first bar of each pair is before (B) the watering action, the second is after (A) the watering action.</w:t>
      </w:r>
    </w:p>
    <w:p w:rsidR="007A52B6" w:rsidRDefault="007A52B6" w:rsidP="004372F5">
      <w:pPr>
        <w:tabs>
          <w:tab w:val="left" w:pos="9071"/>
        </w:tabs>
        <w:spacing w:after="240" w:line="240" w:lineRule="auto"/>
        <w:rPr>
          <w:b/>
        </w:rPr>
      </w:pPr>
    </w:p>
    <w:p w:rsidR="000C2A6F" w:rsidRDefault="000C2A6F">
      <w:pPr>
        <w:spacing w:after="0" w:line="240" w:lineRule="auto"/>
        <w:jc w:val="left"/>
        <w:rPr>
          <w:b/>
          <w:iCs/>
          <w:color w:val="4F6228"/>
          <w:sz w:val="24"/>
          <w:szCs w:val="26"/>
        </w:rPr>
      </w:pPr>
      <w:bookmarkStart w:id="6" w:name="_Toc362347836"/>
      <w:bookmarkStart w:id="7" w:name="_Toc366277176"/>
      <w:r>
        <w:br w:type="page"/>
      </w:r>
    </w:p>
    <w:p w:rsidR="001B3A04" w:rsidRPr="004F49F7" w:rsidRDefault="009C47F1" w:rsidP="00C65393">
      <w:pPr>
        <w:pStyle w:val="MurrumH2"/>
      </w:pPr>
      <w:bookmarkStart w:id="8" w:name="_Toc416421715"/>
      <w:r>
        <w:lastRenderedPageBreak/>
        <w:t xml:space="preserve">6.7 </w:t>
      </w:r>
      <w:r>
        <w:tab/>
      </w:r>
      <w:r w:rsidR="001B3A04" w:rsidRPr="004F49F7">
        <w:t xml:space="preserve">Organic matter </w:t>
      </w:r>
      <w:proofErr w:type="spellStart"/>
      <w:r w:rsidR="001B3A04" w:rsidRPr="004F49F7">
        <w:t>characterisation</w:t>
      </w:r>
      <w:bookmarkEnd w:id="6"/>
      <w:bookmarkEnd w:id="7"/>
      <w:bookmarkEnd w:id="8"/>
      <w:proofErr w:type="spellEnd"/>
    </w:p>
    <w:p w:rsidR="007652EA" w:rsidRDefault="00606193" w:rsidP="00471AA8">
      <w:pPr>
        <w:spacing w:after="0" w:line="240" w:lineRule="auto"/>
        <w:ind w:left="-142"/>
        <w:jc w:val="left"/>
        <w:rPr>
          <w:b/>
        </w:rPr>
      </w:pPr>
      <w:r>
        <w:rPr>
          <w:b/>
          <w:noProof/>
          <w:lang w:eastAsia="en-AU"/>
        </w:rPr>
        <w:pict>
          <v:shape id="_x0000_s1815" type="#_x0000_t202" style="position:absolute;left:0;text-align:left;margin-left:-2.1pt;margin-top:19.1pt;width:425.65pt;height:632.45pt;z-index:251662336" fillcolor="#86b29e">
            <v:textbox style="mso-next-textbox:#_x0000_s1815">
              <w:txbxContent>
                <w:p w:rsidR="00A376FB" w:rsidRDefault="00A376FB" w:rsidP="00471AA8">
                  <w:pPr>
                    <w:shd w:val="clear" w:color="auto" w:fill="86B29E"/>
                    <w:spacing w:after="120" w:line="240" w:lineRule="auto"/>
                    <w:ind w:left="-567"/>
                    <w:rPr>
                      <w:b/>
                    </w:rPr>
                  </w:pPr>
                </w:p>
                <w:p w:rsidR="00A376FB" w:rsidRDefault="00A376FB" w:rsidP="00080486">
                  <w:pPr>
                    <w:spacing w:after="0" w:line="240" w:lineRule="auto"/>
                    <w:jc w:val="center"/>
                  </w:pPr>
                  <w:r w:rsidRPr="00080486">
                    <w:rPr>
                      <w:noProof/>
                      <w:lang w:eastAsia="en-AU"/>
                    </w:rPr>
                    <w:drawing>
                      <wp:inline distT="0" distB="0" distL="0" distR="0">
                        <wp:extent cx="3314700" cy="2228850"/>
                        <wp:effectExtent l="19050" t="0" r="0" b="0"/>
                        <wp:docPr id="77" name="Picture 47"/>
                        <wp:cNvGraphicFramePr/>
                        <a:graphic xmlns:a="http://schemas.openxmlformats.org/drawingml/2006/main">
                          <a:graphicData uri="http://schemas.openxmlformats.org/drawingml/2006/picture">
                            <pic:pic xmlns:pic="http://schemas.openxmlformats.org/drawingml/2006/picture">
                              <pic:nvPicPr>
                                <pic:cNvPr id="3078" name="Picture 3"/>
                                <pic:cNvPicPr>
                                  <a:picLocks noChangeAspect="1" noChangeArrowheads="1"/>
                                </pic:cNvPicPr>
                              </pic:nvPicPr>
                              <pic:blipFill>
                                <a:blip r:embed="rId31"/>
                                <a:srcRect/>
                                <a:stretch>
                                  <a:fillRect/>
                                </a:stretch>
                              </pic:blipFill>
                              <pic:spPr bwMode="auto">
                                <a:xfrm>
                                  <a:off x="0" y="0"/>
                                  <a:ext cx="3314700" cy="2228850"/>
                                </a:xfrm>
                                <a:prstGeom prst="rect">
                                  <a:avLst/>
                                </a:prstGeom>
                                <a:noFill/>
                                <a:ln w="9525">
                                  <a:noFill/>
                                  <a:miter lim="800000"/>
                                  <a:headEnd/>
                                  <a:tailEnd/>
                                </a:ln>
                              </pic:spPr>
                            </pic:pic>
                          </a:graphicData>
                        </a:graphic>
                      </wp:inline>
                    </w:drawing>
                  </w:r>
                </w:p>
                <w:p w:rsidR="00A376FB" w:rsidRPr="00080486" w:rsidRDefault="00A376FB" w:rsidP="00080486">
                  <w:pPr>
                    <w:spacing w:after="120" w:line="240" w:lineRule="auto"/>
                    <w:ind w:left="1498" w:right="1415" w:hanging="14"/>
                    <w:jc w:val="left"/>
                    <w:rPr>
                      <w:sz w:val="20"/>
                    </w:rPr>
                  </w:pPr>
                  <w:r>
                    <w:rPr>
                      <w:sz w:val="20"/>
                    </w:rPr>
                    <w:t>Photo: E</w:t>
                  </w:r>
                  <w:r w:rsidRPr="00080486">
                    <w:rPr>
                      <w:sz w:val="20"/>
                    </w:rPr>
                    <w:t xml:space="preserve">xample of </w:t>
                  </w:r>
                  <w:proofErr w:type="spellStart"/>
                  <w:r>
                    <w:rPr>
                      <w:sz w:val="20"/>
                    </w:rPr>
                    <w:t>blackwater</w:t>
                  </w:r>
                  <w:proofErr w:type="spellEnd"/>
                  <w:r>
                    <w:rPr>
                      <w:sz w:val="20"/>
                    </w:rPr>
                    <w:t xml:space="preserve"> in a </w:t>
                  </w:r>
                  <w:proofErr w:type="spellStart"/>
                  <w:r>
                    <w:rPr>
                      <w:sz w:val="20"/>
                    </w:rPr>
                    <w:t>redgum</w:t>
                  </w:r>
                  <w:proofErr w:type="spellEnd"/>
                  <w:r>
                    <w:rPr>
                      <w:sz w:val="20"/>
                    </w:rPr>
                    <w:t xml:space="preserve"> forest. This type of event did not occur n 2013-14 at the sites monitored in the Edward-Wakool system.</w:t>
                  </w:r>
                </w:p>
                <w:p w:rsidR="00A376FB" w:rsidRPr="001700C6" w:rsidRDefault="00A376FB" w:rsidP="00080486">
                  <w:pPr>
                    <w:shd w:val="clear" w:color="auto" w:fill="86B29E"/>
                    <w:spacing w:after="120"/>
                    <w:rPr>
                      <w:b/>
                    </w:rPr>
                  </w:pPr>
                  <w:r>
                    <w:rPr>
                      <w:b/>
                    </w:rPr>
                    <w:t>Key findings</w:t>
                  </w:r>
                </w:p>
                <w:p w:rsidR="00A376FB" w:rsidRDefault="00A376FB" w:rsidP="00080486">
                  <w:pPr>
                    <w:pStyle w:val="ListParagraph"/>
                    <w:numPr>
                      <w:ilvl w:val="0"/>
                      <w:numId w:val="16"/>
                    </w:numPr>
                    <w:shd w:val="clear" w:color="auto" w:fill="86B29E"/>
                    <w:spacing w:after="120"/>
                    <w:ind w:left="357" w:hanging="357"/>
                  </w:pPr>
                  <w:r>
                    <w:t xml:space="preserve">Water samples to facilitate the characterisation of organic matter were collected fortnightly from August 2013 until April 2014. </w:t>
                  </w:r>
                  <w:r w:rsidRPr="0061767A">
                    <w:t>The organic matter profiles of all river sites were generally very similar to each other for a given sampling date, with the exception of th</w:t>
                  </w:r>
                  <w:r>
                    <w:t xml:space="preserve">e Little </w:t>
                  </w:r>
                  <w:proofErr w:type="spellStart"/>
                  <w:r>
                    <w:t>Merran</w:t>
                  </w:r>
                  <w:proofErr w:type="spellEnd"/>
                  <w:r>
                    <w:t xml:space="preserve"> Creek during spring. </w:t>
                  </w:r>
                </w:p>
                <w:p w:rsidR="00A376FB" w:rsidRPr="0061767A" w:rsidRDefault="00A376FB" w:rsidP="00080486">
                  <w:pPr>
                    <w:pStyle w:val="ListParagraph"/>
                    <w:numPr>
                      <w:ilvl w:val="0"/>
                      <w:numId w:val="16"/>
                    </w:numPr>
                    <w:shd w:val="clear" w:color="auto" w:fill="86B29E"/>
                    <w:spacing w:after="120"/>
                    <w:ind w:left="357" w:hanging="357"/>
                  </w:pPr>
                  <w:r w:rsidRPr="00C26D96">
                    <w:t>Commonwealth environmental watering met the objective of maintaining or supporting water quality outcomes as it did not trigger any</w:t>
                  </w:r>
                  <w:r>
                    <w:t xml:space="preserve"> adverse water quality outcomes. </w:t>
                  </w:r>
                  <w:r w:rsidRPr="0061767A">
                    <w:t xml:space="preserve">No hypoxic </w:t>
                  </w:r>
                  <w:proofErr w:type="spellStart"/>
                  <w:r w:rsidRPr="0061767A">
                    <w:t>blackwater</w:t>
                  </w:r>
                  <w:proofErr w:type="spellEnd"/>
                  <w:r w:rsidRPr="0061767A">
                    <w:t xml:space="preserve"> event occurred during this study period and environmental watering actions did not result in changes to the organic matter profiles.</w:t>
                  </w:r>
                  <w:r>
                    <w:t xml:space="preserve"> </w:t>
                  </w:r>
                  <w:r w:rsidRPr="00B72952">
                    <w:t xml:space="preserve">Commonwealth environmental water </w:t>
                  </w:r>
                  <w:r>
                    <w:t>should continue to be deli</w:t>
                  </w:r>
                  <w:r w:rsidRPr="00B72952">
                    <w:t>vered to mitigate adverse water quality events</w:t>
                  </w:r>
                  <w:r>
                    <w:t xml:space="preserve"> (</w:t>
                  </w:r>
                  <w:r w:rsidRPr="00B72952">
                    <w:t>see flow recommendations).</w:t>
                  </w:r>
                </w:p>
                <w:p w:rsidR="00A376FB" w:rsidRPr="0061767A" w:rsidRDefault="00A376FB" w:rsidP="0085389C">
                  <w:pPr>
                    <w:pStyle w:val="ListParagraph"/>
                    <w:numPr>
                      <w:ilvl w:val="0"/>
                      <w:numId w:val="16"/>
                    </w:numPr>
                    <w:shd w:val="clear" w:color="auto" w:fill="86B29E"/>
                    <w:spacing w:after="120"/>
                    <w:ind w:right="-1"/>
                  </w:pPr>
                  <w:r w:rsidRPr="0061767A">
                    <w:t xml:space="preserve">Organic matter composition was generally more complex early in the season and simplified over time, consistent with previous years, with the exception of some sites at the end of January where minor modification of the organic matter may have resulted from the prolonged </w:t>
                  </w:r>
                  <w:proofErr w:type="spellStart"/>
                  <w:r w:rsidRPr="0061767A">
                    <w:t>heatwave.The</w:t>
                  </w:r>
                  <w:proofErr w:type="spellEnd"/>
                  <w:r w:rsidRPr="0061767A">
                    <w:t xml:space="preserve"> fluorescence results indicate that the low levels of organic matter in these river systems over summer are generally weighted towards carbon of low bioavailability.</w:t>
                  </w:r>
                </w:p>
                <w:p w:rsidR="00A376FB" w:rsidRPr="001700C6" w:rsidRDefault="00A376FB" w:rsidP="00DE0598">
                  <w:pPr>
                    <w:shd w:val="clear" w:color="auto" w:fill="86B29E"/>
                    <w:ind w:right="-1"/>
                    <w:rPr>
                      <w:b/>
                    </w:rPr>
                  </w:pPr>
                </w:p>
              </w:txbxContent>
            </v:textbox>
          </v:shape>
        </w:pict>
      </w:r>
      <w:r w:rsidR="007652EA">
        <w:rPr>
          <w:b/>
        </w:rPr>
        <w:br w:type="page"/>
      </w:r>
    </w:p>
    <w:p w:rsidR="001B3A04" w:rsidRDefault="001B3A04" w:rsidP="001B3A04">
      <w:pPr>
        <w:ind w:right="-1"/>
        <w:rPr>
          <w:b/>
        </w:rPr>
      </w:pPr>
      <w:r w:rsidRPr="00BC74BF">
        <w:rPr>
          <w:b/>
        </w:rPr>
        <w:lastRenderedPageBreak/>
        <w:t>Background</w:t>
      </w:r>
    </w:p>
    <w:p w:rsidR="006E476E" w:rsidRPr="004372F5" w:rsidRDefault="006E476E" w:rsidP="006E476E">
      <w:pPr>
        <w:spacing w:after="240"/>
      </w:pPr>
      <w:r w:rsidRPr="004372F5">
        <w:t xml:space="preserve">Australian </w:t>
      </w:r>
      <w:proofErr w:type="spellStart"/>
      <w:r w:rsidRPr="004372F5">
        <w:t>riverine</w:t>
      </w:r>
      <w:proofErr w:type="spellEnd"/>
      <w:r w:rsidRPr="004372F5">
        <w:t xml:space="preserve"> ecosystems can be heavily reliant on both algal and terrestrial dissolved organic matter for microbial productivity and can be limited by dissolved organic carbon concentrations </w:t>
      </w:r>
      <w:r w:rsidR="00606193" w:rsidRPr="004372F5">
        <w:fldChar w:fldCharType="begin">
          <w:fldData xml:space="preserve">PEVuZE5vdGU+PENpdGU+PEF1dGhvcj5IYWR3ZW48L0F1dGhvcj48WWVhcj4yMDEwPC9ZZWFyPjxS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</w:fldData>
        </w:fldChar>
      </w:r>
      <w:r w:rsidRPr="004372F5">
        <w:instrText xml:space="preserve"> ADDIN EN.CITE </w:instrText>
      </w:r>
      <w:r w:rsidR="00606193" w:rsidRPr="004372F5">
        <w:fldChar w:fldCharType="begin">
          <w:fldData xml:space="preserve">PEVuZE5vdGU+PENpdGU+PEF1dGhvcj5IYWR3ZW48L0F1dGhvcj48WWVhcj4yMDEwPC9ZZWFyPjxS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</w:fldData>
        </w:fldChar>
      </w:r>
      <w:r w:rsidRPr="004372F5">
        <w:instrText xml:space="preserve"> ADDIN EN.CITE.DATA </w:instrText>
      </w:r>
      <w:r w:rsidR="00606193" w:rsidRPr="004372F5">
        <w:fldChar w:fldCharType="end"/>
      </w:r>
      <w:r w:rsidR="00606193" w:rsidRPr="004372F5">
        <w:fldChar w:fldCharType="separate"/>
      </w:r>
      <w:r w:rsidRPr="004372F5">
        <w:rPr>
          <w:noProof/>
        </w:rPr>
        <w:t>(</w:t>
      </w:r>
      <w:hyperlink w:anchor="_ENREF_4" w:tooltip="Hadwen, 2010 #1577" w:history="1">
        <w:r w:rsidRPr="004372F5">
          <w:rPr>
            <w:noProof/>
          </w:rPr>
          <w:t>Hadwen et al., 2010</w:t>
        </w:r>
      </w:hyperlink>
      <w:r w:rsidRPr="004372F5">
        <w:rPr>
          <w:noProof/>
        </w:rPr>
        <w:t>)</w:t>
      </w:r>
      <w:r w:rsidR="00606193" w:rsidRPr="004372F5">
        <w:fldChar w:fldCharType="end"/>
      </w:r>
      <w:r w:rsidRPr="004372F5">
        <w:t xml:space="preserve">. While water quality guidelines (ANZECC 2000) include trigger values (concentrations of concern) for a number of water quality parameters such as chlorophyll a, nutrients, dissolved oxygen and pH, no guidelines are given for organic matter and aquatic environments are expected to have quite varying dissolved organic matter concentrations. </w:t>
      </w:r>
    </w:p>
    <w:p w:rsidR="006E476E" w:rsidRPr="004372F5" w:rsidRDefault="006E476E" w:rsidP="006E476E">
      <w:pPr>
        <w:spacing w:after="240"/>
      </w:pPr>
      <w:r w:rsidRPr="004372F5">
        <w:t xml:space="preserve">Organic matter is made up of a complex mixture of compounds from a diverse range of sources. Microbial communities do not respond to all types of organic matter in the same way (Baldwin 1999; O’Connell et al. 2000; </w:t>
      </w:r>
      <w:proofErr w:type="spellStart"/>
      <w:r w:rsidRPr="004372F5">
        <w:t>Howitt</w:t>
      </w:r>
      <w:proofErr w:type="spellEnd"/>
      <w:r w:rsidRPr="004372F5">
        <w:t xml:space="preserve"> et al. 2008) although it has been shown that bacterial communities can respond to changes in organic carbon source </w:t>
      </w:r>
      <w:r w:rsidR="00F51B29">
        <w:t>quite rapidly</w:t>
      </w:r>
      <w:r w:rsidRPr="004372F5">
        <w:t xml:space="preserve">. The very large, complex type of organic matter referred to as </w:t>
      </w:r>
      <w:proofErr w:type="spellStart"/>
      <w:r w:rsidRPr="004372F5">
        <w:t>humic</w:t>
      </w:r>
      <w:proofErr w:type="spellEnd"/>
      <w:r w:rsidRPr="004372F5">
        <w:t xml:space="preserve"> substances has been shown to be less available to bacterial communities than simpler non-</w:t>
      </w:r>
      <w:proofErr w:type="spellStart"/>
      <w:r w:rsidRPr="004372F5">
        <w:t>humic</w:t>
      </w:r>
      <w:proofErr w:type="spellEnd"/>
      <w:r w:rsidRPr="004372F5">
        <w:t xml:space="preserve"> carbon (Moran and </w:t>
      </w:r>
      <w:proofErr w:type="spellStart"/>
      <w:r w:rsidRPr="004372F5">
        <w:t>Hodson</w:t>
      </w:r>
      <w:proofErr w:type="spellEnd"/>
      <w:r w:rsidRPr="004372F5">
        <w:t xml:space="preserve"> 1990) although this can be altered over time with exposure to ultraviolet light (</w:t>
      </w:r>
      <w:proofErr w:type="spellStart"/>
      <w:r w:rsidRPr="004372F5">
        <w:t>Howitt</w:t>
      </w:r>
      <w:proofErr w:type="spellEnd"/>
      <w:r w:rsidRPr="004372F5">
        <w:t xml:space="preserve"> et al. 2008). </w:t>
      </w:r>
    </w:p>
    <w:p w:rsidR="006E476E" w:rsidRPr="004372F5" w:rsidRDefault="006E476E" w:rsidP="006E476E">
      <w:pPr>
        <w:spacing w:after="240"/>
      </w:pPr>
      <w:r w:rsidRPr="004372F5">
        <w:t>One way of examining the mixture of organic substances present is to measure the spectroscopic behaviour of the substances- i.e. to study which wavelengths of light they absorb, and to examine which wavelengths of light they emit (fluoresce) in response to this absorption of incoming light (</w:t>
      </w:r>
      <w:proofErr w:type="spellStart"/>
      <w:r w:rsidRPr="004372F5">
        <w:t>Dahlen</w:t>
      </w:r>
      <w:proofErr w:type="spellEnd"/>
      <w:r w:rsidRPr="004372F5">
        <w:t xml:space="preserve"> et al. 1996; </w:t>
      </w:r>
      <w:proofErr w:type="spellStart"/>
      <w:r w:rsidRPr="004372F5">
        <w:t>Mobed</w:t>
      </w:r>
      <w:proofErr w:type="spellEnd"/>
      <w:r w:rsidRPr="004372F5">
        <w:t xml:space="preserve"> et al</w:t>
      </w:r>
      <w:r w:rsidRPr="004372F5">
        <w:rPr>
          <w:i/>
        </w:rPr>
        <w:t>.</w:t>
      </w:r>
      <w:r w:rsidRPr="004372F5">
        <w:t xml:space="preserve"> 1996, Baker and Spencer, 2004; </w:t>
      </w:r>
      <w:proofErr w:type="spellStart"/>
      <w:r w:rsidRPr="004372F5">
        <w:t>Howitt</w:t>
      </w:r>
      <w:proofErr w:type="spellEnd"/>
      <w:r w:rsidRPr="004372F5">
        <w:t xml:space="preserve"> et al. 2008). Both absorbance and fluorescence spectra are used to examine the organic matter in this study. As a general guide, absorbance at longer wavelengths indicates larger, more complex organic matter </w:t>
      </w:r>
      <w:r w:rsidR="00606193" w:rsidRPr="004372F5">
        <w:fldChar w:fldCharType="begin"/>
      </w:r>
      <w:r w:rsidRPr="004372F5">
        <w:instrText xml:space="preserve"> ADDIN EN.CITE &lt;EndNote&gt;&lt;Cite&gt;&lt;Author&gt;Bertilsson&lt;/Author&gt;&lt;Year&gt;1999&lt;/Year&gt;&lt;RecNum&gt;310&lt;/RecNum&gt;&lt;DisplayText&gt;(Bertilsson and Bergh, 1999)&lt;/DisplayText&gt;&lt;record&gt;&lt;rec-number&gt;310&lt;/rec-number&gt;&lt;foreign-keys&gt;&lt;key app="EN" db-id="s29ddxw9p900s9ef22lv2wprd9wr9rtp20ps"&gt;310&lt;/key&gt;&lt;/foreign-keys&gt;&lt;ref-type name="Journal Article"&gt;17&lt;/ref-type&gt;&lt;contributors&gt;&lt;authors&gt;&lt;author&gt;Bertilsson, Stefan&lt;/author&gt;&lt;author&gt;Bergh, Susanne&lt;/author&gt;&lt;/authors&gt;&lt;/contributors&gt;&lt;titles&gt;&lt;title&gt;Photochemical reactivity of XAD-4 and XAD-8 adsorbable dissolved organic compounds from humic waters&lt;/title&gt;&lt;secondary-title&gt;Chemosphere&lt;/secondary-title&gt;&lt;/titles&gt;&lt;periodical&gt;&lt;full-title&gt;Chemosphere&lt;/full-title&gt;&lt;/periodical&gt;&lt;pages&gt;2289-2300&lt;/pages&gt;&lt;volume&gt;39&lt;/volume&gt;&lt;number&gt;13&lt;/number&gt;&lt;dates&gt;&lt;year&gt;1999&lt;/year&gt;&lt;/dates&gt;&lt;label&gt;1099&lt;/label&gt;&lt;urls&gt;&lt;/urls&gt;&lt;/record&gt;&lt;/Cite&gt;&lt;/EndNote&gt;</w:instrText>
      </w:r>
      <w:r w:rsidR="00606193" w:rsidRPr="004372F5">
        <w:fldChar w:fldCharType="separate"/>
      </w:r>
      <w:r w:rsidRPr="004372F5">
        <w:rPr>
          <w:noProof/>
        </w:rPr>
        <w:t>(</w:t>
      </w:r>
      <w:hyperlink w:anchor="_ENREF_1" w:tooltip="Bertilsson, 1999 #310" w:history="1">
        <w:r w:rsidRPr="004372F5">
          <w:rPr>
            <w:noProof/>
          </w:rPr>
          <w:t>Bertilsson and Bergh, 1999</w:t>
        </w:r>
      </w:hyperlink>
      <w:r w:rsidRPr="004372F5">
        <w:rPr>
          <w:noProof/>
        </w:rPr>
        <w:t>)</w:t>
      </w:r>
      <w:r w:rsidR="00606193" w:rsidRPr="004372F5">
        <w:fldChar w:fldCharType="end"/>
      </w:r>
      <w:r w:rsidRPr="004372F5">
        <w:t>.  Absorbance at a particular wavelength may be increased by increasing concentration of organic matter or a change in the type of organic matter.</w:t>
      </w:r>
    </w:p>
    <w:p w:rsidR="006E476E" w:rsidRDefault="006E476E" w:rsidP="006E476E">
      <w:pPr>
        <w:spacing w:after="240"/>
      </w:pPr>
      <w:r w:rsidRPr="004372F5">
        <w:t xml:space="preserve">The consideration of changes in both the quantity and type of organic matter present in the system allows for a more detailed examination of the hypotheses around the movement of organic carbon and the creation of </w:t>
      </w:r>
      <w:proofErr w:type="spellStart"/>
      <w:r w:rsidRPr="004372F5">
        <w:t>blackwater</w:t>
      </w:r>
      <w:proofErr w:type="spellEnd"/>
      <w:r w:rsidRPr="004372F5">
        <w:t xml:space="preserve"> events.</w:t>
      </w:r>
      <w:r>
        <w:t xml:space="preserve"> </w:t>
      </w:r>
    </w:p>
    <w:p w:rsidR="00AC3B6E" w:rsidRDefault="00AC3B6E">
      <w:pPr>
        <w:spacing w:after="0" w:line="240" w:lineRule="auto"/>
        <w:jc w:val="left"/>
        <w:rPr>
          <w:b/>
        </w:rPr>
      </w:pPr>
    </w:p>
    <w:p w:rsidR="005B5A27" w:rsidRDefault="005B5A27" w:rsidP="00111A24">
      <w:pPr>
        <w:spacing w:after="240"/>
        <w:rPr>
          <w:b/>
        </w:rPr>
      </w:pPr>
      <w:r w:rsidRPr="005B5A27">
        <w:rPr>
          <w:b/>
        </w:rPr>
        <w:t>Hypothesis</w:t>
      </w:r>
    </w:p>
    <w:p w:rsidR="006E476E" w:rsidRPr="00D70815" w:rsidRDefault="006E476E" w:rsidP="006E476E">
      <w:pPr>
        <w:spacing w:after="240"/>
      </w:pPr>
      <w:r>
        <w:t>If environmental watering facilitates inundation of extensive new sources of organic matter it would result in changes to the spectroscopic responses of the organic matter through alteration of the mixture of compounds that make up dissolved organic matter.</w:t>
      </w:r>
    </w:p>
    <w:p w:rsidR="001B3A04" w:rsidRDefault="001B3A04" w:rsidP="001B3A04">
      <w:pPr>
        <w:ind w:right="-1"/>
        <w:rPr>
          <w:b/>
        </w:rPr>
      </w:pPr>
      <w:r w:rsidRPr="00BC74BF">
        <w:rPr>
          <w:b/>
        </w:rPr>
        <w:lastRenderedPageBreak/>
        <w:t>Methods</w:t>
      </w:r>
    </w:p>
    <w:p w:rsidR="006E476E" w:rsidRDefault="006E476E" w:rsidP="006E476E">
      <w:r>
        <w:t>Samples for organic matter characterisation were collected fortnightly from August 2013 until April 2014</w:t>
      </w:r>
      <w:r w:rsidRPr="00E6622A">
        <w:t>.</w:t>
      </w:r>
      <w:r>
        <w:t xml:space="preserve"> Four samples were collected from each river reach on each sampling date.</w:t>
      </w:r>
      <w:r w:rsidRPr="00CB75F0">
        <w:t xml:space="preserve"> </w:t>
      </w:r>
      <w:r>
        <w:t>Samples from the early October field trip were compromised during tr</w:t>
      </w:r>
      <w:r w:rsidR="004372F5">
        <w:t xml:space="preserve">ansport and were not analysed. </w:t>
      </w:r>
      <w:r>
        <w:t xml:space="preserve">On one occasion samples from the Wakool sites were not available due to access issues (29/1/14) and water collected </w:t>
      </w:r>
      <w:r w:rsidR="004372F5">
        <w:t xml:space="preserve">from the Wakool River </w:t>
      </w:r>
      <w:proofErr w:type="spellStart"/>
      <w:r w:rsidR="004372F5">
        <w:t>futher</w:t>
      </w:r>
      <w:proofErr w:type="spellEnd"/>
      <w:r w:rsidR="004372F5">
        <w:t xml:space="preserve"> upstream, </w:t>
      </w:r>
      <w:r>
        <w:t>immediately a</w:t>
      </w:r>
      <w:r w:rsidR="004F5E9F">
        <w:t xml:space="preserve">bove the Mulwala Canal escape. </w:t>
      </w:r>
      <w:r>
        <w:t xml:space="preserve">No water was being released from the canal so these results are expected to be representative.  </w:t>
      </w:r>
      <w:proofErr w:type="spellStart"/>
      <w:r>
        <w:t>Colligen</w:t>
      </w:r>
      <w:proofErr w:type="spellEnd"/>
      <w:r>
        <w:t xml:space="preserve"> Creek samples could not be collected in April.  </w:t>
      </w:r>
    </w:p>
    <w:p w:rsidR="006E476E" w:rsidRDefault="006E476E" w:rsidP="006E476E">
      <w:r>
        <w:t xml:space="preserve">Water samples were filtered through a 0.2 </w:t>
      </w:r>
      <w:r w:rsidRPr="009C638D">
        <w:rPr>
          <w:rFonts w:ascii="Symbol" w:hAnsi="Symbol"/>
        </w:rPr>
        <w:t></w:t>
      </w:r>
      <w:r w:rsidRPr="009C638D">
        <w:t>m</w:t>
      </w:r>
      <w:r>
        <w:t xml:space="preserve"> pore-sized membrane at the time of sampling and then stored on ice until returned to the laboratory and then analysed within a day of returning from the field. Absorbance scans were collected using a Varian Cary 4000 instrument across a wavelength range of 550 nm to 200 nm (green through to ultraviolet) with a 1 nm step size.</w:t>
      </w:r>
      <w:r w:rsidRPr="0086355D">
        <w:t xml:space="preserve">  Absorbance is a measure of light absorbed by the sample and is a logarithmic scale. An absorbance of 1 indicates that only 10% of the light of that wavelength is transmitted through the sample.</w:t>
      </w:r>
      <w:r>
        <w:t xml:space="preserve"> </w:t>
      </w:r>
      <w:r w:rsidRPr="00194FC7">
        <w:t xml:space="preserve">Fluorescence scans were collected using a Varian Eclipse </w:t>
      </w:r>
      <w:proofErr w:type="spellStart"/>
      <w:r w:rsidRPr="00194FC7">
        <w:t>spectrofluorometer</w:t>
      </w:r>
      <w:proofErr w:type="spellEnd"/>
      <w:r w:rsidRPr="00194FC7">
        <w:t xml:space="preserve"> scanning both emission and excitation wavelengths to give an excitation-emission matrix (EEM). Excitation wavelengths were scanned from 200 to 400 nm with a 10 nm step size and for each excitation wavelength, emission of light at 90</w:t>
      </w:r>
      <w:r w:rsidRPr="00194FC7">
        <w:rPr>
          <w:vertAlign w:val="superscript"/>
        </w:rPr>
        <w:t>O</w:t>
      </w:r>
      <w:r w:rsidRPr="00194FC7">
        <w:t xml:space="preserve"> to the source was recorded from 200 nm to 550 nm with a 1 nm step size. Fluorescence results were corrected for sample absorption and plotted as contour plots </w:t>
      </w:r>
      <w:r w:rsidR="00606193" w:rsidRPr="00194FC7">
        <w:fldChar w:fldCharType="begin"/>
      </w:r>
      <w:r>
        <w:instrText xml:space="preserve"> ADDIN EN.CITE &lt;EndNote&gt;&lt;Cite&gt;&lt;Author&gt;Howitt&lt;/Author&gt;&lt;Year&gt;2008&lt;/Year&gt;&lt;RecNum&gt;1538&lt;/RecNum&gt;&lt;DisplayText&gt;(Howitt et al., 2008)&lt;/DisplayText&gt;&lt;record&gt;&lt;rec-number&gt;1538&lt;/rec-number&gt;&lt;foreign-keys&gt;&lt;key app="EN" db-id="s29ddxw9p900s9ef22lv2wprd9wr9rtp20ps"&gt;1538&lt;/key&gt;&lt;/foreign-keys&gt;&lt;ref-type name="Journal Article"&gt;17&lt;/ref-type&gt;&lt;contributors&gt;&lt;authors&gt;&lt;author&gt;Howitt, J. A.&lt;/author&gt;&lt;author&gt;Baldwin, D. S.&lt;/author&gt;&lt;author&gt;Rees, G. N.&lt;/author&gt;&lt;author&gt;Hart, B. T.&lt;/author&gt;&lt;/authors&gt;&lt;/contributors&gt;&lt;auth-address&gt;Howitt, JA&amp;#xD;Murray Darling Freshwater Res Ctr, POB 991, Wodonga, Vic 3689, Australia&amp;#xD;Murray Darling Freshwater Res Ctr, Wodonga, Vic 3689, Australia&amp;#xD;Monash Univ, Water Studies Ctr, Clayton, Vic 3800, Australia&amp;#xD;Deakin Univ, Sch Life &amp;amp; Environm Sci, Warrnambool, Vic 3280, Australia&lt;/auth-address&gt;&lt;titles&gt;&lt;title&gt;Photodegradation, interaction with iron oxides and bioavailability of dissolved organic matter from forested floodplain sources&lt;/title&gt;&lt;secondary-title&gt;Marine and Freshwater Research&lt;/secondary-title&gt;&lt;/titles&gt;&lt;periodical&gt;&lt;full-title&gt;Marine and Freshwater Research&lt;/full-title&gt;&lt;/periodical&gt;&lt;pages&gt;780-791&lt;/pages&gt;&lt;volume&gt;59&lt;/volume&gt;&lt;number&gt;9&lt;/number&gt;&lt;keywords&gt;&lt;keyword&gt;aquatic carbon cycle&lt;/keyword&gt;&lt;keyword&gt;excitation-emission matrix (eem)&lt;/keyword&gt;&lt;keyword&gt;humic substances&lt;/keyword&gt;&lt;keyword&gt;murray river&lt;/keyword&gt;&lt;keyword&gt;emission matrix characterization&lt;/keyword&gt;&lt;keyword&gt;humic substances&lt;/keyword&gt;&lt;keyword&gt;fluorescence excitation&lt;/keyword&gt;&lt;keyword&gt;water-quality&lt;/keyword&gt;&lt;keyword&gt;surface waters&lt;/keyword&gt;&lt;keyword&gt;fulvic-acid&lt;/keyword&gt;&lt;keyword&gt;lake water&lt;/keyword&gt;&lt;keyword&gt;carbon&lt;/keyword&gt;&lt;keyword&gt;marine&lt;/keyword&gt;&lt;keyword&gt;river&lt;/keyword&gt;&lt;/keywords&gt;&lt;dates&gt;&lt;year&gt;2008&lt;/year&gt;&lt;/dates&gt;&lt;isbn&gt;1323-1650&lt;/isbn&gt;&lt;accession-num&gt;ISI:000259790800004&lt;/accession-num&gt;&lt;urls&gt;&lt;related-urls&gt;&lt;url&gt;&amp;lt;Go to ISI&amp;gt;://000259790800004&lt;/url&gt;&lt;/related-urls&gt;&lt;/urls&gt;&lt;electronic-resource-num&gt;Doi 10.1071/Mf07225&lt;/electronic-resource-num&gt;&lt;language&gt;English&lt;/language&gt;&lt;/record&gt;&lt;/Cite&gt;&lt;/EndNote&gt;</w:instrText>
      </w:r>
      <w:r w:rsidR="00606193" w:rsidRPr="00194FC7">
        <w:fldChar w:fldCharType="separate"/>
      </w:r>
      <w:r>
        <w:rPr>
          <w:noProof/>
        </w:rPr>
        <w:t>(</w:t>
      </w:r>
      <w:hyperlink w:anchor="_ENREF_5" w:tooltip="Howitt, 2008 #1538" w:history="1">
        <w:r>
          <w:rPr>
            <w:noProof/>
          </w:rPr>
          <w:t>Howitt et al., 2008</w:t>
        </w:r>
      </w:hyperlink>
      <w:r>
        <w:rPr>
          <w:noProof/>
        </w:rPr>
        <w:t>)</w:t>
      </w:r>
      <w:r w:rsidR="00606193" w:rsidRPr="00194FC7">
        <w:fldChar w:fldCharType="end"/>
      </w:r>
      <w:r w:rsidRPr="00194FC7">
        <w:t>. To correct for drift in the instrument zero position, each contour plot was scaled by subtracting the average emission intensity across the range 200-210</w:t>
      </w:r>
      <w:r>
        <w:t xml:space="preserve"> </w:t>
      </w:r>
      <w:r w:rsidRPr="00194FC7">
        <w:t xml:space="preserve">nm for an excitation of 250 nm from all fluorescence intensities (effectively setting this region of the contour plot to zero on all plots). </w:t>
      </w:r>
    </w:p>
    <w:p w:rsidR="006E476E" w:rsidRDefault="006E476E" w:rsidP="006E476E">
      <w:pPr>
        <w:spacing w:after="240"/>
      </w:pPr>
      <w:r>
        <w:t xml:space="preserve">An example of a contour plot is shown in </w:t>
      </w:r>
      <w:r w:rsidRPr="00AE504F">
        <w:t xml:space="preserve">Figure </w:t>
      </w:r>
      <w:r w:rsidR="0067666E">
        <w:t>47</w:t>
      </w:r>
      <w:r w:rsidRPr="00AE504F">
        <w:t>.</w:t>
      </w:r>
      <w:r>
        <w:t xml:space="preserve"> </w:t>
      </w:r>
      <w:r w:rsidRPr="00194FC7">
        <w:t xml:space="preserve">The </w:t>
      </w:r>
      <w:r>
        <w:t xml:space="preserve">contour </w:t>
      </w:r>
      <w:r w:rsidRPr="00194FC7">
        <w:t>plots have the excitation wavelength (light shone into the sample) on the y-axis. On the x-axis is the emission wavelength (light given off by the sample). The intensity of the fluorescence (how much light is given off, corrected for absorbance by the sample) is represented by the colours of the contour plot, with more intense fluorescence represented by the blue end of the scale. The two blue diagonal lines are artefacts of the technique and will be present in all samples- key data is found between these two lines.</w:t>
      </w:r>
    </w:p>
    <w:p w:rsidR="006E476E" w:rsidRDefault="006E476E" w:rsidP="006E476E">
      <w:pPr>
        <w:spacing w:after="0" w:line="240" w:lineRule="auto"/>
      </w:pPr>
      <w:r>
        <w:rPr>
          <w:noProof/>
          <w:lang w:eastAsia="en-AU"/>
        </w:rPr>
        <w:lastRenderedPageBreak/>
        <w:drawing>
          <wp:inline distT="0" distB="0" distL="0" distR="0">
            <wp:extent cx="4657725" cy="4371975"/>
            <wp:effectExtent l="19050" t="0" r="9525" b="0"/>
            <wp:docPr id="9" name="Picture 1" descr="C:\Documents and Settings\jhowitt\Local Settings\Temporary Internet Files\Content.Word\Fluorescence graph for metho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jhowitt\Local Settings\Temporary Internet Files\Content.Word\Fluorescence graph for methods.jpg"/>
                    <pic:cNvPicPr>
                      <a:picLocks noChangeAspect="1" noChangeArrowheads="1"/>
                    </pic:cNvPicPr>
                  </pic:nvPicPr>
                  <pic:blipFill>
                    <a:blip r:embed="rId32" cstate="email"/>
                    <a:srcRect/>
                    <a:stretch>
                      <a:fillRect/>
                    </a:stretch>
                  </pic:blipFill>
                  <pic:spPr bwMode="auto">
                    <a:xfrm>
                      <a:off x="0" y="0"/>
                      <a:ext cx="4657725" cy="4371975"/>
                    </a:xfrm>
                    <a:prstGeom prst="rect">
                      <a:avLst/>
                    </a:prstGeom>
                    <a:noFill/>
                    <a:ln w="9525">
                      <a:noFill/>
                      <a:miter lim="800000"/>
                      <a:headEnd/>
                      <a:tailEnd/>
                    </a:ln>
                  </pic:spPr>
                </pic:pic>
              </a:graphicData>
            </a:graphic>
          </wp:inline>
        </w:drawing>
      </w:r>
    </w:p>
    <w:p w:rsidR="006E476E" w:rsidRPr="00AB40C6" w:rsidRDefault="006E476E" w:rsidP="006E476E">
      <w:pPr>
        <w:rPr>
          <w:color w:val="1F497D"/>
          <w:sz w:val="20"/>
        </w:rPr>
      </w:pPr>
      <w:r w:rsidRPr="00C8226D">
        <w:rPr>
          <w:b/>
          <w:color w:val="000000"/>
          <w:sz w:val="20"/>
        </w:rPr>
        <w:t>Figure</w:t>
      </w:r>
      <w:r>
        <w:rPr>
          <w:b/>
          <w:color w:val="000000"/>
          <w:sz w:val="20"/>
        </w:rPr>
        <w:t xml:space="preserve"> </w:t>
      </w:r>
      <w:r w:rsidR="0067666E">
        <w:rPr>
          <w:b/>
          <w:color w:val="000000"/>
          <w:sz w:val="20"/>
        </w:rPr>
        <w:t>47</w:t>
      </w:r>
      <w:r w:rsidRPr="00C8226D">
        <w:rPr>
          <w:color w:val="000000"/>
          <w:sz w:val="20"/>
        </w:rPr>
        <w:t>.</w:t>
      </w:r>
      <w:r w:rsidRPr="00C8226D">
        <w:rPr>
          <w:color w:val="1F497D"/>
          <w:sz w:val="20"/>
        </w:rPr>
        <w:t xml:space="preserve"> </w:t>
      </w:r>
      <w:r w:rsidRPr="00C8226D">
        <w:rPr>
          <w:color w:val="000000"/>
          <w:sz w:val="20"/>
        </w:rPr>
        <w:t>Sample excitation emission contour plot indicating key features of the data. (Watts et al. 201</w:t>
      </w:r>
      <w:r>
        <w:rPr>
          <w:color w:val="000000"/>
          <w:sz w:val="20"/>
        </w:rPr>
        <w:t>3</w:t>
      </w:r>
      <w:r w:rsidR="00EB6066">
        <w:rPr>
          <w:color w:val="000000"/>
          <w:sz w:val="20"/>
        </w:rPr>
        <w:t>a</w:t>
      </w:r>
      <w:r>
        <w:rPr>
          <w:color w:val="1F497D"/>
          <w:sz w:val="20"/>
        </w:rPr>
        <w:t>)</w:t>
      </w:r>
    </w:p>
    <w:p w:rsidR="001B3A04" w:rsidRDefault="001B3A04" w:rsidP="00BC4B2E">
      <w:pPr>
        <w:spacing w:after="240"/>
        <w:rPr>
          <w:b/>
        </w:rPr>
      </w:pPr>
      <w:r w:rsidRPr="00BB1295">
        <w:rPr>
          <w:b/>
        </w:rPr>
        <w:t>Results and discussion</w:t>
      </w:r>
    </w:p>
    <w:p w:rsidR="00BA640E" w:rsidRDefault="00BA640E" w:rsidP="00BA640E">
      <w:pPr>
        <w:spacing w:after="240"/>
      </w:pPr>
      <w:r>
        <w:t xml:space="preserve">Absorbance scans of representative water samples from each sampling trip are presented in Figure </w:t>
      </w:r>
      <w:r w:rsidR="0067666E">
        <w:t>48</w:t>
      </w:r>
      <w:r>
        <w:t>. The greatest variation between replicates for each river is expected at 200 nm and the range was commonly less than 5% of the measured absorbance for each river on most occasions, and the maximum range obs</w:t>
      </w:r>
      <w:r w:rsidR="00307767">
        <w:t>erved for each sampling trip is</w:t>
      </w:r>
      <w:r>
        <w:t xml:space="preserve"> in Table </w:t>
      </w:r>
      <w:r w:rsidR="0067666E">
        <w:t>21</w:t>
      </w:r>
      <w:r>
        <w:t xml:space="preserve">. An exception to this pattern was observed in late January where the variation between replicates was increased in all rivers to between 9 and 25% with </w:t>
      </w:r>
      <w:proofErr w:type="spellStart"/>
      <w:r>
        <w:t>Colligen</w:t>
      </w:r>
      <w:proofErr w:type="spellEnd"/>
      <w:r>
        <w:t xml:space="preserve"> </w:t>
      </w:r>
      <w:r w:rsidR="00CA72EE">
        <w:t xml:space="preserve">Creek </w:t>
      </w:r>
      <w:r>
        <w:t>and L</w:t>
      </w:r>
      <w:r w:rsidR="00CA72EE">
        <w:t xml:space="preserve">ittle </w:t>
      </w:r>
      <w:proofErr w:type="spellStart"/>
      <w:r w:rsidR="00CA72EE">
        <w:t>Merran</w:t>
      </w:r>
      <w:proofErr w:type="spellEnd"/>
      <w:r w:rsidR="00CA72EE">
        <w:t xml:space="preserve"> Creek being the most affected.</w:t>
      </w:r>
      <w:r>
        <w:t xml:space="preserve"> In general, </w:t>
      </w:r>
      <w:r w:rsidR="00CA72EE">
        <w:t>these data indicate</w:t>
      </w:r>
      <w:r>
        <w:t xml:space="preserve"> that the greatest influence on organic matter composition and concentration over the study period were the unregulated flows in August and September</w:t>
      </w:r>
      <w:r w:rsidR="00CA72EE">
        <w:t xml:space="preserve"> 2013</w:t>
      </w:r>
      <w:r>
        <w:t>, where all rivers have elevated organic matter compare</w:t>
      </w:r>
      <w:r w:rsidR="00EB6066">
        <w:t>d to May 2013 (Watts et al. 2013b</w:t>
      </w:r>
      <w:r>
        <w:t>). Over the period from August to October</w:t>
      </w:r>
      <w:r w:rsidR="00CA72EE">
        <w:t xml:space="preserve"> 2013</w:t>
      </w:r>
      <w:r>
        <w:t xml:space="preserve">, the organic matter content of Little </w:t>
      </w:r>
      <w:proofErr w:type="spellStart"/>
      <w:r>
        <w:t>Merran</w:t>
      </w:r>
      <w:proofErr w:type="spellEnd"/>
      <w:r>
        <w:t xml:space="preserve"> Creek is generally slightly higher than that found at all the other sample sites, consistent with the DOC results, although the absorbance results imply a more gradual decline in organic matter than the DOC (the sharp dip in late September in the DOC results is less pronounced in the absorbance results). Throughout the </w:t>
      </w:r>
      <w:r>
        <w:lastRenderedPageBreak/>
        <w:t xml:space="preserve">study period the absorbance scans for the Wakool River, </w:t>
      </w:r>
      <w:proofErr w:type="spellStart"/>
      <w:r>
        <w:t>Colligen</w:t>
      </w:r>
      <w:proofErr w:type="spellEnd"/>
      <w:r>
        <w:t xml:space="preserve"> Creek and </w:t>
      </w:r>
      <w:proofErr w:type="spellStart"/>
      <w:r>
        <w:t>Yallakool</w:t>
      </w:r>
      <w:proofErr w:type="spellEnd"/>
      <w:r>
        <w:t xml:space="preserve"> Creek closely match the source water from the Edward River, where overbank flows through the Barmah-</w:t>
      </w:r>
      <w:proofErr w:type="spellStart"/>
      <w:r>
        <w:t>Millewa</w:t>
      </w:r>
      <w:proofErr w:type="spellEnd"/>
      <w:r>
        <w:t xml:space="preserve"> Forest can be a sou</w:t>
      </w:r>
      <w:r w:rsidR="00CA72EE">
        <w:t>rce of organic matter upstream.</w:t>
      </w:r>
      <w:r>
        <w:t xml:space="preserve"> This pattern is consistent with that observed in previous years. The in-channel flows in both </w:t>
      </w:r>
      <w:proofErr w:type="spellStart"/>
      <w:r>
        <w:t>Yallakool</w:t>
      </w:r>
      <w:proofErr w:type="spellEnd"/>
      <w:r>
        <w:t xml:space="preserve"> Creek and </w:t>
      </w:r>
      <w:proofErr w:type="spellStart"/>
      <w:r>
        <w:t>Colligen</w:t>
      </w:r>
      <w:proofErr w:type="spellEnd"/>
      <w:r>
        <w:t xml:space="preserve"> Creek do not result in the absorbance scans at these sites becoming substantially</w:t>
      </w:r>
      <w:r w:rsidR="00CA72EE">
        <w:t xml:space="preserve"> different to the other sites, </w:t>
      </w:r>
      <w:r>
        <w:t>again supporting earlier conclusions that the areas of in-stream habitat that were re-wet during these flows did not have substantial amounts of accumulated organic material (such as leaf litter) (Watts et al</w:t>
      </w:r>
      <w:r w:rsidR="00CA72EE">
        <w:t>.</w:t>
      </w:r>
      <w:r w:rsidR="00EB6066">
        <w:t xml:space="preserve"> 2013b</w:t>
      </w:r>
      <w:r>
        <w:t xml:space="preserve">).  </w:t>
      </w:r>
    </w:p>
    <w:p w:rsidR="00BA640E" w:rsidRDefault="00BA640E" w:rsidP="00BA640E">
      <w:pPr>
        <w:spacing w:after="240"/>
      </w:pPr>
      <w:r>
        <w:t xml:space="preserve">One method for assessing the relative size of the organic matter in a water sample is to compare the ratio of </w:t>
      </w:r>
      <w:proofErr w:type="spellStart"/>
      <w:r>
        <w:t>absorbances</w:t>
      </w:r>
      <w:proofErr w:type="spellEnd"/>
      <w:r>
        <w:t xml:space="preserve"> at shorter and longer wavelengths, as larger, more complex molecules</w:t>
      </w:r>
      <w:r w:rsidR="00CA72EE">
        <w:t xml:space="preserve"> absorb at longer wavelengths. </w:t>
      </w:r>
      <w:r w:rsidR="0067666E">
        <w:t>Table 21</w:t>
      </w:r>
      <w:r>
        <w:t xml:space="preserve"> shows the ratio of absorbance at 250 nm to that at 340 nm, based on average value of t</w:t>
      </w:r>
      <w:r w:rsidR="00CA72EE">
        <w:t>hree replicates for each river.</w:t>
      </w:r>
      <w:r>
        <w:t xml:space="preserve"> The rivers generally have very similar ratios to each other, and the ratios are in the range previously reported for aged organic matter as found in billabongs </w:t>
      </w:r>
      <w:r w:rsidR="00606193">
        <w:fldChar w:fldCharType="begin"/>
      </w:r>
      <w:r>
        <w:instrText xml:space="preserve"> ADDIN EN.CITE &lt;EndNote&gt;&lt;Cite&gt;&lt;Author&gt;Howitt&lt;/Author&gt;&lt;Year&gt;2008&lt;/Year&gt;&lt;RecNum&gt;1538&lt;/RecNum&gt;&lt;DisplayText&gt;(Howitt&lt;style face="italic"&gt; et al.&lt;/style&gt;, 2008)&lt;/DisplayText&gt;&lt;record&gt;&lt;rec-number&gt;1538&lt;/rec-number&gt;&lt;foreign-keys&gt;&lt;key app="EN" db-id="s29ddxw9p900s9ef22lv2wprd9wr9rtp20ps"&gt;1538&lt;/key&gt;&lt;/foreign-keys&gt;&lt;ref-type name="Journal Article"&gt;17&lt;/ref-type&gt;&lt;contributors&gt;&lt;authors&gt;&lt;author&gt;Howitt, J. A.&lt;/author&gt;&lt;author&gt;Baldwin, D. S.&lt;/author&gt;&lt;author&gt;Rees, G. N.&lt;/author&gt;&lt;author&gt;Hart, B. T.&lt;/author&gt;&lt;/authors&gt;&lt;/contributors&gt;&lt;auth-address&gt;Howitt, JA&amp;#xD;Murray Darling Freshwater Res Ctr, POB 991, Wodonga, Vic 3689, Australia&amp;#xD;Murray Darling Freshwater Res Ctr, Wodonga, Vic 3689, Australia&amp;#xD;Monash Univ, Water Studies Ctr, Clayton, Vic 3800, Australia&amp;#xD;Deakin Univ, Sch Life &amp;amp; Environm Sci, Warrnambool, Vic 3280, Australia&lt;/auth-address&gt;&lt;titles&gt;&lt;title&gt;Photodegradation, interaction with iron oxides and bioavailability of dissolved organic matter from forested floodplain sources&lt;/title&gt;&lt;secondary-title&gt;Marine and Freshwater Research&lt;/secondary-title&gt;&lt;/titles&gt;&lt;periodical&gt;&lt;full-title&gt;Marine and Freshwater Research&lt;/full-title&gt;&lt;/periodical&gt;&lt;pages&gt;780-791&lt;/pages&gt;&lt;volume&gt;59&lt;/volume&gt;&lt;number&gt;9&lt;/number&gt;&lt;keywords&gt;&lt;keyword&gt;aquatic carbon cycle&lt;/keyword&gt;&lt;keyword&gt;excitation-emission matrix (eem)&lt;/keyword&gt;&lt;keyword&gt;humic substances&lt;/keyword&gt;&lt;keyword&gt;murray river&lt;/keyword&gt;&lt;keyword&gt;emission matrix characterization&lt;/keyword&gt;&lt;keyword&gt;humic substances&lt;/keyword&gt;&lt;keyword&gt;fluorescence excitation&lt;/keyword&gt;&lt;keyword&gt;water-quality&lt;/keyword&gt;&lt;keyword&gt;surface waters&lt;/keyword&gt;&lt;keyword&gt;fulvic-acid&lt;/keyword&gt;&lt;keyword&gt;lake water&lt;/keyword&gt;&lt;keyword&gt;carbon&lt;/keyword&gt;&lt;keyword&gt;marine&lt;/keyword&gt;&lt;keyword&gt;river&lt;/keyword&gt;&lt;/keywords&gt;&lt;dates&gt;&lt;year&gt;2008&lt;/year&gt;&lt;/dates&gt;&lt;isbn&gt;1323-1650&lt;/isbn&gt;&lt;accession-num&gt;ISI:000259790800004&lt;/accession-num&gt;&lt;urls&gt;&lt;related-urls&gt;&lt;url&gt;&amp;lt;Go to ISI&amp;gt;://000259790800004&lt;/url&gt;&lt;/related-urls&gt;&lt;/urls&gt;&lt;electronic-resource-num&gt;Doi 10.1071/Mf07225&lt;/electronic-resource-num&gt;&lt;language&gt;English&lt;/language&gt;&lt;/record&gt;&lt;/Cite&gt;&lt;/EndNote&gt;</w:instrText>
      </w:r>
      <w:r w:rsidR="00606193">
        <w:fldChar w:fldCharType="separate"/>
      </w:r>
      <w:r>
        <w:rPr>
          <w:noProof/>
        </w:rPr>
        <w:t>(</w:t>
      </w:r>
      <w:r w:rsidRPr="00CA72EE">
        <w:rPr>
          <w:noProof/>
        </w:rPr>
        <w:t>Howitt</w:t>
      </w:r>
      <w:r w:rsidRPr="00CA72EE">
        <w:rPr>
          <w:i/>
          <w:noProof/>
        </w:rPr>
        <w:t xml:space="preserve"> </w:t>
      </w:r>
      <w:r w:rsidRPr="00CA72EE">
        <w:rPr>
          <w:noProof/>
        </w:rPr>
        <w:t>et al</w:t>
      </w:r>
      <w:r w:rsidRPr="00CA72EE">
        <w:rPr>
          <w:i/>
          <w:noProof/>
        </w:rPr>
        <w:t>.</w:t>
      </w:r>
      <w:r w:rsidRPr="00CA72EE">
        <w:rPr>
          <w:noProof/>
        </w:rPr>
        <w:t xml:space="preserve"> 2008</w:t>
      </w:r>
      <w:r>
        <w:rPr>
          <w:noProof/>
        </w:rPr>
        <w:t>)</w:t>
      </w:r>
      <w:r w:rsidR="00606193">
        <w:fldChar w:fldCharType="end"/>
      </w:r>
      <w:r w:rsidR="00CA72EE">
        <w:t>.</w:t>
      </w:r>
      <w:r>
        <w:t xml:space="preserve"> There is a very gradual increase in ratio through the sampling season, indicating a relative loss of the larger </w:t>
      </w:r>
      <w:proofErr w:type="spellStart"/>
      <w:r>
        <w:t>humic</w:t>
      </w:r>
      <w:proofErr w:type="spellEnd"/>
      <w:r>
        <w:t xml:space="preserve"> and </w:t>
      </w:r>
      <w:proofErr w:type="spellStart"/>
      <w:r>
        <w:t>fulvic</w:t>
      </w:r>
      <w:proofErr w:type="spellEnd"/>
      <w:r>
        <w:t xml:space="preserve"> materials compared to the smaller molecules, and this trend commences earlier in the rivers with the lowest summer flows (Little </w:t>
      </w:r>
      <w:proofErr w:type="spellStart"/>
      <w:r>
        <w:t>Merran</w:t>
      </w:r>
      <w:proofErr w:type="spellEnd"/>
      <w:r>
        <w:t xml:space="preserve"> </w:t>
      </w:r>
      <w:r w:rsidR="00CA72EE">
        <w:t xml:space="preserve">Creek </w:t>
      </w:r>
      <w:r>
        <w:t>and Wakool</w:t>
      </w:r>
      <w:r w:rsidR="00CA72EE">
        <w:t xml:space="preserve"> River</w:t>
      </w:r>
      <w:r>
        <w:t>), although it should be remembered that these changes are very small and that the overall DOC concentration is quite low by the time these changes are evident.</w:t>
      </w:r>
    </w:p>
    <w:p w:rsidR="00BA640E" w:rsidRDefault="00BA640E" w:rsidP="00BA640E">
      <w:pPr>
        <w:spacing w:after="240"/>
        <w:rPr>
          <w:highlight w:val="cyan"/>
        </w:rPr>
      </w:pPr>
      <w:r>
        <w:t>Representative fluoresc</w:t>
      </w:r>
      <w:r w:rsidR="00CA72EE">
        <w:t>e</w:t>
      </w:r>
      <w:r w:rsidR="0067666E">
        <w:t>nce scans are shown in Figure 49</w:t>
      </w:r>
      <w:r>
        <w:t xml:space="preserve">. Being a more sensitive spectroscopic technique, the fluorescence results have more dramatically shown the </w:t>
      </w:r>
      <w:r w:rsidR="00CA72EE">
        <w:t>reduction</w:t>
      </w:r>
      <w:r>
        <w:t xml:space="preserve"> in organic matter between the two sampling dates in September, but also support the conclusion that the </w:t>
      </w:r>
      <w:proofErr w:type="spellStart"/>
      <w:r>
        <w:t>Colligen</w:t>
      </w:r>
      <w:proofErr w:type="spellEnd"/>
      <w:r>
        <w:t xml:space="preserve">, </w:t>
      </w:r>
      <w:proofErr w:type="spellStart"/>
      <w:r>
        <w:t>Yallakool</w:t>
      </w:r>
      <w:proofErr w:type="spellEnd"/>
      <w:r>
        <w:t xml:space="preserve"> and Wakool sites have organic matter profiles that closely reflect the water quality entering from the Edward. It is noted that the </w:t>
      </w:r>
      <w:proofErr w:type="spellStart"/>
      <w:r>
        <w:t>humic</w:t>
      </w:r>
      <w:proofErr w:type="spellEnd"/>
      <w:r>
        <w:t xml:space="preserve"> peak in the Edward river samples is slightly weaker than the other rivers on the 11/9/13 and this is likely an indication that the decline in organic matter inputs had just commenced upstream. The fluorescence analysis indicates that by late November </w:t>
      </w:r>
      <w:r w:rsidR="00CA72EE">
        <w:t xml:space="preserve">2013 </w:t>
      </w:r>
      <w:r>
        <w:t xml:space="preserve">the amount and type of organic matter at all sites is very consistent and low, as has been observed in previous years. Consistent with the absorbance results presented above, there is no evidence that the freshes in the </w:t>
      </w:r>
      <w:proofErr w:type="spellStart"/>
      <w:r>
        <w:t>Colligen</w:t>
      </w:r>
      <w:proofErr w:type="spellEnd"/>
      <w:r>
        <w:t xml:space="preserve"> and </w:t>
      </w:r>
      <w:proofErr w:type="spellStart"/>
      <w:r>
        <w:t>Yallakool</w:t>
      </w:r>
      <w:proofErr w:type="spellEnd"/>
      <w:r>
        <w:t xml:space="preserve"> have resulted in changes in the organic matter load or the composition of the mixture of compounds making up the fluorescent dissolved organic matter. There are small increases in the aromatic protein region of the spectrum in all rivers during January and these persist through to April 2014, consistent with the change in absorbance ratios indicating an increased proportion of smaller molecules. This is a seasonal effect consistent with previous years (Watts et al</w:t>
      </w:r>
      <w:r w:rsidR="00CA72EE">
        <w:t>.</w:t>
      </w:r>
      <w:r>
        <w:t xml:space="preserve"> </w:t>
      </w:r>
      <w:r w:rsidRPr="00CA72EE">
        <w:t>2013</w:t>
      </w:r>
      <w:r w:rsidR="00EB6066">
        <w:t>a</w:t>
      </w:r>
      <w:r w:rsidR="00CA72EE">
        <w:t>;</w:t>
      </w:r>
      <w:r w:rsidRPr="00CA72EE">
        <w:t xml:space="preserve"> Watts et al</w:t>
      </w:r>
      <w:r w:rsidR="00CA72EE">
        <w:t>.</w:t>
      </w:r>
      <w:r w:rsidR="00EB6066">
        <w:t xml:space="preserve"> 2013b</w:t>
      </w:r>
      <w:r w:rsidRPr="00CA72EE">
        <w:t xml:space="preserve">). </w:t>
      </w:r>
      <w:r>
        <w:t xml:space="preserve">Increases in fluorescence in this region of the </w:t>
      </w:r>
      <w:r>
        <w:lastRenderedPageBreak/>
        <w:t xml:space="preserve">spectrum may indicate the presence of a more </w:t>
      </w:r>
      <w:proofErr w:type="spellStart"/>
      <w:r>
        <w:t>bioavailable</w:t>
      </w:r>
      <w:proofErr w:type="spellEnd"/>
      <w:r>
        <w:t xml:space="preserve"> fraction of organic matter and may be associated with breakdown of </w:t>
      </w:r>
      <w:proofErr w:type="spellStart"/>
      <w:r>
        <w:t>humic</w:t>
      </w:r>
      <w:proofErr w:type="spellEnd"/>
      <w:r>
        <w:t xml:space="preserve"> and </w:t>
      </w:r>
      <w:proofErr w:type="spellStart"/>
      <w:r>
        <w:t>fulvic</w:t>
      </w:r>
      <w:proofErr w:type="spellEnd"/>
      <w:r>
        <w:t xml:space="preserve"> components by sunlight (</w:t>
      </w:r>
      <w:proofErr w:type="spellStart"/>
      <w:r>
        <w:t>Howitt</w:t>
      </w:r>
      <w:proofErr w:type="spellEnd"/>
      <w:r>
        <w:t xml:space="preserve"> et al. 2008), however it should be noted that the concentrations of these substances remain in a low range. Peaks in this region have also been associated with bacterial metabolism </w:t>
      </w:r>
      <w:r w:rsidR="00606193">
        <w:fldChar w:fldCharType="begin"/>
      </w:r>
      <w:r>
        <w:instrText xml:space="preserve"> ADDIN EN.CITE &lt;EndNote&gt;&lt;Cite&gt;&lt;Author&gt;Elliott&lt;/Author&gt;&lt;Year&gt;2006&lt;/Year&gt;&lt;RecNum&gt;878&lt;/RecNum&gt;&lt;DisplayText&gt;(Elliott&lt;style face="italic"&gt; et al.&lt;/style&gt;, 2006)&lt;/DisplayText&gt;&lt;record&gt;&lt;rec-number&gt;878&lt;/rec-number&gt;&lt;foreign-keys&gt;&lt;key app="EN" db-id="s29ddxw9p900s9ef22lv2wprd9wr9rtp20ps"&gt;878&lt;/key&gt;&lt;/foreign-keys&gt;&lt;ref-type name="Journal Article"&gt;17&lt;/ref-type&gt;&lt;contributors&gt;&lt;authors&gt;&lt;author&gt;Elliott, S.&lt;/author&gt;&lt;author&gt;Lead, J. R.&lt;/author&gt;&lt;author&gt;Baker, A.&lt;/author&gt;&lt;/authors&gt;&lt;/contributors&gt;&lt;auth-address&gt;Univ Birmingham, Sch Geog Earh &amp;amp; Environm Sci, Birmingham B15 2TT, W Midlands, England&lt;/auth-address&gt;&lt;titles&gt;&lt;title&gt;Characterisation of the fluorescence from freshwater, planktonic bacteria&lt;/title&gt;&lt;secondary-title&gt;Water Research&lt;/secondary-title&gt;&lt;alt-title&gt;Water Res.&lt;/alt-title&gt;&lt;/titles&gt;&lt;periodical&gt;&lt;full-title&gt;Water Research&lt;/full-title&gt;&lt;/periodical&gt;&lt;pages&gt;2075-2083&lt;/pages&gt;&lt;volume&gt;40&lt;/volume&gt;&lt;number&gt;10&lt;/number&gt;&lt;keywords&gt;&lt;keyword&gt;planktonic, bacteria, fluorescence, 3D EEM, freshwater, tryptophan-like, tyrosine-like&lt;/keyword&gt;&lt;keyword&gt;Dissolved organic-matter&lt;/keyword&gt;&lt;keyword&gt;protein-like fluorescence&lt;/keyword&gt;&lt;keyword&gt;decay characteristics&lt;/keyword&gt;&lt;keyword&gt;steady-state&lt;/keyword&gt;&lt;keyword&gt;spectroscopy&lt;/keyword&gt;&lt;keyword&gt;river&lt;/keyword&gt;&lt;keyword&gt;excitation&lt;/keyword&gt;&lt;keyword&gt;dom&lt;/keyword&gt;&lt;keyword&gt;classification&lt;/keyword&gt;&lt;keyword&gt;tryptophan&lt;/keyword&gt;&lt;/keywords&gt;&lt;dates&gt;&lt;year&gt;2006&lt;/year&gt;&lt;pub-dates&gt;&lt;date&gt;Jun&lt;/date&gt;&lt;/pub-dates&gt;&lt;/dates&gt;&lt;accession-num&gt;CCC:000238177700017&lt;/accession-num&gt;&lt;label&gt;4057&lt;/label&gt;&lt;urls&gt;&lt;related-urls&gt;&lt;url&gt;&amp;lt;Go to ISI&amp;gt;://000238177700017 &lt;/url&gt;&lt;/related-urls&gt;&lt;/urls&gt;&lt;/record&gt;&lt;/Cite&gt;&lt;/EndNote&gt;</w:instrText>
      </w:r>
      <w:r w:rsidR="00606193">
        <w:fldChar w:fldCharType="separate"/>
      </w:r>
      <w:r>
        <w:rPr>
          <w:noProof/>
        </w:rPr>
        <w:t>(</w:t>
      </w:r>
      <w:r w:rsidRPr="00CA72EE">
        <w:rPr>
          <w:noProof/>
        </w:rPr>
        <w:t>Elliott</w:t>
      </w:r>
      <w:r w:rsidRPr="00CA72EE">
        <w:rPr>
          <w:i/>
          <w:noProof/>
        </w:rPr>
        <w:t xml:space="preserve"> </w:t>
      </w:r>
      <w:r w:rsidRPr="00CA72EE">
        <w:rPr>
          <w:noProof/>
        </w:rPr>
        <w:t>et al. 2006</w:t>
      </w:r>
      <w:r>
        <w:rPr>
          <w:noProof/>
        </w:rPr>
        <w:t>)</w:t>
      </w:r>
      <w:r w:rsidR="00606193">
        <w:fldChar w:fldCharType="end"/>
      </w:r>
      <w:r>
        <w:t xml:space="preserve">, and have been found in marine environments </w:t>
      </w:r>
      <w:r w:rsidR="00606193">
        <w:fldChar w:fldCharType="begin"/>
      </w:r>
      <w:r>
        <w:instrText xml:space="preserve"> ADDIN EN.CITE &lt;EndNote&gt;&lt;Cite&gt;&lt;Author&gt;Coble&lt;/Author&gt;&lt;Year&gt;1996&lt;/Year&gt;&lt;RecNum&gt;321&lt;/RecNum&gt;&lt;DisplayText&gt;(Coble, 1996)&lt;/DisplayText&gt;&lt;record&gt;&lt;rec-number&gt;321&lt;/rec-number&gt;&lt;foreign-keys&gt;&lt;key app="EN" db-id="s29ddxw9p900s9ef22lv2wprd9wr9rtp20ps"&gt;321&lt;/key&gt;&lt;/foreign-keys&gt;&lt;ref-type name="Journal Article"&gt;17&lt;/ref-type&gt;&lt;contributors&gt;&lt;authors&gt;&lt;author&gt;Coble, Paula G.&lt;/author&gt;&lt;/authors&gt;&lt;/contributors&gt;&lt;titles&gt;&lt;title&gt;Characterization of marine and terrestrial DOM in seawater using excitation-emission matrix spectroscopy&lt;/title&gt;&lt;secondary-title&gt;Marine Chemistry&lt;/secondary-title&gt;&lt;/titles&gt;&lt;periodical&gt;&lt;full-title&gt;Marine Chemistry&lt;/full-title&gt;&lt;/periodical&gt;&lt;pages&gt;325-346&lt;/pages&gt;&lt;volume&gt;51&lt;/volume&gt;&lt;dates&gt;&lt;year&gt;1996&lt;/year&gt;&lt;/dates&gt;&lt;label&gt;2038&lt;/label&gt;&lt;urls&gt;&lt;/urls&gt;&lt;/record&gt;&lt;/Cite&gt;&lt;/EndNote&gt;</w:instrText>
      </w:r>
      <w:r w:rsidR="00606193">
        <w:fldChar w:fldCharType="separate"/>
      </w:r>
      <w:r>
        <w:rPr>
          <w:noProof/>
        </w:rPr>
        <w:t>(</w:t>
      </w:r>
      <w:r w:rsidR="00CA72EE">
        <w:rPr>
          <w:noProof/>
        </w:rPr>
        <w:t>Coble</w:t>
      </w:r>
      <w:r w:rsidRPr="00CA72EE">
        <w:rPr>
          <w:noProof/>
        </w:rPr>
        <w:t xml:space="preserve"> 1996</w:t>
      </w:r>
      <w:r>
        <w:rPr>
          <w:noProof/>
        </w:rPr>
        <w:t>)</w:t>
      </w:r>
      <w:r w:rsidR="00606193">
        <w:fldChar w:fldCharType="end"/>
      </w:r>
      <w:r>
        <w:t xml:space="preserve"> where their presence is likely of algal origin.</w:t>
      </w:r>
    </w:p>
    <w:p w:rsidR="00BA640E" w:rsidRDefault="00BA640E" w:rsidP="00BA640E">
      <w:pPr>
        <w:spacing w:after="240"/>
      </w:pPr>
      <w:r>
        <w:rPr>
          <w:rFonts w:cs="Arial"/>
        </w:rPr>
        <w:t xml:space="preserve">The reduced oxygen concentrations observed during the heatwave in January </w:t>
      </w:r>
      <w:r w:rsidR="00CA72EE">
        <w:rPr>
          <w:rFonts w:cs="Arial"/>
        </w:rPr>
        <w:t xml:space="preserve">2014 </w:t>
      </w:r>
      <w:r>
        <w:rPr>
          <w:rFonts w:cs="Arial"/>
        </w:rPr>
        <w:t xml:space="preserve">were not accompanied by increases in dissolved organic carbon, however, there was greater variability in the absorbance and fluorescence results for replicates from the same river during this period, and some fluorescence results had peaks in a region not normally present for this river system (see for example, </w:t>
      </w:r>
      <w:proofErr w:type="spellStart"/>
      <w:r>
        <w:rPr>
          <w:rFonts w:cs="Arial"/>
        </w:rPr>
        <w:t>Colligen</w:t>
      </w:r>
      <w:proofErr w:type="spellEnd"/>
      <w:r>
        <w:rPr>
          <w:rFonts w:cs="Arial"/>
        </w:rPr>
        <w:t xml:space="preserve"> a</w:t>
      </w:r>
      <w:r w:rsidR="00CA72EE">
        <w:rPr>
          <w:rFonts w:cs="Arial"/>
        </w:rPr>
        <w:t xml:space="preserve">nd Wakool scans from 29/1/14). </w:t>
      </w:r>
      <w:r>
        <w:rPr>
          <w:rFonts w:cs="Arial"/>
        </w:rPr>
        <w:t xml:space="preserve">These additional peaks </w:t>
      </w:r>
      <w:r w:rsidR="00CA72EE">
        <w:rPr>
          <w:rFonts w:cs="Arial"/>
        </w:rPr>
        <w:t>suggest</w:t>
      </w:r>
      <w:r>
        <w:rPr>
          <w:rFonts w:cs="Arial"/>
        </w:rPr>
        <w:t xml:space="preserve"> localised algal production, or products of photochemical degradation of </w:t>
      </w:r>
      <w:proofErr w:type="spellStart"/>
      <w:r>
        <w:rPr>
          <w:rFonts w:cs="Arial"/>
        </w:rPr>
        <w:t>humic</w:t>
      </w:r>
      <w:proofErr w:type="spellEnd"/>
      <w:r>
        <w:rPr>
          <w:rFonts w:cs="Arial"/>
        </w:rPr>
        <w:t xml:space="preserve"> and </w:t>
      </w:r>
      <w:proofErr w:type="spellStart"/>
      <w:r>
        <w:rPr>
          <w:rFonts w:cs="Arial"/>
        </w:rPr>
        <w:t>fulvic</w:t>
      </w:r>
      <w:proofErr w:type="spellEnd"/>
      <w:r>
        <w:rPr>
          <w:rFonts w:cs="Arial"/>
        </w:rPr>
        <w:t xml:space="preserve"> materials</w:t>
      </w:r>
    </w:p>
    <w:p w:rsidR="00BA640E" w:rsidRDefault="00BA640E" w:rsidP="00BA640E">
      <w:pPr>
        <w:spacing w:after="120"/>
      </w:pPr>
      <w:r>
        <w:t>The patterns observed in the absorbance and fluorescence results are consistent with those observed in previous sampling seasons (Watts et al</w:t>
      </w:r>
      <w:r w:rsidR="00CA72EE">
        <w:t>. 2013</w:t>
      </w:r>
      <w:r w:rsidR="00EB6066">
        <w:t>a</w:t>
      </w:r>
      <w:r w:rsidR="00CA72EE">
        <w:t>;</w:t>
      </w:r>
      <w:r>
        <w:t xml:space="preserve"> </w:t>
      </w:r>
      <w:r w:rsidR="00EB6066">
        <w:t>2013b</w:t>
      </w:r>
      <w:r w:rsidR="00CA72EE">
        <w:t>). H</w:t>
      </w:r>
      <w:r>
        <w:t>igher flows during early spring, associated with unregulated river rises, increase the amount and complexity of or</w:t>
      </w:r>
      <w:r w:rsidR="00CA72EE">
        <w:t>ganic matter in the rivers. T</w:t>
      </w:r>
      <w:r>
        <w:t xml:space="preserve">he rivers may be different from each other due to varying amounts of newly wetted habitat or where overbank flow may occur for the source rivers upstream, but long periods of in-channel flow result in a reduction and simplification of the organic matter signals and there is consistency across the study sites. </w:t>
      </w:r>
    </w:p>
    <w:p w:rsidR="00BA640E" w:rsidRDefault="00BA640E" w:rsidP="00BA640E">
      <w:pPr>
        <w:spacing w:after="120"/>
        <w:rPr>
          <w:rFonts w:cs="Arial"/>
        </w:rPr>
      </w:pPr>
      <w:r>
        <w:rPr>
          <w:rFonts w:cs="Arial"/>
        </w:rPr>
        <w:t xml:space="preserve">The small in-channel watering actions did not reconnect sufficient area of upper benches and </w:t>
      </w:r>
      <w:proofErr w:type="spellStart"/>
      <w:r>
        <w:rPr>
          <w:rFonts w:cs="Arial"/>
        </w:rPr>
        <w:t>floodrunners</w:t>
      </w:r>
      <w:proofErr w:type="spellEnd"/>
      <w:r>
        <w:rPr>
          <w:rFonts w:cs="Arial"/>
        </w:rPr>
        <w:t xml:space="preserve"> to result in substantial exchange of organic matter and nutrients. The</w:t>
      </w:r>
      <w:r w:rsidR="00B27D9A">
        <w:rPr>
          <w:rFonts w:cs="Arial"/>
        </w:rPr>
        <w:t>refore, the</w:t>
      </w:r>
      <w:r>
        <w:rPr>
          <w:rFonts w:cs="Arial"/>
        </w:rPr>
        <w:t xml:space="preserve"> hypothesis that environmental watering would stimulate ecosystem productivity by moving nutrients and carbon between the main channel, upper benches and small, low commence-to-flow </w:t>
      </w:r>
      <w:proofErr w:type="spellStart"/>
      <w:r>
        <w:rPr>
          <w:rFonts w:cs="Arial"/>
        </w:rPr>
        <w:t>floodrunners</w:t>
      </w:r>
      <w:proofErr w:type="spellEnd"/>
      <w:r>
        <w:rPr>
          <w:rFonts w:cs="Arial"/>
        </w:rPr>
        <w:t xml:space="preserve"> </w:t>
      </w:r>
      <w:r w:rsidR="00B27D9A">
        <w:rPr>
          <w:rFonts w:cs="Arial"/>
        </w:rPr>
        <w:t xml:space="preserve">was not </w:t>
      </w:r>
      <w:r>
        <w:rPr>
          <w:rFonts w:cs="Arial"/>
        </w:rPr>
        <w:t>upheld for the in-chann</w:t>
      </w:r>
      <w:r w:rsidR="00CA72EE">
        <w:rPr>
          <w:rFonts w:cs="Arial"/>
        </w:rPr>
        <w:t>el watering actions in 2013-14.</w:t>
      </w:r>
    </w:p>
    <w:p w:rsidR="00BA640E" w:rsidRDefault="00BA640E" w:rsidP="00BA640E">
      <w:pPr>
        <w:spacing w:after="120"/>
        <w:rPr>
          <w:rFonts w:cs="Arial"/>
        </w:rPr>
      </w:pPr>
      <w:r>
        <w:rPr>
          <w:rFonts w:cs="Arial"/>
        </w:rPr>
        <w:t xml:space="preserve">It was expected that dissolved organic carbon and particulate organic carbon levels would remain relatively unchanged following in-channel environmental watering or that small increases would occur. The environmental watering was not expected to trigger </w:t>
      </w:r>
      <w:proofErr w:type="spellStart"/>
      <w:r>
        <w:rPr>
          <w:rFonts w:cs="Arial"/>
        </w:rPr>
        <w:t>blackwater</w:t>
      </w:r>
      <w:proofErr w:type="spellEnd"/>
      <w:r>
        <w:rPr>
          <w:rFonts w:cs="Arial"/>
        </w:rPr>
        <w:t xml:space="preserve"> events in these systems. These hypotheses were supported</w:t>
      </w:r>
      <w:r w:rsidR="00307767">
        <w:rPr>
          <w:rFonts w:cs="Arial"/>
        </w:rPr>
        <w:t xml:space="preserve">: </w:t>
      </w:r>
      <w:r>
        <w:rPr>
          <w:rFonts w:cs="Arial"/>
        </w:rPr>
        <w:t xml:space="preserve">in-channel environmental watering did not result in large inputs of dissolved or particulate organic matter and no </w:t>
      </w:r>
      <w:proofErr w:type="spellStart"/>
      <w:r>
        <w:rPr>
          <w:rFonts w:cs="Arial"/>
        </w:rPr>
        <w:t>blackwater</w:t>
      </w:r>
      <w:proofErr w:type="spellEnd"/>
      <w:r>
        <w:rPr>
          <w:rFonts w:cs="Arial"/>
        </w:rPr>
        <w:t xml:space="preserve"> event was observed. Organic matter inputs associated with the unregulated flows in August and September </w:t>
      </w:r>
      <w:r w:rsidR="00CA72EE">
        <w:rPr>
          <w:rFonts w:cs="Arial"/>
        </w:rPr>
        <w:t xml:space="preserve">2013 </w:t>
      </w:r>
      <w:r>
        <w:rPr>
          <w:rFonts w:cs="Arial"/>
        </w:rPr>
        <w:t xml:space="preserve">did not result in a </w:t>
      </w:r>
      <w:proofErr w:type="spellStart"/>
      <w:r>
        <w:rPr>
          <w:rFonts w:cs="Arial"/>
        </w:rPr>
        <w:t>blackwater</w:t>
      </w:r>
      <w:proofErr w:type="spellEnd"/>
      <w:r>
        <w:rPr>
          <w:rFonts w:cs="Arial"/>
        </w:rPr>
        <w:t xml:space="preserve"> event, primarily due to the low water temperature at this time of year.</w:t>
      </w:r>
    </w:p>
    <w:p w:rsidR="00BA640E" w:rsidRDefault="00BA640E" w:rsidP="00BA640E">
      <w:pPr>
        <w:spacing w:after="120" w:line="240" w:lineRule="auto"/>
        <w:rPr>
          <w:sz w:val="20"/>
        </w:rPr>
      </w:pPr>
      <w:r>
        <w:rPr>
          <w:noProof/>
          <w:sz w:val="20"/>
          <w:lang w:eastAsia="en-AU"/>
        </w:rPr>
        <w:lastRenderedPageBreak/>
        <w:drawing>
          <wp:inline distT="0" distB="0" distL="0" distR="0">
            <wp:extent cx="5641461" cy="7762875"/>
            <wp:effectExtent l="19050" t="0" r="0" b="0"/>
            <wp:docPr id="56" name="Picture 13" descr="Compiled absorbanc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ompiled absorbance 1"/>
                    <pic:cNvPicPr>
                      <a:picLocks noChangeAspect="1" noChangeArrowheads="1"/>
                    </pic:cNvPicPr>
                  </pic:nvPicPr>
                  <pic:blipFill>
                    <a:blip r:embed="rId33" cstate="email"/>
                    <a:srcRect/>
                    <a:stretch>
                      <a:fillRect/>
                    </a:stretch>
                  </pic:blipFill>
                  <pic:spPr bwMode="auto">
                    <a:xfrm>
                      <a:off x="0" y="0"/>
                      <a:ext cx="5641461" cy="7762875"/>
                    </a:xfrm>
                    <a:prstGeom prst="rect">
                      <a:avLst/>
                    </a:prstGeom>
                    <a:noFill/>
                    <a:ln w="9525">
                      <a:noFill/>
                      <a:miter lim="800000"/>
                      <a:headEnd/>
                      <a:tailEnd/>
                    </a:ln>
                  </pic:spPr>
                </pic:pic>
              </a:graphicData>
            </a:graphic>
          </wp:inline>
        </w:drawing>
      </w:r>
    </w:p>
    <w:p w:rsidR="00BA640E" w:rsidRDefault="00BA640E" w:rsidP="00BA640E">
      <w:pPr>
        <w:spacing w:after="120" w:line="240" w:lineRule="auto"/>
        <w:rPr>
          <w:sz w:val="20"/>
        </w:rPr>
      </w:pPr>
      <w:r w:rsidRPr="00CA72EE">
        <w:rPr>
          <w:b/>
          <w:sz w:val="20"/>
        </w:rPr>
        <w:t xml:space="preserve">Figure </w:t>
      </w:r>
      <w:r w:rsidR="0067666E">
        <w:rPr>
          <w:b/>
          <w:sz w:val="20"/>
        </w:rPr>
        <w:t>48</w:t>
      </w:r>
      <w:r w:rsidRPr="00CA72EE">
        <w:rPr>
          <w:b/>
          <w:sz w:val="20"/>
        </w:rPr>
        <w:t>a</w:t>
      </w:r>
      <w:r w:rsidR="00CA72EE">
        <w:rPr>
          <w:sz w:val="20"/>
        </w:rPr>
        <w:t>.</w:t>
      </w:r>
      <w:r>
        <w:rPr>
          <w:sz w:val="20"/>
        </w:rPr>
        <w:t xml:space="preserve"> Absorbance Scans for water samples from August to November 2013.</w:t>
      </w:r>
    </w:p>
    <w:p w:rsidR="00BA640E" w:rsidRDefault="00BA640E" w:rsidP="00BA640E">
      <w:pPr>
        <w:spacing w:after="120" w:line="240" w:lineRule="auto"/>
        <w:rPr>
          <w:sz w:val="20"/>
        </w:rPr>
      </w:pPr>
      <w:r>
        <w:rPr>
          <w:noProof/>
          <w:sz w:val="20"/>
          <w:lang w:eastAsia="en-AU"/>
        </w:rPr>
        <w:lastRenderedPageBreak/>
        <w:drawing>
          <wp:inline distT="0" distB="0" distL="0" distR="0">
            <wp:extent cx="5734050" cy="7791450"/>
            <wp:effectExtent l="19050" t="0" r="0" b="0"/>
            <wp:docPr id="55" name="Picture 14" descr="Compiled absorbanc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ompiled absorbance 2"/>
                    <pic:cNvPicPr>
                      <a:picLocks noChangeAspect="1" noChangeArrowheads="1"/>
                    </pic:cNvPicPr>
                  </pic:nvPicPr>
                  <pic:blipFill>
                    <a:blip r:embed="rId34" cstate="email"/>
                    <a:srcRect/>
                    <a:stretch>
                      <a:fillRect/>
                    </a:stretch>
                  </pic:blipFill>
                  <pic:spPr bwMode="auto">
                    <a:xfrm>
                      <a:off x="0" y="0"/>
                      <a:ext cx="5734050" cy="7791450"/>
                    </a:xfrm>
                    <a:prstGeom prst="rect">
                      <a:avLst/>
                    </a:prstGeom>
                    <a:noFill/>
                    <a:ln w="9525">
                      <a:noFill/>
                      <a:miter lim="800000"/>
                      <a:headEnd/>
                      <a:tailEnd/>
                    </a:ln>
                  </pic:spPr>
                </pic:pic>
              </a:graphicData>
            </a:graphic>
          </wp:inline>
        </w:drawing>
      </w:r>
    </w:p>
    <w:p w:rsidR="00BA640E" w:rsidRDefault="0067666E" w:rsidP="00BA640E">
      <w:pPr>
        <w:spacing w:after="120" w:line="240" w:lineRule="auto"/>
        <w:rPr>
          <w:sz w:val="20"/>
        </w:rPr>
      </w:pPr>
      <w:r>
        <w:rPr>
          <w:b/>
          <w:sz w:val="20"/>
        </w:rPr>
        <w:t>Figure 48</w:t>
      </w:r>
      <w:r w:rsidR="00BA640E" w:rsidRPr="00CA72EE">
        <w:rPr>
          <w:b/>
          <w:sz w:val="20"/>
        </w:rPr>
        <w:t>b</w:t>
      </w:r>
      <w:r w:rsidR="00BA640E">
        <w:rPr>
          <w:sz w:val="20"/>
        </w:rPr>
        <w:t xml:space="preserve"> Absorbance Scans for water samples from December 2013 to mid February 2014.</w:t>
      </w:r>
    </w:p>
    <w:p w:rsidR="00BA640E" w:rsidRDefault="00BA640E" w:rsidP="00C4236B">
      <w:pPr>
        <w:spacing w:after="0" w:line="240" w:lineRule="auto"/>
        <w:rPr>
          <w:sz w:val="20"/>
        </w:rPr>
      </w:pPr>
      <w:r>
        <w:rPr>
          <w:noProof/>
          <w:sz w:val="20"/>
          <w:lang w:eastAsia="en-AU"/>
        </w:rPr>
        <w:lastRenderedPageBreak/>
        <w:drawing>
          <wp:inline distT="0" distB="0" distL="0" distR="0">
            <wp:extent cx="4391025" cy="3814795"/>
            <wp:effectExtent l="19050" t="0" r="9525" b="0"/>
            <wp:docPr id="54" name="Picture 3" descr="Compiled absorbanc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ompiled absorbance 3"/>
                    <pic:cNvPicPr>
                      <a:picLocks noChangeAspect="1" noChangeArrowheads="1"/>
                    </pic:cNvPicPr>
                  </pic:nvPicPr>
                  <pic:blipFill>
                    <a:blip r:embed="rId35" cstate="email"/>
                    <a:srcRect/>
                    <a:stretch>
                      <a:fillRect/>
                    </a:stretch>
                  </pic:blipFill>
                  <pic:spPr bwMode="auto">
                    <a:xfrm>
                      <a:off x="0" y="0"/>
                      <a:ext cx="4399108" cy="3821817"/>
                    </a:xfrm>
                    <a:prstGeom prst="rect">
                      <a:avLst/>
                    </a:prstGeom>
                    <a:noFill/>
                    <a:ln w="9525">
                      <a:noFill/>
                      <a:miter lim="800000"/>
                      <a:headEnd/>
                      <a:tailEnd/>
                    </a:ln>
                  </pic:spPr>
                </pic:pic>
              </a:graphicData>
            </a:graphic>
          </wp:inline>
        </w:drawing>
      </w:r>
    </w:p>
    <w:p w:rsidR="00BA640E" w:rsidRDefault="00BA640E" w:rsidP="00BA640E">
      <w:pPr>
        <w:spacing w:after="120" w:line="240" w:lineRule="auto"/>
        <w:rPr>
          <w:sz w:val="20"/>
        </w:rPr>
      </w:pPr>
      <w:r w:rsidRPr="00CA72EE">
        <w:rPr>
          <w:b/>
          <w:sz w:val="20"/>
        </w:rPr>
        <w:t xml:space="preserve">Figure </w:t>
      </w:r>
      <w:r w:rsidR="0067666E">
        <w:rPr>
          <w:b/>
          <w:sz w:val="20"/>
        </w:rPr>
        <w:t>48</w:t>
      </w:r>
      <w:r w:rsidRPr="00CA72EE">
        <w:rPr>
          <w:b/>
          <w:sz w:val="20"/>
        </w:rPr>
        <w:t>c</w:t>
      </w:r>
      <w:r>
        <w:rPr>
          <w:sz w:val="20"/>
        </w:rPr>
        <w:t>.  Absorbance scans for water samples from late February to April 2014.</w:t>
      </w:r>
    </w:p>
    <w:p w:rsidR="00C4236B" w:rsidRDefault="00C4236B" w:rsidP="00BA640E">
      <w:pPr>
        <w:spacing w:after="120" w:line="240" w:lineRule="auto"/>
        <w:rPr>
          <w:sz w:val="20"/>
        </w:rPr>
      </w:pPr>
    </w:p>
    <w:p w:rsidR="00BA640E" w:rsidRDefault="00BA640E" w:rsidP="00BA640E">
      <w:pPr>
        <w:spacing w:after="120" w:line="240" w:lineRule="auto"/>
        <w:rPr>
          <w:sz w:val="20"/>
        </w:rPr>
      </w:pPr>
      <w:r>
        <w:rPr>
          <w:noProof/>
          <w:sz w:val="20"/>
          <w:lang w:eastAsia="en-AU"/>
        </w:rPr>
        <w:drawing>
          <wp:inline distT="0" distB="0" distL="0" distR="0">
            <wp:extent cx="3248025" cy="3859842"/>
            <wp:effectExtent l="19050" t="0" r="9525" b="0"/>
            <wp:docPr id="53" name="Picture 16" descr="compiled fluorescenc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ompiled fluorescence 1"/>
                    <pic:cNvPicPr>
                      <a:picLocks noChangeAspect="1" noChangeArrowheads="1"/>
                    </pic:cNvPicPr>
                  </pic:nvPicPr>
                  <pic:blipFill>
                    <a:blip r:embed="rId36" cstate="email"/>
                    <a:srcRect/>
                    <a:stretch>
                      <a:fillRect/>
                    </a:stretch>
                  </pic:blipFill>
                  <pic:spPr bwMode="auto">
                    <a:xfrm>
                      <a:off x="0" y="0"/>
                      <a:ext cx="3248025" cy="3859842"/>
                    </a:xfrm>
                    <a:prstGeom prst="rect">
                      <a:avLst/>
                    </a:prstGeom>
                    <a:noFill/>
                    <a:ln w="9525">
                      <a:noFill/>
                      <a:miter lim="800000"/>
                      <a:headEnd/>
                      <a:tailEnd/>
                    </a:ln>
                  </pic:spPr>
                </pic:pic>
              </a:graphicData>
            </a:graphic>
          </wp:inline>
        </w:drawing>
      </w:r>
    </w:p>
    <w:p w:rsidR="00BA640E" w:rsidRDefault="0067666E" w:rsidP="00BA640E">
      <w:pPr>
        <w:spacing w:after="120" w:line="240" w:lineRule="auto"/>
        <w:rPr>
          <w:sz w:val="20"/>
        </w:rPr>
      </w:pPr>
      <w:r>
        <w:rPr>
          <w:b/>
          <w:sz w:val="20"/>
        </w:rPr>
        <w:t>Figure 49</w:t>
      </w:r>
      <w:r w:rsidR="00BA640E" w:rsidRPr="00CA72EE">
        <w:rPr>
          <w:b/>
          <w:sz w:val="20"/>
        </w:rPr>
        <w:t>a</w:t>
      </w:r>
      <w:r w:rsidR="00BA640E">
        <w:rPr>
          <w:sz w:val="20"/>
        </w:rPr>
        <w:t xml:space="preserve"> Representative fluorescence scans for water samples collected between August and November 2013</w:t>
      </w:r>
      <w:r w:rsidR="00C4236B">
        <w:rPr>
          <w:sz w:val="20"/>
        </w:rPr>
        <w:t>.</w:t>
      </w:r>
    </w:p>
    <w:p w:rsidR="00BA640E" w:rsidRPr="00CA72EE" w:rsidRDefault="00606193" w:rsidP="00BA640E">
      <w:pPr>
        <w:spacing w:after="120" w:line="240" w:lineRule="auto"/>
        <w:rPr>
          <w:b/>
          <w:sz w:val="20"/>
        </w:rPr>
      </w:pPr>
      <w:r w:rsidRPr="00606193">
        <w:rPr>
          <w:b/>
        </w:rPr>
        <w:lastRenderedPageBreak/>
        <w:pict>
          <v:oval id="_x0000_s1831" style="position:absolute;left:0;text-align:left;margin-left:217.95pt;margin-top:420.1pt;width:13.75pt;height:11pt;z-index:251677696" filled="f"/>
        </w:pict>
      </w:r>
      <w:r w:rsidRPr="00606193">
        <w:rPr>
          <w:b/>
        </w:rPr>
        <w:pict>
          <v:oval id="_x0000_s1830" style="position:absolute;left:0;text-align:left;margin-left:46.35pt;margin-top:420.1pt;width:13.75pt;height:11pt;z-index:251676672" filled="f"/>
        </w:pict>
      </w:r>
      <w:r w:rsidR="00BA640E" w:rsidRPr="00CA72EE">
        <w:rPr>
          <w:b/>
          <w:noProof/>
          <w:sz w:val="20"/>
          <w:lang w:eastAsia="en-AU"/>
        </w:rPr>
        <w:drawing>
          <wp:inline distT="0" distB="0" distL="0" distR="0">
            <wp:extent cx="5719554" cy="6823494"/>
            <wp:effectExtent l="19050" t="0" r="0" b="0"/>
            <wp:docPr id="52" name="Picture 1" descr="compiled fluorescenc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mpiled fluorescence2"/>
                    <pic:cNvPicPr>
                      <a:picLocks noChangeAspect="1" noChangeArrowheads="1"/>
                    </pic:cNvPicPr>
                  </pic:nvPicPr>
                  <pic:blipFill>
                    <a:blip r:embed="rId37" cstate="email"/>
                    <a:srcRect/>
                    <a:stretch>
                      <a:fillRect/>
                    </a:stretch>
                  </pic:blipFill>
                  <pic:spPr bwMode="auto">
                    <a:xfrm>
                      <a:off x="0" y="0"/>
                      <a:ext cx="5723545" cy="6828255"/>
                    </a:xfrm>
                    <a:prstGeom prst="rect">
                      <a:avLst/>
                    </a:prstGeom>
                    <a:noFill/>
                    <a:ln w="9525">
                      <a:noFill/>
                      <a:miter lim="800000"/>
                      <a:headEnd/>
                      <a:tailEnd/>
                    </a:ln>
                  </pic:spPr>
                </pic:pic>
              </a:graphicData>
            </a:graphic>
          </wp:inline>
        </w:drawing>
      </w:r>
    </w:p>
    <w:p w:rsidR="00BA640E" w:rsidRDefault="00BA640E" w:rsidP="00BA640E">
      <w:pPr>
        <w:spacing w:after="120" w:line="240" w:lineRule="auto"/>
        <w:rPr>
          <w:sz w:val="20"/>
        </w:rPr>
      </w:pPr>
      <w:r w:rsidRPr="00CA72EE">
        <w:rPr>
          <w:b/>
          <w:sz w:val="20"/>
        </w:rPr>
        <w:t xml:space="preserve">Figure </w:t>
      </w:r>
      <w:r w:rsidR="0067666E">
        <w:rPr>
          <w:b/>
          <w:sz w:val="20"/>
        </w:rPr>
        <w:t>49</w:t>
      </w:r>
      <w:r w:rsidRPr="00CA72EE">
        <w:rPr>
          <w:b/>
          <w:sz w:val="20"/>
        </w:rPr>
        <w:t>b</w:t>
      </w:r>
      <w:r>
        <w:rPr>
          <w:sz w:val="20"/>
        </w:rPr>
        <w:t xml:space="preserve"> Representative fluorescence scans for water samples collected between December 2013 and mid February 2014. Additional peaks present in the </w:t>
      </w:r>
      <w:proofErr w:type="spellStart"/>
      <w:r>
        <w:rPr>
          <w:sz w:val="20"/>
        </w:rPr>
        <w:t>Colligen</w:t>
      </w:r>
      <w:proofErr w:type="spellEnd"/>
      <w:r>
        <w:rPr>
          <w:sz w:val="20"/>
        </w:rPr>
        <w:t xml:space="preserve"> Creek and Wakool River at the end of January are marked with black circles.</w:t>
      </w:r>
    </w:p>
    <w:p w:rsidR="00BA640E" w:rsidRDefault="00BA640E" w:rsidP="004B1976">
      <w:pPr>
        <w:spacing w:after="0" w:line="240" w:lineRule="auto"/>
        <w:rPr>
          <w:sz w:val="20"/>
        </w:rPr>
      </w:pPr>
      <w:r>
        <w:rPr>
          <w:noProof/>
          <w:sz w:val="20"/>
          <w:lang w:eastAsia="en-AU"/>
        </w:rPr>
        <w:lastRenderedPageBreak/>
        <w:drawing>
          <wp:inline distT="0" distB="0" distL="0" distR="0">
            <wp:extent cx="4800600" cy="3883540"/>
            <wp:effectExtent l="19050" t="0" r="0" b="0"/>
            <wp:docPr id="702" name="Picture 2" descr="compiled fluorescenc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mpiled fluorescence3"/>
                    <pic:cNvPicPr>
                      <a:picLocks noChangeAspect="1" noChangeArrowheads="1"/>
                    </pic:cNvPicPr>
                  </pic:nvPicPr>
                  <pic:blipFill>
                    <a:blip r:embed="rId38" cstate="email"/>
                    <a:srcRect/>
                    <a:stretch>
                      <a:fillRect/>
                    </a:stretch>
                  </pic:blipFill>
                  <pic:spPr bwMode="auto">
                    <a:xfrm>
                      <a:off x="0" y="0"/>
                      <a:ext cx="4801889" cy="3884583"/>
                    </a:xfrm>
                    <a:prstGeom prst="rect">
                      <a:avLst/>
                    </a:prstGeom>
                    <a:noFill/>
                    <a:ln w="9525">
                      <a:noFill/>
                      <a:miter lim="800000"/>
                      <a:headEnd/>
                      <a:tailEnd/>
                    </a:ln>
                  </pic:spPr>
                </pic:pic>
              </a:graphicData>
            </a:graphic>
          </wp:inline>
        </w:drawing>
      </w:r>
    </w:p>
    <w:p w:rsidR="00BA640E" w:rsidRDefault="0067666E" w:rsidP="00BA640E">
      <w:pPr>
        <w:spacing w:after="120" w:line="240" w:lineRule="auto"/>
        <w:rPr>
          <w:sz w:val="20"/>
        </w:rPr>
      </w:pPr>
      <w:r>
        <w:rPr>
          <w:b/>
          <w:sz w:val="20"/>
        </w:rPr>
        <w:t>Figure 49</w:t>
      </w:r>
      <w:r w:rsidR="00BA640E" w:rsidRPr="00C4236B">
        <w:rPr>
          <w:b/>
          <w:sz w:val="20"/>
        </w:rPr>
        <w:t>c</w:t>
      </w:r>
      <w:r w:rsidR="00BA640E">
        <w:rPr>
          <w:sz w:val="20"/>
        </w:rPr>
        <w:t>. Representative fluorescence scans for water samples collected between late February and April 2014.</w:t>
      </w:r>
    </w:p>
    <w:p w:rsidR="00C4236B" w:rsidRDefault="00C4236B" w:rsidP="00BA640E">
      <w:pPr>
        <w:spacing w:after="120" w:line="240" w:lineRule="auto"/>
        <w:rPr>
          <w:sz w:val="20"/>
        </w:rPr>
      </w:pPr>
    </w:p>
    <w:p w:rsidR="00C4236B" w:rsidRDefault="0067666E" w:rsidP="004B1976">
      <w:pPr>
        <w:spacing w:after="0" w:line="240" w:lineRule="auto"/>
        <w:rPr>
          <w:sz w:val="20"/>
        </w:rPr>
      </w:pPr>
      <w:r>
        <w:rPr>
          <w:b/>
          <w:sz w:val="20"/>
        </w:rPr>
        <w:t>Table 21</w:t>
      </w:r>
      <w:r w:rsidR="00C4236B" w:rsidRPr="00CA72EE">
        <w:rPr>
          <w:b/>
          <w:sz w:val="20"/>
        </w:rPr>
        <w:t>.</w:t>
      </w:r>
      <w:r w:rsidR="00C4236B">
        <w:rPr>
          <w:sz w:val="20"/>
        </w:rPr>
        <w:t xml:space="preserve"> Average ratio of absorbance at 250 nm to 340 nm for 3 replicate samples for each river, and the maximum range in </w:t>
      </w:r>
      <w:proofErr w:type="spellStart"/>
      <w:r w:rsidR="00C4236B">
        <w:rPr>
          <w:sz w:val="20"/>
        </w:rPr>
        <w:t>absorbances</w:t>
      </w:r>
      <w:proofErr w:type="spellEnd"/>
      <w:r w:rsidR="00C4236B">
        <w:rPr>
          <w:sz w:val="20"/>
        </w:rPr>
        <w:t xml:space="preserve"> observed between replicates from a single river at 200 nm.</w:t>
      </w:r>
    </w:p>
    <w:tbl>
      <w:tblPr>
        <w:tblW w:w="8089"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20"/>
        <w:gridCol w:w="960"/>
        <w:gridCol w:w="1052"/>
        <w:gridCol w:w="960"/>
        <w:gridCol w:w="1446"/>
        <w:gridCol w:w="1134"/>
        <w:gridCol w:w="1417"/>
      </w:tblGrid>
      <w:tr w:rsidR="00C4236B" w:rsidTr="001213D1">
        <w:trPr>
          <w:trHeight w:val="300"/>
        </w:trPr>
        <w:tc>
          <w:tcPr>
            <w:tcW w:w="1120"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bottom"/>
            <w:hideMark/>
          </w:tcPr>
          <w:p w:rsidR="00C4236B" w:rsidRPr="001213D1" w:rsidRDefault="00C4236B" w:rsidP="006536A7">
            <w:pPr>
              <w:spacing w:after="0" w:line="240" w:lineRule="auto"/>
              <w:jc w:val="left"/>
              <w:rPr>
                <w:rFonts w:eastAsia="Times New Roman" w:cs="Calibri"/>
                <w:b/>
                <w:color w:val="000000"/>
                <w:szCs w:val="22"/>
                <w:lang w:eastAsia="en-AU"/>
              </w:rPr>
            </w:pPr>
            <w:r w:rsidRPr="001213D1">
              <w:rPr>
                <w:rFonts w:eastAsia="Times New Roman" w:cs="Calibri"/>
                <w:b/>
                <w:color w:val="000000"/>
                <w:szCs w:val="22"/>
                <w:lang w:eastAsia="en-AU"/>
              </w:rPr>
              <w:t>Date</w:t>
            </w:r>
          </w:p>
        </w:tc>
        <w:tc>
          <w:tcPr>
            <w:tcW w:w="960"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bottom"/>
            <w:hideMark/>
          </w:tcPr>
          <w:p w:rsidR="00C4236B" w:rsidRPr="001213D1" w:rsidRDefault="00C4236B" w:rsidP="006536A7">
            <w:pPr>
              <w:spacing w:after="0" w:line="240" w:lineRule="auto"/>
              <w:jc w:val="left"/>
              <w:rPr>
                <w:rFonts w:eastAsia="Times New Roman" w:cs="Calibri"/>
                <w:b/>
                <w:color w:val="000000"/>
                <w:szCs w:val="22"/>
                <w:lang w:eastAsia="en-AU"/>
              </w:rPr>
            </w:pPr>
            <w:proofErr w:type="spellStart"/>
            <w:r w:rsidRPr="001213D1">
              <w:rPr>
                <w:rFonts w:eastAsia="Times New Roman" w:cs="Calibri"/>
                <w:b/>
                <w:color w:val="000000"/>
                <w:szCs w:val="22"/>
                <w:lang w:eastAsia="en-AU"/>
              </w:rPr>
              <w:t>Colligen</w:t>
            </w:r>
            <w:proofErr w:type="spellEnd"/>
          </w:p>
        </w:tc>
        <w:tc>
          <w:tcPr>
            <w:tcW w:w="1052"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bottom"/>
            <w:hideMark/>
          </w:tcPr>
          <w:p w:rsidR="00C4236B" w:rsidRPr="001213D1" w:rsidRDefault="00C4236B" w:rsidP="006536A7">
            <w:pPr>
              <w:spacing w:after="0" w:line="240" w:lineRule="auto"/>
              <w:jc w:val="left"/>
              <w:rPr>
                <w:rFonts w:eastAsia="Times New Roman" w:cs="Calibri"/>
                <w:b/>
                <w:color w:val="000000"/>
                <w:szCs w:val="22"/>
                <w:lang w:eastAsia="en-AU"/>
              </w:rPr>
            </w:pPr>
            <w:proofErr w:type="spellStart"/>
            <w:r w:rsidRPr="001213D1">
              <w:rPr>
                <w:rFonts w:eastAsia="Times New Roman" w:cs="Calibri"/>
                <w:b/>
                <w:color w:val="000000"/>
                <w:szCs w:val="22"/>
                <w:lang w:eastAsia="en-AU"/>
              </w:rPr>
              <w:t>Yallakool</w:t>
            </w:r>
            <w:proofErr w:type="spellEnd"/>
            <w:r w:rsidRPr="001213D1">
              <w:rPr>
                <w:rFonts w:eastAsia="Times New Roman" w:cs="Calibri"/>
                <w:b/>
                <w:color w:val="000000"/>
                <w:szCs w:val="22"/>
                <w:lang w:eastAsia="en-AU"/>
              </w:rPr>
              <w:t xml:space="preserve"> </w:t>
            </w:r>
          </w:p>
        </w:tc>
        <w:tc>
          <w:tcPr>
            <w:tcW w:w="960"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bottom"/>
            <w:hideMark/>
          </w:tcPr>
          <w:p w:rsidR="00C4236B" w:rsidRPr="001213D1" w:rsidRDefault="00C4236B" w:rsidP="006536A7">
            <w:pPr>
              <w:spacing w:after="0" w:line="240" w:lineRule="auto"/>
              <w:jc w:val="left"/>
              <w:rPr>
                <w:rFonts w:eastAsia="Times New Roman" w:cs="Calibri"/>
                <w:b/>
                <w:color w:val="000000"/>
                <w:szCs w:val="22"/>
                <w:lang w:eastAsia="en-AU"/>
              </w:rPr>
            </w:pPr>
            <w:r w:rsidRPr="001213D1">
              <w:rPr>
                <w:rFonts w:eastAsia="Times New Roman" w:cs="Calibri"/>
                <w:b/>
                <w:color w:val="000000"/>
                <w:szCs w:val="22"/>
                <w:lang w:eastAsia="en-AU"/>
              </w:rPr>
              <w:t xml:space="preserve">Wakool </w:t>
            </w:r>
          </w:p>
        </w:tc>
        <w:tc>
          <w:tcPr>
            <w:tcW w:w="1446"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bottom"/>
            <w:hideMark/>
          </w:tcPr>
          <w:p w:rsidR="00C4236B" w:rsidRPr="001213D1" w:rsidRDefault="00C4236B" w:rsidP="006536A7">
            <w:pPr>
              <w:spacing w:after="0" w:line="240" w:lineRule="auto"/>
              <w:jc w:val="left"/>
              <w:rPr>
                <w:rFonts w:eastAsia="Times New Roman" w:cs="Calibri"/>
                <w:b/>
                <w:color w:val="000000"/>
                <w:szCs w:val="22"/>
                <w:lang w:eastAsia="en-AU"/>
              </w:rPr>
            </w:pPr>
            <w:r w:rsidRPr="001213D1">
              <w:rPr>
                <w:rFonts w:eastAsia="Times New Roman" w:cs="Calibri"/>
                <w:b/>
                <w:color w:val="000000"/>
                <w:szCs w:val="22"/>
                <w:lang w:eastAsia="en-AU"/>
              </w:rPr>
              <w:t xml:space="preserve">Little </w:t>
            </w:r>
            <w:proofErr w:type="spellStart"/>
            <w:r w:rsidRPr="001213D1">
              <w:rPr>
                <w:rFonts w:eastAsia="Times New Roman" w:cs="Calibri"/>
                <w:b/>
                <w:color w:val="000000"/>
                <w:szCs w:val="22"/>
                <w:lang w:eastAsia="en-AU"/>
              </w:rPr>
              <w:t>Merran</w:t>
            </w:r>
            <w:proofErr w:type="spellEnd"/>
          </w:p>
        </w:tc>
        <w:tc>
          <w:tcPr>
            <w:tcW w:w="1134"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bottom"/>
            <w:hideMark/>
          </w:tcPr>
          <w:p w:rsidR="00C4236B" w:rsidRPr="001213D1" w:rsidRDefault="00C4236B" w:rsidP="006536A7">
            <w:pPr>
              <w:spacing w:after="0" w:line="240" w:lineRule="auto"/>
              <w:jc w:val="left"/>
              <w:rPr>
                <w:rFonts w:eastAsia="Times New Roman" w:cs="Calibri"/>
                <w:b/>
                <w:color w:val="000000"/>
                <w:szCs w:val="22"/>
                <w:lang w:eastAsia="en-AU"/>
              </w:rPr>
            </w:pPr>
            <w:r w:rsidRPr="001213D1">
              <w:rPr>
                <w:rFonts w:eastAsia="Times New Roman" w:cs="Calibri"/>
                <w:b/>
                <w:color w:val="000000"/>
                <w:szCs w:val="22"/>
                <w:lang w:eastAsia="en-AU"/>
              </w:rPr>
              <w:t>Edward</w:t>
            </w:r>
          </w:p>
        </w:tc>
        <w:tc>
          <w:tcPr>
            <w:tcW w:w="1417" w:type="dxa"/>
            <w:tcBorders>
              <w:top w:val="single" w:sz="4" w:space="0" w:color="auto"/>
              <w:left w:val="single" w:sz="4" w:space="0" w:color="auto"/>
              <w:bottom w:val="single" w:sz="4" w:space="0" w:color="auto"/>
              <w:right w:val="single" w:sz="4" w:space="0" w:color="auto"/>
            </w:tcBorders>
            <w:shd w:val="clear" w:color="auto" w:fill="EAF1DD" w:themeFill="accent3" w:themeFillTint="33"/>
            <w:noWrap/>
            <w:vAlign w:val="bottom"/>
            <w:hideMark/>
          </w:tcPr>
          <w:p w:rsidR="00C4236B" w:rsidRPr="001213D1" w:rsidRDefault="00C4236B" w:rsidP="006536A7">
            <w:pPr>
              <w:spacing w:after="0" w:line="240" w:lineRule="auto"/>
              <w:jc w:val="left"/>
              <w:rPr>
                <w:rFonts w:eastAsia="Times New Roman" w:cs="Calibri"/>
                <w:b/>
                <w:color w:val="000000"/>
                <w:szCs w:val="22"/>
                <w:lang w:eastAsia="en-AU"/>
              </w:rPr>
            </w:pPr>
            <w:r w:rsidRPr="001213D1">
              <w:rPr>
                <w:rFonts w:eastAsia="Times New Roman" w:cs="Calibri"/>
                <w:b/>
                <w:color w:val="000000"/>
                <w:szCs w:val="22"/>
                <w:lang w:eastAsia="en-AU"/>
              </w:rPr>
              <w:t>Max range A200 (%)</w:t>
            </w:r>
          </w:p>
        </w:tc>
      </w:tr>
      <w:tr w:rsidR="00C4236B" w:rsidTr="001213D1">
        <w:trPr>
          <w:trHeight w:val="300"/>
        </w:trPr>
        <w:tc>
          <w:tcPr>
            <w:tcW w:w="1120"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29/08/13</w:t>
            </w:r>
          </w:p>
        </w:tc>
        <w:tc>
          <w:tcPr>
            <w:tcW w:w="960"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2.95</w:t>
            </w:r>
          </w:p>
        </w:tc>
        <w:tc>
          <w:tcPr>
            <w:tcW w:w="1052"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3.00</w:t>
            </w:r>
          </w:p>
        </w:tc>
        <w:tc>
          <w:tcPr>
            <w:tcW w:w="960"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3.00</w:t>
            </w:r>
          </w:p>
        </w:tc>
        <w:tc>
          <w:tcPr>
            <w:tcW w:w="1446"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3.06</w:t>
            </w:r>
          </w:p>
        </w:tc>
        <w:tc>
          <w:tcPr>
            <w:tcW w:w="1134"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3.00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7</w:t>
            </w:r>
          </w:p>
        </w:tc>
      </w:tr>
      <w:tr w:rsidR="00C4236B" w:rsidTr="001213D1">
        <w:trPr>
          <w:trHeight w:val="300"/>
        </w:trPr>
        <w:tc>
          <w:tcPr>
            <w:tcW w:w="1120"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11/09/13</w:t>
            </w:r>
          </w:p>
        </w:tc>
        <w:tc>
          <w:tcPr>
            <w:tcW w:w="960"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3.01</w:t>
            </w:r>
          </w:p>
        </w:tc>
        <w:tc>
          <w:tcPr>
            <w:tcW w:w="1052"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3.02</w:t>
            </w:r>
          </w:p>
        </w:tc>
        <w:tc>
          <w:tcPr>
            <w:tcW w:w="960"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3.00</w:t>
            </w:r>
          </w:p>
        </w:tc>
        <w:tc>
          <w:tcPr>
            <w:tcW w:w="1446"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3.07</w:t>
            </w:r>
          </w:p>
        </w:tc>
        <w:tc>
          <w:tcPr>
            <w:tcW w:w="1134"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3.02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4</w:t>
            </w:r>
          </w:p>
        </w:tc>
      </w:tr>
      <w:tr w:rsidR="00C4236B" w:rsidTr="001213D1">
        <w:trPr>
          <w:trHeight w:val="300"/>
        </w:trPr>
        <w:tc>
          <w:tcPr>
            <w:tcW w:w="1120"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25/09/13</w:t>
            </w:r>
          </w:p>
        </w:tc>
        <w:tc>
          <w:tcPr>
            <w:tcW w:w="960"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3.03</w:t>
            </w:r>
          </w:p>
        </w:tc>
        <w:tc>
          <w:tcPr>
            <w:tcW w:w="1052"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3.01</w:t>
            </w:r>
          </w:p>
        </w:tc>
        <w:tc>
          <w:tcPr>
            <w:tcW w:w="960"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3.02</w:t>
            </w:r>
          </w:p>
        </w:tc>
        <w:tc>
          <w:tcPr>
            <w:tcW w:w="1446"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3.20</w:t>
            </w:r>
          </w:p>
        </w:tc>
        <w:tc>
          <w:tcPr>
            <w:tcW w:w="1134"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3.02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5</w:t>
            </w:r>
          </w:p>
        </w:tc>
      </w:tr>
      <w:tr w:rsidR="00C4236B" w:rsidTr="001213D1">
        <w:trPr>
          <w:trHeight w:val="300"/>
        </w:trPr>
        <w:tc>
          <w:tcPr>
            <w:tcW w:w="1120"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25/10/13</w:t>
            </w:r>
          </w:p>
        </w:tc>
        <w:tc>
          <w:tcPr>
            <w:tcW w:w="960"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3.01</w:t>
            </w:r>
          </w:p>
        </w:tc>
        <w:tc>
          <w:tcPr>
            <w:tcW w:w="1052"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3.00</w:t>
            </w:r>
          </w:p>
        </w:tc>
        <w:tc>
          <w:tcPr>
            <w:tcW w:w="960"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3.02</w:t>
            </w:r>
          </w:p>
        </w:tc>
        <w:tc>
          <w:tcPr>
            <w:tcW w:w="1446"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3.09</w:t>
            </w:r>
          </w:p>
        </w:tc>
        <w:tc>
          <w:tcPr>
            <w:tcW w:w="1134"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2.99</w:t>
            </w:r>
          </w:p>
        </w:tc>
        <w:tc>
          <w:tcPr>
            <w:tcW w:w="1417"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3</w:t>
            </w:r>
          </w:p>
        </w:tc>
      </w:tr>
      <w:tr w:rsidR="00C4236B" w:rsidTr="001213D1">
        <w:trPr>
          <w:trHeight w:val="300"/>
        </w:trPr>
        <w:tc>
          <w:tcPr>
            <w:tcW w:w="1120"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6/11/13</w:t>
            </w:r>
          </w:p>
        </w:tc>
        <w:tc>
          <w:tcPr>
            <w:tcW w:w="960"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3.07</w:t>
            </w:r>
          </w:p>
        </w:tc>
        <w:tc>
          <w:tcPr>
            <w:tcW w:w="1052"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3.05</w:t>
            </w:r>
          </w:p>
        </w:tc>
        <w:tc>
          <w:tcPr>
            <w:tcW w:w="960"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3.06</w:t>
            </w:r>
          </w:p>
        </w:tc>
        <w:tc>
          <w:tcPr>
            <w:tcW w:w="1446"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3.05</w:t>
            </w:r>
          </w:p>
        </w:tc>
        <w:tc>
          <w:tcPr>
            <w:tcW w:w="1134"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3.03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5</w:t>
            </w:r>
          </w:p>
        </w:tc>
      </w:tr>
      <w:tr w:rsidR="00C4236B" w:rsidTr="001213D1">
        <w:trPr>
          <w:trHeight w:val="300"/>
        </w:trPr>
        <w:tc>
          <w:tcPr>
            <w:tcW w:w="1120"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20/11/13</w:t>
            </w:r>
          </w:p>
        </w:tc>
        <w:tc>
          <w:tcPr>
            <w:tcW w:w="960"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3.03</w:t>
            </w:r>
          </w:p>
        </w:tc>
        <w:tc>
          <w:tcPr>
            <w:tcW w:w="1052"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3.01</w:t>
            </w:r>
          </w:p>
        </w:tc>
        <w:tc>
          <w:tcPr>
            <w:tcW w:w="960"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3.09</w:t>
            </w:r>
          </w:p>
        </w:tc>
        <w:tc>
          <w:tcPr>
            <w:tcW w:w="1446"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3.05</w:t>
            </w:r>
          </w:p>
        </w:tc>
        <w:tc>
          <w:tcPr>
            <w:tcW w:w="1134"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3.03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5</w:t>
            </w:r>
          </w:p>
        </w:tc>
      </w:tr>
      <w:tr w:rsidR="00C4236B" w:rsidTr="001213D1">
        <w:trPr>
          <w:trHeight w:val="300"/>
        </w:trPr>
        <w:tc>
          <w:tcPr>
            <w:tcW w:w="1120"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4/12/13</w:t>
            </w:r>
          </w:p>
        </w:tc>
        <w:tc>
          <w:tcPr>
            <w:tcW w:w="960"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3.01</w:t>
            </w:r>
          </w:p>
        </w:tc>
        <w:tc>
          <w:tcPr>
            <w:tcW w:w="1052"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2.99</w:t>
            </w:r>
          </w:p>
        </w:tc>
        <w:tc>
          <w:tcPr>
            <w:tcW w:w="960"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3.12</w:t>
            </w:r>
          </w:p>
        </w:tc>
        <w:tc>
          <w:tcPr>
            <w:tcW w:w="1446"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3.15</w:t>
            </w:r>
          </w:p>
        </w:tc>
        <w:tc>
          <w:tcPr>
            <w:tcW w:w="1134"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3.04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6</w:t>
            </w:r>
          </w:p>
        </w:tc>
      </w:tr>
      <w:tr w:rsidR="00C4236B" w:rsidTr="001213D1">
        <w:trPr>
          <w:trHeight w:val="300"/>
        </w:trPr>
        <w:tc>
          <w:tcPr>
            <w:tcW w:w="1120"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18/12/13</w:t>
            </w:r>
          </w:p>
        </w:tc>
        <w:tc>
          <w:tcPr>
            <w:tcW w:w="960"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3.00</w:t>
            </w:r>
          </w:p>
        </w:tc>
        <w:tc>
          <w:tcPr>
            <w:tcW w:w="1052"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3.09</w:t>
            </w:r>
          </w:p>
        </w:tc>
        <w:tc>
          <w:tcPr>
            <w:tcW w:w="960"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3.11</w:t>
            </w:r>
          </w:p>
        </w:tc>
        <w:tc>
          <w:tcPr>
            <w:tcW w:w="1446"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3.14</w:t>
            </w:r>
          </w:p>
        </w:tc>
        <w:tc>
          <w:tcPr>
            <w:tcW w:w="1134"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3.04</w:t>
            </w:r>
          </w:p>
        </w:tc>
        <w:tc>
          <w:tcPr>
            <w:tcW w:w="1417"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13</w:t>
            </w:r>
          </w:p>
        </w:tc>
      </w:tr>
      <w:tr w:rsidR="00C4236B" w:rsidTr="001213D1">
        <w:trPr>
          <w:trHeight w:val="300"/>
        </w:trPr>
        <w:tc>
          <w:tcPr>
            <w:tcW w:w="1120"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1/01/14</w:t>
            </w:r>
          </w:p>
        </w:tc>
        <w:tc>
          <w:tcPr>
            <w:tcW w:w="960"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3.18</w:t>
            </w:r>
          </w:p>
        </w:tc>
        <w:tc>
          <w:tcPr>
            <w:tcW w:w="1052"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3.12</w:t>
            </w:r>
          </w:p>
        </w:tc>
        <w:tc>
          <w:tcPr>
            <w:tcW w:w="960"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3.19</w:t>
            </w:r>
          </w:p>
        </w:tc>
        <w:tc>
          <w:tcPr>
            <w:tcW w:w="1446"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3.22</w:t>
            </w:r>
          </w:p>
        </w:tc>
        <w:tc>
          <w:tcPr>
            <w:tcW w:w="1134"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2.85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8</w:t>
            </w:r>
          </w:p>
        </w:tc>
      </w:tr>
      <w:tr w:rsidR="00C4236B" w:rsidTr="001213D1">
        <w:trPr>
          <w:trHeight w:val="300"/>
        </w:trPr>
        <w:tc>
          <w:tcPr>
            <w:tcW w:w="1120"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15/01/14</w:t>
            </w:r>
          </w:p>
        </w:tc>
        <w:tc>
          <w:tcPr>
            <w:tcW w:w="960"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3.12</w:t>
            </w:r>
          </w:p>
        </w:tc>
        <w:tc>
          <w:tcPr>
            <w:tcW w:w="1052"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3.06</w:t>
            </w:r>
          </w:p>
        </w:tc>
        <w:tc>
          <w:tcPr>
            <w:tcW w:w="960"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3.09</w:t>
            </w:r>
          </w:p>
        </w:tc>
        <w:tc>
          <w:tcPr>
            <w:tcW w:w="1446"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3.12</w:t>
            </w:r>
          </w:p>
        </w:tc>
        <w:tc>
          <w:tcPr>
            <w:tcW w:w="1134"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3.03</w:t>
            </w:r>
          </w:p>
        </w:tc>
        <w:tc>
          <w:tcPr>
            <w:tcW w:w="1417"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7</w:t>
            </w:r>
          </w:p>
        </w:tc>
      </w:tr>
      <w:tr w:rsidR="00C4236B" w:rsidTr="001213D1">
        <w:trPr>
          <w:trHeight w:val="300"/>
        </w:trPr>
        <w:tc>
          <w:tcPr>
            <w:tcW w:w="1120"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29/01/14</w:t>
            </w:r>
          </w:p>
        </w:tc>
        <w:tc>
          <w:tcPr>
            <w:tcW w:w="960"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3.06</w:t>
            </w:r>
          </w:p>
        </w:tc>
        <w:tc>
          <w:tcPr>
            <w:tcW w:w="1052"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3.21</w:t>
            </w:r>
          </w:p>
        </w:tc>
        <w:tc>
          <w:tcPr>
            <w:tcW w:w="960"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3.18</w:t>
            </w:r>
          </w:p>
        </w:tc>
        <w:tc>
          <w:tcPr>
            <w:tcW w:w="1446"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3.17</w:t>
            </w:r>
          </w:p>
        </w:tc>
        <w:tc>
          <w:tcPr>
            <w:tcW w:w="1134"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3.10</w:t>
            </w:r>
          </w:p>
        </w:tc>
        <w:tc>
          <w:tcPr>
            <w:tcW w:w="1417"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25</w:t>
            </w:r>
          </w:p>
        </w:tc>
      </w:tr>
      <w:tr w:rsidR="00C4236B" w:rsidTr="001213D1">
        <w:trPr>
          <w:trHeight w:val="300"/>
        </w:trPr>
        <w:tc>
          <w:tcPr>
            <w:tcW w:w="1120"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12/02/14</w:t>
            </w:r>
          </w:p>
        </w:tc>
        <w:tc>
          <w:tcPr>
            <w:tcW w:w="960"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3.13</w:t>
            </w:r>
          </w:p>
        </w:tc>
        <w:tc>
          <w:tcPr>
            <w:tcW w:w="1052"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3.10</w:t>
            </w:r>
          </w:p>
        </w:tc>
        <w:tc>
          <w:tcPr>
            <w:tcW w:w="960"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3.19</w:t>
            </w:r>
          </w:p>
        </w:tc>
        <w:tc>
          <w:tcPr>
            <w:tcW w:w="1446"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3.18</w:t>
            </w:r>
          </w:p>
        </w:tc>
        <w:tc>
          <w:tcPr>
            <w:tcW w:w="1134"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3.05</w:t>
            </w:r>
          </w:p>
        </w:tc>
        <w:tc>
          <w:tcPr>
            <w:tcW w:w="1417"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5</w:t>
            </w:r>
          </w:p>
        </w:tc>
      </w:tr>
      <w:tr w:rsidR="00C4236B" w:rsidTr="001213D1">
        <w:trPr>
          <w:trHeight w:val="300"/>
        </w:trPr>
        <w:tc>
          <w:tcPr>
            <w:tcW w:w="1120"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26/02/14</w:t>
            </w:r>
          </w:p>
        </w:tc>
        <w:tc>
          <w:tcPr>
            <w:tcW w:w="960"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3.15</w:t>
            </w:r>
          </w:p>
        </w:tc>
        <w:tc>
          <w:tcPr>
            <w:tcW w:w="1052"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3.10</w:t>
            </w:r>
          </w:p>
        </w:tc>
        <w:tc>
          <w:tcPr>
            <w:tcW w:w="960"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3.25</w:t>
            </w:r>
          </w:p>
        </w:tc>
        <w:tc>
          <w:tcPr>
            <w:tcW w:w="1446"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3.21</w:t>
            </w:r>
          </w:p>
        </w:tc>
        <w:tc>
          <w:tcPr>
            <w:tcW w:w="1134"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3.12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12</w:t>
            </w:r>
          </w:p>
        </w:tc>
      </w:tr>
      <w:tr w:rsidR="00C4236B" w:rsidTr="001213D1">
        <w:trPr>
          <w:trHeight w:val="300"/>
        </w:trPr>
        <w:tc>
          <w:tcPr>
            <w:tcW w:w="1120"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12/03/14</w:t>
            </w:r>
          </w:p>
        </w:tc>
        <w:tc>
          <w:tcPr>
            <w:tcW w:w="960"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3.17</w:t>
            </w:r>
          </w:p>
        </w:tc>
        <w:tc>
          <w:tcPr>
            <w:tcW w:w="1052"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3.01</w:t>
            </w:r>
          </w:p>
        </w:tc>
        <w:tc>
          <w:tcPr>
            <w:tcW w:w="960"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3.18</w:t>
            </w:r>
          </w:p>
        </w:tc>
        <w:tc>
          <w:tcPr>
            <w:tcW w:w="1446"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3.27</w:t>
            </w:r>
          </w:p>
        </w:tc>
        <w:tc>
          <w:tcPr>
            <w:tcW w:w="1134"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3.18</w:t>
            </w:r>
          </w:p>
        </w:tc>
        <w:tc>
          <w:tcPr>
            <w:tcW w:w="1417"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6</w:t>
            </w:r>
          </w:p>
        </w:tc>
      </w:tr>
      <w:tr w:rsidR="00C4236B" w:rsidTr="001213D1">
        <w:trPr>
          <w:trHeight w:val="300"/>
        </w:trPr>
        <w:tc>
          <w:tcPr>
            <w:tcW w:w="1120"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26/03/14</w:t>
            </w:r>
          </w:p>
        </w:tc>
        <w:tc>
          <w:tcPr>
            <w:tcW w:w="960"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3.12</w:t>
            </w:r>
          </w:p>
        </w:tc>
        <w:tc>
          <w:tcPr>
            <w:tcW w:w="1052"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3.26</w:t>
            </w:r>
          </w:p>
        </w:tc>
        <w:tc>
          <w:tcPr>
            <w:tcW w:w="960"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3.18</w:t>
            </w:r>
          </w:p>
        </w:tc>
        <w:tc>
          <w:tcPr>
            <w:tcW w:w="1446"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3.31</w:t>
            </w:r>
          </w:p>
        </w:tc>
        <w:tc>
          <w:tcPr>
            <w:tcW w:w="1134"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3.22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10</w:t>
            </w:r>
          </w:p>
        </w:tc>
      </w:tr>
      <w:tr w:rsidR="00C4236B" w:rsidTr="001213D1">
        <w:trPr>
          <w:trHeight w:val="300"/>
        </w:trPr>
        <w:tc>
          <w:tcPr>
            <w:tcW w:w="1120"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9/04/13</w:t>
            </w:r>
          </w:p>
        </w:tc>
        <w:tc>
          <w:tcPr>
            <w:tcW w:w="960"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76" w:lineRule="auto"/>
              <w:jc w:val="left"/>
              <w:rPr>
                <w:rFonts w:asciiTheme="minorHAnsi" w:eastAsiaTheme="minorHAnsi" w:hAnsiTheme="minorHAnsi" w:cstheme="minorBidi"/>
                <w:szCs w:val="22"/>
              </w:rPr>
            </w:pPr>
          </w:p>
        </w:tc>
        <w:tc>
          <w:tcPr>
            <w:tcW w:w="1052"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3.21</w:t>
            </w:r>
          </w:p>
        </w:tc>
        <w:tc>
          <w:tcPr>
            <w:tcW w:w="960"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3.22</w:t>
            </w:r>
          </w:p>
        </w:tc>
        <w:tc>
          <w:tcPr>
            <w:tcW w:w="1446"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3.25</w:t>
            </w:r>
          </w:p>
        </w:tc>
        <w:tc>
          <w:tcPr>
            <w:tcW w:w="1134"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3.32</w:t>
            </w:r>
          </w:p>
        </w:tc>
        <w:tc>
          <w:tcPr>
            <w:tcW w:w="1417" w:type="dxa"/>
            <w:tcBorders>
              <w:top w:val="single" w:sz="4" w:space="0" w:color="auto"/>
              <w:left w:val="single" w:sz="4" w:space="0" w:color="auto"/>
              <w:bottom w:val="single" w:sz="4" w:space="0" w:color="auto"/>
              <w:right w:val="single" w:sz="4" w:space="0" w:color="auto"/>
            </w:tcBorders>
            <w:noWrap/>
            <w:vAlign w:val="bottom"/>
            <w:hideMark/>
          </w:tcPr>
          <w:p w:rsidR="00C4236B" w:rsidRDefault="00C4236B" w:rsidP="006536A7">
            <w:pPr>
              <w:spacing w:after="0" w:line="240" w:lineRule="auto"/>
              <w:jc w:val="right"/>
              <w:rPr>
                <w:rFonts w:eastAsia="Times New Roman" w:cs="Calibri"/>
                <w:color w:val="000000"/>
                <w:szCs w:val="22"/>
                <w:lang w:eastAsia="en-AU"/>
              </w:rPr>
            </w:pPr>
            <w:r>
              <w:rPr>
                <w:rFonts w:eastAsia="Times New Roman" w:cs="Calibri"/>
                <w:color w:val="000000"/>
                <w:szCs w:val="22"/>
                <w:lang w:eastAsia="en-AU"/>
              </w:rPr>
              <w:t>5</w:t>
            </w:r>
          </w:p>
        </w:tc>
      </w:tr>
    </w:tbl>
    <w:p w:rsidR="00C4236B" w:rsidRDefault="00C4236B">
      <w:pPr>
        <w:spacing w:after="0" w:line="240" w:lineRule="auto"/>
        <w:jc w:val="left"/>
        <w:rPr>
          <w:b/>
          <w:bCs/>
          <w:iCs/>
          <w:color w:val="4F6228"/>
          <w:sz w:val="32"/>
          <w:szCs w:val="28"/>
          <w:lang w:val="en-US"/>
        </w:rPr>
      </w:pPr>
      <w:bookmarkStart w:id="9" w:name="_Toc362347837"/>
      <w:r>
        <w:br w:type="page"/>
      </w:r>
    </w:p>
    <w:p w:rsidR="00D63AA1" w:rsidRDefault="00596114" w:rsidP="0029503A">
      <w:pPr>
        <w:pStyle w:val="MurrumH2"/>
        <w:ind w:left="709" w:right="-1" w:hanging="709"/>
      </w:pPr>
      <w:bookmarkStart w:id="10" w:name="_Toc416421716"/>
      <w:r>
        <w:lastRenderedPageBreak/>
        <w:t>6.8</w:t>
      </w:r>
      <w:r>
        <w:tab/>
      </w:r>
      <w:r w:rsidR="00D63AA1">
        <w:t>Whole stream</w:t>
      </w:r>
      <w:r w:rsidR="00D63AA1" w:rsidRPr="0076202E">
        <w:t xml:space="preserve"> metabolism</w:t>
      </w:r>
      <w:bookmarkEnd w:id="9"/>
      <w:bookmarkEnd w:id="10"/>
    </w:p>
    <w:p w:rsidR="00471AA8" w:rsidRDefault="00606193">
      <w:pPr>
        <w:spacing w:after="0" w:line="240" w:lineRule="auto"/>
        <w:jc w:val="left"/>
        <w:rPr>
          <w:b/>
        </w:rPr>
      </w:pPr>
      <w:r>
        <w:rPr>
          <w:b/>
          <w:noProof/>
          <w:lang w:eastAsia="en-AU"/>
        </w:rPr>
        <w:pict>
          <v:shape id="_x0000_s1816" type="#_x0000_t202" style="position:absolute;margin-left:-3.6pt;margin-top:9.1pt;width:425.65pt;height:557.25pt;z-index:251663360" fillcolor="#86b29e">
            <v:textbox style="mso-next-textbox:#_x0000_s1816">
              <w:txbxContent>
                <w:p w:rsidR="00A376FB" w:rsidRDefault="00A376FB" w:rsidP="00471AA8">
                  <w:pPr>
                    <w:shd w:val="clear" w:color="auto" w:fill="86B29E"/>
                    <w:spacing w:after="120" w:line="240" w:lineRule="auto"/>
                    <w:rPr>
                      <w:b/>
                    </w:rPr>
                  </w:pPr>
                </w:p>
                <w:p w:rsidR="00A376FB" w:rsidRDefault="00A376FB" w:rsidP="00865FFB">
                  <w:pPr>
                    <w:spacing w:after="0" w:line="240" w:lineRule="auto"/>
                    <w:jc w:val="center"/>
                  </w:pPr>
                  <w:r w:rsidRPr="00471AA8">
                    <w:rPr>
                      <w:noProof/>
                      <w:lang w:eastAsia="en-AU"/>
                    </w:rPr>
                    <w:drawing>
                      <wp:inline distT="0" distB="0" distL="0" distR="0">
                        <wp:extent cx="3048000" cy="2351187"/>
                        <wp:effectExtent l="19050" t="0" r="0" b="0"/>
                        <wp:docPr id="76" name="Picture 2" descr="D:\Users\rwatts\Data\Data\arobyn\projects - ongoing\SEWPAC E-W 2011-2012\Photos\Mike Grace photos\calibrating the Hydrolab DO at Moorabee, Wakool R, Jul 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s\rwatts\Data\Data\arobyn\projects - ongoing\SEWPAC E-W 2011-2012\Photos\Mike Grace photos\calibrating the Hydrolab DO at Moorabee, Wakool R, Jul 2011.jpg"/>
                                <pic:cNvPicPr>
                                  <a:picLocks noChangeAspect="1" noChangeArrowheads="1"/>
                                </pic:cNvPicPr>
                              </pic:nvPicPr>
                              <pic:blipFill>
                                <a:blip r:embed="rId39"/>
                                <a:srcRect t="6324" b="10277"/>
                                <a:stretch>
                                  <a:fillRect/>
                                </a:stretch>
                              </pic:blipFill>
                              <pic:spPr bwMode="auto">
                                <a:xfrm>
                                  <a:off x="0" y="0"/>
                                  <a:ext cx="3048000" cy="2351187"/>
                                </a:xfrm>
                                <a:prstGeom prst="rect">
                                  <a:avLst/>
                                </a:prstGeom>
                                <a:noFill/>
                                <a:ln w="9525">
                                  <a:noFill/>
                                  <a:miter lim="800000"/>
                                  <a:headEnd/>
                                  <a:tailEnd/>
                                </a:ln>
                              </pic:spPr>
                            </pic:pic>
                          </a:graphicData>
                        </a:graphic>
                      </wp:inline>
                    </w:drawing>
                  </w:r>
                </w:p>
                <w:p w:rsidR="00A376FB" w:rsidRPr="00865FFB" w:rsidRDefault="00A376FB" w:rsidP="00471AA8">
                  <w:pPr>
                    <w:ind w:right="-1"/>
                    <w:jc w:val="center"/>
                    <w:rPr>
                      <w:sz w:val="20"/>
                    </w:rPr>
                  </w:pPr>
                  <w:r>
                    <w:rPr>
                      <w:sz w:val="20"/>
                    </w:rPr>
                    <w:t>Photo: Dissolved o</w:t>
                  </w:r>
                  <w:r w:rsidRPr="00865FFB">
                    <w:rPr>
                      <w:sz w:val="20"/>
                    </w:rPr>
                    <w:t>xygen logger being calibrated in the field</w:t>
                  </w:r>
                </w:p>
                <w:p w:rsidR="00A376FB" w:rsidRPr="001700C6" w:rsidRDefault="00A376FB" w:rsidP="00DE0598">
                  <w:pPr>
                    <w:shd w:val="clear" w:color="auto" w:fill="86B29E"/>
                    <w:ind w:right="-1"/>
                    <w:rPr>
                      <w:b/>
                    </w:rPr>
                  </w:pPr>
                  <w:r>
                    <w:rPr>
                      <w:b/>
                    </w:rPr>
                    <w:t>Key findings</w:t>
                  </w:r>
                </w:p>
                <w:p w:rsidR="00A376FB" w:rsidRPr="004F5E9F" w:rsidRDefault="00A376FB" w:rsidP="0085389C">
                  <w:pPr>
                    <w:pStyle w:val="NoSpacing"/>
                    <w:numPr>
                      <w:ilvl w:val="0"/>
                      <w:numId w:val="5"/>
                    </w:numPr>
                    <w:spacing w:after="120"/>
                    <w:rPr>
                      <w:rFonts w:cs="Calibri"/>
                      <w:szCs w:val="22"/>
                    </w:rPr>
                  </w:pPr>
                  <w:r>
                    <w:rPr>
                      <w:color w:val="000000" w:themeColor="text1"/>
                      <w:lang w:val="en-US"/>
                    </w:rPr>
                    <w:t>Battery-powered loggers were deployed a</w:t>
                  </w:r>
                  <w:r>
                    <w:t xml:space="preserve">t either end of each of the four focus reaches </w:t>
                  </w:r>
                  <w:r>
                    <w:rPr>
                      <w:color w:val="000000" w:themeColor="text1"/>
                      <w:lang w:val="en-US"/>
                    </w:rPr>
                    <w:t xml:space="preserve">and measure and </w:t>
                  </w:r>
                  <w:proofErr w:type="spellStart"/>
                  <w:r>
                    <w:rPr>
                      <w:color w:val="000000" w:themeColor="text1"/>
                      <w:lang w:val="en-US"/>
                    </w:rPr>
                    <w:t>loggged</w:t>
                  </w:r>
                  <w:proofErr w:type="spellEnd"/>
                  <w:r>
                    <w:rPr>
                      <w:color w:val="000000" w:themeColor="text1"/>
                      <w:lang w:val="en-US"/>
                    </w:rPr>
                    <w:t xml:space="preserve"> dissolved oxygen concentration and water temperature every 10 minutes. The metabolic parameters, gross primary production and ecosystem respiration were calculated for each day. </w:t>
                  </w:r>
                </w:p>
                <w:p w:rsidR="00A376FB" w:rsidRPr="009401E7" w:rsidRDefault="00A376FB" w:rsidP="0085389C">
                  <w:pPr>
                    <w:pStyle w:val="NoSpacing"/>
                    <w:numPr>
                      <w:ilvl w:val="0"/>
                      <w:numId w:val="5"/>
                    </w:numPr>
                    <w:spacing w:after="120"/>
                    <w:rPr>
                      <w:rFonts w:cs="Calibri"/>
                      <w:szCs w:val="22"/>
                    </w:rPr>
                  </w:pPr>
                  <w:r w:rsidRPr="009401E7">
                    <w:rPr>
                      <w:rFonts w:cs="Calibri"/>
                      <w:szCs w:val="22"/>
                    </w:rPr>
                    <w:t>Rates of primary production and ecosystem respiration during 2013-2014 were at the lower end of the normal range found in streams worldwide.</w:t>
                  </w:r>
                </w:p>
                <w:p w:rsidR="00A376FB" w:rsidRPr="009401E7" w:rsidRDefault="00A376FB" w:rsidP="0085389C">
                  <w:pPr>
                    <w:pStyle w:val="NoSpacing"/>
                    <w:numPr>
                      <w:ilvl w:val="0"/>
                      <w:numId w:val="5"/>
                    </w:numPr>
                    <w:spacing w:after="120"/>
                    <w:rPr>
                      <w:rFonts w:cs="Calibri"/>
                      <w:szCs w:val="22"/>
                    </w:rPr>
                  </w:pPr>
                  <w:r>
                    <w:rPr>
                      <w:rFonts w:cs="Calibri"/>
                      <w:szCs w:val="22"/>
                    </w:rPr>
                    <w:t>Only</w:t>
                  </w:r>
                  <w:r w:rsidRPr="009401E7">
                    <w:rPr>
                      <w:rFonts w:cs="Calibri"/>
                      <w:szCs w:val="22"/>
                    </w:rPr>
                    <w:t xml:space="preserve"> very small increa</w:t>
                  </w:r>
                  <w:r>
                    <w:rPr>
                      <w:rFonts w:cs="Calibri"/>
                      <w:szCs w:val="22"/>
                    </w:rPr>
                    <w:t>ses in metabolic rates resulted</w:t>
                  </w:r>
                  <w:r w:rsidRPr="009401E7">
                    <w:rPr>
                      <w:rFonts w:cs="Calibri"/>
                      <w:szCs w:val="22"/>
                    </w:rPr>
                    <w:t xml:space="preserve"> from </w:t>
                  </w:r>
                  <w:r>
                    <w:rPr>
                      <w:rFonts w:cs="Calibri"/>
                      <w:szCs w:val="22"/>
                    </w:rPr>
                    <w:t xml:space="preserve">environmental watering actions, most likely </w:t>
                  </w:r>
                  <w:r w:rsidRPr="009401E7">
                    <w:rPr>
                      <w:rFonts w:cs="Calibri"/>
                      <w:szCs w:val="22"/>
                    </w:rPr>
                    <w:t xml:space="preserve">because </w:t>
                  </w:r>
                  <w:r>
                    <w:rPr>
                      <w:rFonts w:cs="Calibri"/>
                      <w:szCs w:val="22"/>
                    </w:rPr>
                    <w:t>the flows were</w:t>
                  </w:r>
                  <w:r w:rsidRPr="009401E7">
                    <w:rPr>
                      <w:rFonts w:cs="Calibri"/>
                      <w:szCs w:val="22"/>
                    </w:rPr>
                    <w:t xml:space="preserve"> contained within the stream channel with little </w:t>
                  </w:r>
                  <w:r w:rsidRPr="000842A2">
                    <w:rPr>
                      <w:rFonts w:cs="Calibri"/>
                      <w:szCs w:val="22"/>
                    </w:rPr>
                    <w:t xml:space="preserve">inundation of backwater areas or </w:t>
                  </w:r>
                  <w:proofErr w:type="spellStart"/>
                  <w:r w:rsidRPr="000842A2">
                    <w:rPr>
                      <w:rFonts w:cs="Calibri"/>
                      <w:szCs w:val="22"/>
                    </w:rPr>
                    <w:t>instream</w:t>
                  </w:r>
                  <w:proofErr w:type="spellEnd"/>
                  <w:r w:rsidRPr="000842A2">
                    <w:rPr>
                      <w:rFonts w:cs="Calibri"/>
                      <w:szCs w:val="22"/>
                    </w:rPr>
                    <w:t xml:space="preserve"> geomorphic features, such as benches. </w:t>
                  </w:r>
                  <w:proofErr w:type="gramStart"/>
                  <w:r w:rsidRPr="000842A2">
                    <w:t>there</w:t>
                  </w:r>
                  <w:proofErr w:type="gramEnd"/>
                  <w:r w:rsidRPr="000842A2">
                    <w:t xml:space="preserve"> is a need to increasing our understanding of interaction between </w:t>
                  </w:r>
                  <w:proofErr w:type="spellStart"/>
                  <w:r w:rsidRPr="000842A2">
                    <w:t>instream</w:t>
                  </w:r>
                  <w:proofErr w:type="spellEnd"/>
                  <w:r w:rsidRPr="000842A2">
                    <w:t xml:space="preserve"> flows and river productivity (see flow recommendations)</w:t>
                  </w:r>
                  <w:r>
                    <w:t>.</w:t>
                  </w:r>
                </w:p>
                <w:p w:rsidR="00A376FB" w:rsidRDefault="00A376FB" w:rsidP="0085389C">
                  <w:pPr>
                    <w:pStyle w:val="NoSpacing"/>
                    <w:numPr>
                      <w:ilvl w:val="0"/>
                      <w:numId w:val="5"/>
                    </w:numPr>
                    <w:spacing w:after="120"/>
                  </w:pPr>
                  <w:r w:rsidRPr="009401E7">
                    <w:rPr>
                      <w:rFonts w:cs="Calibri"/>
                      <w:szCs w:val="22"/>
                    </w:rPr>
                    <w:t xml:space="preserve">Primary production and ecosystem respiration are constrained by the very low concentrations of </w:t>
                  </w:r>
                  <w:proofErr w:type="spellStart"/>
                  <w:r w:rsidRPr="009401E7">
                    <w:rPr>
                      <w:rFonts w:cs="Calibri"/>
                      <w:szCs w:val="22"/>
                    </w:rPr>
                    <w:t>bioavailable</w:t>
                  </w:r>
                  <w:proofErr w:type="spellEnd"/>
                  <w:r w:rsidRPr="009401E7">
                    <w:rPr>
                      <w:rFonts w:cs="Calibri"/>
                      <w:szCs w:val="22"/>
                    </w:rPr>
                    <w:t xml:space="preserve"> nutrients and organic carbon, respectively. This is both beneficial in that the risks of severe algal blooms or anoxic events are very low, but problematic if this lack of </w:t>
                  </w:r>
                  <w:r>
                    <w:rPr>
                      <w:rFonts w:cs="Calibri"/>
                      <w:szCs w:val="22"/>
                    </w:rPr>
                    <w:t>organic carbon</w:t>
                  </w:r>
                  <w:r w:rsidRPr="009401E7">
                    <w:rPr>
                      <w:rFonts w:cs="Calibri"/>
                      <w:szCs w:val="22"/>
                    </w:rPr>
                    <w:t xml:space="preserve"> </w:t>
                  </w:r>
                  <w:r w:rsidRPr="00D269A8">
                    <w:rPr>
                      <w:rFonts w:cs="Calibri"/>
                      <w:szCs w:val="22"/>
                    </w:rPr>
                    <w:t xml:space="preserve">input into the base of the aquatic </w:t>
                  </w:r>
                  <w:proofErr w:type="spellStart"/>
                  <w:r w:rsidRPr="00D269A8">
                    <w:rPr>
                      <w:rFonts w:cs="Calibri"/>
                      <w:szCs w:val="22"/>
                    </w:rPr>
                    <w:t>foodweb</w:t>
                  </w:r>
                  <w:proofErr w:type="spellEnd"/>
                  <w:r w:rsidRPr="00D269A8">
                    <w:rPr>
                      <w:rFonts w:cs="Calibri"/>
                      <w:szCs w:val="22"/>
                    </w:rPr>
                    <w:t xml:space="preserve"> is limiting maintenance and</w:t>
                  </w:r>
                  <w:r w:rsidRPr="00D269A8">
                    <w:rPr>
                      <w:i/>
                      <w:iCs/>
                    </w:rPr>
                    <w:t xml:space="preserve"> </w:t>
                  </w:r>
                  <w:r w:rsidRPr="00D269A8">
                    <w:rPr>
                      <w:iCs/>
                    </w:rPr>
                    <w:t>recovery of fish populations</w:t>
                  </w:r>
                  <w:r w:rsidRPr="00D269A8">
                    <w:rPr>
                      <w:i/>
                      <w:iCs/>
                    </w:rPr>
                    <w:t>.</w:t>
                  </w:r>
                </w:p>
                <w:p w:rsidR="00A376FB" w:rsidRDefault="00A376FB" w:rsidP="00181BF3">
                  <w:pPr>
                    <w:pStyle w:val="NoSpacing"/>
                    <w:spacing w:after="120"/>
                    <w:ind w:left="360"/>
                  </w:pPr>
                </w:p>
              </w:txbxContent>
            </v:textbox>
          </v:shape>
        </w:pict>
      </w:r>
      <w:r w:rsidR="00471AA8">
        <w:rPr>
          <w:b/>
        </w:rPr>
        <w:br w:type="page"/>
      </w:r>
    </w:p>
    <w:p w:rsidR="006C7920" w:rsidRDefault="006C7920" w:rsidP="006C7920">
      <w:pPr>
        <w:ind w:right="-1"/>
        <w:rPr>
          <w:b/>
        </w:rPr>
      </w:pPr>
      <w:r>
        <w:rPr>
          <w:b/>
        </w:rPr>
        <w:lastRenderedPageBreak/>
        <w:t>Background</w:t>
      </w:r>
    </w:p>
    <w:p w:rsidR="006C7920" w:rsidRDefault="006C7920" w:rsidP="006C7920">
      <w:pPr>
        <w:rPr>
          <w:lang w:val="en-US"/>
        </w:rPr>
      </w:pPr>
      <w:r>
        <w:rPr>
          <w:lang w:val="en-US"/>
        </w:rPr>
        <w:t>Whole stream metabolism measures the production and consumption of dissolved oxygen gas (‘DO’) by the key ecological processes of photosynthesis and respiration (</w:t>
      </w:r>
      <w:proofErr w:type="spellStart"/>
      <w:r>
        <w:rPr>
          <w:lang w:val="en-US"/>
        </w:rPr>
        <w:t>Odum</w:t>
      </w:r>
      <w:proofErr w:type="spellEnd"/>
      <w:r>
        <w:rPr>
          <w:lang w:val="en-US"/>
        </w:rPr>
        <w:t xml:space="preserve"> 1956). Healthy aquatic ecosystems need both processes to generate new biomass (which becomes food for organisms higher up the food chain) and to break down plant and animal detritus to recycle nutrients to enable growth to occur. Hence measuring metabolism provides a mechanism for assessing the energy base underpinning aquatic </w:t>
      </w:r>
      <w:proofErr w:type="spellStart"/>
      <w:r>
        <w:rPr>
          <w:lang w:val="en-US"/>
        </w:rPr>
        <w:t>foodwebs</w:t>
      </w:r>
      <w:proofErr w:type="spellEnd"/>
      <w:r>
        <w:rPr>
          <w:lang w:val="en-US"/>
        </w:rPr>
        <w:t xml:space="preserve">. The relationships between these processes are </w:t>
      </w:r>
      <w:r w:rsidRPr="00C418B1">
        <w:rPr>
          <w:lang w:val="en-US"/>
        </w:rPr>
        <w:t xml:space="preserve">shown in Figure </w:t>
      </w:r>
      <w:r w:rsidR="0067666E">
        <w:rPr>
          <w:lang w:val="en-US"/>
        </w:rPr>
        <w:t>50</w:t>
      </w:r>
      <w:r w:rsidRPr="00C418B1">
        <w:rPr>
          <w:lang w:val="en-US"/>
        </w:rPr>
        <w:t>.</w:t>
      </w:r>
    </w:p>
    <w:p w:rsidR="006C7920" w:rsidRDefault="006C7920" w:rsidP="006C7920">
      <w:pPr>
        <w:spacing w:after="120" w:line="240" w:lineRule="auto"/>
        <w:jc w:val="center"/>
        <w:rPr>
          <w:lang w:val="en-US"/>
        </w:rPr>
      </w:pPr>
      <w:r>
        <w:rPr>
          <w:noProof/>
          <w:lang w:eastAsia="en-AU"/>
        </w:rPr>
        <w:drawing>
          <wp:inline distT="0" distB="0" distL="0" distR="0">
            <wp:extent cx="4305300" cy="2209800"/>
            <wp:effectExtent l="19050" t="0" r="0" b="0"/>
            <wp:docPr id="7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email"/>
                    <a:srcRect/>
                    <a:stretch>
                      <a:fillRect/>
                    </a:stretch>
                  </pic:blipFill>
                  <pic:spPr bwMode="auto">
                    <a:xfrm>
                      <a:off x="0" y="0"/>
                      <a:ext cx="4305300" cy="2209800"/>
                    </a:xfrm>
                    <a:prstGeom prst="rect">
                      <a:avLst/>
                    </a:prstGeom>
                    <a:noFill/>
                    <a:ln w="9525">
                      <a:noFill/>
                      <a:miter lim="800000"/>
                      <a:headEnd/>
                      <a:tailEnd/>
                    </a:ln>
                  </pic:spPr>
                </pic:pic>
              </a:graphicData>
            </a:graphic>
          </wp:inline>
        </w:drawing>
      </w:r>
    </w:p>
    <w:p w:rsidR="006C7920" w:rsidRDefault="006C7920" w:rsidP="006C7920">
      <w:pPr>
        <w:rPr>
          <w:sz w:val="20"/>
          <w:lang w:val="en-US"/>
        </w:rPr>
      </w:pPr>
      <w:r w:rsidRPr="00C418B1">
        <w:rPr>
          <w:b/>
          <w:sz w:val="20"/>
          <w:lang w:val="en-US"/>
        </w:rPr>
        <w:t xml:space="preserve">Figure </w:t>
      </w:r>
      <w:r w:rsidR="0067666E">
        <w:rPr>
          <w:b/>
          <w:sz w:val="20"/>
          <w:lang w:val="en-US"/>
        </w:rPr>
        <w:t>50</w:t>
      </w:r>
      <w:r w:rsidRPr="00C418B1">
        <w:rPr>
          <w:b/>
          <w:sz w:val="20"/>
          <w:lang w:val="en-US"/>
        </w:rPr>
        <w:t>.</w:t>
      </w:r>
      <w:r>
        <w:rPr>
          <w:sz w:val="20"/>
          <w:lang w:val="en-US"/>
        </w:rPr>
        <w:t xml:space="preserve"> Relationships between photosynthesis, respiration, organic matter, dissolved gases and nutrients</w:t>
      </w:r>
    </w:p>
    <w:p w:rsidR="006C7920" w:rsidRDefault="006C7920" w:rsidP="00123D8B">
      <w:pPr>
        <w:spacing w:after="240"/>
        <w:rPr>
          <w:lang w:val="en-US"/>
        </w:rPr>
      </w:pPr>
      <w:r>
        <w:rPr>
          <w:lang w:val="en-US"/>
        </w:rPr>
        <w:t xml:space="preserve">Rates of metabolism are typically expressed as the increase (photosynthesis) or decrease (respiration) of dissolved oxygen concentration over a given time frame. For stream metabolism studies, the most commonly used unit is (change in) milligrams of dissolved oxygen per </w:t>
      </w:r>
      <w:proofErr w:type="spellStart"/>
      <w:r>
        <w:rPr>
          <w:lang w:val="en-US"/>
        </w:rPr>
        <w:t>litre</w:t>
      </w:r>
      <w:proofErr w:type="spellEnd"/>
      <w:r>
        <w:rPr>
          <w:lang w:val="en-US"/>
        </w:rPr>
        <w:t xml:space="preserve"> per day (mg O</w:t>
      </w:r>
      <w:r>
        <w:rPr>
          <w:vertAlign w:val="subscript"/>
          <w:lang w:val="en-US"/>
        </w:rPr>
        <w:t>2</w:t>
      </w:r>
      <w:r>
        <w:rPr>
          <w:lang w:val="en-US"/>
        </w:rPr>
        <w:t>/L/Day). Sometimes, photosynthetic and respiratory quotients are used to convert these oxygen-based measurements to carbon units, although that is not required here. Typical rates of primary production and ecosystem respiration range over two orders of magnitude, from around 0.2 to 20 mg O</w:t>
      </w:r>
      <w:r>
        <w:rPr>
          <w:vertAlign w:val="subscript"/>
          <w:lang w:val="en-US"/>
        </w:rPr>
        <w:t>2</w:t>
      </w:r>
      <w:r>
        <w:rPr>
          <w:lang w:val="en-US"/>
        </w:rPr>
        <w:t>/L/Day with most measurements falling between 0.5 and 10 mg O</w:t>
      </w:r>
      <w:r>
        <w:rPr>
          <w:vertAlign w:val="subscript"/>
          <w:lang w:val="en-US"/>
        </w:rPr>
        <w:t>2</w:t>
      </w:r>
      <w:r>
        <w:rPr>
          <w:lang w:val="en-US"/>
        </w:rPr>
        <w:t xml:space="preserve">/L/Day. </w:t>
      </w:r>
    </w:p>
    <w:p w:rsidR="006C7920" w:rsidRDefault="006C7920" w:rsidP="00123D8B">
      <w:pPr>
        <w:spacing w:after="240"/>
        <w:rPr>
          <w:lang w:val="en-US"/>
        </w:rPr>
      </w:pPr>
      <w:r>
        <w:rPr>
          <w:lang w:val="en-US"/>
        </w:rPr>
        <w:t xml:space="preserve">If the rates of these processes are too low, this will limit the amount of food (in the form of bacteria, algae and water plants) available to organisms that consume these entities. This limitation will flow on up through the food web and constrain the populations of larger organisms including fish and amphibians. Rates </w:t>
      </w:r>
      <w:r>
        <w:rPr>
          <w:i/>
          <w:lang w:val="en-US"/>
        </w:rPr>
        <w:t>are</w:t>
      </w:r>
      <w:r>
        <w:rPr>
          <w:lang w:val="en-US"/>
        </w:rPr>
        <w:t xml:space="preserve"> expected to vary on a seasonal basis as warmer temperatures and more direct, and longer hours of, sunlight contribute to enhancing primary production. Warmer </w:t>
      </w:r>
      <w:r>
        <w:rPr>
          <w:lang w:val="en-US"/>
        </w:rPr>
        <w:lastRenderedPageBreak/>
        <w:t>temperatures and a supply of organic carbon usually result in higher rates of ecosystem respiration (Roberts et al. 2007).</w:t>
      </w:r>
    </w:p>
    <w:p w:rsidR="006C7920" w:rsidRDefault="00B456E9" w:rsidP="00123D8B">
      <w:pPr>
        <w:spacing w:after="240"/>
        <w:rPr>
          <w:lang w:val="en-US"/>
        </w:rPr>
      </w:pPr>
      <w:r>
        <w:rPr>
          <w:lang w:val="en-US"/>
        </w:rPr>
        <w:t>In general, there is</w:t>
      </w:r>
      <w:r w:rsidR="006C7920">
        <w:rPr>
          <w:lang w:val="en-US"/>
        </w:rPr>
        <w:t xml:space="preserve"> concern when rates of these processes are too high. Greatly elevated primary production rates usually indicate probable algal bloom conditions (or excessive growth of plant species, including duckweed and </w:t>
      </w:r>
      <w:proofErr w:type="spellStart"/>
      <w:r w:rsidR="006C7920">
        <w:rPr>
          <w:lang w:val="en-US"/>
        </w:rPr>
        <w:t>azolla</w:t>
      </w:r>
      <w:proofErr w:type="spellEnd"/>
      <w:r w:rsidR="006C7920">
        <w:rPr>
          <w:lang w:val="en-US"/>
        </w:rPr>
        <w:t>). Several deleterious effects can then occur – blocking of sunlight penetration into the water which can kill off other submerged plants, possible production of potent algal to</w:t>
      </w:r>
      <w:r w:rsidR="00DA12DD">
        <w:rPr>
          <w:lang w:val="en-US"/>
        </w:rPr>
        <w:t xml:space="preserve">xins and large swings in </w:t>
      </w:r>
      <w:proofErr w:type="spellStart"/>
      <w:r w:rsidR="00DA12DD">
        <w:rPr>
          <w:lang w:val="en-US"/>
        </w:rPr>
        <w:t>diel</w:t>
      </w:r>
      <w:proofErr w:type="spellEnd"/>
      <w:r w:rsidR="006C7920">
        <w:rPr>
          <w:lang w:val="en-US"/>
        </w:rPr>
        <w:t xml:space="preserve"> (over the course of 24 hours)</w:t>
      </w:r>
      <w:r w:rsidR="00DA12DD">
        <w:rPr>
          <w:lang w:val="en-US"/>
        </w:rPr>
        <w:t xml:space="preserve"> DO</w:t>
      </w:r>
      <w:r w:rsidR="006C7920">
        <w:rPr>
          <w:lang w:val="en-US"/>
        </w:rPr>
        <w:t>. Although photosynthesizing algae can produce extremely high concentrations of DO during daylight hours, overnight, elevated respiration rates can drive the DO concentration very low, even to the point of anoxia (no dissolved oxygen in the water). Also, when an algal bloom eventually collapses, the very large biomass of labile organic material is then respired, often resulting in anoxia for extended periods. Very low (or no) DO in the water can be fatal to many organisms, resulting in fish kills and unpleasant odors. Bloom collapse is also often, but not always, coincident with release of algal toxins; hence the water becomes unusable for stock and domestic purposes as well.</w:t>
      </w:r>
    </w:p>
    <w:p w:rsidR="006C7920" w:rsidRDefault="006C7920" w:rsidP="00123D8B">
      <w:pPr>
        <w:spacing w:after="240"/>
        <w:rPr>
          <w:lang w:val="en-US"/>
        </w:rPr>
      </w:pPr>
      <w:r>
        <w:rPr>
          <w:lang w:val="en-US"/>
        </w:rPr>
        <w:t xml:space="preserve">After allowing for seasonal variability, sustainable rates of primary production for a given system will primarily depend on the characteristics of the aquatic ecosystem being considered. Streams with naturally higher concentrations of nutrients (e.g. arising from the geology), especially those with very open canopies (hence lots of sunlight access to the water) will have much higher natural rates of primary production than forested streams, where rates might be extremely low due to heavy shading and low concentrations. The important point is that the ecology of each stream will develop based (partly) on the rates of these fundamental processes. Habitat availability, climate and many other factors also influence food web structure and function. </w:t>
      </w:r>
      <w:proofErr w:type="spellStart"/>
      <w:r>
        <w:rPr>
          <w:lang w:val="en-US"/>
        </w:rPr>
        <w:t>Uehlinger</w:t>
      </w:r>
      <w:proofErr w:type="spellEnd"/>
      <w:r>
        <w:rPr>
          <w:lang w:val="en-US"/>
        </w:rPr>
        <w:t xml:space="preserve"> (2000) demonstrated that </w:t>
      </w:r>
      <w:proofErr w:type="spellStart"/>
      <w:r>
        <w:rPr>
          <w:lang w:val="en-US"/>
        </w:rPr>
        <w:t>freshes</w:t>
      </w:r>
      <w:proofErr w:type="spellEnd"/>
      <w:r>
        <w:rPr>
          <w:lang w:val="en-US"/>
        </w:rPr>
        <w:t xml:space="preserve"> with sufficient stream power to cause scouring can ‘reset’ primary production to very low rates which are then maintained until biomass of primary producers is re-established.</w:t>
      </w:r>
    </w:p>
    <w:p w:rsidR="006C7920" w:rsidRDefault="006C7920" w:rsidP="00123D8B">
      <w:pPr>
        <w:spacing w:after="240"/>
        <w:rPr>
          <w:lang w:val="en-US"/>
        </w:rPr>
      </w:pPr>
      <w:r>
        <w:rPr>
          <w:b/>
          <w:lang w:val="en-US"/>
        </w:rPr>
        <w:t>Hypotheses</w:t>
      </w:r>
    </w:p>
    <w:p w:rsidR="006C7920" w:rsidRDefault="006C7920" w:rsidP="006C7920">
      <w:pPr>
        <w:spacing w:after="240"/>
        <w:rPr>
          <w:lang w:val="en-US"/>
        </w:rPr>
      </w:pPr>
      <w:r>
        <w:rPr>
          <w:lang w:val="en-US"/>
        </w:rPr>
        <w:t xml:space="preserve">The following hypotheses were developed specifically related to the possible impact of </w:t>
      </w:r>
      <w:r w:rsidR="00123D8B">
        <w:rPr>
          <w:lang w:val="en-US"/>
        </w:rPr>
        <w:t xml:space="preserve">environmental </w:t>
      </w:r>
      <w:r>
        <w:rPr>
          <w:lang w:val="en-US"/>
        </w:rPr>
        <w:t xml:space="preserve">watering on the rates of stream metabolism and were derived from a combination of the work of </w:t>
      </w:r>
      <w:proofErr w:type="spellStart"/>
      <w:r>
        <w:rPr>
          <w:lang w:val="en-US"/>
        </w:rPr>
        <w:t>Vink</w:t>
      </w:r>
      <w:proofErr w:type="spellEnd"/>
      <w:r>
        <w:rPr>
          <w:lang w:val="en-US"/>
        </w:rPr>
        <w:t xml:space="preserve"> et al. (2005) on impacts of irrigation releases on the middle reaches of the </w:t>
      </w:r>
      <w:proofErr w:type="spellStart"/>
      <w:r>
        <w:rPr>
          <w:lang w:val="en-US"/>
        </w:rPr>
        <w:t>Murrumbidgee</w:t>
      </w:r>
      <w:proofErr w:type="spellEnd"/>
      <w:r>
        <w:rPr>
          <w:lang w:val="en-US"/>
        </w:rPr>
        <w:t xml:space="preserve"> River, the predictions of the ‘Flood Pulse Concept’ (Junk et al.</w:t>
      </w:r>
      <w:r>
        <w:rPr>
          <w:i/>
          <w:lang w:val="en-US"/>
        </w:rPr>
        <w:t xml:space="preserve"> </w:t>
      </w:r>
      <w:r>
        <w:rPr>
          <w:lang w:val="en-US"/>
        </w:rPr>
        <w:t>1989) and findings from previous measurements on these streams (</w:t>
      </w:r>
      <w:r w:rsidR="00EB6066">
        <w:rPr>
          <w:lang w:val="en-US"/>
        </w:rPr>
        <w:t>Watts et al. 2013b</w:t>
      </w:r>
      <w:r>
        <w:rPr>
          <w:lang w:val="en-US"/>
        </w:rPr>
        <w:t>):</w:t>
      </w:r>
    </w:p>
    <w:p w:rsidR="006C7920" w:rsidRDefault="006C7920" w:rsidP="0085389C">
      <w:pPr>
        <w:pStyle w:val="ListParagraph"/>
        <w:numPr>
          <w:ilvl w:val="0"/>
          <w:numId w:val="18"/>
        </w:numPr>
        <w:spacing w:after="0"/>
        <w:ind w:left="1077"/>
        <w:rPr>
          <w:lang w:val="en-US"/>
        </w:rPr>
      </w:pPr>
      <w:r>
        <w:rPr>
          <w:lang w:val="en-US"/>
        </w:rPr>
        <w:lastRenderedPageBreak/>
        <w:t>Increased flow via a</w:t>
      </w:r>
      <w:r w:rsidR="00123D8B">
        <w:rPr>
          <w:lang w:val="en-US"/>
        </w:rPr>
        <w:t>n environmental</w:t>
      </w:r>
      <w:r>
        <w:rPr>
          <w:lang w:val="en-US"/>
        </w:rPr>
        <w:t xml:space="preserve"> watering action will result in an initial decline in Gross Primary Production (GPP) due to the enhanced turbidity from that higher flow causing light limitation of photosynthesis.</w:t>
      </w:r>
      <w:r w:rsidR="00123D8B">
        <w:rPr>
          <w:lang w:val="en-US"/>
        </w:rPr>
        <w:t xml:space="preserve"> </w:t>
      </w:r>
    </w:p>
    <w:p w:rsidR="006C7920" w:rsidRDefault="006C7920" w:rsidP="0085389C">
      <w:pPr>
        <w:pStyle w:val="ListParagraph"/>
        <w:numPr>
          <w:ilvl w:val="0"/>
          <w:numId w:val="18"/>
        </w:numPr>
        <w:spacing w:after="0"/>
        <w:ind w:left="1077"/>
        <w:rPr>
          <w:lang w:val="en-US"/>
        </w:rPr>
      </w:pPr>
      <w:r>
        <w:rPr>
          <w:lang w:val="en-US"/>
        </w:rPr>
        <w:t xml:space="preserve">Following that initial decline, GPP will increase to a higher rate than pre-watering action levels due to an influx of </w:t>
      </w:r>
      <w:proofErr w:type="spellStart"/>
      <w:r>
        <w:rPr>
          <w:lang w:val="en-US"/>
        </w:rPr>
        <w:t>bioavailable</w:t>
      </w:r>
      <w:proofErr w:type="spellEnd"/>
      <w:r>
        <w:rPr>
          <w:lang w:val="en-US"/>
        </w:rPr>
        <w:t xml:space="preserve"> nutrients.</w:t>
      </w:r>
    </w:p>
    <w:p w:rsidR="006C7920" w:rsidRDefault="00123D8B" w:rsidP="0085389C">
      <w:pPr>
        <w:pStyle w:val="ListParagraph"/>
        <w:numPr>
          <w:ilvl w:val="0"/>
          <w:numId w:val="18"/>
        </w:numPr>
        <w:spacing w:after="0"/>
        <w:ind w:left="1077"/>
        <w:rPr>
          <w:lang w:val="en-US"/>
        </w:rPr>
      </w:pPr>
      <w:r>
        <w:rPr>
          <w:lang w:val="en-US"/>
        </w:rPr>
        <w:t>T</w:t>
      </w:r>
      <w:r w:rsidR="006C7920">
        <w:rPr>
          <w:lang w:val="en-US"/>
        </w:rPr>
        <w:t>here will be an initial decline in Ecosystem Respiration (ER) followed by a rapid increase as more labile organic carbon is introduced into the stream channel</w:t>
      </w:r>
      <w:r>
        <w:rPr>
          <w:lang w:val="en-US"/>
        </w:rPr>
        <w:t xml:space="preserve"> during environmental watering</w:t>
      </w:r>
      <w:r w:rsidR="006C7920">
        <w:rPr>
          <w:lang w:val="en-US"/>
        </w:rPr>
        <w:t>.</w:t>
      </w:r>
    </w:p>
    <w:p w:rsidR="006C7920" w:rsidRDefault="006C7920" w:rsidP="0085389C">
      <w:pPr>
        <w:pStyle w:val="ListParagraph"/>
        <w:numPr>
          <w:ilvl w:val="0"/>
          <w:numId w:val="18"/>
        </w:numPr>
        <w:spacing w:after="0"/>
        <w:ind w:left="1077"/>
        <w:rPr>
          <w:lang w:val="en-US"/>
        </w:rPr>
      </w:pPr>
      <w:r>
        <w:rPr>
          <w:lang w:val="en-US"/>
        </w:rPr>
        <w:t>Changes in stream metabolism will be relatively small (&lt; 5 mg O</w:t>
      </w:r>
      <w:r>
        <w:rPr>
          <w:vertAlign w:val="subscript"/>
          <w:lang w:val="en-US"/>
        </w:rPr>
        <w:t>2</w:t>
      </w:r>
      <w:r>
        <w:rPr>
          <w:lang w:val="en-US"/>
        </w:rPr>
        <w:t>/L/Day) unless the increased flow results in inundation of backwaters and perhaps the floodplain.</w:t>
      </w:r>
    </w:p>
    <w:p w:rsidR="00C418B1" w:rsidRPr="00C418B1" w:rsidRDefault="00C418B1" w:rsidP="00C418B1">
      <w:pPr>
        <w:spacing w:after="0"/>
        <w:rPr>
          <w:lang w:val="en-US"/>
        </w:rPr>
      </w:pPr>
    </w:p>
    <w:p w:rsidR="006C7920" w:rsidRDefault="006C7920" w:rsidP="00A00D76">
      <w:pPr>
        <w:spacing w:after="120"/>
        <w:rPr>
          <w:b/>
          <w:lang w:val="en-US"/>
        </w:rPr>
      </w:pPr>
      <w:r>
        <w:rPr>
          <w:b/>
          <w:lang w:val="en-US"/>
        </w:rPr>
        <w:t>Methods</w:t>
      </w:r>
    </w:p>
    <w:p w:rsidR="006C7920" w:rsidRDefault="006C7920" w:rsidP="006C7920">
      <w:pPr>
        <w:spacing w:after="120"/>
        <w:rPr>
          <w:color w:val="000000" w:themeColor="text1"/>
          <w:lang w:val="en-US"/>
        </w:rPr>
      </w:pPr>
      <w:r>
        <w:rPr>
          <w:color w:val="000000" w:themeColor="text1"/>
          <w:lang w:val="en-US"/>
        </w:rPr>
        <w:t xml:space="preserve">Rates of primary production and respiration can readily be estimated by continuously recording DO, temperature and ambient light (known as </w:t>
      </w:r>
      <w:proofErr w:type="spellStart"/>
      <w:r>
        <w:rPr>
          <w:i/>
          <w:color w:val="000000" w:themeColor="text1"/>
          <w:lang w:val="en-US"/>
        </w:rPr>
        <w:t>photosynthetically</w:t>
      </w:r>
      <w:proofErr w:type="spellEnd"/>
      <w:r>
        <w:rPr>
          <w:i/>
          <w:color w:val="000000" w:themeColor="text1"/>
          <w:lang w:val="en-US"/>
        </w:rPr>
        <w:t xml:space="preserve"> active radiation</w:t>
      </w:r>
      <w:r>
        <w:rPr>
          <w:color w:val="000000" w:themeColor="text1"/>
          <w:lang w:val="en-US"/>
        </w:rPr>
        <w:t xml:space="preserve"> or PAR) over periods of many months under a range of meteorological conditions and flows (Grace and </w:t>
      </w:r>
      <w:proofErr w:type="spellStart"/>
      <w:r>
        <w:rPr>
          <w:color w:val="000000" w:themeColor="text1"/>
          <w:lang w:val="en-US"/>
        </w:rPr>
        <w:t>Imberger</w:t>
      </w:r>
      <w:proofErr w:type="spellEnd"/>
      <w:r>
        <w:rPr>
          <w:color w:val="000000" w:themeColor="text1"/>
          <w:lang w:val="en-US"/>
        </w:rPr>
        <w:t xml:space="preserve">, 2006). Rates are calculated for each day so that the influence of flow, cloud cover and season can be assessed. A typical daily DO trace is shown in </w:t>
      </w:r>
      <w:r w:rsidR="00865FFB">
        <w:rPr>
          <w:color w:val="000000" w:themeColor="text1"/>
          <w:lang w:val="en-US"/>
        </w:rPr>
        <w:t>Figure 5</w:t>
      </w:r>
      <w:r w:rsidR="0067666E">
        <w:rPr>
          <w:color w:val="000000" w:themeColor="text1"/>
          <w:lang w:val="en-US"/>
        </w:rPr>
        <w:t>1</w:t>
      </w:r>
      <w:r>
        <w:rPr>
          <w:color w:val="000000" w:themeColor="text1"/>
          <w:lang w:val="en-US"/>
        </w:rPr>
        <w:t xml:space="preserve">. The figure illustrates how DO changes in a sinusoidal pattern over 24 hours, with DO increasing after sunrise, reaching a peak in late afternoon (due to photosynthesis throughout daylight hours) and then declining overnight, as ecosystem respiration (which consumes DO) continues 24 hours a day. Estimation of these rates must also include one additional factor – </w:t>
      </w:r>
      <w:proofErr w:type="spellStart"/>
      <w:r>
        <w:rPr>
          <w:color w:val="000000" w:themeColor="text1"/>
          <w:lang w:val="en-US"/>
        </w:rPr>
        <w:t>reaeration</w:t>
      </w:r>
      <w:proofErr w:type="spellEnd"/>
      <w:r>
        <w:rPr>
          <w:color w:val="000000" w:themeColor="text1"/>
          <w:lang w:val="en-US"/>
        </w:rPr>
        <w:t>, which is the physical movement of DO across the air water interface. If the water contains less DO than it can hold (100% saturation), such as overnight when respiration consumes DO, then more oxygen will diffuse from the atmosphere into the water.</w:t>
      </w:r>
    </w:p>
    <w:p w:rsidR="006C7920" w:rsidRDefault="006C7920" w:rsidP="006C7920">
      <w:pPr>
        <w:spacing w:after="0" w:line="240" w:lineRule="auto"/>
        <w:jc w:val="center"/>
        <w:rPr>
          <w:color w:val="000000" w:themeColor="text1"/>
          <w:lang w:val="en-US"/>
        </w:rPr>
      </w:pPr>
      <w:r>
        <w:rPr>
          <w:noProof/>
          <w:lang w:eastAsia="en-AU"/>
        </w:rPr>
        <w:drawing>
          <wp:inline distT="0" distB="0" distL="0" distR="0">
            <wp:extent cx="2647950" cy="2098376"/>
            <wp:effectExtent l="0" t="0" r="0" b="0"/>
            <wp:docPr id="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email"/>
                    <a:srcRect/>
                    <a:stretch>
                      <a:fillRect/>
                    </a:stretch>
                  </pic:blipFill>
                  <pic:spPr bwMode="auto">
                    <a:xfrm>
                      <a:off x="0" y="0"/>
                      <a:ext cx="2653660" cy="2102901"/>
                    </a:xfrm>
                    <a:prstGeom prst="rect">
                      <a:avLst/>
                    </a:prstGeom>
                    <a:noFill/>
                    <a:ln w="9525">
                      <a:noFill/>
                      <a:miter lim="800000"/>
                      <a:headEnd/>
                      <a:tailEnd/>
                    </a:ln>
                  </pic:spPr>
                </pic:pic>
              </a:graphicData>
            </a:graphic>
          </wp:inline>
        </w:drawing>
      </w:r>
    </w:p>
    <w:p w:rsidR="006C7920" w:rsidRDefault="0067666E" w:rsidP="006C7920">
      <w:pPr>
        <w:spacing w:line="240" w:lineRule="auto"/>
        <w:rPr>
          <w:sz w:val="20"/>
          <w:lang w:val="en-US"/>
        </w:rPr>
      </w:pPr>
      <w:r>
        <w:rPr>
          <w:b/>
          <w:sz w:val="20"/>
          <w:lang w:val="en-US"/>
        </w:rPr>
        <w:t>Figure 51</w:t>
      </w:r>
      <w:r w:rsidR="006C7920" w:rsidRPr="00A00D76">
        <w:rPr>
          <w:b/>
          <w:sz w:val="20"/>
          <w:lang w:val="en-US"/>
        </w:rPr>
        <w:t>.</w:t>
      </w:r>
      <w:r w:rsidR="006C7920">
        <w:rPr>
          <w:sz w:val="20"/>
          <w:lang w:val="en-US"/>
        </w:rPr>
        <w:t xml:space="preserve"> Typical Dissolved Oxygen Concentration Profile over a 24 hour period. This unsmoothed data was from </w:t>
      </w:r>
      <w:proofErr w:type="spellStart"/>
      <w:r w:rsidR="006C7920">
        <w:rPr>
          <w:sz w:val="20"/>
          <w:lang w:val="en-US"/>
        </w:rPr>
        <w:t>Yallakool</w:t>
      </w:r>
      <w:proofErr w:type="spellEnd"/>
      <w:r w:rsidR="006C7920">
        <w:rPr>
          <w:sz w:val="20"/>
          <w:lang w:val="en-US"/>
        </w:rPr>
        <w:t xml:space="preserve"> Creek on the 6</w:t>
      </w:r>
      <w:r w:rsidR="006C7920">
        <w:rPr>
          <w:sz w:val="20"/>
          <w:vertAlign w:val="superscript"/>
          <w:lang w:val="en-US"/>
        </w:rPr>
        <w:t>th</w:t>
      </w:r>
      <w:r w:rsidR="006C7920">
        <w:rPr>
          <w:sz w:val="20"/>
          <w:lang w:val="en-US"/>
        </w:rPr>
        <w:t xml:space="preserve"> October, 2013. The signal may appear noisy but is actually very stable given the small diurnal change in concentration.</w:t>
      </w:r>
    </w:p>
    <w:p w:rsidR="006C7920" w:rsidRDefault="006C7920" w:rsidP="006C7920">
      <w:pPr>
        <w:spacing w:after="240"/>
        <w:rPr>
          <w:color w:val="000000" w:themeColor="text1"/>
          <w:lang w:val="en-US"/>
        </w:rPr>
      </w:pPr>
      <w:r>
        <w:rPr>
          <w:color w:val="000000" w:themeColor="text1"/>
          <w:lang w:val="en-US"/>
        </w:rPr>
        <w:lastRenderedPageBreak/>
        <w:t xml:space="preserve">Battery-powered </w:t>
      </w:r>
      <w:proofErr w:type="spellStart"/>
      <w:r>
        <w:rPr>
          <w:color w:val="000000" w:themeColor="text1"/>
          <w:lang w:val="en-US"/>
        </w:rPr>
        <w:t>ZebraTech</w:t>
      </w:r>
      <w:proofErr w:type="spellEnd"/>
      <w:r>
        <w:rPr>
          <w:color w:val="000000" w:themeColor="text1"/>
          <w:lang w:val="en-US"/>
        </w:rPr>
        <w:t xml:space="preserve"> data </w:t>
      </w:r>
      <w:proofErr w:type="spellStart"/>
      <w:r>
        <w:rPr>
          <w:color w:val="000000" w:themeColor="text1"/>
          <w:lang w:val="en-US"/>
        </w:rPr>
        <w:t>sondes</w:t>
      </w:r>
      <w:proofErr w:type="spellEnd"/>
      <w:r>
        <w:rPr>
          <w:color w:val="000000" w:themeColor="text1"/>
          <w:lang w:val="en-US"/>
        </w:rPr>
        <w:t xml:space="preserve"> (DO Loggers) were deployed mid-stream, with o</w:t>
      </w:r>
      <w:r>
        <w:t xml:space="preserve">ne sonde at either end of </w:t>
      </w:r>
      <w:r w:rsidR="00B456E9">
        <w:t xml:space="preserve">each of the four focus reaches </w:t>
      </w:r>
      <w:r>
        <w:t>separated by 3-5 km of stream channel.</w:t>
      </w:r>
      <w:r>
        <w:rPr>
          <w:color w:val="000000" w:themeColor="text1"/>
          <w:lang w:val="en-US"/>
        </w:rPr>
        <w:t xml:space="preserve"> Each </w:t>
      </w:r>
      <w:proofErr w:type="spellStart"/>
      <w:r>
        <w:rPr>
          <w:color w:val="000000" w:themeColor="text1"/>
          <w:lang w:val="en-US"/>
        </w:rPr>
        <w:t>sonde</w:t>
      </w:r>
      <w:proofErr w:type="spellEnd"/>
      <w:r>
        <w:rPr>
          <w:color w:val="000000" w:themeColor="text1"/>
          <w:lang w:val="en-US"/>
        </w:rPr>
        <w:t xml:space="preserve"> was set to measure and log dissolved oxygen concentration and water temperature every 10 minutes. Approximately every month, data were downloaded from the </w:t>
      </w:r>
      <w:proofErr w:type="spellStart"/>
      <w:r>
        <w:rPr>
          <w:color w:val="000000" w:themeColor="text1"/>
          <w:lang w:val="en-US"/>
        </w:rPr>
        <w:t>sondes</w:t>
      </w:r>
      <w:proofErr w:type="spellEnd"/>
      <w:r>
        <w:rPr>
          <w:color w:val="000000" w:themeColor="text1"/>
          <w:lang w:val="en-US"/>
        </w:rPr>
        <w:t xml:space="preserve">, which were then recalibrated to ensure high quality data. PAR data were also recorded every 10 minutes on loggers placed in open fields near each of the stream sites. The metabolic parameters, gross primary production and ecosystem respiration, plus the </w:t>
      </w:r>
      <w:proofErr w:type="spellStart"/>
      <w:r>
        <w:rPr>
          <w:color w:val="000000" w:themeColor="text1"/>
          <w:lang w:val="en-US"/>
        </w:rPr>
        <w:t>reaeration</w:t>
      </w:r>
      <w:proofErr w:type="spellEnd"/>
      <w:r>
        <w:rPr>
          <w:color w:val="000000" w:themeColor="text1"/>
          <w:lang w:val="en-US"/>
        </w:rPr>
        <w:t xml:space="preserve"> rate were calculated for each day using the daytime regression method described by Atkinson et al. (2008), implemented in the Bayesian ‘BASE’ model (Grace et al. 2014). Only data where the </w:t>
      </w:r>
      <w:proofErr w:type="spellStart"/>
      <w:r>
        <w:rPr>
          <w:color w:val="000000" w:themeColor="text1"/>
          <w:lang w:val="en-US"/>
        </w:rPr>
        <w:t>diel</w:t>
      </w:r>
      <w:proofErr w:type="spellEnd"/>
      <w:r>
        <w:rPr>
          <w:color w:val="000000" w:themeColor="text1"/>
          <w:lang w:val="en-US"/>
        </w:rPr>
        <w:t xml:space="preserve"> curve reasonably matched the shape shown in </w:t>
      </w:r>
      <w:r w:rsidR="00865FFB">
        <w:rPr>
          <w:color w:val="000000" w:themeColor="text1"/>
          <w:lang w:val="en-US"/>
        </w:rPr>
        <w:t>Figure 5</w:t>
      </w:r>
      <w:r w:rsidR="0067666E">
        <w:rPr>
          <w:color w:val="000000" w:themeColor="text1"/>
          <w:lang w:val="en-US"/>
        </w:rPr>
        <w:t>1</w:t>
      </w:r>
      <w:r w:rsidRPr="00A00D76">
        <w:rPr>
          <w:color w:val="000000" w:themeColor="text1"/>
          <w:lang w:val="en-US"/>
        </w:rPr>
        <w:t>,</w:t>
      </w:r>
      <w:r>
        <w:rPr>
          <w:color w:val="000000" w:themeColor="text1"/>
          <w:lang w:val="en-US"/>
        </w:rPr>
        <w:t xml:space="preserve"> and the ‘BASE’ model produced excellent fits to these </w:t>
      </w:r>
      <w:proofErr w:type="spellStart"/>
      <w:r>
        <w:rPr>
          <w:color w:val="000000" w:themeColor="text1"/>
          <w:lang w:val="en-US"/>
        </w:rPr>
        <w:t>diel</w:t>
      </w:r>
      <w:proofErr w:type="spellEnd"/>
      <w:r>
        <w:rPr>
          <w:color w:val="000000" w:themeColor="text1"/>
          <w:lang w:val="en-US"/>
        </w:rPr>
        <w:t xml:space="preserve"> curves, were included in the subsequent analysis of the metabolic rates. </w:t>
      </w:r>
    </w:p>
    <w:p w:rsidR="006C7920" w:rsidRDefault="006C7920" w:rsidP="006C7920">
      <w:pPr>
        <w:spacing w:after="240"/>
        <w:rPr>
          <w:color w:val="000000" w:themeColor="text1"/>
          <w:lang w:val="en-US"/>
        </w:rPr>
      </w:pPr>
      <w:r>
        <w:rPr>
          <w:color w:val="000000" w:themeColor="text1"/>
          <w:lang w:val="en-US"/>
        </w:rPr>
        <w:t>Unl</w:t>
      </w:r>
      <w:r w:rsidR="00123D8B">
        <w:rPr>
          <w:color w:val="000000" w:themeColor="text1"/>
          <w:lang w:val="en-US"/>
        </w:rPr>
        <w:t>ike previous deployments in 2011</w:t>
      </w:r>
      <w:r>
        <w:rPr>
          <w:color w:val="000000" w:themeColor="text1"/>
          <w:lang w:val="en-US"/>
        </w:rPr>
        <w:t xml:space="preserve">-2013, some major problems were experienced by many of the </w:t>
      </w:r>
      <w:proofErr w:type="spellStart"/>
      <w:r>
        <w:rPr>
          <w:color w:val="000000" w:themeColor="text1"/>
          <w:lang w:val="en-US"/>
        </w:rPr>
        <w:t>sondes</w:t>
      </w:r>
      <w:proofErr w:type="spellEnd"/>
      <w:r>
        <w:rPr>
          <w:color w:val="000000" w:themeColor="text1"/>
          <w:lang w:val="en-US"/>
        </w:rPr>
        <w:t xml:space="preserve"> post-Christmas 2013. Whilst still the subject of ongoing discussions between the project team and </w:t>
      </w:r>
      <w:r w:rsidR="00123D8B">
        <w:rPr>
          <w:color w:val="000000" w:themeColor="text1"/>
          <w:lang w:val="en-US"/>
        </w:rPr>
        <w:t>suppliers</w:t>
      </w:r>
      <w:r>
        <w:rPr>
          <w:color w:val="000000" w:themeColor="text1"/>
          <w:lang w:val="en-US"/>
        </w:rPr>
        <w:t xml:space="preserve">, it appears that a more ‘vigorous’ cleaning approach may be required to prevent buildup of </w:t>
      </w:r>
      <w:proofErr w:type="spellStart"/>
      <w:r>
        <w:rPr>
          <w:color w:val="000000" w:themeColor="text1"/>
          <w:lang w:val="en-US"/>
        </w:rPr>
        <w:t>biofilms</w:t>
      </w:r>
      <w:proofErr w:type="spellEnd"/>
      <w:r>
        <w:rPr>
          <w:color w:val="000000" w:themeColor="text1"/>
          <w:lang w:val="en-US"/>
        </w:rPr>
        <w:t xml:space="preserve"> on and near the membrane. This buildup is the likely cause of the highly erratic day-time DO signals recorded by many loggers. This meant that there were significant periods – especially from February through to the end of April – when there was almost no usable data. This unfortunate outcome constrained assessment of any ‘after’ effe</w:t>
      </w:r>
      <w:r w:rsidR="00123D8B">
        <w:rPr>
          <w:color w:val="000000" w:themeColor="text1"/>
          <w:lang w:val="en-US"/>
        </w:rPr>
        <w:t>cts from the watering actions.</w:t>
      </w:r>
    </w:p>
    <w:p w:rsidR="006C7920" w:rsidRDefault="006C7920" w:rsidP="006C7920">
      <w:pPr>
        <w:spacing w:after="240"/>
        <w:rPr>
          <w:color w:val="000000" w:themeColor="text1"/>
          <w:lang w:val="en-US"/>
        </w:rPr>
      </w:pPr>
      <w:r>
        <w:rPr>
          <w:color w:val="000000" w:themeColor="text1"/>
          <w:lang w:val="en-US"/>
        </w:rPr>
        <w:t xml:space="preserve">Statistical analyses were performed to examine the hypotheses. As daily metabolic rates are affected by weather and water temperature, the potential impacts of environmental watering actions were assessed by determining whether there was a change in the </w:t>
      </w:r>
      <w:r>
        <w:rPr>
          <w:i/>
          <w:color w:val="000000" w:themeColor="text1"/>
          <w:lang w:val="en-US"/>
        </w:rPr>
        <w:t>difference</w:t>
      </w:r>
      <w:r>
        <w:rPr>
          <w:color w:val="000000" w:themeColor="text1"/>
          <w:lang w:val="en-US"/>
        </w:rPr>
        <w:t xml:space="preserve"> in daily rates between the impacted streams (</w:t>
      </w:r>
      <w:proofErr w:type="spellStart"/>
      <w:r>
        <w:rPr>
          <w:color w:val="000000" w:themeColor="text1"/>
          <w:lang w:val="en-US"/>
        </w:rPr>
        <w:t>Yallakool</w:t>
      </w:r>
      <w:proofErr w:type="spellEnd"/>
      <w:r>
        <w:rPr>
          <w:color w:val="000000" w:themeColor="text1"/>
          <w:lang w:val="en-US"/>
        </w:rPr>
        <w:t xml:space="preserve"> or </w:t>
      </w:r>
      <w:proofErr w:type="spellStart"/>
      <w:r>
        <w:rPr>
          <w:color w:val="000000" w:themeColor="text1"/>
          <w:lang w:val="en-US"/>
        </w:rPr>
        <w:t>Colligen</w:t>
      </w:r>
      <w:proofErr w:type="spellEnd"/>
      <w:r>
        <w:rPr>
          <w:color w:val="000000" w:themeColor="text1"/>
          <w:lang w:val="en-US"/>
        </w:rPr>
        <w:t xml:space="preserve"> Creeks) and the control streams (</w:t>
      </w:r>
      <w:proofErr w:type="spellStart"/>
      <w:r>
        <w:rPr>
          <w:color w:val="000000" w:themeColor="text1"/>
          <w:lang w:val="en-US"/>
        </w:rPr>
        <w:t>Wakool</w:t>
      </w:r>
      <w:proofErr w:type="spellEnd"/>
      <w:r>
        <w:rPr>
          <w:color w:val="000000" w:themeColor="text1"/>
          <w:lang w:val="en-US"/>
        </w:rPr>
        <w:t xml:space="preserve"> River or Little </w:t>
      </w:r>
      <w:proofErr w:type="spellStart"/>
      <w:r>
        <w:rPr>
          <w:color w:val="000000" w:themeColor="text1"/>
          <w:lang w:val="en-US"/>
        </w:rPr>
        <w:t>Merran</w:t>
      </w:r>
      <w:proofErr w:type="spellEnd"/>
      <w:r>
        <w:rPr>
          <w:color w:val="000000" w:themeColor="text1"/>
          <w:lang w:val="en-US"/>
        </w:rPr>
        <w:t xml:space="preserve"> Creek). For example, the ‘pre-watering action’ difference in GPP between </w:t>
      </w:r>
      <w:proofErr w:type="spellStart"/>
      <w:r>
        <w:rPr>
          <w:color w:val="000000" w:themeColor="text1"/>
          <w:lang w:val="en-US"/>
        </w:rPr>
        <w:t>Yallakool</w:t>
      </w:r>
      <w:proofErr w:type="spellEnd"/>
      <w:r>
        <w:rPr>
          <w:color w:val="000000" w:themeColor="text1"/>
          <w:lang w:val="en-US"/>
        </w:rPr>
        <w:t xml:space="preserve"> Creek and </w:t>
      </w:r>
      <w:proofErr w:type="spellStart"/>
      <w:r>
        <w:rPr>
          <w:color w:val="000000" w:themeColor="text1"/>
          <w:lang w:val="en-US"/>
        </w:rPr>
        <w:t>Wakool</w:t>
      </w:r>
      <w:proofErr w:type="spellEnd"/>
      <w:r>
        <w:rPr>
          <w:color w:val="000000" w:themeColor="text1"/>
          <w:lang w:val="en-US"/>
        </w:rPr>
        <w:t xml:space="preserve"> River was calculated each day. This ‘before’ data was then compared to the differences in GPP in the same two streams ‘during’ the watering action. Unlike 2012-2013, the combination of the extended nature of the elevated flows in </w:t>
      </w:r>
      <w:proofErr w:type="spellStart"/>
      <w:r>
        <w:rPr>
          <w:color w:val="000000" w:themeColor="text1"/>
          <w:lang w:val="en-US"/>
        </w:rPr>
        <w:t>Yallakool</w:t>
      </w:r>
      <w:proofErr w:type="spellEnd"/>
      <w:r>
        <w:rPr>
          <w:color w:val="000000" w:themeColor="text1"/>
          <w:lang w:val="en-US"/>
        </w:rPr>
        <w:t xml:space="preserve"> Creek or the late summer watering action in </w:t>
      </w:r>
      <w:proofErr w:type="spellStart"/>
      <w:r>
        <w:rPr>
          <w:color w:val="000000" w:themeColor="text1"/>
          <w:lang w:val="en-US"/>
        </w:rPr>
        <w:t>Colligen</w:t>
      </w:r>
      <w:proofErr w:type="spellEnd"/>
      <w:r>
        <w:rPr>
          <w:color w:val="000000" w:themeColor="text1"/>
          <w:lang w:val="en-US"/>
        </w:rPr>
        <w:t xml:space="preserve"> Creek (as part of the </w:t>
      </w:r>
      <w:proofErr w:type="spellStart"/>
      <w:r>
        <w:rPr>
          <w:color w:val="000000" w:themeColor="text1"/>
          <w:lang w:val="en-US"/>
        </w:rPr>
        <w:t>Niemur</w:t>
      </w:r>
      <w:proofErr w:type="spellEnd"/>
      <w:r>
        <w:rPr>
          <w:color w:val="000000" w:themeColor="text1"/>
          <w:lang w:val="en-US"/>
        </w:rPr>
        <w:t xml:space="preserve"> River water quality improvement action) and the aforementioned difficulties with the DO </w:t>
      </w:r>
      <w:proofErr w:type="spellStart"/>
      <w:r>
        <w:rPr>
          <w:color w:val="000000" w:themeColor="text1"/>
          <w:lang w:val="en-US"/>
        </w:rPr>
        <w:t>sondes</w:t>
      </w:r>
      <w:proofErr w:type="spellEnd"/>
      <w:r>
        <w:rPr>
          <w:color w:val="000000" w:themeColor="text1"/>
          <w:lang w:val="en-US"/>
        </w:rPr>
        <w:t xml:space="preserve"> meant that there was no ‘after’ comparison possible. </w:t>
      </w:r>
    </w:p>
    <w:p w:rsidR="006C7920" w:rsidRDefault="006C7920" w:rsidP="006C7920">
      <w:pPr>
        <w:spacing w:after="240"/>
      </w:pPr>
      <w:r>
        <w:rPr>
          <w:color w:val="000000" w:themeColor="text1"/>
          <w:lang w:val="en-US"/>
        </w:rPr>
        <w:t>For all planned comparisons, the Student t-test was used to test for statistically significant differences (at p &lt; 0.05) between the ‘before’ and ‘during’ data sets assuming that the Shapiro-</w:t>
      </w:r>
      <w:proofErr w:type="spellStart"/>
      <w:r>
        <w:rPr>
          <w:color w:val="000000" w:themeColor="text1"/>
          <w:lang w:val="en-US"/>
        </w:rPr>
        <w:t>Wilk</w:t>
      </w:r>
      <w:proofErr w:type="spellEnd"/>
      <w:r>
        <w:rPr>
          <w:color w:val="000000" w:themeColor="text1"/>
          <w:lang w:val="en-US"/>
        </w:rPr>
        <w:t xml:space="preserve"> normality requirement was met in the two data sets (at p &lt; 0.05). If normality conditions were not met, then a Mann-Whitney Non-Parametric Rank Sum Test was performed.</w:t>
      </w:r>
    </w:p>
    <w:p w:rsidR="006C7920" w:rsidRDefault="006C7920" w:rsidP="006C7920">
      <w:pPr>
        <w:rPr>
          <w:b/>
          <w:lang w:val="en-US"/>
        </w:rPr>
      </w:pPr>
      <w:r>
        <w:rPr>
          <w:b/>
          <w:lang w:val="en-US"/>
        </w:rPr>
        <w:lastRenderedPageBreak/>
        <w:t>Results</w:t>
      </w:r>
    </w:p>
    <w:p w:rsidR="006C7920" w:rsidRPr="00B456E9" w:rsidRDefault="006C7920" w:rsidP="006C7920">
      <w:pPr>
        <w:spacing w:after="240"/>
        <w:rPr>
          <w:i/>
          <w:color w:val="000000" w:themeColor="text1"/>
          <w:lang w:val="en-US"/>
        </w:rPr>
      </w:pPr>
      <w:r w:rsidRPr="00B456E9">
        <w:rPr>
          <w:i/>
          <w:color w:val="000000" w:themeColor="text1"/>
          <w:lang w:val="en-US"/>
        </w:rPr>
        <w:t>Metabolic Rates in the four study streams</w:t>
      </w:r>
    </w:p>
    <w:p w:rsidR="006C7920" w:rsidRDefault="006C7920" w:rsidP="006C7920">
      <w:pPr>
        <w:spacing w:after="240"/>
        <w:rPr>
          <w:color w:val="000000" w:themeColor="text1"/>
          <w:lang w:val="en-US"/>
        </w:rPr>
      </w:pPr>
      <w:r>
        <w:rPr>
          <w:color w:val="000000" w:themeColor="text1"/>
          <w:lang w:val="en-US"/>
        </w:rPr>
        <w:t xml:space="preserve">The </w:t>
      </w:r>
      <w:r w:rsidRPr="00A00D76">
        <w:rPr>
          <w:color w:val="000000" w:themeColor="text1"/>
          <w:lang w:val="en-US"/>
        </w:rPr>
        <w:t xml:space="preserve">rates of both primary production and respiration remain relatively constant over the entire study period </w:t>
      </w:r>
      <w:r w:rsidR="0067666E">
        <w:rPr>
          <w:color w:val="000000" w:themeColor="text1"/>
          <w:lang w:val="en-US"/>
        </w:rPr>
        <w:t>(Figures 52 to 55</w:t>
      </w:r>
      <w:r w:rsidRPr="00A00D76">
        <w:rPr>
          <w:color w:val="000000" w:themeColor="text1"/>
          <w:lang w:val="en-US"/>
        </w:rPr>
        <w:t>).</w:t>
      </w:r>
      <w:r>
        <w:rPr>
          <w:color w:val="000000" w:themeColor="text1"/>
          <w:lang w:val="en-US"/>
        </w:rPr>
        <w:t xml:space="preserve"> There </w:t>
      </w:r>
      <w:r w:rsidR="00B456E9">
        <w:rPr>
          <w:color w:val="000000" w:themeColor="text1"/>
          <w:lang w:val="en-US"/>
        </w:rPr>
        <w:t>were</w:t>
      </w:r>
      <w:r>
        <w:rPr>
          <w:color w:val="000000" w:themeColor="text1"/>
          <w:lang w:val="en-US"/>
        </w:rPr>
        <w:t xml:space="preserve"> some longer term (seasonal) trends where both primary production and respiration rates increased during summer due to warmer water temperatures, and in the case of primary production, more hours of sunshine. At no stage between September and April did any of the loggers record very low dissolved oxygen concentrations (&lt; 20% DO saturation), even during and immediately after the watering actions. For three of the </w:t>
      </w:r>
      <w:r w:rsidR="00B456E9">
        <w:rPr>
          <w:color w:val="000000" w:themeColor="text1"/>
          <w:lang w:val="en-US"/>
        </w:rPr>
        <w:t>four focus</w:t>
      </w:r>
      <w:r>
        <w:rPr>
          <w:color w:val="000000" w:themeColor="text1"/>
          <w:lang w:val="en-US"/>
        </w:rPr>
        <w:t xml:space="preserve"> </w:t>
      </w:r>
      <w:r w:rsidR="00B456E9">
        <w:rPr>
          <w:color w:val="000000" w:themeColor="text1"/>
          <w:lang w:val="en-US"/>
        </w:rPr>
        <w:t>rivers</w:t>
      </w:r>
      <w:r>
        <w:rPr>
          <w:color w:val="000000" w:themeColor="text1"/>
          <w:lang w:val="en-US"/>
        </w:rPr>
        <w:t xml:space="preserve"> (</w:t>
      </w:r>
      <w:proofErr w:type="spellStart"/>
      <w:r>
        <w:rPr>
          <w:color w:val="000000" w:themeColor="text1"/>
          <w:lang w:val="en-US"/>
        </w:rPr>
        <w:t>Colligen</w:t>
      </w:r>
      <w:proofErr w:type="spellEnd"/>
      <w:r>
        <w:rPr>
          <w:color w:val="000000" w:themeColor="text1"/>
          <w:lang w:val="en-US"/>
        </w:rPr>
        <w:t xml:space="preserve"> C</w:t>
      </w:r>
      <w:r w:rsidR="00B456E9">
        <w:rPr>
          <w:color w:val="000000" w:themeColor="text1"/>
          <w:lang w:val="en-US"/>
        </w:rPr>
        <w:t>ree</w:t>
      </w:r>
      <w:r>
        <w:rPr>
          <w:color w:val="000000" w:themeColor="text1"/>
          <w:lang w:val="en-US"/>
        </w:rPr>
        <w:t xml:space="preserve">k, </w:t>
      </w:r>
      <w:proofErr w:type="spellStart"/>
      <w:r>
        <w:rPr>
          <w:color w:val="000000" w:themeColor="text1"/>
          <w:lang w:val="en-US"/>
        </w:rPr>
        <w:t>Wakool</w:t>
      </w:r>
      <w:proofErr w:type="spellEnd"/>
      <w:r>
        <w:rPr>
          <w:color w:val="000000" w:themeColor="text1"/>
          <w:lang w:val="en-US"/>
        </w:rPr>
        <w:t xml:space="preserve"> R</w:t>
      </w:r>
      <w:r w:rsidR="00B456E9">
        <w:rPr>
          <w:color w:val="000000" w:themeColor="text1"/>
          <w:lang w:val="en-US"/>
        </w:rPr>
        <w:t>iver</w:t>
      </w:r>
      <w:r>
        <w:rPr>
          <w:color w:val="000000" w:themeColor="text1"/>
          <w:lang w:val="en-US"/>
        </w:rPr>
        <w:t xml:space="preserve"> and </w:t>
      </w:r>
      <w:proofErr w:type="spellStart"/>
      <w:r>
        <w:rPr>
          <w:color w:val="000000" w:themeColor="text1"/>
          <w:lang w:val="en-US"/>
        </w:rPr>
        <w:t>Yallakool</w:t>
      </w:r>
      <w:proofErr w:type="spellEnd"/>
      <w:r>
        <w:rPr>
          <w:color w:val="000000" w:themeColor="text1"/>
          <w:lang w:val="en-US"/>
        </w:rPr>
        <w:t xml:space="preserve"> C</w:t>
      </w:r>
      <w:r w:rsidR="00B456E9">
        <w:rPr>
          <w:color w:val="000000" w:themeColor="text1"/>
          <w:lang w:val="en-US"/>
        </w:rPr>
        <w:t>ree</w:t>
      </w:r>
      <w:r>
        <w:rPr>
          <w:color w:val="000000" w:themeColor="text1"/>
          <w:lang w:val="en-US"/>
        </w:rPr>
        <w:t xml:space="preserve">k), the %DO saturation barely dropped below 70% saturation, while the other </w:t>
      </w:r>
      <w:r w:rsidR="00B456E9">
        <w:rPr>
          <w:color w:val="000000" w:themeColor="text1"/>
          <w:lang w:val="en-US"/>
        </w:rPr>
        <w:t>river</w:t>
      </w:r>
      <w:r>
        <w:rPr>
          <w:color w:val="000000" w:themeColor="text1"/>
          <w:lang w:val="en-US"/>
        </w:rPr>
        <w:t xml:space="preserve"> (Little </w:t>
      </w:r>
      <w:proofErr w:type="spellStart"/>
      <w:r>
        <w:rPr>
          <w:color w:val="000000" w:themeColor="text1"/>
          <w:lang w:val="en-US"/>
        </w:rPr>
        <w:t>Merran</w:t>
      </w:r>
      <w:proofErr w:type="spellEnd"/>
      <w:r>
        <w:rPr>
          <w:color w:val="000000" w:themeColor="text1"/>
          <w:lang w:val="en-US"/>
        </w:rPr>
        <w:t xml:space="preserve"> C</w:t>
      </w:r>
      <w:r w:rsidR="00B456E9">
        <w:rPr>
          <w:color w:val="000000" w:themeColor="text1"/>
          <w:lang w:val="en-US"/>
        </w:rPr>
        <w:t>ree</w:t>
      </w:r>
      <w:r>
        <w:rPr>
          <w:color w:val="000000" w:themeColor="text1"/>
          <w:lang w:val="en-US"/>
        </w:rPr>
        <w:t xml:space="preserve">k) </w:t>
      </w:r>
      <w:r w:rsidRPr="00A00D76">
        <w:rPr>
          <w:color w:val="000000" w:themeColor="text1"/>
          <w:lang w:val="en-US"/>
        </w:rPr>
        <w:t xml:space="preserve">only very occasionally fell below 60%. At no point in this period did any </w:t>
      </w:r>
      <w:r w:rsidR="00B456E9">
        <w:rPr>
          <w:color w:val="000000" w:themeColor="text1"/>
          <w:lang w:val="en-US"/>
        </w:rPr>
        <w:t>river</w:t>
      </w:r>
      <w:r w:rsidRPr="00A00D76">
        <w:rPr>
          <w:color w:val="000000" w:themeColor="text1"/>
          <w:lang w:val="en-US"/>
        </w:rPr>
        <w:t xml:space="preserve"> fall below 50% saturation. These findings are consistent with the organic matter cha</w:t>
      </w:r>
      <w:r w:rsidR="00A00D76" w:rsidRPr="00A00D76">
        <w:rPr>
          <w:color w:val="000000" w:themeColor="text1"/>
          <w:lang w:val="en-US"/>
        </w:rPr>
        <w:t>r</w:t>
      </w:r>
      <w:r w:rsidR="00865FFB">
        <w:rPr>
          <w:color w:val="000000" w:themeColor="text1"/>
          <w:lang w:val="en-US"/>
        </w:rPr>
        <w:t>acterization results (secti</w:t>
      </w:r>
      <w:r w:rsidR="00A8473B">
        <w:rPr>
          <w:color w:val="000000" w:themeColor="text1"/>
          <w:lang w:val="en-US"/>
        </w:rPr>
        <w:t>on 6.7</w:t>
      </w:r>
      <w:r w:rsidRPr="00A00D76">
        <w:rPr>
          <w:color w:val="000000" w:themeColor="text1"/>
          <w:lang w:val="en-US"/>
        </w:rPr>
        <w:t>).</w:t>
      </w:r>
      <w:r>
        <w:rPr>
          <w:color w:val="000000" w:themeColor="text1"/>
          <w:lang w:val="en-US"/>
        </w:rPr>
        <w:t xml:space="preserve"> None of these watering actions resulted in water spreading out onto the floodplain, remaining for days-weeks and then return, which is the most common scenario for development of ‘black water’ (high dissolved organic carbon and very low or no dissolved oxygen).</w:t>
      </w:r>
    </w:p>
    <w:p w:rsidR="006C7920" w:rsidRDefault="00A00D76" w:rsidP="006C7920">
      <w:pPr>
        <w:spacing w:after="120"/>
        <w:rPr>
          <w:color w:val="000000" w:themeColor="text1"/>
          <w:lang w:val="en-US"/>
        </w:rPr>
      </w:pPr>
      <w:r w:rsidRPr="00A00D76">
        <w:rPr>
          <w:color w:val="000000" w:themeColor="text1"/>
          <w:lang w:val="en-US"/>
        </w:rPr>
        <w:t xml:space="preserve">Table </w:t>
      </w:r>
      <w:r w:rsidR="00E859D2">
        <w:rPr>
          <w:color w:val="000000" w:themeColor="text1"/>
          <w:lang w:val="en-US"/>
        </w:rPr>
        <w:t>2</w:t>
      </w:r>
      <w:r w:rsidR="00A8473B">
        <w:rPr>
          <w:color w:val="000000" w:themeColor="text1"/>
          <w:lang w:val="en-US"/>
        </w:rPr>
        <w:t>2</w:t>
      </w:r>
      <w:r w:rsidR="006C7920">
        <w:rPr>
          <w:color w:val="000000" w:themeColor="text1"/>
          <w:lang w:val="en-US"/>
        </w:rPr>
        <w:t xml:space="preserve"> provides summary data for the gross primary production (GPP) and ecosystem respiration (ER) rates for each river. The table lists the lowest and highest rates found, plus the median value. The P/R ratio refers to the balance between primary production rates and ecosystem respiration rates. A value for this ratio of &lt; 1 indicates that more organic carbon is being consumed in the study reach than is being produced by primary production (photosynthesis).</w:t>
      </w:r>
    </w:p>
    <w:p w:rsidR="0027648F" w:rsidRDefault="00A00D76" w:rsidP="0027648F">
      <w:pPr>
        <w:spacing w:after="120" w:line="240" w:lineRule="auto"/>
        <w:rPr>
          <w:color w:val="000000" w:themeColor="text1"/>
          <w:sz w:val="20"/>
          <w:lang w:val="en-US"/>
        </w:rPr>
      </w:pPr>
      <w:r w:rsidRPr="00A00D76">
        <w:rPr>
          <w:b/>
          <w:color w:val="000000" w:themeColor="text1"/>
          <w:sz w:val="20"/>
          <w:lang w:val="en-US"/>
        </w:rPr>
        <w:t xml:space="preserve">Table </w:t>
      </w:r>
      <w:r w:rsidR="00E859D2">
        <w:rPr>
          <w:b/>
          <w:color w:val="000000" w:themeColor="text1"/>
          <w:sz w:val="20"/>
          <w:lang w:val="en-US"/>
        </w:rPr>
        <w:t>2</w:t>
      </w:r>
      <w:r w:rsidR="00A8473B">
        <w:rPr>
          <w:b/>
          <w:color w:val="000000" w:themeColor="text1"/>
          <w:sz w:val="20"/>
          <w:lang w:val="en-US"/>
        </w:rPr>
        <w:t>2</w:t>
      </w:r>
      <w:r w:rsidR="0027648F" w:rsidRPr="00A00D76">
        <w:rPr>
          <w:b/>
          <w:color w:val="000000" w:themeColor="text1"/>
          <w:sz w:val="20"/>
          <w:lang w:val="en-US"/>
        </w:rPr>
        <w:t>.</w:t>
      </w:r>
      <w:r w:rsidR="0027648F">
        <w:rPr>
          <w:color w:val="000000" w:themeColor="text1"/>
          <w:sz w:val="20"/>
          <w:lang w:val="en-US"/>
        </w:rPr>
        <w:t xml:space="preserve"> Summary of primary production (GPP) and ecosystem respiration (ER) rates for the four study rivers (combined upstream and downstream </w:t>
      </w:r>
      <w:proofErr w:type="spellStart"/>
      <w:r w:rsidR="0027648F">
        <w:rPr>
          <w:color w:val="000000" w:themeColor="text1"/>
          <w:sz w:val="20"/>
          <w:lang w:val="en-US"/>
        </w:rPr>
        <w:t>sonde</w:t>
      </w:r>
      <w:proofErr w:type="spellEnd"/>
      <w:r w:rsidR="0027648F">
        <w:rPr>
          <w:color w:val="000000" w:themeColor="text1"/>
          <w:sz w:val="20"/>
          <w:lang w:val="en-US"/>
        </w:rPr>
        <w:t xml:space="preserve"> data), September 2013 - April 2014.</w:t>
      </w:r>
    </w:p>
    <w:p w:rsidR="0027648F" w:rsidRDefault="0027648F" w:rsidP="0027648F">
      <w:pPr>
        <w:spacing w:after="120" w:line="240" w:lineRule="auto"/>
        <w:rPr>
          <w:color w:val="000000" w:themeColor="text1"/>
          <w:sz w:val="20"/>
          <w:lang w:val="en-US"/>
        </w:rPr>
      </w:pPr>
      <w:r>
        <w:rPr>
          <w:noProof/>
          <w:lang w:eastAsia="en-AU"/>
        </w:rPr>
        <w:drawing>
          <wp:inline distT="0" distB="0" distL="0" distR="0">
            <wp:extent cx="4876800" cy="2324100"/>
            <wp:effectExtent l="19050" t="0" r="0" b="0"/>
            <wp:docPr id="7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cstate="email"/>
                    <a:srcRect/>
                    <a:stretch>
                      <a:fillRect/>
                    </a:stretch>
                  </pic:blipFill>
                  <pic:spPr bwMode="auto">
                    <a:xfrm>
                      <a:off x="0" y="0"/>
                      <a:ext cx="4876800" cy="2324100"/>
                    </a:xfrm>
                    <a:prstGeom prst="rect">
                      <a:avLst/>
                    </a:prstGeom>
                    <a:noFill/>
                    <a:ln w="9525">
                      <a:noFill/>
                      <a:miter lim="800000"/>
                      <a:headEnd/>
                      <a:tailEnd/>
                    </a:ln>
                  </pic:spPr>
                </pic:pic>
              </a:graphicData>
            </a:graphic>
          </wp:inline>
        </w:drawing>
      </w:r>
    </w:p>
    <w:p w:rsidR="006C7920" w:rsidRPr="0048726D" w:rsidRDefault="006C7920" w:rsidP="0027648F">
      <w:pPr>
        <w:spacing w:after="0" w:line="240" w:lineRule="auto"/>
      </w:pPr>
      <w:r w:rsidRPr="0048726D">
        <w:rPr>
          <w:noProof/>
          <w:lang w:eastAsia="en-AU"/>
        </w:rPr>
        <w:lastRenderedPageBreak/>
        <w:drawing>
          <wp:inline distT="0" distB="0" distL="0" distR="0">
            <wp:extent cx="5598829" cy="3581400"/>
            <wp:effectExtent l="0" t="0" r="0" b="0"/>
            <wp:docPr id="7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cstate="email"/>
                    <a:srcRect/>
                    <a:stretch>
                      <a:fillRect/>
                    </a:stretch>
                  </pic:blipFill>
                  <pic:spPr bwMode="auto">
                    <a:xfrm>
                      <a:off x="0" y="0"/>
                      <a:ext cx="5598829" cy="3581400"/>
                    </a:xfrm>
                    <a:prstGeom prst="rect">
                      <a:avLst/>
                    </a:prstGeom>
                    <a:noFill/>
                    <a:ln w="9525">
                      <a:noFill/>
                      <a:miter lim="800000"/>
                      <a:headEnd/>
                      <a:tailEnd/>
                    </a:ln>
                  </pic:spPr>
                </pic:pic>
              </a:graphicData>
            </a:graphic>
          </wp:inline>
        </w:drawing>
      </w:r>
    </w:p>
    <w:p w:rsidR="006C7920" w:rsidRDefault="00E859D2" w:rsidP="006C7920">
      <w:pPr>
        <w:spacing w:after="240" w:line="240" w:lineRule="auto"/>
        <w:rPr>
          <w:color w:val="000000" w:themeColor="text1"/>
          <w:sz w:val="20"/>
          <w:lang w:val="en-US"/>
        </w:rPr>
      </w:pPr>
      <w:r>
        <w:rPr>
          <w:b/>
          <w:color w:val="000000" w:themeColor="text1"/>
          <w:sz w:val="20"/>
          <w:lang w:val="en-US"/>
        </w:rPr>
        <w:t>Figure 5</w:t>
      </w:r>
      <w:r w:rsidR="00A8473B">
        <w:rPr>
          <w:b/>
          <w:color w:val="000000" w:themeColor="text1"/>
          <w:sz w:val="20"/>
          <w:lang w:val="en-US"/>
        </w:rPr>
        <w:t>2</w:t>
      </w:r>
      <w:r w:rsidR="006C7920" w:rsidRPr="0048726D">
        <w:rPr>
          <w:b/>
          <w:color w:val="000000" w:themeColor="text1"/>
          <w:sz w:val="20"/>
          <w:lang w:val="en-US"/>
        </w:rPr>
        <w:t>.</w:t>
      </w:r>
      <w:r w:rsidR="006C7920" w:rsidRPr="0048726D">
        <w:rPr>
          <w:color w:val="000000" w:themeColor="text1"/>
          <w:sz w:val="20"/>
          <w:lang w:val="en-US"/>
        </w:rPr>
        <w:t xml:space="preserve"> Gross</w:t>
      </w:r>
      <w:r w:rsidR="006C7920">
        <w:rPr>
          <w:color w:val="000000" w:themeColor="text1"/>
          <w:sz w:val="20"/>
          <w:lang w:val="en-US"/>
        </w:rPr>
        <w:t xml:space="preserve"> Primary Production (GPP) rates and stream discharge for the </w:t>
      </w:r>
      <w:proofErr w:type="spellStart"/>
      <w:r w:rsidR="006C7920">
        <w:rPr>
          <w:color w:val="000000" w:themeColor="text1"/>
          <w:sz w:val="20"/>
          <w:lang w:val="en-US"/>
        </w:rPr>
        <w:t>Wakool</w:t>
      </w:r>
      <w:proofErr w:type="spellEnd"/>
      <w:r w:rsidR="006C7920">
        <w:rPr>
          <w:color w:val="000000" w:themeColor="text1"/>
          <w:sz w:val="20"/>
          <w:lang w:val="en-US"/>
        </w:rPr>
        <w:t xml:space="preserve"> River and </w:t>
      </w:r>
      <w:proofErr w:type="spellStart"/>
      <w:r w:rsidR="006C7920">
        <w:rPr>
          <w:color w:val="000000" w:themeColor="text1"/>
          <w:sz w:val="20"/>
          <w:lang w:val="en-US"/>
        </w:rPr>
        <w:t>Yallakool</w:t>
      </w:r>
      <w:proofErr w:type="spellEnd"/>
      <w:r w:rsidR="006C7920">
        <w:rPr>
          <w:color w:val="000000" w:themeColor="text1"/>
          <w:sz w:val="20"/>
          <w:lang w:val="en-US"/>
        </w:rPr>
        <w:t xml:space="preserve"> Creek from September 2013 through April 2014. The paucity of data from mid-February onwards is due to problems with the DO </w:t>
      </w:r>
      <w:proofErr w:type="spellStart"/>
      <w:r w:rsidR="006C7920">
        <w:rPr>
          <w:color w:val="000000" w:themeColor="text1"/>
          <w:sz w:val="20"/>
          <w:lang w:val="en-US"/>
        </w:rPr>
        <w:t>sondes</w:t>
      </w:r>
      <w:proofErr w:type="spellEnd"/>
      <w:r w:rsidR="006C7920">
        <w:rPr>
          <w:color w:val="000000" w:themeColor="text1"/>
          <w:sz w:val="20"/>
          <w:lang w:val="en-US"/>
        </w:rPr>
        <w:t>.</w:t>
      </w:r>
    </w:p>
    <w:p w:rsidR="006C7920" w:rsidRDefault="006C7920" w:rsidP="006C7920">
      <w:pPr>
        <w:spacing w:after="240" w:line="240" w:lineRule="auto"/>
        <w:rPr>
          <w:color w:val="000000" w:themeColor="text1"/>
          <w:sz w:val="20"/>
          <w:lang w:val="en-US"/>
        </w:rPr>
      </w:pPr>
    </w:p>
    <w:p w:rsidR="006C7920" w:rsidRDefault="006C7920" w:rsidP="0027648F">
      <w:pPr>
        <w:spacing w:after="0" w:line="240" w:lineRule="auto"/>
      </w:pPr>
      <w:r>
        <w:rPr>
          <w:noProof/>
          <w:lang w:eastAsia="en-AU"/>
        </w:rPr>
        <w:drawing>
          <wp:inline distT="0" distB="0" distL="0" distR="0">
            <wp:extent cx="5562600" cy="3558225"/>
            <wp:effectExtent l="0" t="0" r="0" b="0"/>
            <wp:docPr id="67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cstate="email"/>
                    <a:srcRect/>
                    <a:stretch>
                      <a:fillRect/>
                    </a:stretch>
                  </pic:blipFill>
                  <pic:spPr bwMode="auto">
                    <a:xfrm>
                      <a:off x="0" y="0"/>
                      <a:ext cx="5562600" cy="3558225"/>
                    </a:xfrm>
                    <a:prstGeom prst="rect">
                      <a:avLst/>
                    </a:prstGeom>
                    <a:noFill/>
                    <a:ln w="9525">
                      <a:noFill/>
                      <a:miter lim="800000"/>
                      <a:headEnd/>
                      <a:tailEnd/>
                    </a:ln>
                  </pic:spPr>
                </pic:pic>
              </a:graphicData>
            </a:graphic>
          </wp:inline>
        </w:drawing>
      </w:r>
    </w:p>
    <w:p w:rsidR="006C7920" w:rsidRDefault="00E859D2" w:rsidP="006C7920">
      <w:pPr>
        <w:spacing w:after="240" w:line="240" w:lineRule="auto"/>
        <w:rPr>
          <w:color w:val="000000" w:themeColor="text1"/>
          <w:sz w:val="20"/>
          <w:lang w:val="en-US"/>
        </w:rPr>
      </w:pPr>
      <w:r>
        <w:rPr>
          <w:b/>
          <w:color w:val="000000" w:themeColor="text1"/>
          <w:sz w:val="20"/>
          <w:lang w:val="en-US"/>
        </w:rPr>
        <w:t>Figure 5</w:t>
      </w:r>
      <w:r w:rsidR="00A8473B">
        <w:rPr>
          <w:b/>
          <w:color w:val="000000" w:themeColor="text1"/>
          <w:sz w:val="20"/>
          <w:lang w:val="en-US"/>
        </w:rPr>
        <w:t>3</w:t>
      </w:r>
      <w:r w:rsidR="006C7920" w:rsidRPr="0048726D">
        <w:rPr>
          <w:b/>
          <w:color w:val="000000" w:themeColor="text1"/>
          <w:sz w:val="20"/>
          <w:lang w:val="en-US"/>
        </w:rPr>
        <w:t>.</w:t>
      </w:r>
      <w:r w:rsidR="006C7920">
        <w:rPr>
          <w:color w:val="000000" w:themeColor="text1"/>
          <w:sz w:val="20"/>
          <w:lang w:val="en-US"/>
        </w:rPr>
        <w:t xml:space="preserve"> Gross Primary Production (GPP) rates and stream discharge for </w:t>
      </w:r>
      <w:proofErr w:type="spellStart"/>
      <w:r w:rsidR="006C7920">
        <w:rPr>
          <w:color w:val="000000" w:themeColor="text1"/>
          <w:sz w:val="20"/>
          <w:lang w:val="en-US"/>
        </w:rPr>
        <w:t>Colligen</w:t>
      </w:r>
      <w:proofErr w:type="spellEnd"/>
      <w:r w:rsidR="006C7920">
        <w:rPr>
          <w:color w:val="000000" w:themeColor="text1"/>
          <w:sz w:val="20"/>
          <w:lang w:val="en-US"/>
        </w:rPr>
        <w:t xml:space="preserve"> and Little </w:t>
      </w:r>
      <w:proofErr w:type="spellStart"/>
      <w:r w:rsidR="006C7920">
        <w:rPr>
          <w:color w:val="000000" w:themeColor="text1"/>
          <w:sz w:val="20"/>
          <w:lang w:val="en-US"/>
        </w:rPr>
        <w:t>Merran</w:t>
      </w:r>
      <w:proofErr w:type="spellEnd"/>
      <w:r w:rsidR="006C7920">
        <w:rPr>
          <w:color w:val="000000" w:themeColor="text1"/>
          <w:sz w:val="20"/>
          <w:lang w:val="en-US"/>
        </w:rPr>
        <w:t xml:space="preserve"> Creeks from September 2013 through April 2014. The paucity of data from </w:t>
      </w:r>
      <w:proofErr w:type="spellStart"/>
      <w:r w:rsidR="006C7920">
        <w:rPr>
          <w:color w:val="000000" w:themeColor="text1"/>
          <w:sz w:val="20"/>
          <w:lang w:val="en-US"/>
        </w:rPr>
        <w:t>Colligen</w:t>
      </w:r>
      <w:proofErr w:type="spellEnd"/>
      <w:r w:rsidR="006C7920">
        <w:rPr>
          <w:color w:val="000000" w:themeColor="text1"/>
          <w:sz w:val="20"/>
          <w:lang w:val="en-US"/>
        </w:rPr>
        <w:t xml:space="preserve"> Creek from mid-February onwards is due to problems with the DO </w:t>
      </w:r>
      <w:proofErr w:type="spellStart"/>
      <w:r w:rsidR="006C7920">
        <w:rPr>
          <w:color w:val="000000" w:themeColor="text1"/>
          <w:sz w:val="20"/>
          <w:lang w:val="en-US"/>
        </w:rPr>
        <w:t>sondes</w:t>
      </w:r>
      <w:proofErr w:type="spellEnd"/>
      <w:r w:rsidR="006C7920">
        <w:rPr>
          <w:color w:val="000000" w:themeColor="text1"/>
          <w:sz w:val="20"/>
          <w:lang w:val="en-US"/>
        </w:rPr>
        <w:t>.</w:t>
      </w:r>
    </w:p>
    <w:p w:rsidR="006C7920" w:rsidRDefault="006C7920" w:rsidP="006C7920">
      <w:pPr>
        <w:spacing w:after="240" w:line="240" w:lineRule="auto"/>
      </w:pPr>
    </w:p>
    <w:p w:rsidR="006C7920" w:rsidRDefault="006C7920" w:rsidP="0027648F">
      <w:pPr>
        <w:spacing w:after="0" w:line="240" w:lineRule="auto"/>
      </w:pPr>
      <w:r>
        <w:rPr>
          <w:noProof/>
          <w:lang w:eastAsia="en-AU"/>
        </w:rPr>
        <w:drawing>
          <wp:inline distT="0" distB="0" distL="0" distR="0">
            <wp:extent cx="5600700" cy="3582597"/>
            <wp:effectExtent l="0" t="0" r="0" b="0"/>
            <wp:docPr id="1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cstate="email"/>
                    <a:srcRect/>
                    <a:stretch>
                      <a:fillRect/>
                    </a:stretch>
                  </pic:blipFill>
                  <pic:spPr bwMode="auto">
                    <a:xfrm>
                      <a:off x="0" y="0"/>
                      <a:ext cx="5600700" cy="3582597"/>
                    </a:xfrm>
                    <a:prstGeom prst="rect">
                      <a:avLst/>
                    </a:prstGeom>
                    <a:noFill/>
                    <a:ln w="9525">
                      <a:noFill/>
                      <a:miter lim="800000"/>
                      <a:headEnd/>
                      <a:tailEnd/>
                    </a:ln>
                  </pic:spPr>
                </pic:pic>
              </a:graphicData>
            </a:graphic>
          </wp:inline>
        </w:drawing>
      </w:r>
    </w:p>
    <w:p w:rsidR="006C7920" w:rsidRDefault="00A8473B" w:rsidP="006C7920">
      <w:pPr>
        <w:spacing w:after="240" w:line="240" w:lineRule="auto"/>
        <w:rPr>
          <w:color w:val="000000" w:themeColor="text1"/>
          <w:sz w:val="20"/>
          <w:lang w:val="en-US"/>
        </w:rPr>
      </w:pPr>
      <w:r>
        <w:rPr>
          <w:b/>
          <w:color w:val="000000" w:themeColor="text1"/>
          <w:sz w:val="20"/>
          <w:lang w:val="en-US"/>
        </w:rPr>
        <w:t>Figure 54</w:t>
      </w:r>
      <w:r w:rsidR="006C7920" w:rsidRPr="0048726D">
        <w:rPr>
          <w:b/>
          <w:color w:val="000000" w:themeColor="text1"/>
          <w:sz w:val="20"/>
          <w:lang w:val="en-US"/>
        </w:rPr>
        <w:t>.</w:t>
      </w:r>
      <w:r w:rsidR="006C7920">
        <w:rPr>
          <w:color w:val="000000" w:themeColor="text1"/>
          <w:sz w:val="20"/>
          <w:lang w:val="en-US"/>
        </w:rPr>
        <w:t xml:space="preserve"> Ecosystem Respiration rates and stream discharge for the </w:t>
      </w:r>
      <w:proofErr w:type="spellStart"/>
      <w:r w:rsidR="006C7920">
        <w:rPr>
          <w:color w:val="000000" w:themeColor="text1"/>
          <w:sz w:val="20"/>
          <w:lang w:val="en-US"/>
        </w:rPr>
        <w:t>Wakool</w:t>
      </w:r>
      <w:proofErr w:type="spellEnd"/>
      <w:r w:rsidR="006C7920">
        <w:rPr>
          <w:color w:val="000000" w:themeColor="text1"/>
          <w:sz w:val="20"/>
          <w:lang w:val="en-US"/>
        </w:rPr>
        <w:t xml:space="preserve"> River and </w:t>
      </w:r>
      <w:proofErr w:type="spellStart"/>
      <w:r w:rsidR="006C7920">
        <w:rPr>
          <w:color w:val="000000" w:themeColor="text1"/>
          <w:sz w:val="20"/>
          <w:lang w:val="en-US"/>
        </w:rPr>
        <w:t>Yallakool</w:t>
      </w:r>
      <w:proofErr w:type="spellEnd"/>
      <w:r w:rsidR="006C7920">
        <w:rPr>
          <w:color w:val="000000" w:themeColor="text1"/>
          <w:sz w:val="20"/>
          <w:lang w:val="en-US"/>
        </w:rPr>
        <w:t xml:space="preserve"> Creek from September 2013 through April 2014. The paucity of data from mid-February onwards is due to problems with the DO </w:t>
      </w:r>
      <w:proofErr w:type="spellStart"/>
      <w:r w:rsidR="006C7920">
        <w:rPr>
          <w:color w:val="000000" w:themeColor="text1"/>
          <w:sz w:val="20"/>
          <w:lang w:val="en-US"/>
        </w:rPr>
        <w:t>sondes</w:t>
      </w:r>
      <w:proofErr w:type="spellEnd"/>
      <w:r w:rsidR="006C7920">
        <w:rPr>
          <w:color w:val="000000" w:themeColor="text1"/>
          <w:sz w:val="20"/>
          <w:lang w:val="en-US"/>
        </w:rPr>
        <w:t>.</w:t>
      </w:r>
    </w:p>
    <w:p w:rsidR="006C7920" w:rsidRDefault="006C7920" w:rsidP="0027648F">
      <w:pPr>
        <w:spacing w:after="0" w:line="240" w:lineRule="auto"/>
      </w:pPr>
      <w:r>
        <w:rPr>
          <w:noProof/>
          <w:lang w:eastAsia="en-AU"/>
        </w:rPr>
        <w:drawing>
          <wp:inline distT="0" distB="0" distL="0" distR="0">
            <wp:extent cx="5600700" cy="3582597"/>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cstate="email"/>
                    <a:srcRect/>
                    <a:stretch>
                      <a:fillRect/>
                    </a:stretch>
                  </pic:blipFill>
                  <pic:spPr bwMode="auto">
                    <a:xfrm>
                      <a:off x="0" y="0"/>
                      <a:ext cx="5600700" cy="3582597"/>
                    </a:xfrm>
                    <a:prstGeom prst="rect">
                      <a:avLst/>
                    </a:prstGeom>
                    <a:noFill/>
                    <a:ln w="9525">
                      <a:noFill/>
                      <a:miter lim="800000"/>
                      <a:headEnd/>
                      <a:tailEnd/>
                    </a:ln>
                  </pic:spPr>
                </pic:pic>
              </a:graphicData>
            </a:graphic>
          </wp:inline>
        </w:drawing>
      </w:r>
    </w:p>
    <w:p w:rsidR="006C7920" w:rsidRDefault="00A8473B" w:rsidP="006C7920">
      <w:pPr>
        <w:spacing w:after="240" w:line="240" w:lineRule="auto"/>
      </w:pPr>
      <w:r>
        <w:rPr>
          <w:b/>
          <w:color w:val="000000" w:themeColor="text1"/>
          <w:sz w:val="20"/>
          <w:lang w:val="en-US"/>
        </w:rPr>
        <w:t>Figure 55</w:t>
      </w:r>
      <w:r w:rsidR="006C7920" w:rsidRPr="0048726D">
        <w:rPr>
          <w:b/>
          <w:color w:val="000000" w:themeColor="text1"/>
          <w:sz w:val="20"/>
          <w:lang w:val="en-US"/>
        </w:rPr>
        <w:t>.</w:t>
      </w:r>
      <w:r w:rsidR="006C7920">
        <w:rPr>
          <w:color w:val="000000" w:themeColor="text1"/>
          <w:sz w:val="20"/>
          <w:lang w:val="en-US"/>
        </w:rPr>
        <w:t xml:space="preserve"> Ecosystem respiration rates and stream discharge for </w:t>
      </w:r>
      <w:proofErr w:type="spellStart"/>
      <w:r w:rsidR="006C7920">
        <w:rPr>
          <w:color w:val="000000" w:themeColor="text1"/>
          <w:sz w:val="20"/>
          <w:lang w:val="en-US"/>
        </w:rPr>
        <w:t>Colligen</w:t>
      </w:r>
      <w:proofErr w:type="spellEnd"/>
      <w:r w:rsidR="006C7920">
        <w:rPr>
          <w:color w:val="000000" w:themeColor="text1"/>
          <w:sz w:val="20"/>
          <w:lang w:val="en-US"/>
        </w:rPr>
        <w:t xml:space="preserve"> and Little </w:t>
      </w:r>
      <w:proofErr w:type="spellStart"/>
      <w:r w:rsidR="006C7920">
        <w:rPr>
          <w:color w:val="000000" w:themeColor="text1"/>
          <w:sz w:val="20"/>
          <w:lang w:val="en-US"/>
        </w:rPr>
        <w:t>Merran</w:t>
      </w:r>
      <w:proofErr w:type="spellEnd"/>
      <w:r w:rsidR="006C7920">
        <w:rPr>
          <w:color w:val="000000" w:themeColor="text1"/>
          <w:sz w:val="20"/>
          <w:lang w:val="en-US"/>
        </w:rPr>
        <w:t xml:space="preserve"> Creeks from September 2013 through April 2014. The paucity of data from </w:t>
      </w:r>
      <w:proofErr w:type="spellStart"/>
      <w:r w:rsidR="006C7920">
        <w:rPr>
          <w:color w:val="000000" w:themeColor="text1"/>
          <w:sz w:val="20"/>
          <w:lang w:val="en-US"/>
        </w:rPr>
        <w:t>Colligen</w:t>
      </w:r>
      <w:proofErr w:type="spellEnd"/>
      <w:r w:rsidR="006C7920">
        <w:rPr>
          <w:color w:val="000000" w:themeColor="text1"/>
          <w:sz w:val="20"/>
          <w:lang w:val="en-US"/>
        </w:rPr>
        <w:t xml:space="preserve"> Creek from mid-February onwards is due to problems with the DO </w:t>
      </w:r>
      <w:proofErr w:type="spellStart"/>
      <w:r w:rsidR="006C7920">
        <w:rPr>
          <w:color w:val="000000" w:themeColor="text1"/>
          <w:sz w:val="20"/>
          <w:lang w:val="en-US"/>
        </w:rPr>
        <w:t>sondes</w:t>
      </w:r>
      <w:proofErr w:type="spellEnd"/>
      <w:r w:rsidR="006C7920">
        <w:rPr>
          <w:color w:val="000000" w:themeColor="text1"/>
          <w:sz w:val="20"/>
          <w:lang w:val="en-US"/>
        </w:rPr>
        <w:t>.</w:t>
      </w:r>
    </w:p>
    <w:p w:rsidR="006C7920" w:rsidRDefault="00BA6800" w:rsidP="006C7920">
      <w:r>
        <w:rPr>
          <w:color w:val="000000" w:themeColor="text1"/>
          <w:lang w:val="en-US"/>
        </w:rPr>
        <w:lastRenderedPageBreak/>
        <w:t>T</w:t>
      </w:r>
      <w:r w:rsidR="006C7920">
        <w:rPr>
          <w:color w:val="000000" w:themeColor="text1"/>
          <w:lang w:val="en-US"/>
        </w:rPr>
        <w:t xml:space="preserve">he </w:t>
      </w:r>
      <w:r w:rsidR="006C7920">
        <w:t xml:space="preserve">gross primary productivity and ecosystem respiration rates in the four </w:t>
      </w:r>
      <w:proofErr w:type="gramStart"/>
      <w:r w:rsidR="00B456E9">
        <w:t>focus</w:t>
      </w:r>
      <w:r w:rsidR="006C7920">
        <w:t xml:space="preserve"> </w:t>
      </w:r>
      <w:r w:rsidR="006C7920" w:rsidRPr="0048726D">
        <w:t>rivers</w:t>
      </w:r>
      <w:proofErr w:type="gramEnd"/>
      <w:r w:rsidR="006C7920" w:rsidRPr="0048726D">
        <w:t xml:space="preserve"> (</w:t>
      </w:r>
      <w:r w:rsidR="0048726D" w:rsidRPr="0048726D">
        <w:rPr>
          <w:color w:val="000000" w:themeColor="text1"/>
          <w:lang w:val="en-US"/>
        </w:rPr>
        <w:t xml:space="preserve">Table </w:t>
      </w:r>
      <w:r w:rsidR="00A8473B">
        <w:rPr>
          <w:color w:val="000000" w:themeColor="text1"/>
          <w:lang w:val="en-US"/>
        </w:rPr>
        <w:t>22</w:t>
      </w:r>
      <w:r w:rsidR="006C7920" w:rsidRPr="0048726D">
        <w:rPr>
          <w:color w:val="000000" w:themeColor="text1"/>
          <w:lang w:val="en-US"/>
        </w:rPr>
        <w:t>)</w:t>
      </w:r>
      <w:r w:rsidR="006C7920">
        <w:rPr>
          <w:color w:val="000000" w:themeColor="text1"/>
          <w:lang w:val="en-US"/>
        </w:rPr>
        <w:t xml:space="preserve"> are extremely similar between the four rivers, with median primary production rates and median respiration rates differing by less than a factor of 2 between the four rivers. This is largely unsurprising given the similarity in land forms, land use, the sizes of the rivers and that they are all in the same region. The median values for the P/R ratio (0.48 – 0.66; 0.44 – 0.77 in 2012-2013) indicate that for most of the time, these rivers are net heterotrophic (P/R &lt; 1) implying that there must be another source of organic carbon fuelling respiration. Such carbon additions generally come </w:t>
      </w:r>
      <w:r w:rsidR="006C7920">
        <w:t>from further up in the catchment or have fallen in/been washed in from riparian vegetation. It is pertinent to note though that primary production within the stream channel, as measured here by GPP, is also an extremely important contributor to organic carbon supply (which is the food sustaining higher organisms in the food web).</w:t>
      </w:r>
    </w:p>
    <w:p w:rsidR="006C7920" w:rsidRDefault="00A8473B" w:rsidP="006C7920">
      <w:pPr>
        <w:rPr>
          <w:color w:val="000000" w:themeColor="text1"/>
          <w:lang w:val="en-US"/>
        </w:rPr>
      </w:pPr>
      <w:r>
        <w:rPr>
          <w:color w:val="000000" w:themeColor="text1"/>
          <w:lang w:val="en-US"/>
        </w:rPr>
        <w:t>Figure 56</w:t>
      </w:r>
      <w:r w:rsidR="006C7920">
        <w:rPr>
          <w:color w:val="000000" w:themeColor="text1"/>
          <w:lang w:val="en-US"/>
        </w:rPr>
        <w:t xml:space="preserve"> clearly demonstrates that there was also a very large variation in GPP at any particular light value, coupled with the expected increase in GPP with increasing daily light flux. Similar results were obtained for GPP-PAR relationships for </w:t>
      </w:r>
      <w:proofErr w:type="spellStart"/>
      <w:r w:rsidR="006C7920">
        <w:rPr>
          <w:color w:val="000000" w:themeColor="text1"/>
          <w:lang w:val="en-US"/>
        </w:rPr>
        <w:t>Colligen</w:t>
      </w:r>
      <w:proofErr w:type="spellEnd"/>
      <w:r w:rsidR="006C7920">
        <w:rPr>
          <w:color w:val="000000" w:themeColor="text1"/>
          <w:lang w:val="en-US"/>
        </w:rPr>
        <w:t xml:space="preserve"> Creek (slope = 0.055, R</w:t>
      </w:r>
      <w:r w:rsidR="006C7920">
        <w:rPr>
          <w:color w:val="000000" w:themeColor="text1"/>
          <w:vertAlign w:val="superscript"/>
          <w:lang w:val="en-US"/>
        </w:rPr>
        <w:t>2</w:t>
      </w:r>
      <w:r w:rsidR="006C7920">
        <w:rPr>
          <w:color w:val="000000" w:themeColor="text1"/>
          <w:lang w:val="en-US"/>
        </w:rPr>
        <w:t xml:space="preserve"> = 0.28, p(slope) &lt; 0.0001) and Little </w:t>
      </w:r>
      <w:proofErr w:type="spellStart"/>
      <w:r w:rsidR="006C7920">
        <w:rPr>
          <w:color w:val="000000" w:themeColor="text1"/>
          <w:lang w:val="en-US"/>
        </w:rPr>
        <w:t>Merran</w:t>
      </w:r>
      <w:proofErr w:type="spellEnd"/>
      <w:r w:rsidR="006C7920">
        <w:rPr>
          <w:color w:val="000000" w:themeColor="text1"/>
          <w:lang w:val="en-US"/>
        </w:rPr>
        <w:t xml:space="preserve"> Creek (slope = 0.025, R</w:t>
      </w:r>
      <w:r w:rsidR="006C7920">
        <w:rPr>
          <w:color w:val="000000" w:themeColor="text1"/>
          <w:vertAlign w:val="superscript"/>
          <w:lang w:val="en-US"/>
        </w:rPr>
        <w:t>2</w:t>
      </w:r>
      <w:r w:rsidR="006C7920">
        <w:rPr>
          <w:color w:val="000000" w:themeColor="text1"/>
          <w:lang w:val="en-US"/>
        </w:rPr>
        <w:t xml:space="preserve"> = 0.14, p(slope) &lt; 0.0001) over the same period. Consistent with the findings from 2012-2013, this variability indicates that although sunlight is obviously essential for photosynthesis, it is generally not the major factor limiting primary production in these streams. If that were the case, a much stronger (and less scattered) relationship would be expected between Daily PAR and GPP. This finding suggests another factor or factors must be contributing to the measured GPP rates. One of these important factors is the biomass of organisms capable of photosynthesis. These are typically divided into three major groups: the </w:t>
      </w:r>
      <w:proofErr w:type="spellStart"/>
      <w:r w:rsidR="006C7920">
        <w:rPr>
          <w:color w:val="000000" w:themeColor="text1"/>
          <w:lang w:val="en-US"/>
        </w:rPr>
        <w:t>macrophytes</w:t>
      </w:r>
      <w:proofErr w:type="spellEnd"/>
      <w:r w:rsidR="006C7920">
        <w:rPr>
          <w:color w:val="000000" w:themeColor="text1"/>
          <w:lang w:val="en-US"/>
        </w:rPr>
        <w:t xml:space="preserve">, </w:t>
      </w:r>
      <w:proofErr w:type="spellStart"/>
      <w:r w:rsidR="006C7920">
        <w:rPr>
          <w:color w:val="000000" w:themeColor="text1"/>
          <w:lang w:val="en-US"/>
        </w:rPr>
        <w:t>biofilms</w:t>
      </w:r>
      <w:proofErr w:type="spellEnd"/>
      <w:r w:rsidR="006C7920">
        <w:rPr>
          <w:color w:val="000000" w:themeColor="text1"/>
          <w:lang w:val="en-US"/>
        </w:rPr>
        <w:t xml:space="preserve"> and floating algae (phytoplankton). </w:t>
      </w:r>
      <w:proofErr w:type="spellStart"/>
      <w:r w:rsidR="006C7920">
        <w:rPr>
          <w:color w:val="000000" w:themeColor="text1"/>
          <w:lang w:val="en-US"/>
        </w:rPr>
        <w:t>Biofilms</w:t>
      </w:r>
      <w:proofErr w:type="spellEnd"/>
      <w:r w:rsidR="006C7920">
        <w:rPr>
          <w:color w:val="000000" w:themeColor="text1"/>
          <w:lang w:val="en-US"/>
        </w:rPr>
        <w:t xml:space="preserve"> are likely to be the dominant primary producer in most reaches of these streams, especially in the shallow, marginal zones of the stream where sunlight easily penetrates through the water. In the water column, photosynthesis can only occur when there is sufficient light. When the water is turbid (‘cloudy’ from suspended colloidal particles), this limits how far into the water light can penetrate. The point at which photosynthesis is no longer biologically viable is known as the ‘</w:t>
      </w:r>
      <w:proofErr w:type="spellStart"/>
      <w:r w:rsidR="006C7920">
        <w:rPr>
          <w:color w:val="000000" w:themeColor="text1"/>
          <w:lang w:val="en-US"/>
        </w:rPr>
        <w:t>euphotic</w:t>
      </w:r>
      <w:proofErr w:type="spellEnd"/>
      <w:r w:rsidR="006C7920">
        <w:rPr>
          <w:color w:val="000000" w:themeColor="text1"/>
          <w:lang w:val="en-US"/>
        </w:rPr>
        <w:t xml:space="preserve"> depth’, </w:t>
      </w:r>
      <w:proofErr w:type="spellStart"/>
      <w:r w:rsidR="006C7920">
        <w:rPr>
          <w:color w:val="000000" w:themeColor="text1"/>
          <w:lang w:val="en-US"/>
        </w:rPr>
        <w:t>Z</w:t>
      </w:r>
      <w:r w:rsidR="006C7920">
        <w:rPr>
          <w:color w:val="000000" w:themeColor="text1"/>
          <w:vertAlign w:val="subscript"/>
          <w:lang w:val="en-US"/>
        </w:rPr>
        <w:t>eu</w:t>
      </w:r>
      <w:proofErr w:type="spellEnd"/>
      <w:r w:rsidR="006C7920">
        <w:rPr>
          <w:color w:val="000000" w:themeColor="text1"/>
          <w:lang w:val="en-US"/>
        </w:rPr>
        <w:t>. This parameter can also be estimated from simple relationships derived from empirical data. As a relationship is not available for these rivers, we used information for the Darling River, a larger, turbid, lowland river in northern NSW (Oliver et al. 1999).</w:t>
      </w:r>
      <w:r w:rsidR="006C7920">
        <w:rPr>
          <w:rStyle w:val="FootnoteReference"/>
          <w:lang w:val="en-US"/>
        </w:rPr>
        <w:t xml:space="preserve"> </w:t>
      </w:r>
      <w:r w:rsidR="006C7920">
        <w:t xml:space="preserve">This empirical equation is </w:t>
      </w:r>
      <w:proofErr w:type="spellStart"/>
      <w:r w:rsidR="006C7920">
        <w:t>Z</w:t>
      </w:r>
      <w:r w:rsidR="006C7920">
        <w:rPr>
          <w:vertAlign w:val="subscript"/>
        </w:rPr>
        <w:t>eu</w:t>
      </w:r>
      <w:proofErr w:type="spellEnd"/>
      <w:r w:rsidR="006C7920">
        <w:t xml:space="preserve"> = 4.6 / (0.04 x Turbidity + 0.73).</w:t>
      </w:r>
      <w:r w:rsidR="006C7920">
        <w:rPr>
          <w:color w:val="000000" w:themeColor="text1"/>
          <w:lang w:val="en-US"/>
        </w:rPr>
        <w:t xml:space="preserve"> </w:t>
      </w:r>
      <w:r w:rsidR="0048726D" w:rsidRPr="0048726D">
        <w:rPr>
          <w:color w:val="000000" w:themeColor="text1"/>
          <w:lang w:val="en-US"/>
        </w:rPr>
        <w:t xml:space="preserve">Table </w:t>
      </w:r>
      <w:r>
        <w:rPr>
          <w:color w:val="000000" w:themeColor="text1"/>
          <w:lang w:val="en-US"/>
        </w:rPr>
        <w:t>23</w:t>
      </w:r>
      <w:r w:rsidR="006C7920">
        <w:rPr>
          <w:color w:val="000000" w:themeColor="text1"/>
          <w:lang w:val="en-US"/>
        </w:rPr>
        <w:t xml:space="preserve"> lists the </w:t>
      </w:r>
      <w:proofErr w:type="spellStart"/>
      <w:r w:rsidR="006C7920">
        <w:rPr>
          <w:color w:val="000000" w:themeColor="text1"/>
          <w:lang w:val="en-US"/>
        </w:rPr>
        <w:t>euphotic</w:t>
      </w:r>
      <w:proofErr w:type="spellEnd"/>
      <w:r w:rsidR="006C7920">
        <w:rPr>
          <w:color w:val="000000" w:themeColor="text1"/>
          <w:lang w:val="en-US"/>
        </w:rPr>
        <w:t xml:space="preserve"> depth for each river based on the regular, fortnightly measurements of turbidity taken during this project. For each trip turbidity was measured at 5 locations. Data has been pooled for each site. The </w:t>
      </w:r>
      <w:proofErr w:type="spellStart"/>
      <w:r w:rsidR="006C7920">
        <w:rPr>
          <w:color w:val="000000" w:themeColor="text1"/>
          <w:lang w:val="en-US"/>
        </w:rPr>
        <w:t>euphotic</w:t>
      </w:r>
      <w:proofErr w:type="spellEnd"/>
      <w:r w:rsidR="006C7920">
        <w:rPr>
          <w:color w:val="000000" w:themeColor="text1"/>
          <w:lang w:val="en-US"/>
        </w:rPr>
        <w:t xml:space="preserve"> depths indicate that for all reaches deeper than </w:t>
      </w:r>
      <w:proofErr w:type="spellStart"/>
      <w:r w:rsidR="006C7920">
        <w:rPr>
          <w:color w:val="000000" w:themeColor="text1"/>
          <w:lang w:val="en-US"/>
        </w:rPr>
        <w:t>Z</w:t>
      </w:r>
      <w:r w:rsidR="006C7920">
        <w:rPr>
          <w:color w:val="000000" w:themeColor="text1"/>
          <w:vertAlign w:val="subscript"/>
          <w:lang w:val="en-US"/>
        </w:rPr>
        <w:t>eu</w:t>
      </w:r>
      <w:proofErr w:type="spellEnd"/>
      <w:r w:rsidR="006C7920">
        <w:rPr>
          <w:color w:val="000000" w:themeColor="text1"/>
          <w:lang w:val="en-US"/>
        </w:rPr>
        <w:t xml:space="preserve">, insufficient light will reach the </w:t>
      </w:r>
      <w:r w:rsidR="006C7920">
        <w:rPr>
          <w:color w:val="000000" w:themeColor="text1"/>
          <w:lang w:val="en-US"/>
        </w:rPr>
        <w:lastRenderedPageBreak/>
        <w:t xml:space="preserve">sediment surface to allow </w:t>
      </w:r>
      <w:proofErr w:type="spellStart"/>
      <w:r w:rsidR="006C7920">
        <w:rPr>
          <w:color w:val="000000" w:themeColor="text1"/>
          <w:lang w:val="en-US"/>
        </w:rPr>
        <w:t>macrophytes</w:t>
      </w:r>
      <w:proofErr w:type="spellEnd"/>
      <w:r w:rsidR="006C7920">
        <w:rPr>
          <w:color w:val="000000" w:themeColor="text1"/>
          <w:lang w:val="en-US"/>
        </w:rPr>
        <w:t xml:space="preserve"> and </w:t>
      </w:r>
      <w:proofErr w:type="spellStart"/>
      <w:r w:rsidR="006C7920">
        <w:rPr>
          <w:color w:val="000000" w:themeColor="text1"/>
          <w:lang w:val="en-US"/>
        </w:rPr>
        <w:t>biofilms</w:t>
      </w:r>
      <w:proofErr w:type="spellEnd"/>
      <w:r w:rsidR="006C7920">
        <w:rPr>
          <w:color w:val="000000" w:themeColor="text1"/>
          <w:lang w:val="en-US"/>
        </w:rPr>
        <w:t xml:space="preserve"> to grow. Hence </w:t>
      </w:r>
      <w:proofErr w:type="spellStart"/>
      <w:r w:rsidR="006C7920">
        <w:rPr>
          <w:color w:val="000000" w:themeColor="text1"/>
          <w:lang w:val="en-US"/>
        </w:rPr>
        <w:t>biofilms</w:t>
      </w:r>
      <w:proofErr w:type="spellEnd"/>
      <w:r w:rsidR="006C7920">
        <w:rPr>
          <w:color w:val="000000" w:themeColor="text1"/>
          <w:lang w:val="en-US"/>
        </w:rPr>
        <w:t xml:space="preserve"> will be restricted in range to shallower regions on the edges of the stream. This will decrease the overall primary productivity of the rivers. For example, in Little </w:t>
      </w:r>
      <w:proofErr w:type="spellStart"/>
      <w:r w:rsidR="006C7920">
        <w:rPr>
          <w:color w:val="000000" w:themeColor="text1"/>
          <w:lang w:val="en-US"/>
        </w:rPr>
        <w:t>Merran</w:t>
      </w:r>
      <w:proofErr w:type="spellEnd"/>
      <w:r w:rsidR="006C7920">
        <w:rPr>
          <w:color w:val="000000" w:themeColor="text1"/>
          <w:lang w:val="en-US"/>
        </w:rPr>
        <w:t xml:space="preserve"> Creek, the stream with the highest median turbidity (83 NYU), all areas with water depth greater than 1.14 m lack light at the sediment surface, hence preventing benthic plant growth, even assuming all other factors (substrate, nutrient concentrations, lack of scour) are conducive to such growth. The lack of </w:t>
      </w:r>
      <w:proofErr w:type="spellStart"/>
      <w:r w:rsidR="006C7920">
        <w:rPr>
          <w:color w:val="000000" w:themeColor="text1"/>
          <w:lang w:val="en-US"/>
        </w:rPr>
        <w:t>biofilms</w:t>
      </w:r>
      <w:proofErr w:type="spellEnd"/>
      <w:r w:rsidR="006C7920">
        <w:rPr>
          <w:color w:val="000000" w:themeColor="text1"/>
          <w:lang w:val="en-US"/>
        </w:rPr>
        <w:t xml:space="preserve"> and plants in these still relatively shallow reaches will result in depressed primary production compared to the same stream environment with less turbidity. In turn, this will result in less organic matter in the </w:t>
      </w:r>
      <w:proofErr w:type="spellStart"/>
      <w:r w:rsidR="006C7920">
        <w:rPr>
          <w:color w:val="000000" w:themeColor="text1"/>
          <w:lang w:val="en-US"/>
        </w:rPr>
        <w:t>surficial</w:t>
      </w:r>
      <w:proofErr w:type="spellEnd"/>
      <w:r w:rsidR="006C7920">
        <w:rPr>
          <w:color w:val="000000" w:themeColor="text1"/>
          <w:lang w:val="en-US"/>
        </w:rPr>
        <w:t xml:space="preserve"> sediments, thereby diminishing ecosystem respiration rates.</w:t>
      </w:r>
    </w:p>
    <w:p w:rsidR="006C7920" w:rsidRDefault="006C7920" w:rsidP="0027648F">
      <w:pPr>
        <w:spacing w:after="0" w:line="240" w:lineRule="auto"/>
        <w:rPr>
          <w:b/>
          <w:color w:val="000000" w:themeColor="text1"/>
          <w:sz w:val="20"/>
          <w:lang w:val="en-US"/>
        </w:rPr>
      </w:pPr>
      <w:r>
        <w:rPr>
          <w:noProof/>
          <w:lang w:eastAsia="en-AU"/>
        </w:rPr>
        <w:drawing>
          <wp:inline distT="0" distB="0" distL="0" distR="0">
            <wp:extent cx="4933950" cy="3028950"/>
            <wp:effectExtent l="0" t="0" r="0" b="0"/>
            <wp:docPr id="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7" cstate="email"/>
                    <a:srcRect/>
                    <a:stretch>
                      <a:fillRect/>
                    </a:stretch>
                  </pic:blipFill>
                  <pic:spPr bwMode="auto">
                    <a:xfrm>
                      <a:off x="0" y="0"/>
                      <a:ext cx="4933950" cy="3028950"/>
                    </a:xfrm>
                    <a:prstGeom prst="rect">
                      <a:avLst/>
                    </a:prstGeom>
                    <a:noFill/>
                    <a:ln w="9525">
                      <a:noFill/>
                      <a:miter lim="800000"/>
                      <a:headEnd/>
                      <a:tailEnd/>
                    </a:ln>
                  </pic:spPr>
                </pic:pic>
              </a:graphicData>
            </a:graphic>
          </wp:inline>
        </w:drawing>
      </w:r>
    </w:p>
    <w:p w:rsidR="006C7920" w:rsidRPr="0048726D" w:rsidRDefault="00A8473B" w:rsidP="006C7920">
      <w:pPr>
        <w:spacing w:after="240" w:line="240" w:lineRule="auto"/>
        <w:rPr>
          <w:color w:val="000000" w:themeColor="text1"/>
          <w:lang w:val="en-US"/>
        </w:rPr>
      </w:pPr>
      <w:r>
        <w:rPr>
          <w:b/>
          <w:color w:val="000000" w:themeColor="text1"/>
          <w:sz w:val="20"/>
          <w:lang w:val="en-US"/>
        </w:rPr>
        <w:t>Figure 56</w:t>
      </w:r>
      <w:r w:rsidR="006C7920" w:rsidRPr="0048726D">
        <w:rPr>
          <w:b/>
          <w:color w:val="000000" w:themeColor="text1"/>
          <w:sz w:val="20"/>
          <w:lang w:val="en-US"/>
        </w:rPr>
        <w:t>.</w:t>
      </w:r>
      <w:r w:rsidR="006C7920" w:rsidRPr="0048726D">
        <w:rPr>
          <w:color w:val="000000" w:themeColor="text1"/>
          <w:sz w:val="20"/>
          <w:lang w:val="en-US"/>
        </w:rPr>
        <w:t xml:space="preserve"> Linear relationships between daily light (as PAR) and gross primary production for the </w:t>
      </w:r>
      <w:proofErr w:type="spellStart"/>
      <w:r w:rsidR="006C7920" w:rsidRPr="0048726D">
        <w:rPr>
          <w:color w:val="000000" w:themeColor="text1"/>
          <w:sz w:val="20"/>
          <w:lang w:val="en-US"/>
        </w:rPr>
        <w:t>Wakool</w:t>
      </w:r>
      <w:proofErr w:type="spellEnd"/>
      <w:r w:rsidR="006C7920" w:rsidRPr="0048726D">
        <w:rPr>
          <w:color w:val="000000" w:themeColor="text1"/>
          <w:sz w:val="20"/>
          <w:lang w:val="en-US"/>
        </w:rPr>
        <w:t xml:space="preserve"> River and </w:t>
      </w:r>
      <w:proofErr w:type="spellStart"/>
      <w:r w:rsidR="006C7920" w:rsidRPr="0048726D">
        <w:rPr>
          <w:color w:val="000000" w:themeColor="text1"/>
          <w:sz w:val="20"/>
          <w:lang w:val="en-US"/>
        </w:rPr>
        <w:t>Yallakool</w:t>
      </w:r>
      <w:proofErr w:type="spellEnd"/>
      <w:r w:rsidR="006C7920" w:rsidRPr="0048726D">
        <w:rPr>
          <w:color w:val="000000" w:themeColor="text1"/>
          <w:sz w:val="20"/>
          <w:lang w:val="en-US"/>
        </w:rPr>
        <w:t xml:space="preserve"> Creek. Collated data from September 2013 through April 2014. P-values for the slope term: </w:t>
      </w:r>
      <w:proofErr w:type="spellStart"/>
      <w:r w:rsidR="006C7920" w:rsidRPr="0048726D">
        <w:rPr>
          <w:color w:val="000000" w:themeColor="text1"/>
          <w:sz w:val="20"/>
          <w:lang w:val="en-US"/>
        </w:rPr>
        <w:t>Wakool</w:t>
      </w:r>
      <w:proofErr w:type="spellEnd"/>
      <w:r w:rsidR="006C7920" w:rsidRPr="0048726D">
        <w:rPr>
          <w:color w:val="000000" w:themeColor="text1"/>
          <w:sz w:val="20"/>
          <w:lang w:val="en-US"/>
        </w:rPr>
        <w:t xml:space="preserve"> &lt; 0.0001; </w:t>
      </w:r>
      <w:proofErr w:type="spellStart"/>
      <w:r w:rsidR="006C7920" w:rsidRPr="0048726D">
        <w:rPr>
          <w:color w:val="000000" w:themeColor="text1"/>
          <w:sz w:val="20"/>
          <w:lang w:val="en-US"/>
        </w:rPr>
        <w:t>Yallakool</w:t>
      </w:r>
      <w:proofErr w:type="spellEnd"/>
      <w:r w:rsidR="006C7920" w:rsidRPr="0048726D">
        <w:rPr>
          <w:color w:val="000000" w:themeColor="text1"/>
          <w:sz w:val="20"/>
          <w:lang w:val="en-US"/>
        </w:rPr>
        <w:t xml:space="preserve"> &lt; 0.0001</w:t>
      </w:r>
    </w:p>
    <w:p w:rsidR="006C7920" w:rsidRPr="0048726D" w:rsidRDefault="006C7920" w:rsidP="006C7920">
      <w:pPr>
        <w:spacing w:after="120" w:line="240" w:lineRule="auto"/>
        <w:rPr>
          <w:b/>
          <w:color w:val="000000" w:themeColor="text1"/>
          <w:sz w:val="20"/>
          <w:lang w:val="en-US"/>
        </w:rPr>
      </w:pPr>
    </w:p>
    <w:p w:rsidR="006C7920" w:rsidRDefault="0048726D" w:rsidP="006C7920">
      <w:pPr>
        <w:spacing w:after="120" w:line="240" w:lineRule="auto"/>
        <w:rPr>
          <w:color w:val="000000" w:themeColor="text1"/>
          <w:sz w:val="20"/>
          <w:lang w:val="en-US"/>
        </w:rPr>
      </w:pPr>
      <w:r w:rsidRPr="0048726D">
        <w:rPr>
          <w:b/>
          <w:color w:val="000000" w:themeColor="text1"/>
          <w:sz w:val="20"/>
          <w:lang w:val="en-US"/>
        </w:rPr>
        <w:t xml:space="preserve">Table </w:t>
      </w:r>
      <w:r w:rsidR="00E859D2">
        <w:rPr>
          <w:b/>
          <w:color w:val="000000" w:themeColor="text1"/>
          <w:sz w:val="20"/>
          <w:lang w:val="en-US"/>
        </w:rPr>
        <w:t>2</w:t>
      </w:r>
      <w:r w:rsidR="00A8473B">
        <w:rPr>
          <w:b/>
          <w:color w:val="000000" w:themeColor="text1"/>
          <w:sz w:val="20"/>
          <w:lang w:val="en-US"/>
        </w:rPr>
        <w:t>3</w:t>
      </w:r>
      <w:r w:rsidR="006C7920" w:rsidRPr="0048726D">
        <w:rPr>
          <w:b/>
          <w:color w:val="000000" w:themeColor="text1"/>
          <w:sz w:val="20"/>
          <w:lang w:val="en-US"/>
        </w:rPr>
        <w:t>.</w:t>
      </w:r>
      <w:r w:rsidR="006C7920">
        <w:rPr>
          <w:color w:val="000000" w:themeColor="text1"/>
          <w:sz w:val="20"/>
          <w:lang w:val="en-US"/>
        </w:rPr>
        <w:t xml:space="preserve"> Summary of stream turbidity (NTU) plus the median </w:t>
      </w:r>
      <w:proofErr w:type="spellStart"/>
      <w:r w:rsidR="006C7920">
        <w:rPr>
          <w:color w:val="000000" w:themeColor="text1"/>
          <w:sz w:val="20"/>
          <w:lang w:val="en-US"/>
        </w:rPr>
        <w:t>euphotic</w:t>
      </w:r>
      <w:proofErr w:type="spellEnd"/>
      <w:r w:rsidR="006C7920">
        <w:rPr>
          <w:color w:val="000000" w:themeColor="text1"/>
          <w:sz w:val="20"/>
          <w:lang w:val="en-US"/>
        </w:rPr>
        <w:t xml:space="preserve"> depth, </w:t>
      </w:r>
      <w:proofErr w:type="spellStart"/>
      <w:r w:rsidR="006C7920">
        <w:rPr>
          <w:color w:val="000000" w:themeColor="text1"/>
          <w:sz w:val="20"/>
          <w:lang w:val="en-US"/>
        </w:rPr>
        <w:t>Z</w:t>
      </w:r>
      <w:r w:rsidR="006C7920">
        <w:rPr>
          <w:color w:val="000000" w:themeColor="text1"/>
          <w:sz w:val="20"/>
          <w:vertAlign w:val="subscript"/>
          <w:lang w:val="en-US"/>
        </w:rPr>
        <w:t>eu</w:t>
      </w:r>
      <w:proofErr w:type="spellEnd"/>
      <w:r w:rsidR="006C7920">
        <w:rPr>
          <w:color w:val="000000" w:themeColor="text1"/>
          <w:sz w:val="20"/>
          <w:lang w:val="en-US"/>
        </w:rPr>
        <w:t>, for the four study rivers, August 2013 - April 2014.</w:t>
      </w:r>
    </w:p>
    <w:tbl>
      <w:tblPr>
        <w:tblW w:w="0" w:type="auto"/>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01"/>
        <w:gridCol w:w="930"/>
        <w:gridCol w:w="1388"/>
        <w:gridCol w:w="900"/>
        <w:gridCol w:w="1018"/>
      </w:tblGrid>
      <w:tr w:rsidR="006C7920" w:rsidTr="001213D1">
        <w:trPr>
          <w:trHeight w:val="290"/>
        </w:trPr>
        <w:tc>
          <w:tcPr>
            <w:tcW w:w="901"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6C7920" w:rsidRDefault="006C7920">
            <w:pPr>
              <w:autoSpaceDE w:val="0"/>
              <w:autoSpaceDN w:val="0"/>
              <w:adjustRightInd w:val="0"/>
              <w:spacing w:after="0" w:line="240" w:lineRule="auto"/>
              <w:jc w:val="center"/>
              <w:rPr>
                <w:rFonts w:cs="Calibri"/>
                <w:color w:val="000000"/>
              </w:rPr>
            </w:pPr>
          </w:p>
        </w:tc>
        <w:tc>
          <w:tcPr>
            <w:tcW w:w="930"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rsidR="006C7920" w:rsidRDefault="006C7920">
            <w:pPr>
              <w:autoSpaceDE w:val="0"/>
              <w:autoSpaceDN w:val="0"/>
              <w:adjustRightInd w:val="0"/>
              <w:spacing w:after="0" w:line="240" w:lineRule="auto"/>
              <w:jc w:val="center"/>
              <w:rPr>
                <w:rFonts w:cs="Calibri"/>
                <w:color w:val="000000"/>
              </w:rPr>
            </w:pPr>
            <w:proofErr w:type="spellStart"/>
            <w:r>
              <w:rPr>
                <w:rFonts w:cs="Calibri"/>
                <w:color w:val="000000"/>
              </w:rPr>
              <w:t>Colligen</w:t>
            </w:r>
            <w:proofErr w:type="spellEnd"/>
          </w:p>
        </w:tc>
        <w:tc>
          <w:tcPr>
            <w:tcW w:w="1388"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rsidR="006C7920" w:rsidRDefault="006C7920">
            <w:pPr>
              <w:autoSpaceDE w:val="0"/>
              <w:autoSpaceDN w:val="0"/>
              <w:adjustRightInd w:val="0"/>
              <w:spacing w:after="0" w:line="240" w:lineRule="auto"/>
              <w:jc w:val="center"/>
              <w:rPr>
                <w:rFonts w:cs="Calibri"/>
                <w:color w:val="000000"/>
              </w:rPr>
            </w:pPr>
            <w:r>
              <w:rPr>
                <w:rFonts w:cs="Calibri"/>
                <w:color w:val="000000"/>
              </w:rPr>
              <w:t xml:space="preserve">Little </w:t>
            </w:r>
            <w:proofErr w:type="spellStart"/>
            <w:r>
              <w:rPr>
                <w:rFonts w:cs="Calibri"/>
                <w:color w:val="000000"/>
              </w:rPr>
              <w:t>Merran</w:t>
            </w:r>
            <w:proofErr w:type="spellEnd"/>
          </w:p>
        </w:tc>
        <w:tc>
          <w:tcPr>
            <w:tcW w:w="900"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rsidR="006C7920" w:rsidRDefault="006C7920">
            <w:pPr>
              <w:autoSpaceDE w:val="0"/>
              <w:autoSpaceDN w:val="0"/>
              <w:adjustRightInd w:val="0"/>
              <w:spacing w:after="0" w:line="240" w:lineRule="auto"/>
              <w:jc w:val="center"/>
              <w:rPr>
                <w:rFonts w:cs="Calibri"/>
                <w:color w:val="000000"/>
              </w:rPr>
            </w:pPr>
            <w:r>
              <w:rPr>
                <w:rFonts w:cs="Calibri"/>
                <w:color w:val="000000"/>
              </w:rPr>
              <w:t>Wakool</w:t>
            </w:r>
          </w:p>
        </w:tc>
        <w:tc>
          <w:tcPr>
            <w:tcW w:w="1018"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rsidR="006C7920" w:rsidRDefault="006C7920">
            <w:pPr>
              <w:autoSpaceDE w:val="0"/>
              <w:autoSpaceDN w:val="0"/>
              <w:adjustRightInd w:val="0"/>
              <w:spacing w:after="0" w:line="240" w:lineRule="auto"/>
              <w:jc w:val="center"/>
              <w:rPr>
                <w:rFonts w:cs="Calibri"/>
                <w:color w:val="000000"/>
              </w:rPr>
            </w:pPr>
            <w:proofErr w:type="spellStart"/>
            <w:r>
              <w:rPr>
                <w:rFonts w:cs="Calibri"/>
                <w:color w:val="000000"/>
              </w:rPr>
              <w:t>Yallakool</w:t>
            </w:r>
            <w:proofErr w:type="spellEnd"/>
          </w:p>
        </w:tc>
      </w:tr>
      <w:tr w:rsidR="006C7920" w:rsidTr="006C7920">
        <w:trPr>
          <w:trHeight w:val="290"/>
        </w:trPr>
        <w:tc>
          <w:tcPr>
            <w:tcW w:w="901" w:type="dxa"/>
            <w:tcBorders>
              <w:top w:val="single" w:sz="4" w:space="0" w:color="auto"/>
              <w:left w:val="single" w:sz="4" w:space="0" w:color="auto"/>
              <w:bottom w:val="nil"/>
              <w:right w:val="single" w:sz="4" w:space="0" w:color="auto"/>
            </w:tcBorders>
            <w:hideMark/>
          </w:tcPr>
          <w:p w:rsidR="006C7920" w:rsidRDefault="006C7920">
            <w:pPr>
              <w:autoSpaceDE w:val="0"/>
              <w:autoSpaceDN w:val="0"/>
              <w:adjustRightInd w:val="0"/>
              <w:spacing w:after="0" w:line="240" w:lineRule="auto"/>
              <w:jc w:val="center"/>
              <w:rPr>
                <w:rFonts w:cs="Calibri"/>
                <w:color w:val="000000"/>
              </w:rPr>
            </w:pPr>
            <w:r>
              <w:rPr>
                <w:rFonts w:cs="Calibri"/>
                <w:color w:val="000000"/>
              </w:rPr>
              <w:t>n</w:t>
            </w:r>
          </w:p>
        </w:tc>
        <w:tc>
          <w:tcPr>
            <w:tcW w:w="930" w:type="dxa"/>
            <w:tcBorders>
              <w:top w:val="single" w:sz="4" w:space="0" w:color="auto"/>
              <w:left w:val="single" w:sz="4" w:space="0" w:color="auto"/>
              <w:bottom w:val="nil"/>
              <w:right w:val="single" w:sz="4" w:space="0" w:color="auto"/>
            </w:tcBorders>
            <w:hideMark/>
          </w:tcPr>
          <w:p w:rsidR="006C7920" w:rsidRDefault="006C7920">
            <w:pPr>
              <w:autoSpaceDE w:val="0"/>
              <w:autoSpaceDN w:val="0"/>
              <w:adjustRightInd w:val="0"/>
              <w:spacing w:after="0" w:line="240" w:lineRule="auto"/>
              <w:jc w:val="center"/>
              <w:rPr>
                <w:rFonts w:cs="Calibri"/>
                <w:color w:val="000000"/>
              </w:rPr>
            </w:pPr>
            <w:r>
              <w:rPr>
                <w:rFonts w:cs="Calibri"/>
                <w:color w:val="000000"/>
              </w:rPr>
              <w:t>80</w:t>
            </w:r>
          </w:p>
        </w:tc>
        <w:tc>
          <w:tcPr>
            <w:tcW w:w="1388" w:type="dxa"/>
            <w:tcBorders>
              <w:top w:val="single" w:sz="4" w:space="0" w:color="auto"/>
              <w:left w:val="single" w:sz="4" w:space="0" w:color="auto"/>
              <w:bottom w:val="nil"/>
              <w:right w:val="single" w:sz="4" w:space="0" w:color="auto"/>
            </w:tcBorders>
            <w:hideMark/>
          </w:tcPr>
          <w:p w:rsidR="006C7920" w:rsidRDefault="006C7920">
            <w:pPr>
              <w:autoSpaceDE w:val="0"/>
              <w:autoSpaceDN w:val="0"/>
              <w:adjustRightInd w:val="0"/>
              <w:spacing w:after="0" w:line="240" w:lineRule="auto"/>
              <w:jc w:val="center"/>
              <w:rPr>
                <w:rFonts w:cs="Calibri"/>
                <w:color w:val="000000"/>
              </w:rPr>
            </w:pPr>
            <w:r>
              <w:rPr>
                <w:rFonts w:cs="Calibri"/>
                <w:color w:val="000000"/>
              </w:rPr>
              <w:t>85</w:t>
            </w:r>
          </w:p>
        </w:tc>
        <w:tc>
          <w:tcPr>
            <w:tcW w:w="900" w:type="dxa"/>
            <w:tcBorders>
              <w:top w:val="single" w:sz="4" w:space="0" w:color="auto"/>
              <w:left w:val="single" w:sz="4" w:space="0" w:color="auto"/>
              <w:bottom w:val="nil"/>
              <w:right w:val="single" w:sz="4" w:space="0" w:color="auto"/>
            </w:tcBorders>
            <w:hideMark/>
          </w:tcPr>
          <w:p w:rsidR="006C7920" w:rsidRDefault="006C7920">
            <w:pPr>
              <w:autoSpaceDE w:val="0"/>
              <w:autoSpaceDN w:val="0"/>
              <w:adjustRightInd w:val="0"/>
              <w:spacing w:after="0" w:line="240" w:lineRule="auto"/>
              <w:jc w:val="center"/>
              <w:rPr>
                <w:rFonts w:cs="Calibri"/>
                <w:color w:val="000000"/>
              </w:rPr>
            </w:pPr>
            <w:r>
              <w:rPr>
                <w:rFonts w:cs="Calibri"/>
                <w:color w:val="000000"/>
              </w:rPr>
              <w:t>85</w:t>
            </w:r>
          </w:p>
        </w:tc>
        <w:tc>
          <w:tcPr>
            <w:tcW w:w="1018" w:type="dxa"/>
            <w:tcBorders>
              <w:top w:val="single" w:sz="4" w:space="0" w:color="auto"/>
              <w:left w:val="single" w:sz="4" w:space="0" w:color="auto"/>
              <w:bottom w:val="nil"/>
              <w:right w:val="single" w:sz="4" w:space="0" w:color="auto"/>
            </w:tcBorders>
            <w:hideMark/>
          </w:tcPr>
          <w:p w:rsidR="006C7920" w:rsidRDefault="006C7920">
            <w:pPr>
              <w:autoSpaceDE w:val="0"/>
              <w:autoSpaceDN w:val="0"/>
              <w:adjustRightInd w:val="0"/>
              <w:spacing w:after="0" w:line="240" w:lineRule="auto"/>
              <w:jc w:val="center"/>
              <w:rPr>
                <w:rFonts w:cs="Calibri"/>
                <w:color w:val="000000"/>
              </w:rPr>
            </w:pPr>
            <w:r>
              <w:rPr>
                <w:rFonts w:cs="Calibri"/>
                <w:color w:val="000000"/>
              </w:rPr>
              <w:t>77</w:t>
            </w:r>
          </w:p>
        </w:tc>
      </w:tr>
      <w:tr w:rsidR="006C7920" w:rsidTr="006C7920">
        <w:trPr>
          <w:trHeight w:val="290"/>
        </w:trPr>
        <w:tc>
          <w:tcPr>
            <w:tcW w:w="901" w:type="dxa"/>
            <w:tcBorders>
              <w:top w:val="single" w:sz="4" w:space="0" w:color="auto"/>
              <w:left w:val="single" w:sz="4" w:space="0" w:color="auto"/>
              <w:bottom w:val="nil"/>
              <w:right w:val="single" w:sz="4" w:space="0" w:color="auto"/>
            </w:tcBorders>
            <w:hideMark/>
          </w:tcPr>
          <w:p w:rsidR="006C7920" w:rsidRDefault="006C7920">
            <w:pPr>
              <w:autoSpaceDE w:val="0"/>
              <w:autoSpaceDN w:val="0"/>
              <w:adjustRightInd w:val="0"/>
              <w:spacing w:after="0" w:line="240" w:lineRule="auto"/>
              <w:jc w:val="center"/>
              <w:rPr>
                <w:rFonts w:cs="Calibri"/>
                <w:color w:val="000000"/>
              </w:rPr>
            </w:pPr>
            <w:r>
              <w:rPr>
                <w:rFonts w:cs="Calibri"/>
                <w:color w:val="000000"/>
              </w:rPr>
              <w:t>Median</w:t>
            </w:r>
          </w:p>
        </w:tc>
        <w:tc>
          <w:tcPr>
            <w:tcW w:w="930" w:type="dxa"/>
            <w:tcBorders>
              <w:top w:val="single" w:sz="4" w:space="0" w:color="auto"/>
              <w:left w:val="single" w:sz="4" w:space="0" w:color="auto"/>
              <w:bottom w:val="nil"/>
              <w:right w:val="single" w:sz="4" w:space="0" w:color="auto"/>
            </w:tcBorders>
            <w:hideMark/>
          </w:tcPr>
          <w:p w:rsidR="006C7920" w:rsidRDefault="006C7920">
            <w:pPr>
              <w:autoSpaceDE w:val="0"/>
              <w:autoSpaceDN w:val="0"/>
              <w:adjustRightInd w:val="0"/>
              <w:spacing w:after="0" w:line="240" w:lineRule="auto"/>
              <w:jc w:val="center"/>
              <w:rPr>
                <w:rFonts w:cs="Calibri"/>
                <w:color w:val="000000"/>
              </w:rPr>
            </w:pPr>
            <w:r>
              <w:rPr>
                <w:rFonts w:cs="Calibri"/>
                <w:color w:val="000000"/>
              </w:rPr>
              <w:t>57</w:t>
            </w:r>
          </w:p>
        </w:tc>
        <w:tc>
          <w:tcPr>
            <w:tcW w:w="1388" w:type="dxa"/>
            <w:tcBorders>
              <w:top w:val="single" w:sz="4" w:space="0" w:color="auto"/>
              <w:left w:val="single" w:sz="4" w:space="0" w:color="auto"/>
              <w:bottom w:val="nil"/>
              <w:right w:val="single" w:sz="4" w:space="0" w:color="auto"/>
            </w:tcBorders>
            <w:hideMark/>
          </w:tcPr>
          <w:p w:rsidR="006C7920" w:rsidRDefault="006C7920">
            <w:pPr>
              <w:autoSpaceDE w:val="0"/>
              <w:autoSpaceDN w:val="0"/>
              <w:adjustRightInd w:val="0"/>
              <w:spacing w:after="0" w:line="240" w:lineRule="auto"/>
              <w:jc w:val="center"/>
              <w:rPr>
                <w:rFonts w:cs="Calibri"/>
                <w:color w:val="000000"/>
              </w:rPr>
            </w:pPr>
            <w:r>
              <w:rPr>
                <w:rFonts w:cs="Calibri"/>
                <w:color w:val="000000"/>
              </w:rPr>
              <w:t>83</w:t>
            </w:r>
          </w:p>
        </w:tc>
        <w:tc>
          <w:tcPr>
            <w:tcW w:w="900" w:type="dxa"/>
            <w:tcBorders>
              <w:top w:val="single" w:sz="4" w:space="0" w:color="auto"/>
              <w:left w:val="single" w:sz="4" w:space="0" w:color="auto"/>
              <w:bottom w:val="nil"/>
              <w:right w:val="single" w:sz="4" w:space="0" w:color="auto"/>
            </w:tcBorders>
            <w:hideMark/>
          </w:tcPr>
          <w:p w:rsidR="006C7920" w:rsidRDefault="006C7920">
            <w:pPr>
              <w:autoSpaceDE w:val="0"/>
              <w:autoSpaceDN w:val="0"/>
              <w:adjustRightInd w:val="0"/>
              <w:spacing w:after="0" w:line="240" w:lineRule="auto"/>
              <w:jc w:val="center"/>
              <w:rPr>
                <w:rFonts w:cs="Calibri"/>
                <w:color w:val="000000"/>
              </w:rPr>
            </w:pPr>
            <w:r>
              <w:rPr>
                <w:rFonts w:cs="Calibri"/>
                <w:color w:val="000000"/>
              </w:rPr>
              <w:t>51</w:t>
            </w:r>
          </w:p>
        </w:tc>
        <w:tc>
          <w:tcPr>
            <w:tcW w:w="1018" w:type="dxa"/>
            <w:tcBorders>
              <w:top w:val="single" w:sz="4" w:space="0" w:color="auto"/>
              <w:left w:val="single" w:sz="4" w:space="0" w:color="auto"/>
              <w:bottom w:val="nil"/>
              <w:right w:val="single" w:sz="4" w:space="0" w:color="auto"/>
            </w:tcBorders>
            <w:hideMark/>
          </w:tcPr>
          <w:p w:rsidR="006C7920" w:rsidRDefault="006C7920">
            <w:pPr>
              <w:autoSpaceDE w:val="0"/>
              <w:autoSpaceDN w:val="0"/>
              <w:adjustRightInd w:val="0"/>
              <w:spacing w:after="0" w:line="240" w:lineRule="auto"/>
              <w:jc w:val="center"/>
              <w:rPr>
                <w:rFonts w:cs="Calibri"/>
                <w:color w:val="000000"/>
              </w:rPr>
            </w:pPr>
            <w:r>
              <w:rPr>
                <w:rFonts w:cs="Calibri"/>
                <w:color w:val="000000"/>
              </w:rPr>
              <w:t>58</w:t>
            </w:r>
          </w:p>
        </w:tc>
      </w:tr>
      <w:tr w:rsidR="006C7920" w:rsidTr="006C7920">
        <w:trPr>
          <w:trHeight w:val="290"/>
        </w:trPr>
        <w:tc>
          <w:tcPr>
            <w:tcW w:w="901" w:type="dxa"/>
            <w:tcBorders>
              <w:top w:val="nil"/>
              <w:left w:val="single" w:sz="4" w:space="0" w:color="auto"/>
              <w:bottom w:val="nil"/>
              <w:right w:val="single" w:sz="4" w:space="0" w:color="auto"/>
            </w:tcBorders>
            <w:hideMark/>
          </w:tcPr>
          <w:p w:rsidR="006C7920" w:rsidRDefault="006C7920">
            <w:pPr>
              <w:autoSpaceDE w:val="0"/>
              <w:autoSpaceDN w:val="0"/>
              <w:adjustRightInd w:val="0"/>
              <w:spacing w:after="0" w:line="240" w:lineRule="auto"/>
              <w:jc w:val="center"/>
              <w:rPr>
                <w:rFonts w:cs="Calibri"/>
                <w:color w:val="000000"/>
              </w:rPr>
            </w:pPr>
            <w:r>
              <w:rPr>
                <w:rFonts w:cs="Calibri"/>
                <w:color w:val="000000"/>
              </w:rPr>
              <w:t>Min</w:t>
            </w:r>
          </w:p>
        </w:tc>
        <w:tc>
          <w:tcPr>
            <w:tcW w:w="930" w:type="dxa"/>
            <w:tcBorders>
              <w:top w:val="nil"/>
              <w:left w:val="single" w:sz="4" w:space="0" w:color="auto"/>
              <w:bottom w:val="nil"/>
              <w:right w:val="single" w:sz="4" w:space="0" w:color="auto"/>
            </w:tcBorders>
            <w:hideMark/>
          </w:tcPr>
          <w:p w:rsidR="006C7920" w:rsidRDefault="006C7920">
            <w:pPr>
              <w:autoSpaceDE w:val="0"/>
              <w:autoSpaceDN w:val="0"/>
              <w:adjustRightInd w:val="0"/>
              <w:spacing w:after="0" w:line="240" w:lineRule="auto"/>
              <w:jc w:val="center"/>
              <w:rPr>
                <w:rFonts w:cs="Calibri"/>
                <w:color w:val="000000"/>
              </w:rPr>
            </w:pPr>
            <w:r>
              <w:rPr>
                <w:rFonts w:cs="Calibri"/>
                <w:color w:val="000000"/>
              </w:rPr>
              <w:t>7</w:t>
            </w:r>
          </w:p>
        </w:tc>
        <w:tc>
          <w:tcPr>
            <w:tcW w:w="1388" w:type="dxa"/>
            <w:tcBorders>
              <w:top w:val="nil"/>
              <w:left w:val="single" w:sz="4" w:space="0" w:color="auto"/>
              <w:bottom w:val="nil"/>
              <w:right w:val="single" w:sz="4" w:space="0" w:color="auto"/>
            </w:tcBorders>
            <w:hideMark/>
          </w:tcPr>
          <w:p w:rsidR="006C7920" w:rsidRDefault="006C7920">
            <w:pPr>
              <w:autoSpaceDE w:val="0"/>
              <w:autoSpaceDN w:val="0"/>
              <w:adjustRightInd w:val="0"/>
              <w:spacing w:after="0" w:line="240" w:lineRule="auto"/>
              <w:jc w:val="center"/>
              <w:rPr>
                <w:rFonts w:cs="Calibri"/>
                <w:color w:val="000000"/>
              </w:rPr>
            </w:pPr>
            <w:r>
              <w:rPr>
                <w:rFonts w:cs="Calibri"/>
                <w:color w:val="000000"/>
              </w:rPr>
              <w:t>41</w:t>
            </w:r>
          </w:p>
        </w:tc>
        <w:tc>
          <w:tcPr>
            <w:tcW w:w="900" w:type="dxa"/>
            <w:tcBorders>
              <w:top w:val="nil"/>
              <w:left w:val="single" w:sz="4" w:space="0" w:color="auto"/>
              <w:bottom w:val="nil"/>
              <w:right w:val="single" w:sz="4" w:space="0" w:color="auto"/>
            </w:tcBorders>
            <w:hideMark/>
          </w:tcPr>
          <w:p w:rsidR="006C7920" w:rsidRDefault="006C7920">
            <w:pPr>
              <w:autoSpaceDE w:val="0"/>
              <w:autoSpaceDN w:val="0"/>
              <w:adjustRightInd w:val="0"/>
              <w:spacing w:after="0" w:line="240" w:lineRule="auto"/>
              <w:jc w:val="center"/>
              <w:rPr>
                <w:rFonts w:cs="Calibri"/>
                <w:color w:val="000000"/>
              </w:rPr>
            </w:pPr>
            <w:r>
              <w:rPr>
                <w:rFonts w:cs="Calibri"/>
                <w:color w:val="000000"/>
              </w:rPr>
              <w:t>15</w:t>
            </w:r>
          </w:p>
        </w:tc>
        <w:tc>
          <w:tcPr>
            <w:tcW w:w="1018" w:type="dxa"/>
            <w:tcBorders>
              <w:top w:val="nil"/>
              <w:left w:val="single" w:sz="4" w:space="0" w:color="auto"/>
              <w:bottom w:val="nil"/>
              <w:right w:val="single" w:sz="4" w:space="0" w:color="auto"/>
            </w:tcBorders>
            <w:hideMark/>
          </w:tcPr>
          <w:p w:rsidR="006C7920" w:rsidRDefault="006C7920">
            <w:pPr>
              <w:autoSpaceDE w:val="0"/>
              <w:autoSpaceDN w:val="0"/>
              <w:adjustRightInd w:val="0"/>
              <w:spacing w:after="0" w:line="240" w:lineRule="auto"/>
              <w:jc w:val="center"/>
              <w:rPr>
                <w:rFonts w:cs="Calibri"/>
                <w:color w:val="000000"/>
              </w:rPr>
            </w:pPr>
            <w:r>
              <w:rPr>
                <w:rFonts w:cs="Calibri"/>
                <w:color w:val="000000"/>
              </w:rPr>
              <w:t>7</w:t>
            </w:r>
          </w:p>
        </w:tc>
      </w:tr>
      <w:tr w:rsidR="006C7920" w:rsidTr="006C7920">
        <w:trPr>
          <w:trHeight w:val="290"/>
        </w:trPr>
        <w:tc>
          <w:tcPr>
            <w:tcW w:w="901" w:type="dxa"/>
            <w:tcBorders>
              <w:top w:val="nil"/>
              <w:left w:val="single" w:sz="4" w:space="0" w:color="auto"/>
              <w:bottom w:val="nil"/>
              <w:right w:val="single" w:sz="4" w:space="0" w:color="auto"/>
            </w:tcBorders>
            <w:hideMark/>
          </w:tcPr>
          <w:p w:rsidR="006C7920" w:rsidRDefault="006C7920">
            <w:pPr>
              <w:autoSpaceDE w:val="0"/>
              <w:autoSpaceDN w:val="0"/>
              <w:adjustRightInd w:val="0"/>
              <w:spacing w:after="0" w:line="240" w:lineRule="auto"/>
              <w:jc w:val="center"/>
              <w:rPr>
                <w:rFonts w:cs="Calibri"/>
                <w:color w:val="000000"/>
              </w:rPr>
            </w:pPr>
            <w:r>
              <w:rPr>
                <w:rFonts w:cs="Calibri"/>
                <w:color w:val="000000"/>
              </w:rPr>
              <w:t>Max</w:t>
            </w:r>
          </w:p>
        </w:tc>
        <w:tc>
          <w:tcPr>
            <w:tcW w:w="930" w:type="dxa"/>
            <w:tcBorders>
              <w:top w:val="nil"/>
              <w:left w:val="single" w:sz="4" w:space="0" w:color="auto"/>
              <w:bottom w:val="nil"/>
              <w:right w:val="single" w:sz="4" w:space="0" w:color="auto"/>
            </w:tcBorders>
            <w:hideMark/>
          </w:tcPr>
          <w:p w:rsidR="006C7920" w:rsidRDefault="006C7920">
            <w:pPr>
              <w:autoSpaceDE w:val="0"/>
              <w:autoSpaceDN w:val="0"/>
              <w:adjustRightInd w:val="0"/>
              <w:spacing w:after="0" w:line="240" w:lineRule="auto"/>
              <w:jc w:val="center"/>
              <w:rPr>
                <w:rFonts w:cs="Calibri"/>
                <w:color w:val="000000"/>
              </w:rPr>
            </w:pPr>
            <w:r>
              <w:rPr>
                <w:rFonts w:cs="Calibri"/>
                <w:color w:val="000000"/>
              </w:rPr>
              <w:t>109</w:t>
            </w:r>
          </w:p>
        </w:tc>
        <w:tc>
          <w:tcPr>
            <w:tcW w:w="1388" w:type="dxa"/>
            <w:tcBorders>
              <w:top w:val="nil"/>
              <w:left w:val="single" w:sz="4" w:space="0" w:color="auto"/>
              <w:bottom w:val="nil"/>
              <w:right w:val="single" w:sz="4" w:space="0" w:color="auto"/>
            </w:tcBorders>
            <w:hideMark/>
          </w:tcPr>
          <w:p w:rsidR="006C7920" w:rsidRDefault="006C7920">
            <w:pPr>
              <w:autoSpaceDE w:val="0"/>
              <w:autoSpaceDN w:val="0"/>
              <w:adjustRightInd w:val="0"/>
              <w:spacing w:after="0" w:line="240" w:lineRule="auto"/>
              <w:jc w:val="center"/>
              <w:rPr>
                <w:rFonts w:cs="Calibri"/>
                <w:color w:val="000000"/>
              </w:rPr>
            </w:pPr>
            <w:r>
              <w:rPr>
                <w:rFonts w:cs="Calibri"/>
                <w:color w:val="000000"/>
              </w:rPr>
              <w:t>151</w:t>
            </w:r>
          </w:p>
        </w:tc>
        <w:tc>
          <w:tcPr>
            <w:tcW w:w="900" w:type="dxa"/>
            <w:tcBorders>
              <w:top w:val="nil"/>
              <w:left w:val="single" w:sz="4" w:space="0" w:color="auto"/>
              <w:bottom w:val="nil"/>
              <w:right w:val="single" w:sz="4" w:space="0" w:color="auto"/>
            </w:tcBorders>
            <w:hideMark/>
          </w:tcPr>
          <w:p w:rsidR="006C7920" w:rsidRDefault="006C7920">
            <w:pPr>
              <w:autoSpaceDE w:val="0"/>
              <w:autoSpaceDN w:val="0"/>
              <w:adjustRightInd w:val="0"/>
              <w:spacing w:after="0" w:line="240" w:lineRule="auto"/>
              <w:jc w:val="center"/>
              <w:rPr>
                <w:rFonts w:cs="Calibri"/>
                <w:color w:val="000000"/>
              </w:rPr>
            </w:pPr>
            <w:r>
              <w:rPr>
                <w:rFonts w:cs="Calibri"/>
                <w:color w:val="000000"/>
              </w:rPr>
              <w:t>109</w:t>
            </w:r>
          </w:p>
        </w:tc>
        <w:tc>
          <w:tcPr>
            <w:tcW w:w="1018" w:type="dxa"/>
            <w:tcBorders>
              <w:top w:val="nil"/>
              <w:left w:val="single" w:sz="4" w:space="0" w:color="auto"/>
              <w:bottom w:val="nil"/>
              <w:right w:val="single" w:sz="4" w:space="0" w:color="auto"/>
            </w:tcBorders>
            <w:hideMark/>
          </w:tcPr>
          <w:p w:rsidR="006C7920" w:rsidRDefault="006C7920">
            <w:pPr>
              <w:autoSpaceDE w:val="0"/>
              <w:autoSpaceDN w:val="0"/>
              <w:adjustRightInd w:val="0"/>
              <w:spacing w:after="0" w:line="240" w:lineRule="auto"/>
              <w:jc w:val="center"/>
              <w:rPr>
                <w:rFonts w:cs="Calibri"/>
                <w:color w:val="000000"/>
              </w:rPr>
            </w:pPr>
            <w:r>
              <w:rPr>
                <w:rFonts w:cs="Calibri"/>
                <w:color w:val="000000"/>
              </w:rPr>
              <w:t>131</w:t>
            </w:r>
          </w:p>
        </w:tc>
      </w:tr>
      <w:tr w:rsidR="006C7920" w:rsidTr="006C7920">
        <w:trPr>
          <w:trHeight w:val="348"/>
        </w:trPr>
        <w:tc>
          <w:tcPr>
            <w:tcW w:w="901" w:type="dxa"/>
            <w:tcBorders>
              <w:top w:val="nil"/>
              <w:left w:val="single" w:sz="4" w:space="0" w:color="auto"/>
              <w:bottom w:val="single" w:sz="4" w:space="0" w:color="auto"/>
              <w:right w:val="single" w:sz="4" w:space="0" w:color="auto"/>
            </w:tcBorders>
            <w:hideMark/>
          </w:tcPr>
          <w:p w:rsidR="006C7920" w:rsidRDefault="006C7920">
            <w:pPr>
              <w:autoSpaceDE w:val="0"/>
              <w:autoSpaceDN w:val="0"/>
              <w:adjustRightInd w:val="0"/>
              <w:spacing w:after="0" w:line="240" w:lineRule="auto"/>
              <w:jc w:val="center"/>
              <w:rPr>
                <w:rFonts w:cs="Calibri"/>
                <w:color w:val="000000"/>
              </w:rPr>
            </w:pPr>
            <w:proofErr w:type="spellStart"/>
            <w:r>
              <w:rPr>
                <w:rFonts w:cs="Calibri"/>
                <w:color w:val="000000"/>
              </w:rPr>
              <w:t>Z</w:t>
            </w:r>
            <w:r>
              <w:rPr>
                <w:rFonts w:cs="Calibri"/>
                <w:color w:val="000000"/>
                <w:vertAlign w:val="subscript"/>
              </w:rPr>
              <w:t>eu</w:t>
            </w:r>
            <w:proofErr w:type="spellEnd"/>
            <w:r>
              <w:rPr>
                <w:rFonts w:cs="Calibri"/>
                <w:color w:val="000000"/>
              </w:rPr>
              <w:t xml:space="preserve"> (m)</w:t>
            </w:r>
          </w:p>
        </w:tc>
        <w:tc>
          <w:tcPr>
            <w:tcW w:w="930" w:type="dxa"/>
            <w:tcBorders>
              <w:top w:val="nil"/>
              <w:left w:val="single" w:sz="4" w:space="0" w:color="auto"/>
              <w:bottom w:val="single" w:sz="4" w:space="0" w:color="auto"/>
              <w:right w:val="single" w:sz="4" w:space="0" w:color="auto"/>
            </w:tcBorders>
            <w:hideMark/>
          </w:tcPr>
          <w:p w:rsidR="006C7920" w:rsidRDefault="006C7920">
            <w:pPr>
              <w:autoSpaceDE w:val="0"/>
              <w:autoSpaceDN w:val="0"/>
              <w:adjustRightInd w:val="0"/>
              <w:spacing w:after="0" w:line="240" w:lineRule="auto"/>
              <w:jc w:val="center"/>
              <w:rPr>
                <w:rFonts w:cs="Calibri"/>
                <w:color w:val="000000"/>
              </w:rPr>
            </w:pPr>
            <w:r>
              <w:rPr>
                <w:rFonts w:cs="Calibri"/>
                <w:color w:val="000000"/>
              </w:rPr>
              <w:t>1.53</w:t>
            </w:r>
          </w:p>
        </w:tc>
        <w:tc>
          <w:tcPr>
            <w:tcW w:w="1388" w:type="dxa"/>
            <w:tcBorders>
              <w:top w:val="nil"/>
              <w:left w:val="single" w:sz="4" w:space="0" w:color="auto"/>
              <w:bottom w:val="single" w:sz="4" w:space="0" w:color="auto"/>
              <w:right w:val="single" w:sz="4" w:space="0" w:color="auto"/>
            </w:tcBorders>
            <w:hideMark/>
          </w:tcPr>
          <w:p w:rsidR="006C7920" w:rsidRDefault="006C7920">
            <w:pPr>
              <w:autoSpaceDE w:val="0"/>
              <w:autoSpaceDN w:val="0"/>
              <w:adjustRightInd w:val="0"/>
              <w:spacing w:after="0" w:line="240" w:lineRule="auto"/>
              <w:jc w:val="center"/>
              <w:rPr>
                <w:rFonts w:cs="Calibri"/>
                <w:color w:val="000000"/>
              </w:rPr>
            </w:pPr>
            <w:r>
              <w:rPr>
                <w:rFonts w:cs="Calibri"/>
                <w:color w:val="000000"/>
              </w:rPr>
              <w:t>1.14</w:t>
            </w:r>
          </w:p>
        </w:tc>
        <w:tc>
          <w:tcPr>
            <w:tcW w:w="900" w:type="dxa"/>
            <w:tcBorders>
              <w:top w:val="nil"/>
              <w:left w:val="single" w:sz="4" w:space="0" w:color="auto"/>
              <w:bottom w:val="single" w:sz="4" w:space="0" w:color="auto"/>
              <w:right w:val="single" w:sz="4" w:space="0" w:color="auto"/>
            </w:tcBorders>
            <w:hideMark/>
          </w:tcPr>
          <w:p w:rsidR="006C7920" w:rsidRDefault="006C7920">
            <w:pPr>
              <w:autoSpaceDE w:val="0"/>
              <w:autoSpaceDN w:val="0"/>
              <w:adjustRightInd w:val="0"/>
              <w:spacing w:after="0" w:line="240" w:lineRule="auto"/>
              <w:jc w:val="center"/>
              <w:rPr>
                <w:rFonts w:cs="Calibri"/>
                <w:color w:val="000000"/>
              </w:rPr>
            </w:pPr>
            <w:r>
              <w:rPr>
                <w:rFonts w:cs="Calibri"/>
                <w:color w:val="000000"/>
              </w:rPr>
              <w:t>1.66</w:t>
            </w:r>
          </w:p>
        </w:tc>
        <w:tc>
          <w:tcPr>
            <w:tcW w:w="1018" w:type="dxa"/>
            <w:tcBorders>
              <w:top w:val="nil"/>
              <w:left w:val="single" w:sz="4" w:space="0" w:color="auto"/>
              <w:bottom w:val="single" w:sz="4" w:space="0" w:color="auto"/>
              <w:right w:val="single" w:sz="4" w:space="0" w:color="auto"/>
            </w:tcBorders>
            <w:hideMark/>
          </w:tcPr>
          <w:p w:rsidR="006C7920" w:rsidRDefault="006C7920">
            <w:pPr>
              <w:autoSpaceDE w:val="0"/>
              <w:autoSpaceDN w:val="0"/>
              <w:adjustRightInd w:val="0"/>
              <w:spacing w:after="0" w:line="240" w:lineRule="auto"/>
              <w:jc w:val="center"/>
              <w:rPr>
                <w:rFonts w:cs="Calibri"/>
                <w:color w:val="000000"/>
              </w:rPr>
            </w:pPr>
            <w:r>
              <w:rPr>
                <w:rFonts w:cs="Calibri"/>
                <w:color w:val="000000"/>
              </w:rPr>
              <w:t>1.51</w:t>
            </w:r>
          </w:p>
        </w:tc>
      </w:tr>
    </w:tbl>
    <w:p w:rsidR="006C7920" w:rsidRDefault="006C7920" w:rsidP="006C7920">
      <w:pPr>
        <w:rPr>
          <w:color w:val="000000" w:themeColor="text1"/>
          <w:lang w:val="en-US"/>
        </w:rPr>
      </w:pPr>
    </w:p>
    <w:p w:rsidR="006C7920" w:rsidRDefault="006C7920" w:rsidP="006C7920">
      <w:pPr>
        <w:rPr>
          <w:color w:val="000000" w:themeColor="text1"/>
          <w:lang w:val="en-US"/>
        </w:rPr>
      </w:pPr>
      <w:r>
        <w:rPr>
          <w:color w:val="000000" w:themeColor="text1"/>
          <w:lang w:val="en-US"/>
        </w:rPr>
        <w:lastRenderedPageBreak/>
        <w:t>It was expected that increasing water temperatures associated with seasonal change would result in faster physiological rates in organisms and hence greater rates of GPP an</w:t>
      </w:r>
      <w:r w:rsidR="00B456E9">
        <w:rPr>
          <w:color w:val="000000" w:themeColor="text1"/>
          <w:lang w:val="en-US"/>
        </w:rPr>
        <w:t>d ER. The relationship between mean daily w</w:t>
      </w:r>
      <w:r>
        <w:rPr>
          <w:color w:val="000000" w:themeColor="text1"/>
          <w:lang w:val="en-US"/>
        </w:rPr>
        <w:t>a</w:t>
      </w:r>
      <w:r w:rsidR="00B456E9">
        <w:rPr>
          <w:color w:val="000000" w:themeColor="text1"/>
          <w:lang w:val="en-US"/>
        </w:rPr>
        <w:t>ter temperature and the rate of daily gross primary p</w:t>
      </w:r>
      <w:r>
        <w:rPr>
          <w:color w:val="000000" w:themeColor="text1"/>
          <w:lang w:val="en-US"/>
        </w:rPr>
        <w:t xml:space="preserve">roductivity </w:t>
      </w:r>
      <w:r w:rsidRPr="0048726D">
        <w:rPr>
          <w:color w:val="000000" w:themeColor="text1"/>
          <w:lang w:val="en-US"/>
        </w:rPr>
        <w:t>(</w:t>
      </w:r>
      <w:r w:rsidR="00A8473B">
        <w:rPr>
          <w:color w:val="000000" w:themeColor="text1"/>
          <w:lang w:val="en-US"/>
        </w:rPr>
        <w:t>Figure 57</w:t>
      </w:r>
      <w:r>
        <w:rPr>
          <w:color w:val="000000" w:themeColor="text1"/>
          <w:lang w:val="en-US"/>
        </w:rPr>
        <w:t xml:space="preserve">) confirms this hypothesis. The figure shows data for </w:t>
      </w:r>
      <w:proofErr w:type="spellStart"/>
      <w:r>
        <w:rPr>
          <w:color w:val="000000" w:themeColor="text1"/>
          <w:lang w:val="en-US"/>
        </w:rPr>
        <w:t>Colligen</w:t>
      </w:r>
      <w:proofErr w:type="spellEnd"/>
      <w:r>
        <w:rPr>
          <w:color w:val="000000" w:themeColor="text1"/>
          <w:lang w:val="en-US"/>
        </w:rPr>
        <w:t xml:space="preserve"> Creek, but the other three streams were similar. Also not shown, but displaying simil</w:t>
      </w:r>
      <w:r w:rsidR="00B456E9">
        <w:rPr>
          <w:color w:val="000000" w:themeColor="text1"/>
          <w:lang w:val="en-US"/>
        </w:rPr>
        <w:t>ar positive relationships with m</w:t>
      </w:r>
      <w:r>
        <w:rPr>
          <w:color w:val="000000" w:themeColor="text1"/>
          <w:lang w:val="en-US"/>
        </w:rPr>
        <w:t>e</w:t>
      </w:r>
      <w:r w:rsidR="00B456E9">
        <w:rPr>
          <w:color w:val="000000" w:themeColor="text1"/>
          <w:lang w:val="en-US"/>
        </w:rPr>
        <w:t>an daily water temperature, are the rates of ecosystem r</w:t>
      </w:r>
      <w:r>
        <w:rPr>
          <w:color w:val="000000" w:themeColor="text1"/>
          <w:lang w:val="en-US"/>
        </w:rPr>
        <w:t>espiration in the four rivers. The slopes and coefficients of variation (R</w:t>
      </w:r>
      <w:r>
        <w:rPr>
          <w:color w:val="000000" w:themeColor="text1"/>
          <w:vertAlign w:val="superscript"/>
          <w:lang w:val="en-US"/>
        </w:rPr>
        <w:t>2</w:t>
      </w:r>
      <w:r>
        <w:rPr>
          <w:color w:val="000000" w:themeColor="text1"/>
          <w:lang w:val="en-US"/>
        </w:rPr>
        <w:t xml:space="preserve">) for all </w:t>
      </w:r>
      <w:r w:rsidR="00A8473B">
        <w:rPr>
          <w:color w:val="000000" w:themeColor="text1"/>
          <w:lang w:val="en-US"/>
        </w:rPr>
        <w:t>eight plots are given in Table 24</w:t>
      </w:r>
      <w:r>
        <w:rPr>
          <w:color w:val="000000" w:themeColor="text1"/>
          <w:lang w:val="en-US"/>
        </w:rPr>
        <w:t>. All four coefficients of variation (R</w:t>
      </w:r>
      <w:r>
        <w:rPr>
          <w:color w:val="000000" w:themeColor="text1"/>
          <w:vertAlign w:val="superscript"/>
          <w:lang w:val="en-US"/>
        </w:rPr>
        <w:t>2</w:t>
      </w:r>
      <w:r>
        <w:rPr>
          <w:color w:val="000000" w:themeColor="text1"/>
          <w:lang w:val="en-US"/>
        </w:rPr>
        <w:t xml:space="preserve"> = 0.43 - 0.71) indicated a moderately strong, positive relationship between ecosystem respiration and mean daily water temperature, but again suggesting that other factors are also important in determining these rates.</w:t>
      </w:r>
    </w:p>
    <w:p w:rsidR="006C7920" w:rsidRPr="0048726D" w:rsidRDefault="006C7920" w:rsidP="0027648F">
      <w:pPr>
        <w:spacing w:after="0" w:line="240" w:lineRule="auto"/>
        <w:jc w:val="left"/>
        <w:rPr>
          <w:color w:val="000000" w:themeColor="text1"/>
          <w:lang w:val="en-US"/>
        </w:rPr>
      </w:pPr>
      <w:r w:rsidRPr="0048726D">
        <w:rPr>
          <w:noProof/>
          <w:lang w:eastAsia="en-AU"/>
        </w:rPr>
        <w:drawing>
          <wp:inline distT="0" distB="0" distL="0" distR="0">
            <wp:extent cx="5524500" cy="308641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cstate="email"/>
                    <a:srcRect/>
                    <a:stretch>
                      <a:fillRect/>
                    </a:stretch>
                  </pic:blipFill>
                  <pic:spPr bwMode="auto">
                    <a:xfrm>
                      <a:off x="0" y="0"/>
                      <a:ext cx="5524500" cy="3086415"/>
                    </a:xfrm>
                    <a:prstGeom prst="rect">
                      <a:avLst/>
                    </a:prstGeom>
                    <a:noFill/>
                    <a:ln w="9525">
                      <a:noFill/>
                      <a:miter lim="800000"/>
                      <a:headEnd/>
                      <a:tailEnd/>
                    </a:ln>
                  </pic:spPr>
                </pic:pic>
              </a:graphicData>
            </a:graphic>
          </wp:inline>
        </w:drawing>
      </w:r>
    </w:p>
    <w:p w:rsidR="006C7920" w:rsidRPr="0048726D" w:rsidRDefault="00A8473B" w:rsidP="006C7920">
      <w:pPr>
        <w:spacing w:after="240" w:line="240" w:lineRule="auto"/>
        <w:rPr>
          <w:color w:val="000000" w:themeColor="text1"/>
          <w:sz w:val="20"/>
          <w:lang w:val="en-US"/>
        </w:rPr>
      </w:pPr>
      <w:r>
        <w:rPr>
          <w:b/>
          <w:color w:val="000000" w:themeColor="text1"/>
          <w:sz w:val="20"/>
          <w:lang w:val="en-US"/>
        </w:rPr>
        <w:t>Figure 57</w:t>
      </w:r>
      <w:r w:rsidR="006C7920" w:rsidRPr="0048726D">
        <w:rPr>
          <w:b/>
          <w:color w:val="000000" w:themeColor="text1"/>
          <w:sz w:val="20"/>
          <w:lang w:val="en-US"/>
        </w:rPr>
        <w:t>.</w:t>
      </w:r>
      <w:r w:rsidR="006C7920" w:rsidRPr="0048726D">
        <w:rPr>
          <w:color w:val="000000" w:themeColor="text1"/>
          <w:sz w:val="20"/>
          <w:lang w:val="en-US"/>
        </w:rPr>
        <w:t xml:space="preserve"> Linear relationship between daily mean water temperature and gross primary production for </w:t>
      </w:r>
      <w:proofErr w:type="spellStart"/>
      <w:r w:rsidR="006C7920" w:rsidRPr="0048726D">
        <w:rPr>
          <w:color w:val="000000" w:themeColor="text1"/>
          <w:sz w:val="20"/>
          <w:lang w:val="en-US"/>
        </w:rPr>
        <w:t>Colligen</w:t>
      </w:r>
      <w:proofErr w:type="spellEnd"/>
      <w:r w:rsidR="006C7920" w:rsidRPr="0048726D">
        <w:rPr>
          <w:color w:val="000000" w:themeColor="text1"/>
          <w:sz w:val="20"/>
          <w:lang w:val="en-US"/>
        </w:rPr>
        <w:t xml:space="preserve"> Creek. Collated data from September 2013 to April 2014. P-value for slope &lt; 0.0001.</w:t>
      </w:r>
    </w:p>
    <w:p w:rsidR="006C7920" w:rsidRPr="0048726D" w:rsidRDefault="006C7920" w:rsidP="006C7920">
      <w:pPr>
        <w:spacing w:after="120" w:line="240" w:lineRule="auto"/>
        <w:rPr>
          <w:b/>
        </w:rPr>
      </w:pPr>
    </w:p>
    <w:p w:rsidR="006C7920" w:rsidRDefault="00A8473B" w:rsidP="006C7920">
      <w:pPr>
        <w:spacing w:after="120" w:line="240" w:lineRule="auto"/>
        <w:rPr>
          <w:sz w:val="20"/>
        </w:rPr>
      </w:pPr>
      <w:r>
        <w:rPr>
          <w:b/>
          <w:sz w:val="20"/>
        </w:rPr>
        <w:t>Table 24</w:t>
      </w:r>
      <w:r w:rsidR="0048726D" w:rsidRPr="0048726D">
        <w:rPr>
          <w:b/>
          <w:sz w:val="20"/>
        </w:rPr>
        <w:t>.</w:t>
      </w:r>
      <w:r w:rsidR="006C7920">
        <w:rPr>
          <w:sz w:val="20"/>
        </w:rPr>
        <w:t xml:space="preserve"> Temperature Dependence of GPP and ER Rates for the four study streams. </w:t>
      </w:r>
    </w:p>
    <w:tbl>
      <w:tblPr>
        <w:tblW w:w="6644" w:type="dxa"/>
        <w:tblInd w:w="94" w:type="dxa"/>
        <w:tblLook w:val="04A0"/>
      </w:tblPr>
      <w:tblGrid>
        <w:gridCol w:w="1500"/>
        <w:gridCol w:w="960"/>
        <w:gridCol w:w="1098"/>
        <w:gridCol w:w="960"/>
        <w:gridCol w:w="1166"/>
        <w:gridCol w:w="960"/>
      </w:tblGrid>
      <w:tr w:rsidR="006C7920" w:rsidTr="001213D1">
        <w:trPr>
          <w:trHeight w:val="315"/>
        </w:trPr>
        <w:tc>
          <w:tcPr>
            <w:tcW w:w="1500"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bottom"/>
            <w:hideMark/>
          </w:tcPr>
          <w:p w:rsidR="006C7920" w:rsidRDefault="006C7920">
            <w:pPr>
              <w:spacing w:after="200" w:line="276" w:lineRule="auto"/>
              <w:jc w:val="left"/>
              <w:rPr>
                <w:rFonts w:asciiTheme="minorHAnsi" w:eastAsiaTheme="minorHAnsi" w:hAnsiTheme="minorHAnsi" w:cstheme="minorBidi"/>
                <w:szCs w:val="22"/>
              </w:rPr>
            </w:pPr>
          </w:p>
        </w:tc>
        <w:tc>
          <w:tcPr>
            <w:tcW w:w="960"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bottom"/>
            <w:hideMark/>
          </w:tcPr>
          <w:p w:rsidR="006C7920" w:rsidRDefault="006C7920">
            <w:pPr>
              <w:spacing w:after="200" w:line="276" w:lineRule="auto"/>
              <w:jc w:val="left"/>
              <w:rPr>
                <w:rFonts w:asciiTheme="minorHAnsi" w:eastAsiaTheme="minorHAnsi" w:hAnsiTheme="minorHAnsi" w:cstheme="minorBidi"/>
                <w:szCs w:val="22"/>
              </w:rPr>
            </w:pPr>
          </w:p>
        </w:tc>
        <w:tc>
          <w:tcPr>
            <w:tcW w:w="2058" w:type="dxa"/>
            <w:gridSpan w:val="2"/>
            <w:tcBorders>
              <w:top w:val="single" w:sz="4" w:space="0" w:color="auto"/>
              <w:left w:val="single" w:sz="4" w:space="0" w:color="auto"/>
              <w:bottom w:val="single" w:sz="4" w:space="0" w:color="auto"/>
              <w:right w:val="single" w:sz="4" w:space="0" w:color="auto"/>
            </w:tcBorders>
            <w:shd w:val="clear" w:color="auto" w:fill="EAF1DD" w:themeFill="accent3" w:themeFillTint="33"/>
            <w:vAlign w:val="bottom"/>
            <w:hideMark/>
          </w:tcPr>
          <w:p w:rsidR="006C7920" w:rsidRDefault="006C7920">
            <w:pPr>
              <w:spacing w:after="0" w:line="240" w:lineRule="auto"/>
              <w:jc w:val="center"/>
              <w:rPr>
                <w:rFonts w:eastAsia="Times New Roman"/>
                <w:color w:val="000000" w:themeColor="text1"/>
                <w:szCs w:val="22"/>
                <w:lang w:eastAsia="en-AU"/>
              </w:rPr>
            </w:pPr>
            <w:r>
              <w:rPr>
                <w:rFonts w:eastAsia="Times New Roman"/>
                <w:color w:val="000000" w:themeColor="text1"/>
                <w:szCs w:val="22"/>
                <w:lang w:eastAsia="en-AU"/>
              </w:rPr>
              <w:t xml:space="preserve">GPP </w:t>
            </w:r>
            <w:proofErr w:type="spellStart"/>
            <w:r>
              <w:rPr>
                <w:rFonts w:eastAsia="Times New Roman"/>
                <w:i/>
                <w:color w:val="000000" w:themeColor="text1"/>
                <w:szCs w:val="22"/>
                <w:lang w:eastAsia="en-AU"/>
              </w:rPr>
              <w:t>vs</w:t>
            </w:r>
            <w:proofErr w:type="spellEnd"/>
            <w:r>
              <w:rPr>
                <w:rFonts w:eastAsia="Times New Roman"/>
                <w:color w:val="000000" w:themeColor="text1"/>
                <w:szCs w:val="22"/>
                <w:lang w:eastAsia="en-AU"/>
              </w:rPr>
              <w:t xml:space="preserve"> Temperature</w:t>
            </w:r>
          </w:p>
        </w:tc>
        <w:tc>
          <w:tcPr>
            <w:tcW w:w="2126" w:type="dxa"/>
            <w:gridSpan w:val="2"/>
            <w:tcBorders>
              <w:top w:val="single" w:sz="4" w:space="0" w:color="auto"/>
              <w:left w:val="single" w:sz="4" w:space="0" w:color="auto"/>
              <w:bottom w:val="single" w:sz="4" w:space="0" w:color="auto"/>
              <w:right w:val="single" w:sz="4" w:space="0" w:color="auto"/>
            </w:tcBorders>
            <w:shd w:val="clear" w:color="auto" w:fill="EAF1DD" w:themeFill="accent3" w:themeFillTint="33"/>
            <w:vAlign w:val="bottom"/>
            <w:hideMark/>
          </w:tcPr>
          <w:p w:rsidR="006C7920" w:rsidRDefault="006C7920">
            <w:pPr>
              <w:spacing w:after="0" w:line="240" w:lineRule="auto"/>
              <w:jc w:val="center"/>
              <w:rPr>
                <w:rFonts w:eastAsia="Times New Roman"/>
                <w:color w:val="000000" w:themeColor="text1"/>
                <w:szCs w:val="22"/>
                <w:lang w:eastAsia="en-AU"/>
              </w:rPr>
            </w:pPr>
            <w:r>
              <w:rPr>
                <w:rFonts w:eastAsia="Times New Roman"/>
                <w:color w:val="000000" w:themeColor="text1"/>
                <w:szCs w:val="22"/>
                <w:lang w:eastAsia="en-AU"/>
              </w:rPr>
              <w:t xml:space="preserve">ER </w:t>
            </w:r>
            <w:proofErr w:type="spellStart"/>
            <w:r>
              <w:rPr>
                <w:rFonts w:eastAsia="Times New Roman"/>
                <w:i/>
                <w:color w:val="000000" w:themeColor="text1"/>
                <w:szCs w:val="22"/>
                <w:lang w:eastAsia="en-AU"/>
              </w:rPr>
              <w:t>vs</w:t>
            </w:r>
            <w:proofErr w:type="spellEnd"/>
            <w:r>
              <w:rPr>
                <w:rFonts w:eastAsia="Times New Roman"/>
                <w:color w:val="000000" w:themeColor="text1"/>
                <w:szCs w:val="22"/>
                <w:lang w:eastAsia="en-AU"/>
              </w:rPr>
              <w:t xml:space="preserve"> Temperature</w:t>
            </w:r>
          </w:p>
        </w:tc>
      </w:tr>
      <w:tr w:rsidR="006C7920" w:rsidTr="001213D1">
        <w:trPr>
          <w:trHeight w:val="360"/>
        </w:trPr>
        <w:tc>
          <w:tcPr>
            <w:tcW w:w="1500" w:type="dxa"/>
            <w:tcBorders>
              <w:top w:val="single" w:sz="4" w:space="0" w:color="auto"/>
              <w:left w:val="single" w:sz="8" w:space="0" w:color="auto"/>
              <w:bottom w:val="single" w:sz="8" w:space="0" w:color="auto"/>
              <w:right w:val="single" w:sz="8" w:space="0" w:color="000000"/>
            </w:tcBorders>
            <w:vAlign w:val="bottom"/>
            <w:hideMark/>
          </w:tcPr>
          <w:p w:rsidR="006C7920" w:rsidRDefault="006C7920">
            <w:pPr>
              <w:spacing w:after="0" w:line="240" w:lineRule="auto"/>
              <w:jc w:val="center"/>
              <w:rPr>
                <w:rFonts w:eastAsia="Times New Roman"/>
                <w:b/>
                <w:bCs/>
                <w:color w:val="000000" w:themeColor="text1"/>
                <w:szCs w:val="22"/>
                <w:lang w:eastAsia="en-AU"/>
              </w:rPr>
            </w:pPr>
            <w:r>
              <w:rPr>
                <w:rFonts w:eastAsia="Times New Roman"/>
                <w:b/>
                <w:bCs/>
                <w:color w:val="000000" w:themeColor="text1"/>
                <w:szCs w:val="22"/>
                <w:lang w:eastAsia="en-AU"/>
              </w:rPr>
              <w:t>Stream</w:t>
            </w:r>
          </w:p>
        </w:tc>
        <w:tc>
          <w:tcPr>
            <w:tcW w:w="960" w:type="dxa"/>
            <w:tcBorders>
              <w:top w:val="single" w:sz="4" w:space="0" w:color="auto"/>
              <w:left w:val="nil"/>
              <w:bottom w:val="single" w:sz="8" w:space="0" w:color="auto"/>
              <w:right w:val="single" w:sz="8" w:space="0" w:color="auto"/>
            </w:tcBorders>
            <w:vAlign w:val="bottom"/>
            <w:hideMark/>
          </w:tcPr>
          <w:p w:rsidR="006C7920" w:rsidRDefault="006C7920">
            <w:pPr>
              <w:spacing w:after="0" w:line="240" w:lineRule="auto"/>
              <w:jc w:val="center"/>
              <w:rPr>
                <w:rFonts w:eastAsia="Times New Roman"/>
                <w:b/>
                <w:bCs/>
                <w:color w:val="000000" w:themeColor="text1"/>
                <w:szCs w:val="22"/>
                <w:lang w:eastAsia="en-AU"/>
              </w:rPr>
            </w:pPr>
            <w:r>
              <w:rPr>
                <w:rFonts w:eastAsia="Times New Roman"/>
                <w:b/>
                <w:bCs/>
                <w:color w:val="000000" w:themeColor="text1"/>
                <w:szCs w:val="22"/>
                <w:lang w:eastAsia="en-AU"/>
              </w:rPr>
              <w:t>n</w:t>
            </w:r>
          </w:p>
        </w:tc>
        <w:tc>
          <w:tcPr>
            <w:tcW w:w="1098" w:type="dxa"/>
            <w:tcBorders>
              <w:top w:val="single" w:sz="4" w:space="0" w:color="auto"/>
              <w:left w:val="nil"/>
              <w:bottom w:val="single" w:sz="8" w:space="0" w:color="000000"/>
              <w:right w:val="single" w:sz="8" w:space="0" w:color="000000"/>
            </w:tcBorders>
            <w:vAlign w:val="bottom"/>
            <w:hideMark/>
          </w:tcPr>
          <w:p w:rsidR="006C7920" w:rsidRDefault="006C7920">
            <w:pPr>
              <w:spacing w:after="0" w:line="240" w:lineRule="auto"/>
              <w:jc w:val="center"/>
              <w:rPr>
                <w:rFonts w:eastAsia="Times New Roman"/>
                <w:b/>
                <w:bCs/>
                <w:color w:val="000000" w:themeColor="text1"/>
                <w:szCs w:val="22"/>
                <w:lang w:eastAsia="en-AU"/>
              </w:rPr>
            </w:pPr>
            <w:r>
              <w:rPr>
                <w:rFonts w:eastAsia="Times New Roman"/>
                <w:b/>
                <w:bCs/>
                <w:color w:val="000000" w:themeColor="text1"/>
                <w:szCs w:val="22"/>
                <w:lang w:eastAsia="en-AU"/>
              </w:rPr>
              <w:t>Slope</w:t>
            </w:r>
          </w:p>
        </w:tc>
        <w:tc>
          <w:tcPr>
            <w:tcW w:w="960" w:type="dxa"/>
            <w:tcBorders>
              <w:top w:val="single" w:sz="4" w:space="0" w:color="auto"/>
              <w:left w:val="nil"/>
              <w:bottom w:val="single" w:sz="8" w:space="0" w:color="000000"/>
              <w:right w:val="single" w:sz="8" w:space="0" w:color="000000"/>
            </w:tcBorders>
            <w:vAlign w:val="bottom"/>
            <w:hideMark/>
          </w:tcPr>
          <w:p w:rsidR="006C7920" w:rsidRDefault="006C7920">
            <w:pPr>
              <w:spacing w:after="0" w:line="240" w:lineRule="auto"/>
              <w:jc w:val="center"/>
              <w:rPr>
                <w:rFonts w:eastAsia="Times New Roman"/>
                <w:b/>
                <w:bCs/>
                <w:color w:val="000000" w:themeColor="text1"/>
                <w:szCs w:val="22"/>
                <w:lang w:eastAsia="en-AU"/>
              </w:rPr>
            </w:pPr>
            <w:r>
              <w:rPr>
                <w:rFonts w:eastAsia="Times New Roman"/>
                <w:b/>
                <w:bCs/>
                <w:color w:val="000000" w:themeColor="text1"/>
                <w:szCs w:val="22"/>
                <w:lang w:eastAsia="en-AU"/>
              </w:rPr>
              <w:t>R</w:t>
            </w:r>
            <w:r>
              <w:rPr>
                <w:rFonts w:eastAsia="Times New Roman"/>
                <w:b/>
                <w:bCs/>
                <w:color w:val="000000" w:themeColor="text1"/>
                <w:szCs w:val="22"/>
                <w:vertAlign w:val="superscript"/>
                <w:lang w:eastAsia="en-AU"/>
              </w:rPr>
              <w:t>2</w:t>
            </w:r>
          </w:p>
        </w:tc>
        <w:tc>
          <w:tcPr>
            <w:tcW w:w="1166" w:type="dxa"/>
            <w:tcBorders>
              <w:top w:val="single" w:sz="4" w:space="0" w:color="auto"/>
              <w:left w:val="nil"/>
              <w:bottom w:val="single" w:sz="8" w:space="0" w:color="000000"/>
              <w:right w:val="single" w:sz="8" w:space="0" w:color="000000"/>
            </w:tcBorders>
            <w:vAlign w:val="bottom"/>
            <w:hideMark/>
          </w:tcPr>
          <w:p w:rsidR="006C7920" w:rsidRDefault="006C7920">
            <w:pPr>
              <w:spacing w:after="0" w:line="240" w:lineRule="auto"/>
              <w:jc w:val="center"/>
              <w:rPr>
                <w:rFonts w:eastAsia="Times New Roman"/>
                <w:b/>
                <w:bCs/>
                <w:color w:val="000000" w:themeColor="text1"/>
                <w:szCs w:val="22"/>
                <w:lang w:eastAsia="en-AU"/>
              </w:rPr>
            </w:pPr>
            <w:r>
              <w:rPr>
                <w:rFonts w:eastAsia="Times New Roman"/>
                <w:b/>
                <w:bCs/>
                <w:color w:val="000000" w:themeColor="text1"/>
                <w:szCs w:val="22"/>
                <w:lang w:eastAsia="en-AU"/>
              </w:rPr>
              <w:t>Slope</w:t>
            </w:r>
          </w:p>
        </w:tc>
        <w:tc>
          <w:tcPr>
            <w:tcW w:w="960" w:type="dxa"/>
            <w:tcBorders>
              <w:top w:val="single" w:sz="4" w:space="0" w:color="auto"/>
              <w:left w:val="nil"/>
              <w:bottom w:val="single" w:sz="8" w:space="0" w:color="000000"/>
              <w:right w:val="single" w:sz="8" w:space="0" w:color="000000"/>
            </w:tcBorders>
            <w:vAlign w:val="bottom"/>
            <w:hideMark/>
          </w:tcPr>
          <w:p w:rsidR="006C7920" w:rsidRDefault="006C7920">
            <w:pPr>
              <w:spacing w:after="0" w:line="240" w:lineRule="auto"/>
              <w:jc w:val="center"/>
              <w:rPr>
                <w:rFonts w:eastAsia="Times New Roman"/>
                <w:b/>
                <w:bCs/>
                <w:color w:val="000000" w:themeColor="text1"/>
                <w:szCs w:val="22"/>
                <w:lang w:eastAsia="en-AU"/>
              </w:rPr>
            </w:pPr>
            <w:r>
              <w:rPr>
                <w:rFonts w:eastAsia="Times New Roman"/>
                <w:b/>
                <w:bCs/>
                <w:color w:val="000000" w:themeColor="text1"/>
                <w:szCs w:val="22"/>
                <w:lang w:eastAsia="en-AU"/>
              </w:rPr>
              <w:t>R</w:t>
            </w:r>
            <w:r>
              <w:rPr>
                <w:rFonts w:eastAsia="Times New Roman"/>
                <w:b/>
                <w:bCs/>
                <w:color w:val="000000" w:themeColor="text1"/>
                <w:szCs w:val="22"/>
                <w:vertAlign w:val="superscript"/>
                <w:lang w:eastAsia="en-AU"/>
              </w:rPr>
              <w:t>2</w:t>
            </w:r>
          </w:p>
        </w:tc>
      </w:tr>
      <w:tr w:rsidR="006C7920" w:rsidTr="006C7920">
        <w:trPr>
          <w:trHeight w:val="315"/>
        </w:trPr>
        <w:tc>
          <w:tcPr>
            <w:tcW w:w="1500" w:type="dxa"/>
            <w:tcBorders>
              <w:top w:val="nil"/>
              <w:left w:val="single" w:sz="8" w:space="0" w:color="000000"/>
              <w:bottom w:val="single" w:sz="8" w:space="0" w:color="000000"/>
              <w:right w:val="single" w:sz="8" w:space="0" w:color="000000"/>
            </w:tcBorders>
            <w:vAlign w:val="bottom"/>
            <w:hideMark/>
          </w:tcPr>
          <w:p w:rsidR="006C7920" w:rsidRDefault="006C7920">
            <w:pPr>
              <w:spacing w:after="0" w:line="240" w:lineRule="auto"/>
              <w:jc w:val="center"/>
              <w:rPr>
                <w:rFonts w:eastAsia="Times New Roman"/>
                <w:color w:val="000000" w:themeColor="text1"/>
                <w:szCs w:val="22"/>
                <w:lang w:eastAsia="en-AU"/>
              </w:rPr>
            </w:pPr>
            <w:proofErr w:type="spellStart"/>
            <w:r>
              <w:rPr>
                <w:rFonts w:eastAsia="Times New Roman"/>
                <w:color w:val="000000" w:themeColor="text1"/>
                <w:szCs w:val="22"/>
                <w:lang w:eastAsia="en-AU"/>
              </w:rPr>
              <w:t>Colligen</w:t>
            </w:r>
            <w:proofErr w:type="spellEnd"/>
          </w:p>
        </w:tc>
        <w:tc>
          <w:tcPr>
            <w:tcW w:w="960" w:type="dxa"/>
            <w:tcBorders>
              <w:top w:val="nil"/>
              <w:left w:val="nil"/>
              <w:bottom w:val="single" w:sz="8" w:space="0" w:color="000000"/>
              <w:right w:val="single" w:sz="8" w:space="0" w:color="000000"/>
            </w:tcBorders>
            <w:vAlign w:val="bottom"/>
            <w:hideMark/>
          </w:tcPr>
          <w:p w:rsidR="006C7920" w:rsidRDefault="006C7920">
            <w:pPr>
              <w:spacing w:after="0" w:line="240" w:lineRule="auto"/>
              <w:jc w:val="center"/>
              <w:rPr>
                <w:rFonts w:eastAsia="Times New Roman"/>
                <w:color w:val="000000" w:themeColor="text1"/>
                <w:szCs w:val="22"/>
                <w:lang w:eastAsia="en-AU"/>
              </w:rPr>
            </w:pPr>
            <w:r>
              <w:rPr>
                <w:rFonts w:eastAsia="Times New Roman"/>
                <w:color w:val="000000" w:themeColor="text1"/>
                <w:szCs w:val="22"/>
                <w:lang w:eastAsia="en-AU"/>
              </w:rPr>
              <w:t>221</w:t>
            </w:r>
          </w:p>
        </w:tc>
        <w:tc>
          <w:tcPr>
            <w:tcW w:w="1098" w:type="dxa"/>
            <w:tcBorders>
              <w:top w:val="nil"/>
              <w:left w:val="nil"/>
              <w:bottom w:val="single" w:sz="8" w:space="0" w:color="000000"/>
              <w:right w:val="single" w:sz="8" w:space="0" w:color="000000"/>
            </w:tcBorders>
            <w:vAlign w:val="bottom"/>
            <w:hideMark/>
          </w:tcPr>
          <w:p w:rsidR="006C7920" w:rsidRDefault="006C7920">
            <w:pPr>
              <w:spacing w:after="0" w:line="240" w:lineRule="auto"/>
              <w:jc w:val="center"/>
              <w:rPr>
                <w:rFonts w:eastAsia="Times New Roman"/>
                <w:color w:val="000000" w:themeColor="text1"/>
                <w:szCs w:val="22"/>
                <w:lang w:eastAsia="en-AU"/>
              </w:rPr>
            </w:pPr>
            <w:r>
              <w:rPr>
                <w:rFonts w:eastAsia="Times New Roman"/>
                <w:color w:val="000000" w:themeColor="text1"/>
                <w:szCs w:val="22"/>
                <w:lang w:eastAsia="en-AU"/>
              </w:rPr>
              <w:t>0.113</w:t>
            </w:r>
          </w:p>
        </w:tc>
        <w:tc>
          <w:tcPr>
            <w:tcW w:w="960" w:type="dxa"/>
            <w:tcBorders>
              <w:top w:val="nil"/>
              <w:left w:val="nil"/>
              <w:bottom w:val="single" w:sz="8" w:space="0" w:color="000000"/>
              <w:right w:val="single" w:sz="8" w:space="0" w:color="000000"/>
            </w:tcBorders>
            <w:vAlign w:val="bottom"/>
            <w:hideMark/>
          </w:tcPr>
          <w:p w:rsidR="006C7920" w:rsidRDefault="006C7920">
            <w:pPr>
              <w:spacing w:after="0" w:line="240" w:lineRule="auto"/>
              <w:jc w:val="center"/>
              <w:rPr>
                <w:rFonts w:eastAsia="Times New Roman"/>
                <w:color w:val="000000" w:themeColor="text1"/>
                <w:szCs w:val="22"/>
                <w:lang w:eastAsia="en-AU"/>
              </w:rPr>
            </w:pPr>
            <w:r>
              <w:rPr>
                <w:rFonts w:eastAsia="Times New Roman"/>
                <w:color w:val="000000" w:themeColor="text1"/>
                <w:szCs w:val="22"/>
                <w:lang w:eastAsia="en-AU"/>
              </w:rPr>
              <w:t>0.57</w:t>
            </w:r>
          </w:p>
        </w:tc>
        <w:tc>
          <w:tcPr>
            <w:tcW w:w="1166" w:type="dxa"/>
            <w:tcBorders>
              <w:top w:val="nil"/>
              <w:left w:val="nil"/>
              <w:bottom w:val="single" w:sz="8" w:space="0" w:color="000000"/>
              <w:right w:val="single" w:sz="8" w:space="0" w:color="000000"/>
            </w:tcBorders>
            <w:vAlign w:val="bottom"/>
            <w:hideMark/>
          </w:tcPr>
          <w:p w:rsidR="006C7920" w:rsidRDefault="006C7920">
            <w:pPr>
              <w:spacing w:after="0" w:line="240" w:lineRule="auto"/>
              <w:jc w:val="center"/>
              <w:rPr>
                <w:rFonts w:eastAsia="Times New Roman"/>
                <w:color w:val="000000" w:themeColor="text1"/>
                <w:szCs w:val="22"/>
                <w:lang w:eastAsia="en-AU"/>
              </w:rPr>
            </w:pPr>
            <w:r>
              <w:rPr>
                <w:rFonts w:eastAsia="Times New Roman"/>
                <w:color w:val="000000" w:themeColor="text1"/>
                <w:szCs w:val="22"/>
                <w:lang w:eastAsia="en-AU"/>
              </w:rPr>
              <w:t>0.213</w:t>
            </w:r>
          </w:p>
        </w:tc>
        <w:tc>
          <w:tcPr>
            <w:tcW w:w="960" w:type="dxa"/>
            <w:tcBorders>
              <w:top w:val="nil"/>
              <w:left w:val="nil"/>
              <w:bottom w:val="single" w:sz="8" w:space="0" w:color="000000"/>
              <w:right w:val="single" w:sz="8" w:space="0" w:color="000000"/>
            </w:tcBorders>
            <w:vAlign w:val="bottom"/>
            <w:hideMark/>
          </w:tcPr>
          <w:p w:rsidR="006C7920" w:rsidRDefault="006C7920">
            <w:pPr>
              <w:spacing w:after="0" w:line="240" w:lineRule="auto"/>
              <w:jc w:val="center"/>
              <w:rPr>
                <w:rFonts w:eastAsia="Times New Roman"/>
                <w:color w:val="000000" w:themeColor="text1"/>
                <w:szCs w:val="22"/>
                <w:lang w:eastAsia="en-AU"/>
              </w:rPr>
            </w:pPr>
            <w:r>
              <w:rPr>
                <w:rFonts w:eastAsia="Times New Roman"/>
                <w:color w:val="000000" w:themeColor="text1"/>
                <w:szCs w:val="22"/>
                <w:lang w:eastAsia="en-AU"/>
              </w:rPr>
              <w:t>0.43</w:t>
            </w:r>
          </w:p>
        </w:tc>
      </w:tr>
      <w:tr w:rsidR="006C7920" w:rsidTr="006C7920">
        <w:trPr>
          <w:trHeight w:val="315"/>
        </w:trPr>
        <w:tc>
          <w:tcPr>
            <w:tcW w:w="1500" w:type="dxa"/>
            <w:tcBorders>
              <w:top w:val="nil"/>
              <w:left w:val="single" w:sz="8" w:space="0" w:color="000000"/>
              <w:bottom w:val="single" w:sz="8" w:space="0" w:color="000000"/>
              <w:right w:val="single" w:sz="8" w:space="0" w:color="000000"/>
            </w:tcBorders>
            <w:vAlign w:val="bottom"/>
            <w:hideMark/>
          </w:tcPr>
          <w:p w:rsidR="006C7920" w:rsidRDefault="006C7920">
            <w:pPr>
              <w:spacing w:after="0" w:line="240" w:lineRule="auto"/>
              <w:jc w:val="center"/>
              <w:rPr>
                <w:rFonts w:eastAsia="Times New Roman"/>
                <w:color w:val="000000" w:themeColor="text1"/>
                <w:szCs w:val="22"/>
                <w:lang w:eastAsia="en-AU"/>
              </w:rPr>
            </w:pPr>
            <w:r>
              <w:rPr>
                <w:rFonts w:eastAsia="Times New Roman"/>
                <w:color w:val="000000" w:themeColor="text1"/>
                <w:szCs w:val="22"/>
                <w:lang w:eastAsia="en-AU"/>
              </w:rPr>
              <w:t xml:space="preserve">Little </w:t>
            </w:r>
            <w:proofErr w:type="spellStart"/>
            <w:r>
              <w:rPr>
                <w:rFonts w:eastAsia="Times New Roman"/>
                <w:color w:val="000000" w:themeColor="text1"/>
                <w:szCs w:val="22"/>
                <w:lang w:eastAsia="en-AU"/>
              </w:rPr>
              <w:t>Merran</w:t>
            </w:r>
            <w:proofErr w:type="spellEnd"/>
          </w:p>
        </w:tc>
        <w:tc>
          <w:tcPr>
            <w:tcW w:w="960" w:type="dxa"/>
            <w:tcBorders>
              <w:top w:val="nil"/>
              <w:left w:val="nil"/>
              <w:bottom w:val="single" w:sz="8" w:space="0" w:color="000000"/>
              <w:right w:val="single" w:sz="8" w:space="0" w:color="000000"/>
            </w:tcBorders>
            <w:vAlign w:val="bottom"/>
            <w:hideMark/>
          </w:tcPr>
          <w:p w:rsidR="006C7920" w:rsidRDefault="006C7920">
            <w:pPr>
              <w:spacing w:after="0" w:line="240" w:lineRule="auto"/>
              <w:jc w:val="center"/>
              <w:rPr>
                <w:rFonts w:eastAsia="Times New Roman"/>
                <w:color w:val="000000" w:themeColor="text1"/>
                <w:szCs w:val="22"/>
                <w:lang w:eastAsia="en-AU"/>
              </w:rPr>
            </w:pPr>
            <w:r>
              <w:rPr>
                <w:rFonts w:eastAsia="Times New Roman"/>
                <w:color w:val="000000" w:themeColor="text1"/>
                <w:szCs w:val="22"/>
                <w:lang w:eastAsia="en-AU"/>
              </w:rPr>
              <w:t>251</w:t>
            </w:r>
          </w:p>
        </w:tc>
        <w:tc>
          <w:tcPr>
            <w:tcW w:w="1098" w:type="dxa"/>
            <w:tcBorders>
              <w:top w:val="nil"/>
              <w:left w:val="nil"/>
              <w:bottom w:val="single" w:sz="8" w:space="0" w:color="000000"/>
              <w:right w:val="single" w:sz="8" w:space="0" w:color="000000"/>
            </w:tcBorders>
            <w:vAlign w:val="bottom"/>
            <w:hideMark/>
          </w:tcPr>
          <w:p w:rsidR="006C7920" w:rsidRDefault="006C7920">
            <w:pPr>
              <w:spacing w:after="0" w:line="240" w:lineRule="auto"/>
              <w:jc w:val="center"/>
              <w:rPr>
                <w:rFonts w:eastAsia="Times New Roman"/>
                <w:color w:val="000000" w:themeColor="text1"/>
                <w:szCs w:val="22"/>
                <w:lang w:eastAsia="en-AU"/>
              </w:rPr>
            </w:pPr>
            <w:r>
              <w:rPr>
                <w:rFonts w:eastAsia="Times New Roman"/>
                <w:color w:val="000000" w:themeColor="text1"/>
                <w:szCs w:val="22"/>
                <w:lang w:eastAsia="en-AU"/>
              </w:rPr>
              <w:t>0.069</w:t>
            </w:r>
          </w:p>
        </w:tc>
        <w:tc>
          <w:tcPr>
            <w:tcW w:w="960" w:type="dxa"/>
            <w:tcBorders>
              <w:top w:val="nil"/>
              <w:left w:val="nil"/>
              <w:bottom w:val="single" w:sz="8" w:space="0" w:color="000000"/>
              <w:right w:val="single" w:sz="8" w:space="0" w:color="000000"/>
            </w:tcBorders>
            <w:vAlign w:val="bottom"/>
            <w:hideMark/>
          </w:tcPr>
          <w:p w:rsidR="006C7920" w:rsidRDefault="006C7920">
            <w:pPr>
              <w:spacing w:after="0" w:line="240" w:lineRule="auto"/>
              <w:jc w:val="center"/>
              <w:rPr>
                <w:rFonts w:eastAsia="Times New Roman"/>
                <w:color w:val="000000" w:themeColor="text1"/>
                <w:szCs w:val="22"/>
                <w:lang w:eastAsia="en-AU"/>
              </w:rPr>
            </w:pPr>
            <w:r>
              <w:rPr>
                <w:rFonts w:eastAsia="Times New Roman"/>
                <w:color w:val="000000" w:themeColor="text1"/>
                <w:szCs w:val="22"/>
                <w:lang w:eastAsia="en-AU"/>
              </w:rPr>
              <w:t>0.30</w:t>
            </w:r>
          </w:p>
        </w:tc>
        <w:tc>
          <w:tcPr>
            <w:tcW w:w="1166" w:type="dxa"/>
            <w:tcBorders>
              <w:top w:val="nil"/>
              <w:left w:val="nil"/>
              <w:bottom w:val="single" w:sz="8" w:space="0" w:color="000000"/>
              <w:right w:val="single" w:sz="8" w:space="0" w:color="000000"/>
            </w:tcBorders>
            <w:vAlign w:val="bottom"/>
            <w:hideMark/>
          </w:tcPr>
          <w:p w:rsidR="006C7920" w:rsidRDefault="006C7920">
            <w:pPr>
              <w:spacing w:after="0" w:line="240" w:lineRule="auto"/>
              <w:jc w:val="center"/>
              <w:rPr>
                <w:rFonts w:eastAsia="Times New Roman"/>
                <w:color w:val="000000" w:themeColor="text1"/>
                <w:szCs w:val="22"/>
                <w:lang w:eastAsia="en-AU"/>
              </w:rPr>
            </w:pPr>
            <w:r>
              <w:rPr>
                <w:rFonts w:eastAsia="Times New Roman"/>
                <w:color w:val="000000" w:themeColor="text1"/>
                <w:szCs w:val="22"/>
                <w:lang w:eastAsia="en-AU"/>
              </w:rPr>
              <w:t>0.233</w:t>
            </w:r>
          </w:p>
        </w:tc>
        <w:tc>
          <w:tcPr>
            <w:tcW w:w="960" w:type="dxa"/>
            <w:tcBorders>
              <w:top w:val="nil"/>
              <w:left w:val="nil"/>
              <w:bottom w:val="single" w:sz="8" w:space="0" w:color="000000"/>
              <w:right w:val="single" w:sz="8" w:space="0" w:color="000000"/>
            </w:tcBorders>
            <w:vAlign w:val="bottom"/>
            <w:hideMark/>
          </w:tcPr>
          <w:p w:rsidR="006C7920" w:rsidRDefault="006C7920">
            <w:pPr>
              <w:spacing w:after="0" w:line="240" w:lineRule="auto"/>
              <w:jc w:val="center"/>
              <w:rPr>
                <w:rFonts w:eastAsia="Times New Roman"/>
                <w:color w:val="000000" w:themeColor="text1"/>
                <w:szCs w:val="22"/>
                <w:lang w:eastAsia="en-AU"/>
              </w:rPr>
            </w:pPr>
            <w:r>
              <w:rPr>
                <w:rFonts w:eastAsia="Times New Roman"/>
                <w:color w:val="000000" w:themeColor="text1"/>
                <w:szCs w:val="22"/>
                <w:lang w:eastAsia="en-AU"/>
              </w:rPr>
              <w:t>0.46</w:t>
            </w:r>
          </w:p>
        </w:tc>
      </w:tr>
      <w:tr w:rsidR="006C7920" w:rsidTr="006C7920">
        <w:trPr>
          <w:trHeight w:val="315"/>
        </w:trPr>
        <w:tc>
          <w:tcPr>
            <w:tcW w:w="1500" w:type="dxa"/>
            <w:tcBorders>
              <w:top w:val="nil"/>
              <w:left w:val="single" w:sz="8" w:space="0" w:color="000000"/>
              <w:bottom w:val="single" w:sz="8" w:space="0" w:color="000000"/>
              <w:right w:val="single" w:sz="8" w:space="0" w:color="000000"/>
            </w:tcBorders>
            <w:vAlign w:val="bottom"/>
            <w:hideMark/>
          </w:tcPr>
          <w:p w:rsidR="006C7920" w:rsidRDefault="006C7920">
            <w:pPr>
              <w:spacing w:after="0" w:line="240" w:lineRule="auto"/>
              <w:jc w:val="center"/>
              <w:rPr>
                <w:rFonts w:eastAsia="Times New Roman"/>
                <w:color w:val="000000" w:themeColor="text1"/>
                <w:szCs w:val="22"/>
                <w:lang w:eastAsia="en-AU"/>
              </w:rPr>
            </w:pPr>
            <w:r>
              <w:rPr>
                <w:rFonts w:eastAsia="Times New Roman"/>
                <w:color w:val="000000" w:themeColor="text1"/>
                <w:szCs w:val="22"/>
                <w:lang w:eastAsia="en-AU"/>
              </w:rPr>
              <w:t>Wakool</w:t>
            </w:r>
          </w:p>
        </w:tc>
        <w:tc>
          <w:tcPr>
            <w:tcW w:w="960" w:type="dxa"/>
            <w:tcBorders>
              <w:top w:val="nil"/>
              <w:left w:val="nil"/>
              <w:bottom w:val="single" w:sz="8" w:space="0" w:color="000000"/>
              <w:right w:val="single" w:sz="8" w:space="0" w:color="000000"/>
            </w:tcBorders>
            <w:vAlign w:val="bottom"/>
            <w:hideMark/>
          </w:tcPr>
          <w:p w:rsidR="006C7920" w:rsidRDefault="006C7920">
            <w:pPr>
              <w:spacing w:after="0" w:line="240" w:lineRule="auto"/>
              <w:jc w:val="center"/>
              <w:rPr>
                <w:rFonts w:eastAsia="Times New Roman"/>
                <w:color w:val="000000" w:themeColor="text1"/>
                <w:szCs w:val="22"/>
                <w:lang w:eastAsia="en-AU"/>
              </w:rPr>
            </w:pPr>
            <w:r>
              <w:rPr>
                <w:rFonts w:eastAsia="Times New Roman"/>
                <w:color w:val="000000" w:themeColor="text1"/>
                <w:szCs w:val="22"/>
                <w:lang w:eastAsia="en-AU"/>
              </w:rPr>
              <w:t>220</w:t>
            </w:r>
          </w:p>
        </w:tc>
        <w:tc>
          <w:tcPr>
            <w:tcW w:w="1098" w:type="dxa"/>
            <w:tcBorders>
              <w:top w:val="nil"/>
              <w:left w:val="nil"/>
              <w:bottom w:val="single" w:sz="8" w:space="0" w:color="000000"/>
              <w:right w:val="single" w:sz="8" w:space="0" w:color="000000"/>
            </w:tcBorders>
            <w:vAlign w:val="bottom"/>
            <w:hideMark/>
          </w:tcPr>
          <w:p w:rsidR="006C7920" w:rsidRDefault="006C7920">
            <w:pPr>
              <w:spacing w:after="0" w:line="240" w:lineRule="auto"/>
              <w:jc w:val="center"/>
              <w:rPr>
                <w:rFonts w:eastAsia="Times New Roman"/>
                <w:color w:val="000000" w:themeColor="text1"/>
                <w:szCs w:val="22"/>
                <w:lang w:eastAsia="en-AU"/>
              </w:rPr>
            </w:pPr>
            <w:r>
              <w:rPr>
                <w:rFonts w:eastAsia="Times New Roman"/>
                <w:color w:val="000000" w:themeColor="text1"/>
                <w:szCs w:val="22"/>
                <w:lang w:eastAsia="en-AU"/>
              </w:rPr>
              <w:t>0.161</w:t>
            </w:r>
          </w:p>
        </w:tc>
        <w:tc>
          <w:tcPr>
            <w:tcW w:w="960" w:type="dxa"/>
            <w:tcBorders>
              <w:top w:val="nil"/>
              <w:left w:val="nil"/>
              <w:bottom w:val="single" w:sz="8" w:space="0" w:color="000000"/>
              <w:right w:val="single" w:sz="8" w:space="0" w:color="000000"/>
            </w:tcBorders>
            <w:vAlign w:val="bottom"/>
            <w:hideMark/>
          </w:tcPr>
          <w:p w:rsidR="006C7920" w:rsidRDefault="006C7920">
            <w:pPr>
              <w:spacing w:after="0" w:line="240" w:lineRule="auto"/>
              <w:jc w:val="center"/>
              <w:rPr>
                <w:rFonts w:eastAsia="Times New Roman"/>
                <w:color w:val="000000" w:themeColor="text1"/>
                <w:szCs w:val="22"/>
                <w:lang w:eastAsia="en-AU"/>
              </w:rPr>
            </w:pPr>
            <w:r>
              <w:rPr>
                <w:rFonts w:eastAsia="Times New Roman"/>
                <w:color w:val="000000" w:themeColor="text1"/>
                <w:szCs w:val="22"/>
                <w:lang w:eastAsia="en-AU"/>
              </w:rPr>
              <w:t>0.51</w:t>
            </w:r>
          </w:p>
        </w:tc>
        <w:tc>
          <w:tcPr>
            <w:tcW w:w="1166" w:type="dxa"/>
            <w:tcBorders>
              <w:top w:val="nil"/>
              <w:left w:val="nil"/>
              <w:bottom w:val="single" w:sz="8" w:space="0" w:color="000000"/>
              <w:right w:val="single" w:sz="8" w:space="0" w:color="000000"/>
            </w:tcBorders>
            <w:vAlign w:val="bottom"/>
            <w:hideMark/>
          </w:tcPr>
          <w:p w:rsidR="006C7920" w:rsidRDefault="006C7920">
            <w:pPr>
              <w:spacing w:after="0" w:line="240" w:lineRule="auto"/>
              <w:jc w:val="center"/>
              <w:rPr>
                <w:rFonts w:eastAsia="Times New Roman"/>
                <w:color w:val="000000" w:themeColor="text1"/>
                <w:szCs w:val="22"/>
                <w:lang w:eastAsia="en-AU"/>
              </w:rPr>
            </w:pPr>
            <w:r>
              <w:rPr>
                <w:rFonts w:eastAsia="Times New Roman"/>
                <w:color w:val="000000" w:themeColor="text1"/>
                <w:szCs w:val="22"/>
                <w:lang w:eastAsia="en-AU"/>
              </w:rPr>
              <w:t>0.316</w:t>
            </w:r>
          </w:p>
        </w:tc>
        <w:tc>
          <w:tcPr>
            <w:tcW w:w="960" w:type="dxa"/>
            <w:tcBorders>
              <w:top w:val="nil"/>
              <w:left w:val="nil"/>
              <w:bottom w:val="single" w:sz="8" w:space="0" w:color="000000"/>
              <w:right w:val="single" w:sz="8" w:space="0" w:color="000000"/>
            </w:tcBorders>
            <w:vAlign w:val="bottom"/>
            <w:hideMark/>
          </w:tcPr>
          <w:p w:rsidR="006C7920" w:rsidRDefault="006C7920">
            <w:pPr>
              <w:spacing w:after="0" w:line="240" w:lineRule="auto"/>
              <w:jc w:val="center"/>
              <w:rPr>
                <w:rFonts w:eastAsia="Times New Roman"/>
                <w:color w:val="000000" w:themeColor="text1"/>
                <w:szCs w:val="22"/>
                <w:lang w:eastAsia="en-AU"/>
              </w:rPr>
            </w:pPr>
            <w:r>
              <w:rPr>
                <w:rFonts w:eastAsia="Times New Roman"/>
                <w:color w:val="000000" w:themeColor="text1"/>
                <w:szCs w:val="22"/>
                <w:lang w:eastAsia="en-AU"/>
              </w:rPr>
              <w:t>0.46</w:t>
            </w:r>
          </w:p>
        </w:tc>
      </w:tr>
      <w:tr w:rsidR="006C7920" w:rsidTr="006C7920">
        <w:trPr>
          <w:trHeight w:val="315"/>
        </w:trPr>
        <w:tc>
          <w:tcPr>
            <w:tcW w:w="1500" w:type="dxa"/>
            <w:tcBorders>
              <w:top w:val="nil"/>
              <w:left w:val="single" w:sz="8" w:space="0" w:color="000000"/>
              <w:bottom w:val="single" w:sz="8" w:space="0" w:color="000000"/>
              <w:right w:val="single" w:sz="8" w:space="0" w:color="000000"/>
            </w:tcBorders>
            <w:vAlign w:val="bottom"/>
            <w:hideMark/>
          </w:tcPr>
          <w:p w:rsidR="006C7920" w:rsidRDefault="006C7920">
            <w:pPr>
              <w:spacing w:after="0" w:line="240" w:lineRule="auto"/>
              <w:jc w:val="center"/>
              <w:rPr>
                <w:rFonts w:eastAsia="Times New Roman"/>
                <w:color w:val="000000" w:themeColor="text1"/>
                <w:szCs w:val="22"/>
                <w:lang w:eastAsia="en-AU"/>
              </w:rPr>
            </w:pPr>
            <w:proofErr w:type="spellStart"/>
            <w:r>
              <w:rPr>
                <w:rFonts w:eastAsia="Times New Roman"/>
                <w:color w:val="000000" w:themeColor="text1"/>
                <w:szCs w:val="22"/>
                <w:lang w:eastAsia="en-AU"/>
              </w:rPr>
              <w:t>Yallakool</w:t>
            </w:r>
            <w:proofErr w:type="spellEnd"/>
          </w:p>
        </w:tc>
        <w:tc>
          <w:tcPr>
            <w:tcW w:w="960" w:type="dxa"/>
            <w:tcBorders>
              <w:top w:val="nil"/>
              <w:left w:val="nil"/>
              <w:bottom w:val="single" w:sz="8" w:space="0" w:color="000000"/>
              <w:right w:val="single" w:sz="8" w:space="0" w:color="000000"/>
            </w:tcBorders>
            <w:vAlign w:val="bottom"/>
            <w:hideMark/>
          </w:tcPr>
          <w:p w:rsidR="006C7920" w:rsidRDefault="006C7920">
            <w:pPr>
              <w:spacing w:after="0" w:line="240" w:lineRule="auto"/>
              <w:jc w:val="center"/>
              <w:rPr>
                <w:rFonts w:eastAsia="Times New Roman"/>
                <w:color w:val="000000" w:themeColor="text1"/>
                <w:szCs w:val="22"/>
                <w:lang w:eastAsia="en-AU"/>
              </w:rPr>
            </w:pPr>
            <w:r>
              <w:rPr>
                <w:rFonts w:eastAsia="Times New Roman"/>
                <w:color w:val="000000" w:themeColor="text1"/>
                <w:szCs w:val="22"/>
                <w:lang w:eastAsia="en-AU"/>
              </w:rPr>
              <w:t>194</w:t>
            </w:r>
          </w:p>
        </w:tc>
        <w:tc>
          <w:tcPr>
            <w:tcW w:w="1098" w:type="dxa"/>
            <w:tcBorders>
              <w:top w:val="nil"/>
              <w:left w:val="nil"/>
              <w:bottom w:val="single" w:sz="8" w:space="0" w:color="000000"/>
              <w:right w:val="single" w:sz="8" w:space="0" w:color="000000"/>
            </w:tcBorders>
            <w:vAlign w:val="bottom"/>
            <w:hideMark/>
          </w:tcPr>
          <w:p w:rsidR="006C7920" w:rsidRDefault="006C7920">
            <w:pPr>
              <w:spacing w:after="0" w:line="240" w:lineRule="auto"/>
              <w:jc w:val="center"/>
              <w:rPr>
                <w:rFonts w:eastAsia="Times New Roman"/>
                <w:color w:val="000000" w:themeColor="text1"/>
                <w:szCs w:val="22"/>
                <w:lang w:eastAsia="en-AU"/>
              </w:rPr>
            </w:pPr>
            <w:r>
              <w:rPr>
                <w:rFonts w:eastAsia="Times New Roman"/>
                <w:color w:val="000000" w:themeColor="text1"/>
                <w:szCs w:val="22"/>
                <w:lang w:eastAsia="en-AU"/>
              </w:rPr>
              <w:t>0.092</w:t>
            </w:r>
          </w:p>
        </w:tc>
        <w:tc>
          <w:tcPr>
            <w:tcW w:w="960" w:type="dxa"/>
            <w:tcBorders>
              <w:top w:val="nil"/>
              <w:left w:val="nil"/>
              <w:bottom w:val="single" w:sz="8" w:space="0" w:color="000000"/>
              <w:right w:val="single" w:sz="8" w:space="0" w:color="000000"/>
            </w:tcBorders>
            <w:vAlign w:val="bottom"/>
            <w:hideMark/>
          </w:tcPr>
          <w:p w:rsidR="006C7920" w:rsidRDefault="006C7920">
            <w:pPr>
              <w:spacing w:after="0" w:line="240" w:lineRule="auto"/>
              <w:jc w:val="center"/>
              <w:rPr>
                <w:rFonts w:eastAsia="Times New Roman"/>
                <w:color w:val="000000" w:themeColor="text1"/>
                <w:szCs w:val="22"/>
                <w:lang w:eastAsia="en-AU"/>
              </w:rPr>
            </w:pPr>
            <w:r>
              <w:rPr>
                <w:rFonts w:eastAsia="Times New Roman"/>
                <w:color w:val="000000" w:themeColor="text1"/>
                <w:szCs w:val="22"/>
                <w:lang w:eastAsia="en-AU"/>
              </w:rPr>
              <w:t>0.52</w:t>
            </w:r>
          </w:p>
        </w:tc>
        <w:tc>
          <w:tcPr>
            <w:tcW w:w="1166" w:type="dxa"/>
            <w:tcBorders>
              <w:top w:val="nil"/>
              <w:left w:val="nil"/>
              <w:bottom w:val="single" w:sz="8" w:space="0" w:color="000000"/>
              <w:right w:val="single" w:sz="8" w:space="0" w:color="000000"/>
            </w:tcBorders>
            <w:vAlign w:val="bottom"/>
            <w:hideMark/>
          </w:tcPr>
          <w:p w:rsidR="006C7920" w:rsidRDefault="006C7920">
            <w:pPr>
              <w:spacing w:after="0" w:line="240" w:lineRule="auto"/>
              <w:jc w:val="center"/>
              <w:rPr>
                <w:rFonts w:eastAsia="Times New Roman"/>
                <w:color w:val="000000" w:themeColor="text1"/>
                <w:szCs w:val="22"/>
                <w:lang w:eastAsia="en-AU"/>
              </w:rPr>
            </w:pPr>
            <w:r>
              <w:rPr>
                <w:rFonts w:eastAsia="Times New Roman"/>
                <w:color w:val="000000" w:themeColor="text1"/>
                <w:szCs w:val="22"/>
                <w:lang w:eastAsia="en-AU"/>
              </w:rPr>
              <w:t>0.427</w:t>
            </w:r>
          </w:p>
        </w:tc>
        <w:tc>
          <w:tcPr>
            <w:tcW w:w="960" w:type="dxa"/>
            <w:tcBorders>
              <w:top w:val="nil"/>
              <w:left w:val="nil"/>
              <w:bottom w:val="single" w:sz="8" w:space="0" w:color="000000"/>
              <w:right w:val="single" w:sz="8" w:space="0" w:color="000000"/>
            </w:tcBorders>
            <w:vAlign w:val="bottom"/>
            <w:hideMark/>
          </w:tcPr>
          <w:p w:rsidR="006C7920" w:rsidRDefault="006C7920">
            <w:pPr>
              <w:spacing w:after="0" w:line="240" w:lineRule="auto"/>
              <w:jc w:val="center"/>
              <w:rPr>
                <w:rFonts w:eastAsia="Times New Roman"/>
                <w:color w:val="000000" w:themeColor="text1"/>
                <w:szCs w:val="22"/>
                <w:lang w:eastAsia="en-AU"/>
              </w:rPr>
            </w:pPr>
            <w:r>
              <w:rPr>
                <w:rFonts w:eastAsia="Times New Roman"/>
                <w:color w:val="000000" w:themeColor="text1"/>
                <w:szCs w:val="22"/>
                <w:lang w:eastAsia="en-AU"/>
              </w:rPr>
              <w:t>0.71</w:t>
            </w:r>
          </w:p>
        </w:tc>
      </w:tr>
    </w:tbl>
    <w:p w:rsidR="006C7920" w:rsidRDefault="006C7920" w:rsidP="006C7920">
      <w:pPr>
        <w:spacing w:before="120" w:after="240"/>
        <w:rPr>
          <w:color w:val="000000" w:themeColor="text1"/>
          <w:sz w:val="20"/>
          <w:lang w:val="en-US"/>
        </w:rPr>
      </w:pPr>
      <w:r>
        <w:rPr>
          <w:color w:val="000000" w:themeColor="text1"/>
          <w:sz w:val="20"/>
          <w:lang w:val="en-US"/>
        </w:rPr>
        <w:t>Note: All slopes were significantly different from 0 (p-value &lt; 0.0001)</w:t>
      </w:r>
    </w:p>
    <w:p w:rsidR="006C7920" w:rsidRDefault="006C7920" w:rsidP="006C7920">
      <w:r>
        <w:lastRenderedPageBreak/>
        <w:t xml:space="preserve">The temperature </w:t>
      </w:r>
      <w:r w:rsidRPr="0048726D">
        <w:t xml:space="preserve">dependence of the GPP and ER rates exemplified in </w:t>
      </w:r>
      <w:r w:rsidR="00A8473B">
        <w:t>Figure 57</w:t>
      </w:r>
      <w:r w:rsidRPr="0048726D">
        <w:t xml:space="preserve"> and determined by linear regression (</w:t>
      </w:r>
      <w:r w:rsidR="00A8473B">
        <w:t>Table 24</w:t>
      </w:r>
      <w:r w:rsidRPr="0048726D">
        <w:t>) indicates</w:t>
      </w:r>
      <w:r>
        <w:t xml:space="preserve"> a potential problem during hot, dry summers (although not realised in this past summer). Higher water temperatures automatically mean lower dissolved oxygen solubilities. By itself this is rarely problematic as solubility is 6.4 mg O</w:t>
      </w:r>
      <w:r>
        <w:rPr>
          <w:vertAlign w:val="subscript"/>
        </w:rPr>
        <w:t>2</w:t>
      </w:r>
      <w:r>
        <w:t>/L at a water temperature of 40</w:t>
      </w:r>
      <w:r>
        <w:rPr>
          <w:vertAlign w:val="superscript"/>
        </w:rPr>
        <w:t>o</w:t>
      </w:r>
      <w:r>
        <w:t>C, well above the ANZECC trigger value of 4.0 mg O</w:t>
      </w:r>
      <w:r>
        <w:rPr>
          <w:vertAlign w:val="subscript"/>
        </w:rPr>
        <w:t>2</w:t>
      </w:r>
      <w:r>
        <w:t>/L. However, as temperature increases, the net drawdown of O</w:t>
      </w:r>
      <w:r>
        <w:rPr>
          <w:vertAlign w:val="subscript"/>
        </w:rPr>
        <w:t>2</w:t>
      </w:r>
      <w:r>
        <w:t xml:space="preserve"> also increases as respiration rates increase more rapidly wit</w:t>
      </w:r>
      <w:r w:rsidR="00E859D2">
        <w:t>h temperature than GPP (T</w:t>
      </w:r>
      <w:r w:rsidR="00A8473B">
        <w:t>able 24</w:t>
      </w:r>
      <w:r>
        <w:t>). This net drawdown exacerbates the lower O</w:t>
      </w:r>
      <w:r>
        <w:rPr>
          <w:vertAlign w:val="subscript"/>
        </w:rPr>
        <w:t>2</w:t>
      </w:r>
      <w:r>
        <w:t xml:space="preserve"> solubility and increases the likelihood of </w:t>
      </w:r>
      <w:proofErr w:type="spellStart"/>
      <w:r>
        <w:t>suboxic</w:t>
      </w:r>
      <w:proofErr w:type="spellEnd"/>
      <w:r>
        <w:t xml:space="preserve">, even anoxic conditions (this occurrence was the trigger for the water quality watering action conducted for the </w:t>
      </w:r>
      <w:proofErr w:type="spellStart"/>
      <w:r>
        <w:t>Niemur</w:t>
      </w:r>
      <w:proofErr w:type="spellEnd"/>
      <w:r>
        <w:t xml:space="preserve"> River with flows via Collagen Creek in February 2014). Fortunately, physical </w:t>
      </w:r>
      <w:proofErr w:type="spellStart"/>
      <w:r>
        <w:t>reaeration</w:t>
      </w:r>
      <w:proofErr w:type="spellEnd"/>
      <w:r>
        <w:t xml:space="preserve"> by diffusion of O</w:t>
      </w:r>
      <w:r>
        <w:rPr>
          <w:vertAlign w:val="subscript"/>
        </w:rPr>
        <w:t>2</w:t>
      </w:r>
      <w:r>
        <w:t xml:space="preserve"> from the atmosphere will partially counteract this potential for developing very low dissolved oxygen concentrations. It is highly pertinent to note that </w:t>
      </w:r>
      <w:proofErr w:type="spellStart"/>
      <w:r>
        <w:t>reaeration</w:t>
      </w:r>
      <w:proofErr w:type="spellEnd"/>
      <w:r>
        <w:t xml:space="preserve"> across the air-water interface is significantly higher from a moving water column than from a still one, especially if the current increases water turbulence. Thus maintenance of even slow flow rates, for example by periodic watering actions, is far preferable to standing water in the streams as a means of addressing potential anoxia during hot, dry spells. Note that this is a different scenario to </w:t>
      </w:r>
      <w:proofErr w:type="spellStart"/>
      <w:r>
        <w:t>blackwater</w:t>
      </w:r>
      <w:proofErr w:type="spellEnd"/>
      <w:r>
        <w:t xml:space="preserve"> events, where rapid oxygen drawdown is brought about by direct contact of water with high levels of organic carbon on the floodplain during the warmest times of the year. </w:t>
      </w:r>
    </w:p>
    <w:p w:rsidR="006C7920" w:rsidRDefault="006C7920" w:rsidP="006C7920">
      <w:r>
        <w:rPr>
          <w:color w:val="000000" w:themeColor="text1"/>
          <w:lang w:val="en-US"/>
        </w:rPr>
        <w:t xml:space="preserve">Another key factor controlling the rate of photosynthesis is the concentration of nutrients in the water. As was also found previously in 2011-2013, the </w:t>
      </w:r>
      <w:proofErr w:type="spellStart"/>
      <w:r w:rsidRPr="0048726D">
        <w:rPr>
          <w:color w:val="000000" w:themeColor="text1"/>
          <w:lang w:val="en-US"/>
        </w:rPr>
        <w:t>bioavailable</w:t>
      </w:r>
      <w:proofErr w:type="spellEnd"/>
      <w:r w:rsidRPr="0048726D">
        <w:rPr>
          <w:color w:val="000000" w:themeColor="text1"/>
          <w:lang w:val="en-US"/>
        </w:rPr>
        <w:t xml:space="preserve"> nutrient concentrations in the water column of each of the streams in this study were very low (see </w:t>
      </w:r>
      <w:r w:rsidR="00A8473B">
        <w:rPr>
          <w:color w:val="000000" w:themeColor="text1"/>
          <w:lang w:val="en-US"/>
        </w:rPr>
        <w:t>section 6.6</w:t>
      </w:r>
      <w:r w:rsidRPr="0048726D">
        <w:rPr>
          <w:color w:val="000000" w:themeColor="text1"/>
          <w:lang w:val="en-US"/>
        </w:rPr>
        <w:t>).</w:t>
      </w:r>
      <w:r>
        <w:rPr>
          <w:color w:val="000000" w:themeColor="text1"/>
          <w:lang w:val="en-US"/>
        </w:rPr>
        <w:t xml:space="preserve"> In most cases, the nitrate (</w:t>
      </w:r>
      <w:proofErr w:type="spellStart"/>
      <w:r>
        <w:rPr>
          <w:color w:val="000000" w:themeColor="text1"/>
          <w:lang w:val="en-US"/>
        </w:rPr>
        <w:t>NO</w:t>
      </w:r>
      <w:r>
        <w:rPr>
          <w:color w:val="000000" w:themeColor="text1"/>
          <w:vertAlign w:val="subscript"/>
          <w:lang w:val="en-US"/>
        </w:rPr>
        <w:t>x</w:t>
      </w:r>
      <w:proofErr w:type="spellEnd"/>
      <w:r>
        <w:rPr>
          <w:color w:val="000000" w:themeColor="text1"/>
          <w:lang w:val="en-US"/>
        </w:rPr>
        <w:t xml:space="preserve">) concentration was below the detection limit of 1 </w:t>
      </w:r>
      <w:r>
        <w:rPr>
          <w:rFonts w:cs="Calibri"/>
        </w:rPr>
        <w:t>μ</w:t>
      </w:r>
      <w:r>
        <w:rPr>
          <w:color w:val="000000" w:themeColor="text1"/>
          <w:lang w:val="en-US"/>
        </w:rPr>
        <w:t xml:space="preserve">g/L (to enable statistical analyses, those samples with concentrations less than this detection limit were assigned a nominal concentration of half that amount i.e. 0.5 </w:t>
      </w:r>
      <w:r>
        <w:rPr>
          <w:rFonts w:cs="Calibri"/>
        </w:rPr>
        <w:t>μ</w:t>
      </w:r>
      <w:r>
        <w:rPr>
          <w:color w:val="000000" w:themeColor="text1"/>
          <w:lang w:val="en-US"/>
        </w:rPr>
        <w:t xml:space="preserve">g/L). These very low nutrient concentrations are the major constraint on the overall primary productivity of the rivers. </w:t>
      </w:r>
      <w:r>
        <w:t xml:space="preserve">This nutrient limitation means that large algal blooms are unlikely in these streams. As seen regularly with algal blooms in rivers such as those in the Darling River system in northern NSW, high turbidity and hence low light penetration into the water is </w:t>
      </w:r>
      <w:r>
        <w:rPr>
          <w:i/>
          <w:iCs/>
        </w:rPr>
        <w:t>insufficient</w:t>
      </w:r>
      <w:r>
        <w:t xml:space="preserve"> to prevent large blooms if nutrient concentrations are high. The high turbidity simply favours species such as the toxic </w:t>
      </w:r>
      <w:proofErr w:type="spellStart"/>
      <w:r>
        <w:t>cyanobacteria</w:t>
      </w:r>
      <w:proofErr w:type="spellEnd"/>
      <w:r>
        <w:t xml:space="preserve"> (blue-green algae) </w:t>
      </w:r>
      <w:r>
        <w:rPr>
          <w:i/>
          <w:iCs/>
        </w:rPr>
        <w:t>Anabaena</w:t>
      </w:r>
      <w:r>
        <w:t xml:space="preserve">, which can alter its position in the water column to move to the surface and obtain sufficient light to grow prolifically. The major difference between the rivers in the Edward-Wakool system and those in the Darling and other regions, is the very low nutrient concentrations which greatly limit algal </w:t>
      </w:r>
      <w:r>
        <w:lastRenderedPageBreak/>
        <w:t>proliferation. Hence management focus in the study region should continue to include nutrient minimization strategies.</w:t>
      </w:r>
    </w:p>
    <w:p w:rsidR="006C7920" w:rsidRDefault="006C7920" w:rsidP="006C7920">
      <w:r>
        <w:t xml:space="preserve">When considering possible nutrient limitation, the form of the nutrient is critically important. Measurements of total concentrations of nitrogen and phosphorus include all N and P in that sample. However, only the </w:t>
      </w:r>
      <w:proofErr w:type="spellStart"/>
      <w:r>
        <w:t>bioavailable</w:t>
      </w:r>
      <w:proofErr w:type="spellEnd"/>
      <w:r>
        <w:t xml:space="preserve"> fractions, nominally FRP for phosphorus and the sum of ammonia and </w:t>
      </w:r>
      <w:proofErr w:type="spellStart"/>
      <w:r>
        <w:t>NO</w:t>
      </w:r>
      <w:r>
        <w:rPr>
          <w:vertAlign w:val="subscript"/>
        </w:rPr>
        <w:t>x</w:t>
      </w:r>
      <w:proofErr w:type="spellEnd"/>
      <w:r>
        <w:t xml:space="preserve"> for nitrogen, are in the form readily taken up by primary producers, whereas other N and P species can be relatively recalcitrant (not suitable for assimilation into plant biomass). </w:t>
      </w:r>
      <w:r w:rsidR="00A8473B">
        <w:t>Table 25</w:t>
      </w:r>
      <w:r>
        <w:t xml:space="preserve"> shows several salient features of the nutrient concentrations in the study streams over the period August 2013 to April 2014: </w:t>
      </w:r>
      <w:proofErr w:type="spellStart"/>
      <w:r>
        <w:t>i</w:t>
      </w:r>
      <w:proofErr w:type="spellEnd"/>
      <w:r>
        <w:t xml:space="preserve">) the median concentrations of the </w:t>
      </w:r>
      <w:proofErr w:type="spellStart"/>
      <w:r>
        <w:t>bioavailable</w:t>
      </w:r>
      <w:proofErr w:type="spellEnd"/>
      <w:r>
        <w:t xml:space="preserve"> forms are extremely low by both national and international standards for lowland rivers</w:t>
      </w:r>
      <w:r>
        <w:rPr>
          <w:rFonts w:eastAsia="Times New Roman"/>
          <w:bCs/>
          <w:color w:val="000000"/>
          <w:szCs w:val="22"/>
          <w:lang w:eastAsia="en-AU"/>
        </w:rPr>
        <w:t xml:space="preserve">; ii) As noted in the Water Quality section of this </w:t>
      </w:r>
      <w:r w:rsidRPr="0048726D">
        <w:rPr>
          <w:rFonts w:eastAsia="Times New Roman"/>
          <w:bCs/>
          <w:color w:val="000000"/>
          <w:szCs w:val="22"/>
          <w:lang w:eastAsia="en-AU"/>
        </w:rPr>
        <w:t xml:space="preserve">report </w:t>
      </w:r>
      <w:r w:rsidR="00A8473B">
        <w:rPr>
          <w:rFonts w:eastAsia="Times New Roman"/>
          <w:bCs/>
          <w:color w:val="000000"/>
          <w:szCs w:val="22"/>
          <w:lang w:eastAsia="en-AU"/>
        </w:rPr>
        <w:t>(section 6.6</w:t>
      </w:r>
      <w:r w:rsidRPr="0048726D">
        <w:rPr>
          <w:rFonts w:eastAsia="Times New Roman"/>
          <w:bCs/>
          <w:color w:val="000000"/>
          <w:szCs w:val="22"/>
          <w:lang w:eastAsia="en-AU"/>
        </w:rPr>
        <w:t>),</w:t>
      </w:r>
      <w:r>
        <w:rPr>
          <w:rFonts w:eastAsia="Times New Roman"/>
          <w:bCs/>
          <w:color w:val="000000"/>
          <w:szCs w:val="22"/>
          <w:lang w:eastAsia="en-AU"/>
        </w:rPr>
        <w:t xml:space="preserve"> the Total P and Total N concentrations are frequently above the ANZECC Water Quality Guidelines; </w:t>
      </w:r>
      <w:r w:rsidR="003910E9">
        <w:rPr>
          <w:rFonts w:eastAsia="Times New Roman"/>
          <w:bCs/>
          <w:color w:val="000000"/>
          <w:szCs w:val="22"/>
          <w:lang w:eastAsia="en-AU"/>
        </w:rPr>
        <w:t xml:space="preserve">and </w:t>
      </w:r>
      <w:r>
        <w:rPr>
          <w:rFonts w:eastAsia="Times New Roman"/>
          <w:bCs/>
          <w:color w:val="000000"/>
          <w:szCs w:val="22"/>
          <w:lang w:eastAsia="en-AU"/>
        </w:rPr>
        <w:t xml:space="preserve">iii) typically only 5-6% of the phosphorus in the water column is </w:t>
      </w:r>
      <w:proofErr w:type="spellStart"/>
      <w:r>
        <w:rPr>
          <w:rFonts w:eastAsia="Times New Roman"/>
          <w:bCs/>
          <w:color w:val="000000"/>
          <w:szCs w:val="22"/>
          <w:lang w:eastAsia="en-AU"/>
        </w:rPr>
        <w:t>bioavailable</w:t>
      </w:r>
      <w:proofErr w:type="spellEnd"/>
      <w:r>
        <w:rPr>
          <w:rFonts w:eastAsia="Times New Roman"/>
          <w:bCs/>
          <w:color w:val="000000"/>
          <w:szCs w:val="22"/>
          <w:lang w:eastAsia="en-AU"/>
        </w:rPr>
        <w:t xml:space="preserve"> and just 1% (or less) of the nitrogen is </w:t>
      </w:r>
      <w:proofErr w:type="spellStart"/>
      <w:r>
        <w:rPr>
          <w:rFonts w:eastAsia="Times New Roman"/>
          <w:bCs/>
          <w:color w:val="000000"/>
          <w:szCs w:val="22"/>
          <w:lang w:eastAsia="en-AU"/>
        </w:rPr>
        <w:t>bioavailable</w:t>
      </w:r>
      <w:proofErr w:type="spellEnd"/>
      <w:r>
        <w:rPr>
          <w:rFonts w:eastAsia="Times New Roman"/>
          <w:bCs/>
          <w:color w:val="000000"/>
          <w:szCs w:val="22"/>
          <w:lang w:eastAsia="en-AU"/>
        </w:rPr>
        <w:t xml:space="preserve">. This highlights a general finding in turbid waters, that the use of total nutrient concentrations, rather than </w:t>
      </w:r>
      <w:proofErr w:type="spellStart"/>
      <w:r>
        <w:rPr>
          <w:rFonts w:eastAsia="Times New Roman"/>
          <w:bCs/>
          <w:color w:val="000000"/>
          <w:szCs w:val="22"/>
          <w:lang w:eastAsia="en-AU"/>
        </w:rPr>
        <w:t>bioavailable</w:t>
      </w:r>
      <w:proofErr w:type="spellEnd"/>
      <w:r>
        <w:rPr>
          <w:rFonts w:eastAsia="Times New Roman"/>
          <w:bCs/>
          <w:color w:val="000000"/>
          <w:szCs w:val="22"/>
          <w:lang w:eastAsia="en-AU"/>
        </w:rPr>
        <w:t xml:space="preserve"> concentrations, can provide extremely misleading information about the potential of a water body to suffer adverse effects from ostensibly high nutrient levels.</w:t>
      </w:r>
    </w:p>
    <w:p w:rsidR="006C7920" w:rsidRDefault="006C7920" w:rsidP="006C7920">
      <w:pPr>
        <w:spacing w:after="240" w:line="240" w:lineRule="auto"/>
        <w:rPr>
          <w:sz w:val="20"/>
        </w:rPr>
      </w:pPr>
      <w:r w:rsidRPr="0048726D">
        <w:rPr>
          <w:b/>
          <w:sz w:val="20"/>
        </w:rPr>
        <w:t xml:space="preserve">Table </w:t>
      </w:r>
      <w:r w:rsidR="00E859D2">
        <w:rPr>
          <w:b/>
          <w:sz w:val="20"/>
        </w:rPr>
        <w:t>2</w:t>
      </w:r>
      <w:r w:rsidR="00A8473B">
        <w:rPr>
          <w:b/>
          <w:sz w:val="20"/>
        </w:rPr>
        <w:t>5</w:t>
      </w:r>
      <w:r>
        <w:rPr>
          <w:sz w:val="20"/>
        </w:rPr>
        <w:t xml:space="preserve">. Median </w:t>
      </w:r>
      <w:proofErr w:type="spellStart"/>
      <w:r>
        <w:rPr>
          <w:sz w:val="20"/>
        </w:rPr>
        <w:t>Bioavailable</w:t>
      </w:r>
      <w:proofErr w:type="spellEnd"/>
      <w:r>
        <w:rPr>
          <w:sz w:val="20"/>
        </w:rPr>
        <w:t xml:space="preserve"> and Total Nutrient Concentrations and the fraction of </w:t>
      </w:r>
      <w:proofErr w:type="spellStart"/>
      <w:r>
        <w:rPr>
          <w:sz w:val="20"/>
        </w:rPr>
        <w:t>Bioavailable</w:t>
      </w:r>
      <w:proofErr w:type="spellEnd"/>
      <w:r>
        <w:rPr>
          <w:sz w:val="20"/>
        </w:rPr>
        <w:t xml:space="preserve"> P &amp; N in the four study streams from August 2013 through April 2014.</w:t>
      </w:r>
    </w:p>
    <w:tbl>
      <w:tblPr>
        <w:tblW w:w="9143" w:type="dxa"/>
        <w:tblInd w:w="93" w:type="dxa"/>
        <w:tblLook w:val="04A0"/>
      </w:tblPr>
      <w:tblGrid>
        <w:gridCol w:w="1289"/>
        <w:gridCol w:w="644"/>
        <w:gridCol w:w="1059"/>
        <w:gridCol w:w="663"/>
        <w:gridCol w:w="616"/>
        <w:gridCol w:w="882"/>
        <w:gridCol w:w="816"/>
        <w:gridCol w:w="1559"/>
        <w:gridCol w:w="439"/>
        <w:gridCol w:w="1176"/>
      </w:tblGrid>
      <w:tr w:rsidR="006C7920" w:rsidTr="001213D1">
        <w:trPr>
          <w:trHeight w:val="315"/>
        </w:trPr>
        <w:tc>
          <w:tcPr>
            <w:tcW w:w="1289" w:type="dxa"/>
            <w:noWrap/>
            <w:vAlign w:val="bottom"/>
            <w:hideMark/>
          </w:tcPr>
          <w:p w:rsidR="006C7920" w:rsidRDefault="006C7920">
            <w:pPr>
              <w:spacing w:after="200" w:line="276" w:lineRule="auto"/>
              <w:jc w:val="left"/>
              <w:rPr>
                <w:rFonts w:asciiTheme="minorHAnsi" w:eastAsiaTheme="minorHAnsi" w:hAnsiTheme="minorHAnsi" w:cstheme="minorBidi"/>
                <w:szCs w:val="22"/>
              </w:rPr>
            </w:pPr>
          </w:p>
        </w:tc>
        <w:tc>
          <w:tcPr>
            <w:tcW w:w="4680" w:type="dxa"/>
            <w:gridSpan w:val="6"/>
            <w:tcBorders>
              <w:top w:val="single" w:sz="8" w:space="0" w:color="auto"/>
              <w:left w:val="single" w:sz="8" w:space="0" w:color="auto"/>
              <w:bottom w:val="single" w:sz="8" w:space="0" w:color="auto"/>
              <w:right w:val="single" w:sz="8" w:space="0" w:color="000000"/>
            </w:tcBorders>
            <w:shd w:val="clear" w:color="auto" w:fill="EAF1DD" w:themeFill="accent3" w:themeFillTint="33"/>
            <w:noWrap/>
            <w:vAlign w:val="bottom"/>
            <w:hideMark/>
          </w:tcPr>
          <w:p w:rsidR="006C7920" w:rsidRDefault="006C7920">
            <w:pPr>
              <w:spacing w:after="0" w:line="240" w:lineRule="auto"/>
              <w:jc w:val="center"/>
              <w:rPr>
                <w:rFonts w:eastAsia="Times New Roman"/>
                <w:b/>
                <w:bCs/>
                <w:color w:val="000000"/>
                <w:sz w:val="20"/>
                <w:lang w:eastAsia="en-AU"/>
              </w:rPr>
            </w:pPr>
            <w:r>
              <w:rPr>
                <w:rFonts w:eastAsia="Times New Roman"/>
                <w:b/>
                <w:bCs/>
                <w:color w:val="000000"/>
                <w:sz w:val="20"/>
                <w:lang w:eastAsia="en-AU"/>
              </w:rPr>
              <w:t>Nutrients (</w:t>
            </w:r>
            <w:proofErr w:type="spellStart"/>
            <w:r>
              <w:rPr>
                <w:rFonts w:eastAsia="Times New Roman"/>
                <w:b/>
                <w:bCs/>
                <w:color w:val="000000"/>
                <w:sz w:val="20"/>
                <w:lang w:eastAsia="en-AU"/>
              </w:rPr>
              <w:t>μg</w:t>
            </w:r>
            <w:proofErr w:type="spellEnd"/>
            <w:r>
              <w:rPr>
                <w:rFonts w:eastAsia="Times New Roman"/>
                <w:b/>
                <w:bCs/>
                <w:color w:val="000000"/>
                <w:sz w:val="20"/>
                <w:lang w:eastAsia="en-AU"/>
              </w:rPr>
              <w:t>/L of N or P)</w:t>
            </w:r>
          </w:p>
        </w:tc>
        <w:tc>
          <w:tcPr>
            <w:tcW w:w="1998" w:type="dxa"/>
            <w:gridSpan w:val="2"/>
            <w:noWrap/>
            <w:vAlign w:val="bottom"/>
            <w:hideMark/>
          </w:tcPr>
          <w:p w:rsidR="006C7920" w:rsidRDefault="006C7920">
            <w:pPr>
              <w:spacing w:after="0" w:line="276" w:lineRule="auto"/>
              <w:jc w:val="left"/>
              <w:rPr>
                <w:rFonts w:asciiTheme="minorHAnsi" w:eastAsiaTheme="minorHAnsi" w:hAnsiTheme="minorHAnsi" w:cstheme="minorBidi"/>
                <w:szCs w:val="22"/>
              </w:rPr>
            </w:pPr>
          </w:p>
        </w:tc>
        <w:tc>
          <w:tcPr>
            <w:tcW w:w="1176" w:type="dxa"/>
            <w:noWrap/>
            <w:vAlign w:val="bottom"/>
            <w:hideMark/>
          </w:tcPr>
          <w:p w:rsidR="006C7920" w:rsidRDefault="006C7920">
            <w:pPr>
              <w:spacing w:after="0" w:line="276" w:lineRule="auto"/>
              <w:jc w:val="left"/>
              <w:rPr>
                <w:rFonts w:asciiTheme="minorHAnsi" w:eastAsiaTheme="minorHAnsi" w:hAnsiTheme="minorHAnsi" w:cstheme="minorBidi"/>
                <w:szCs w:val="22"/>
              </w:rPr>
            </w:pPr>
          </w:p>
        </w:tc>
      </w:tr>
      <w:tr w:rsidR="006C7920" w:rsidTr="001213D1">
        <w:trPr>
          <w:trHeight w:val="375"/>
        </w:trPr>
        <w:tc>
          <w:tcPr>
            <w:tcW w:w="1289" w:type="dxa"/>
            <w:tcBorders>
              <w:top w:val="single" w:sz="8" w:space="0" w:color="auto"/>
              <w:left w:val="single" w:sz="8" w:space="0" w:color="auto"/>
              <w:bottom w:val="single" w:sz="8" w:space="0" w:color="auto"/>
              <w:right w:val="nil"/>
            </w:tcBorders>
            <w:shd w:val="clear" w:color="auto" w:fill="EAF1DD" w:themeFill="accent3" w:themeFillTint="33"/>
            <w:noWrap/>
            <w:vAlign w:val="center"/>
            <w:hideMark/>
          </w:tcPr>
          <w:p w:rsidR="006C7920" w:rsidRDefault="006C7920">
            <w:pPr>
              <w:spacing w:after="0" w:line="240" w:lineRule="auto"/>
              <w:jc w:val="center"/>
              <w:rPr>
                <w:rFonts w:eastAsia="Times New Roman"/>
                <w:b/>
                <w:bCs/>
                <w:color w:val="000000"/>
                <w:sz w:val="20"/>
                <w:lang w:eastAsia="en-AU"/>
              </w:rPr>
            </w:pPr>
            <w:r>
              <w:rPr>
                <w:rFonts w:eastAsia="Times New Roman"/>
                <w:b/>
                <w:bCs/>
                <w:color w:val="000000"/>
                <w:sz w:val="20"/>
                <w:lang w:eastAsia="en-AU"/>
              </w:rPr>
              <w:t>River</w:t>
            </w:r>
          </w:p>
        </w:tc>
        <w:tc>
          <w:tcPr>
            <w:tcW w:w="644" w:type="dxa"/>
            <w:tcBorders>
              <w:top w:val="nil"/>
              <w:left w:val="single" w:sz="8" w:space="0" w:color="auto"/>
              <w:bottom w:val="single" w:sz="8" w:space="0" w:color="auto"/>
              <w:right w:val="single" w:sz="4" w:space="0" w:color="auto"/>
            </w:tcBorders>
            <w:shd w:val="clear" w:color="auto" w:fill="EAF1DD" w:themeFill="accent3" w:themeFillTint="33"/>
            <w:noWrap/>
            <w:vAlign w:val="center"/>
            <w:hideMark/>
          </w:tcPr>
          <w:p w:rsidR="006C7920" w:rsidRDefault="006C7920">
            <w:pPr>
              <w:spacing w:after="0" w:line="240" w:lineRule="auto"/>
              <w:jc w:val="center"/>
              <w:rPr>
                <w:rFonts w:eastAsia="Times New Roman"/>
                <w:b/>
                <w:bCs/>
                <w:color w:val="000000"/>
                <w:sz w:val="20"/>
                <w:lang w:eastAsia="en-AU"/>
              </w:rPr>
            </w:pPr>
            <w:r>
              <w:rPr>
                <w:rFonts w:eastAsia="Times New Roman"/>
                <w:b/>
                <w:bCs/>
                <w:color w:val="000000"/>
                <w:sz w:val="20"/>
                <w:lang w:eastAsia="en-AU"/>
              </w:rPr>
              <w:t>n</w:t>
            </w:r>
          </w:p>
        </w:tc>
        <w:tc>
          <w:tcPr>
            <w:tcW w:w="1059" w:type="dxa"/>
            <w:tcBorders>
              <w:top w:val="nil"/>
              <w:left w:val="nil"/>
              <w:bottom w:val="single" w:sz="8" w:space="0" w:color="auto"/>
              <w:right w:val="single" w:sz="4" w:space="0" w:color="auto"/>
            </w:tcBorders>
            <w:shd w:val="clear" w:color="auto" w:fill="EAF1DD" w:themeFill="accent3" w:themeFillTint="33"/>
            <w:noWrap/>
            <w:vAlign w:val="center"/>
            <w:hideMark/>
          </w:tcPr>
          <w:p w:rsidR="006C7920" w:rsidRDefault="006C7920">
            <w:pPr>
              <w:spacing w:after="0" w:line="240" w:lineRule="auto"/>
              <w:ind w:left="-12" w:right="-44"/>
              <w:jc w:val="center"/>
              <w:rPr>
                <w:rFonts w:eastAsia="Times New Roman"/>
                <w:b/>
                <w:bCs/>
                <w:color w:val="000000"/>
                <w:sz w:val="20"/>
                <w:lang w:eastAsia="en-AU"/>
              </w:rPr>
            </w:pPr>
            <w:r>
              <w:rPr>
                <w:rFonts w:eastAsia="Times New Roman"/>
                <w:b/>
                <w:bCs/>
                <w:color w:val="000000"/>
                <w:sz w:val="20"/>
                <w:lang w:eastAsia="en-AU"/>
              </w:rPr>
              <w:t>Ammonia</w:t>
            </w:r>
          </w:p>
        </w:tc>
        <w:tc>
          <w:tcPr>
            <w:tcW w:w="663" w:type="dxa"/>
            <w:tcBorders>
              <w:top w:val="nil"/>
              <w:left w:val="nil"/>
              <w:bottom w:val="single" w:sz="8" w:space="0" w:color="auto"/>
              <w:right w:val="single" w:sz="4" w:space="0" w:color="auto"/>
            </w:tcBorders>
            <w:shd w:val="clear" w:color="auto" w:fill="EAF1DD" w:themeFill="accent3" w:themeFillTint="33"/>
            <w:noWrap/>
            <w:vAlign w:val="center"/>
            <w:hideMark/>
          </w:tcPr>
          <w:p w:rsidR="006C7920" w:rsidRDefault="006C7920">
            <w:pPr>
              <w:spacing w:after="0" w:line="240" w:lineRule="auto"/>
              <w:jc w:val="center"/>
              <w:rPr>
                <w:rFonts w:eastAsia="Times New Roman"/>
                <w:b/>
                <w:bCs/>
                <w:color w:val="000000"/>
                <w:sz w:val="20"/>
                <w:lang w:eastAsia="en-AU"/>
              </w:rPr>
            </w:pPr>
            <w:r>
              <w:rPr>
                <w:rFonts w:eastAsia="Times New Roman"/>
                <w:b/>
                <w:bCs/>
                <w:color w:val="000000"/>
                <w:sz w:val="20"/>
                <w:lang w:eastAsia="en-AU"/>
              </w:rPr>
              <w:t>FRP</w:t>
            </w:r>
          </w:p>
        </w:tc>
        <w:tc>
          <w:tcPr>
            <w:tcW w:w="616" w:type="dxa"/>
            <w:tcBorders>
              <w:top w:val="nil"/>
              <w:left w:val="nil"/>
              <w:bottom w:val="single" w:sz="8" w:space="0" w:color="auto"/>
              <w:right w:val="single" w:sz="4" w:space="0" w:color="auto"/>
            </w:tcBorders>
            <w:shd w:val="clear" w:color="auto" w:fill="EAF1DD" w:themeFill="accent3" w:themeFillTint="33"/>
            <w:noWrap/>
            <w:vAlign w:val="center"/>
            <w:hideMark/>
          </w:tcPr>
          <w:p w:rsidR="006C7920" w:rsidRDefault="006C7920">
            <w:pPr>
              <w:spacing w:after="0" w:line="240" w:lineRule="auto"/>
              <w:jc w:val="center"/>
              <w:rPr>
                <w:rFonts w:eastAsia="Times New Roman"/>
                <w:b/>
                <w:bCs/>
                <w:color w:val="000000"/>
                <w:sz w:val="20"/>
                <w:lang w:eastAsia="en-AU"/>
              </w:rPr>
            </w:pPr>
            <w:proofErr w:type="spellStart"/>
            <w:r>
              <w:rPr>
                <w:rFonts w:eastAsia="Times New Roman"/>
                <w:b/>
                <w:bCs/>
                <w:color w:val="000000"/>
                <w:sz w:val="20"/>
                <w:lang w:eastAsia="en-AU"/>
              </w:rPr>
              <w:t>NO</w:t>
            </w:r>
            <w:r>
              <w:rPr>
                <w:rFonts w:eastAsia="Times New Roman"/>
                <w:b/>
                <w:bCs/>
                <w:color w:val="000000"/>
                <w:sz w:val="20"/>
                <w:vertAlign w:val="subscript"/>
                <w:lang w:eastAsia="en-AU"/>
              </w:rPr>
              <w:t>x</w:t>
            </w:r>
            <w:proofErr w:type="spellEnd"/>
          </w:p>
        </w:tc>
        <w:tc>
          <w:tcPr>
            <w:tcW w:w="882" w:type="dxa"/>
            <w:tcBorders>
              <w:top w:val="nil"/>
              <w:left w:val="nil"/>
              <w:bottom w:val="single" w:sz="8" w:space="0" w:color="auto"/>
              <w:right w:val="single" w:sz="4" w:space="0" w:color="auto"/>
            </w:tcBorders>
            <w:shd w:val="clear" w:color="auto" w:fill="EAF1DD" w:themeFill="accent3" w:themeFillTint="33"/>
            <w:noWrap/>
            <w:vAlign w:val="center"/>
            <w:hideMark/>
          </w:tcPr>
          <w:p w:rsidR="006C7920" w:rsidRDefault="006C7920">
            <w:pPr>
              <w:spacing w:after="0" w:line="240" w:lineRule="auto"/>
              <w:jc w:val="center"/>
              <w:rPr>
                <w:rFonts w:eastAsia="Times New Roman"/>
                <w:b/>
                <w:bCs/>
                <w:color w:val="000000"/>
                <w:sz w:val="20"/>
                <w:lang w:eastAsia="en-AU"/>
              </w:rPr>
            </w:pPr>
            <w:r>
              <w:rPr>
                <w:rFonts w:eastAsia="Times New Roman"/>
                <w:b/>
                <w:bCs/>
                <w:color w:val="000000"/>
                <w:sz w:val="20"/>
                <w:lang w:eastAsia="en-AU"/>
              </w:rPr>
              <w:t>Total P</w:t>
            </w:r>
          </w:p>
        </w:tc>
        <w:tc>
          <w:tcPr>
            <w:tcW w:w="816" w:type="dxa"/>
            <w:tcBorders>
              <w:top w:val="nil"/>
              <w:left w:val="nil"/>
              <w:bottom w:val="single" w:sz="8" w:space="0" w:color="auto"/>
              <w:right w:val="single" w:sz="8" w:space="0" w:color="auto"/>
            </w:tcBorders>
            <w:shd w:val="clear" w:color="auto" w:fill="EAF1DD" w:themeFill="accent3" w:themeFillTint="33"/>
            <w:noWrap/>
            <w:vAlign w:val="center"/>
            <w:hideMark/>
          </w:tcPr>
          <w:p w:rsidR="006C7920" w:rsidRDefault="006C7920">
            <w:pPr>
              <w:spacing w:after="0" w:line="240" w:lineRule="auto"/>
              <w:ind w:left="-32" w:right="-108"/>
              <w:jc w:val="center"/>
              <w:rPr>
                <w:rFonts w:eastAsia="Times New Roman"/>
                <w:b/>
                <w:bCs/>
                <w:color w:val="000000"/>
                <w:sz w:val="20"/>
                <w:lang w:eastAsia="en-AU"/>
              </w:rPr>
            </w:pPr>
            <w:r>
              <w:rPr>
                <w:rFonts w:eastAsia="Times New Roman"/>
                <w:b/>
                <w:bCs/>
                <w:color w:val="000000"/>
                <w:sz w:val="20"/>
                <w:lang w:eastAsia="en-AU"/>
              </w:rPr>
              <w:t>Total N</w:t>
            </w:r>
          </w:p>
        </w:tc>
        <w:tc>
          <w:tcPr>
            <w:tcW w:w="1559" w:type="dxa"/>
            <w:tcBorders>
              <w:top w:val="single" w:sz="8" w:space="0" w:color="auto"/>
              <w:left w:val="nil"/>
              <w:bottom w:val="single" w:sz="8" w:space="0" w:color="auto"/>
              <w:right w:val="single" w:sz="4" w:space="0" w:color="auto"/>
            </w:tcBorders>
            <w:shd w:val="clear" w:color="auto" w:fill="EAF1DD" w:themeFill="accent3" w:themeFillTint="33"/>
            <w:noWrap/>
            <w:vAlign w:val="center"/>
            <w:hideMark/>
          </w:tcPr>
          <w:p w:rsidR="006C7920" w:rsidRDefault="006C7920">
            <w:pPr>
              <w:spacing w:after="0" w:line="240" w:lineRule="auto"/>
              <w:ind w:left="-108" w:right="-108"/>
              <w:jc w:val="center"/>
              <w:rPr>
                <w:rFonts w:eastAsia="Times New Roman"/>
                <w:b/>
                <w:bCs/>
                <w:color w:val="000000"/>
                <w:sz w:val="20"/>
                <w:lang w:eastAsia="en-AU"/>
              </w:rPr>
            </w:pPr>
            <w:r>
              <w:rPr>
                <w:rFonts w:eastAsia="Times New Roman"/>
                <w:b/>
                <w:bCs/>
                <w:color w:val="000000"/>
                <w:sz w:val="20"/>
                <w:lang w:eastAsia="en-AU"/>
              </w:rPr>
              <w:t xml:space="preserve">% </w:t>
            </w:r>
            <w:proofErr w:type="spellStart"/>
            <w:r>
              <w:rPr>
                <w:rFonts w:eastAsia="Times New Roman"/>
                <w:b/>
                <w:bCs/>
                <w:color w:val="000000"/>
                <w:sz w:val="20"/>
                <w:lang w:eastAsia="en-AU"/>
              </w:rPr>
              <w:t>Bioavailable</w:t>
            </w:r>
            <w:proofErr w:type="spellEnd"/>
            <w:r>
              <w:rPr>
                <w:rFonts w:eastAsia="Times New Roman"/>
                <w:b/>
                <w:bCs/>
                <w:color w:val="000000"/>
                <w:sz w:val="20"/>
                <w:lang w:eastAsia="en-AU"/>
              </w:rPr>
              <w:t xml:space="preserve"> P</w:t>
            </w:r>
          </w:p>
        </w:tc>
        <w:tc>
          <w:tcPr>
            <w:tcW w:w="1615" w:type="dxa"/>
            <w:gridSpan w:val="2"/>
            <w:tcBorders>
              <w:top w:val="single" w:sz="8" w:space="0" w:color="auto"/>
              <w:left w:val="nil"/>
              <w:bottom w:val="single" w:sz="8" w:space="0" w:color="auto"/>
              <w:right w:val="single" w:sz="8" w:space="0" w:color="auto"/>
            </w:tcBorders>
            <w:shd w:val="clear" w:color="auto" w:fill="EAF1DD" w:themeFill="accent3" w:themeFillTint="33"/>
            <w:noWrap/>
            <w:vAlign w:val="center"/>
            <w:hideMark/>
          </w:tcPr>
          <w:p w:rsidR="006C7920" w:rsidRDefault="006C7920">
            <w:pPr>
              <w:spacing w:after="0" w:line="240" w:lineRule="auto"/>
              <w:ind w:left="-108" w:right="-112"/>
              <w:jc w:val="center"/>
              <w:rPr>
                <w:rFonts w:eastAsia="Times New Roman"/>
                <w:b/>
                <w:bCs/>
                <w:color w:val="000000"/>
                <w:sz w:val="20"/>
                <w:lang w:eastAsia="en-AU"/>
              </w:rPr>
            </w:pPr>
            <w:r>
              <w:rPr>
                <w:rFonts w:eastAsia="Times New Roman"/>
                <w:b/>
                <w:bCs/>
                <w:color w:val="000000"/>
                <w:sz w:val="20"/>
                <w:lang w:eastAsia="en-AU"/>
              </w:rPr>
              <w:t xml:space="preserve">% </w:t>
            </w:r>
            <w:proofErr w:type="spellStart"/>
            <w:r>
              <w:rPr>
                <w:rFonts w:eastAsia="Times New Roman"/>
                <w:b/>
                <w:bCs/>
                <w:color w:val="000000"/>
                <w:sz w:val="20"/>
                <w:lang w:eastAsia="en-AU"/>
              </w:rPr>
              <w:t>Bioavailable</w:t>
            </w:r>
            <w:proofErr w:type="spellEnd"/>
            <w:r>
              <w:rPr>
                <w:rFonts w:eastAsia="Times New Roman"/>
                <w:b/>
                <w:bCs/>
                <w:color w:val="000000"/>
                <w:sz w:val="20"/>
                <w:lang w:eastAsia="en-AU"/>
              </w:rPr>
              <w:t xml:space="preserve"> N</w:t>
            </w:r>
          </w:p>
        </w:tc>
      </w:tr>
      <w:tr w:rsidR="006C7920" w:rsidTr="006C7920">
        <w:trPr>
          <w:trHeight w:val="300"/>
        </w:trPr>
        <w:tc>
          <w:tcPr>
            <w:tcW w:w="1289" w:type="dxa"/>
            <w:tcBorders>
              <w:top w:val="nil"/>
              <w:left w:val="single" w:sz="8" w:space="0" w:color="auto"/>
              <w:bottom w:val="single" w:sz="4" w:space="0" w:color="auto"/>
              <w:right w:val="nil"/>
            </w:tcBorders>
            <w:noWrap/>
            <w:vAlign w:val="bottom"/>
            <w:hideMark/>
          </w:tcPr>
          <w:p w:rsidR="006C7920" w:rsidRDefault="006C7920">
            <w:pPr>
              <w:spacing w:after="0" w:line="240" w:lineRule="auto"/>
              <w:jc w:val="left"/>
              <w:rPr>
                <w:rFonts w:eastAsia="Times New Roman"/>
                <w:color w:val="000000"/>
                <w:sz w:val="20"/>
                <w:lang w:eastAsia="en-AU"/>
              </w:rPr>
            </w:pPr>
            <w:proofErr w:type="spellStart"/>
            <w:r>
              <w:rPr>
                <w:rFonts w:eastAsia="Times New Roman"/>
                <w:color w:val="000000"/>
                <w:sz w:val="20"/>
                <w:lang w:eastAsia="en-AU"/>
              </w:rPr>
              <w:t>Colligen</w:t>
            </w:r>
            <w:proofErr w:type="spellEnd"/>
          </w:p>
        </w:tc>
        <w:tc>
          <w:tcPr>
            <w:tcW w:w="644" w:type="dxa"/>
            <w:tcBorders>
              <w:top w:val="nil"/>
              <w:left w:val="single" w:sz="8" w:space="0" w:color="auto"/>
              <w:bottom w:val="single" w:sz="4" w:space="0" w:color="auto"/>
              <w:right w:val="single" w:sz="4" w:space="0" w:color="auto"/>
            </w:tcBorders>
            <w:noWrap/>
            <w:vAlign w:val="bottom"/>
            <w:hideMark/>
          </w:tcPr>
          <w:p w:rsidR="006C7920" w:rsidRDefault="006C7920">
            <w:pPr>
              <w:spacing w:after="0" w:line="240" w:lineRule="auto"/>
              <w:jc w:val="center"/>
              <w:rPr>
                <w:rFonts w:eastAsia="Times New Roman"/>
                <w:color w:val="000000"/>
                <w:sz w:val="20"/>
                <w:lang w:eastAsia="en-AU"/>
              </w:rPr>
            </w:pPr>
            <w:r>
              <w:rPr>
                <w:rFonts w:eastAsia="Times New Roman"/>
                <w:color w:val="000000"/>
                <w:sz w:val="20"/>
                <w:lang w:eastAsia="en-AU"/>
              </w:rPr>
              <w:t>17*</w:t>
            </w:r>
          </w:p>
        </w:tc>
        <w:tc>
          <w:tcPr>
            <w:tcW w:w="1059" w:type="dxa"/>
            <w:tcBorders>
              <w:top w:val="nil"/>
              <w:left w:val="nil"/>
              <w:bottom w:val="single" w:sz="4" w:space="0" w:color="auto"/>
              <w:right w:val="single" w:sz="4" w:space="0" w:color="auto"/>
            </w:tcBorders>
            <w:noWrap/>
            <w:vAlign w:val="bottom"/>
            <w:hideMark/>
          </w:tcPr>
          <w:p w:rsidR="006C7920" w:rsidRDefault="006C7920">
            <w:pPr>
              <w:spacing w:after="0" w:line="240" w:lineRule="auto"/>
              <w:ind w:left="-12" w:right="-44"/>
              <w:jc w:val="center"/>
              <w:rPr>
                <w:rFonts w:eastAsia="Times New Roman"/>
                <w:color w:val="000000"/>
                <w:sz w:val="20"/>
                <w:lang w:eastAsia="en-AU"/>
              </w:rPr>
            </w:pPr>
            <w:r>
              <w:rPr>
                <w:rFonts w:eastAsia="Times New Roman"/>
                <w:color w:val="000000"/>
                <w:sz w:val="20"/>
                <w:lang w:eastAsia="en-AU"/>
              </w:rPr>
              <w:t>2.0</w:t>
            </w:r>
          </w:p>
        </w:tc>
        <w:tc>
          <w:tcPr>
            <w:tcW w:w="663" w:type="dxa"/>
            <w:tcBorders>
              <w:top w:val="nil"/>
              <w:left w:val="nil"/>
              <w:bottom w:val="single" w:sz="4" w:space="0" w:color="auto"/>
              <w:right w:val="single" w:sz="4" w:space="0" w:color="auto"/>
            </w:tcBorders>
            <w:noWrap/>
            <w:vAlign w:val="bottom"/>
            <w:hideMark/>
          </w:tcPr>
          <w:p w:rsidR="006C7920" w:rsidRDefault="006C7920">
            <w:pPr>
              <w:spacing w:after="0" w:line="240" w:lineRule="auto"/>
              <w:jc w:val="center"/>
              <w:rPr>
                <w:rFonts w:eastAsia="Times New Roman"/>
                <w:color w:val="000000"/>
                <w:sz w:val="20"/>
                <w:lang w:eastAsia="en-AU"/>
              </w:rPr>
            </w:pPr>
            <w:r>
              <w:rPr>
                <w:rFonts w:eastAsia="Times New Roman"/>
                <w:color w:val="000000"/>
                <w:sz w:val="20"/>
                <w:lang w:eastAsia="en-AU"/>
              </w:rPr>
              <w:t>3.0</w:t>
            </w:r>
          </w:p>
        </w:tc>
        <w:tc>
          <w:tcPr>
            <w:tcW w:w="616" w:type="dxa"/>
            <w:tcBorders>
              <w:top w:val="nil"/>
              <w:left w:val="nil"/>
              <w:bottom w:val="single" w:sz="4" w:space="0" w:color="auto"/>
              <w:right w:val="single" w:sz="4" w:space="0" w:color="auto"/>
            </w:tcBorders>
            <w:noWrap/>
            <w:vAlign w:val="bottom"/>
            <w:hideMark/>
          </w:tcPr>
          <w:p w:rsidR="006C7920" w:rsidRDefault="006C7920">
            <w:pPr>
              <w:spacing w:after="0" w:line="240" w:lineRule="auto"/>
              <w:jc w:val="center"/>
              <w:rPr>
                <w:rFonts w:eastAsia="Times New Roman"/>
                <w:color w:val="000000"/>
                <w:sz w:val="20"/>
                <w:lang w:eastAsia="en-AU"/>
              </w:rPr>
            </w:pPr>
            <w:r>
              <w:rPr>
                <w:rFonts w:eastAsia="Times New Roman"/>
                <w:color w:val="000000"/>
                <w:sz w:val="20"/>
                <w:lang w:eastAsia="en-AU"/>
              </w:rPr>
              <w:t>&lt; 1</w:t>
            </w:r>
          </w:p>
        </w:tc>
        <w:tc>
          <w:tcPr>
            <w:tcW w:w="882" w:type="dxa"/>
            <w:tcBorders>
              <w:top w:val="nil"/>
              <w:left w:val="nil"/>
              <w:bottom w:val="single" w:sz="4" w:space="0" w:color="auto"/>
              <w:right w:val="single" w:sz="4" w:space="0" w:color="auto"/>
            </w:tcBorders>
            <w:noWrap/>
            <w:vAlign w:val="bottom"/>
            <w:hideMark/>
          </w:tcPr>
          <w:p w:rsidR="006C7920" w:rsidRDefault="006C7920">
            <w:pPr>
              <w:spacing w:after="0" w:line="240" w:lineRule="auto"/>
              <w:jc w:val="center"/>
              <w:rPr>
                <w:rFonts w:eastAsia="Times New Roman"/>
                <w:color w:val="000000"/>
                <w:sz w:val="20"/>
                <w:lang w:eastAsia="en-AU"/>
              </w:rPr>
            </w:pPr>
            <w:r>
              <w:rPr>
                <w:rFonts w:eastAsia="Times New Roman"/>
                <w:color w:val="000000"/>
                <w:sz w:val="20"/>
                <w:lang w:eastAsia="en-AU"/>
              </w:rPr>
              <w:t>50</w:t>
            </w:r>
          </w:p>
        </w:tc>
        <w:tc>
          <w:tcPr>
            <w:tcW w:w="816" w:type="dxa"/>
            <w:tcBorders>
              <w:top w:val="nil"/>
              <w:left w:val="nil"/>
              <w:bottom w:val="single" w:sz="4" w:space="0" w:color="auto"/>
              <w:right w:val="single" w:sz="8" w:space="0" w:color="auto"/>
            </w:tcBorders>
            <w:noWrap/>
            <w:vAlign w:val="bottom"/>
            <w:hideMark/>
          </w:tcPr>
          <w:p w:rsidR="006C7920" w:rsidRDefault="006C7920">
            <w:pPr>
              <w:spacing w:after="0" w:line="240" w:lineRule="auto"/>
              <w:jc w:val="center"/>
              <w:rPr>
                <w:rFonts w:eastAsia="Times New Roman"/>
                <w:color w:val="000000"/>
                <w:sz w:val="20"/>
                <w:lang w:eastAsia="en-AU"/>
              </w:rPr>
            </w:pPr>
            <w:r>
              <w:rPr>
                <w:rFonts w:eastAsia="Times New Roman"/>
                <w:color w:val="000000"/>
                <w:sz w:val="20"/>
                <w:lang w:eastAsia="en-AU"/>
              </w:rPr>
              <w:t>480</w:t>
            </w:r>
          </w:p>
        </w:tc>
        <w:tc>
          <w:tcPr>
            <w:tcW w:w="1559" w:type="dxa"/>
            <w:tcBorders>
              <w:top w:val="nil"/>
              <w:left w:val="nil"/>
              <w:bottom w:val="single" w:sz="4" w:space="0" w:color="auto"/>
              <w:right w:val="single" w:sz="4" w:space="0" w:color="auto"/>
            </w:tcBorders>
            <w:noWrap/>
            <w:vAlign w:val="bottom"/>
            <w:hideMark/>
          </w:tcPr>
          <w:p w:rsidR="006C7920" w:rsidRDefault="006C7920">
            <w:pPr>
              <w:spacing w:after="0" w:line="240" w:lineRule="auto"/>
              <w:jc w:val="center"/>
              <w:rPr>
                <w:rFonts w:eastAsia="Times New Roman"/>
                <w:color w:val="000000"/>
                <w:sz w:val="20"/>
                <w:lang w:eastAsia="en-AU"/>
              </w:rPr>
            </w:pPr>
            <w:r>
              <w:rPr>
                <w:rFonts w:eastAsia="Times New Roman"/>
                <w:color w:val="000000"/>
                <w:sz w:val="20"/>
                <w:lang w:eastAsia="en-AU"/>
              </w:rPr>
              <w:t>6.0</w:t>
            </w:r>
          </w:p>
        </w:tc>
        <w:tc>
          <w:tcPr>
            <w:tcW w:w="1615" w:type="dxa"/>
            <w:gridSpan w:val="2"/>
            <w:tcBorders>
              <w:top w:val="nil"/>
              <w:left w:val="nil"/>
              <w:bottom w:val="single" w:sz="4" w:space="0" w:color="auto"/>
              <w:right w:val="single" w:sz="8" w:space="0" w:color="auto"/>
            </w:tcBorders>
            <w:noWrap/>
            <w:vAlign w:val="bottom"/>
            <w:hideMark/>
          </w:tcPr>
          <w:p w:rsidR="006C7920" w:rsidRDefault="006C7920">
            <w:pPr>
              <w:spacing w:after="0" w:line="240" w:lineRule="auto"/>
              <w:ind w:left="-108" w:right="-112"/>
              <w:jc w:val="center"/>
              <w:rPr>
                <w:rFonts w:eastAsia="Times New Roman"/>
                <w:color w:val="000000"/>
                <w:sz w:val="20"/>
                <w:lang w:eastAsia="en-AU"/>
              </w:rPr>
            </w:pPr>
            <w:r>
              <w:rPr>
                <w:rFonts w:eastAsia="Times New Roman"/>
                <w:color w:val="000000"/>
                <w:sz w:val="20"/>
                <w:lang w:eastAsia="en-AU"/>
              </w:rPr>
              <w:t>0.6</w:t>
            </w:r>
          </w:p>
        </w:tc>
      </w:tr>
      <w:tr w:rsidR="006C7920" w:rsidTr="006C7920">
        <w:trPr>
          <w:trHeight w:val="300"/>
        </w:trPr>
        <w:tc>
          <w:tcPr>
            <w:tcW w:w="1289" w:type="dxa"/>
            <w:tcBorders>
              <w:top w:val="nil"/>
              <w:left w:val="single" w:sz="8" w:space="0" w:color="auto"/>
              <w:bottom w:val="single" w:sz="4" w:space="0" w:color="auto"/>
              <w:right w:val="nil"/>
            </w:tcBorders>
            <w:noWrap/>
            <w:vAlign w:val="bottom"/>
            <w:hideMark/>
          </w:tcPr>
          <w:p w:rsidR="006C7920" w:rsidRDefault="006C7920">
            <w:pPr>
              <w:spacing w:after="0" w:line="240" w:lineRule="auto"/>
              <w:jc w:val="left"/>
              <w:rPr>
                <w:rFonts w:eastAsia="Times New Roman"/>
                <w:color w:val="000000"/>
                <w:sz w:val="20"/>
                <w:lang w:eastAsia="en-AU"/>
              </w:rPr>
            </w:pPr>
            <w:r>
              <w:rPr>
                <w:rFonts w:eastAsia="Times New Roman"/>
                <w:color w:val="000000"/>
                <w:sz w:val="20"/>
                <w:lang w:eastAsia="en-AU"/>
              </w:rPr>
              <w:t xml:space="preserve">Little </w:t>
            </w:r>
            <w:proofErr w:type="spellStart"/>
            <w:r>
              <w:rPr>
                <w:rFonts w:eastAsia="Times New Roman"/>
                <w:color w:val="000000"/>
                <w:sz w:val="20"/>
                <w:lang w:eastAsia="en-AU"/>
              </w:rPr>
              <w:t>Merran</w:t>
            </w:r>
            <w:proofErr w:type="spellEnd"/>
          </w:p>
        </w:tc>
        <w:tc>
          <w:tcPr>
            <w:tcW w:w="644" w:type="dxa"/>
            <w:tcBorders>
              <w:top w:val="nil"/>
              <w:left w:val="single" w:sz="8" w:space="0" w:color="auto"/>
              <w:bottom w:val="single" w:sz="4" w:space="0" w:color="auto"/>
              <w:right w:val="single" w:sz="4" w:space="0" w:color="auto"/>
            </w:tcBorders>
            <w:noWrap/>
            <w:vAlign w:val="bottom"/>
            <w:hideMark/>
          </w:tcPr>
          <w:p w:rsidR="006C7920" w:rsidRDefault="006C7920">
            <w:pPr>
              <w:spacing w:after="0" w:line="240" w:lineRule="auto"/>
              <w:jc w:val="center"/>
              <w:rPr>
                <w:rFonts w:eastAsia="Times New Roman"/>
                <w:color w:val="000000"/>
                <w:sz w:val="20"/>
                <w:lang w:eastAsia="en-AU"/>
              </w:rPr>
            </w:pPr>
            <w:r>
              <w:rPr>
                <w:rFonts w:eastAsia="Times New Roman"/>
                <w:color w:val="000000"/>
                <w:sz w:val="20"/>
                <w:lang w:eastAsia="en-AU"/>
              </w:rPr>
              <w:t>17*</w:t>
            </w:r>
          </w:p>
        </w:tc>
        <w:tc>
          <w:tcPr>
            <w:tcW w:w="1059" w:type="dxa"/>
            <w:tcBorders>
              <w:top w:val="nil"/>
              <w:left w:val="nil"/>
              <w:bottom w:val="single" w:sz="4" w:space="0" w:color="auto"/>
              <w:right w:val="single" w:sz="4" w:space="0" w:color="auto"/>
            </w:tcBorders>
            <w:noWrap/>
            <w:vAlign w:val="bottom"/>
            <w:hideMark/>
          </w:tcPr>
          <w:p w:rsidR="006C7920" w:rsidRDefault="006C7920">
            <w:pPr>
              <w:spacing w:after="0" w:line="240" w:lineRule="auto"/>
              <w:ind w:left="-12" w:right="-44"/>
              <w:jc w:val="center"/>
              <w:rPr>
                <w:rFonts w:eastAsia="Times New Roman"/>
                <w:color w:val="000000"/>
                <w:sz w:val="20"/>
                <w:lang w:eastAsia="en-AU"/>
              </w:rPr>
            </w:pPr>
            <w:r>
              <w:rPr>
                <w:rFonts w:eastAsia="Times New Roman"/>
                <w:color w:val="000000"/>
                <w:sz w:val="20"/>
                <w:lang w:eastAsia="en-AU"/>
              </w:rPr>
              <w:t>2.5</w:t>
            </w:r>
          </w:p>
        </w:tc>
        <w:tc>
          <w:tcPr>
            <w:tcW w:w="663" w:type="dxa"/>
            <w:tcBorders>
              <w:top w:val="nil"/>
              <w:left w:val="nil"/>
              <w:bottom w:val="single" w:sz="4" w:space="0" w:color="auto"/>
              <w:right w:val="single" w:sz="4" w:space="0" w:color="auto"/>
            </w:tcBorders>
            <w:noWrap/>
            <w:vAlign w:val="bottom"/>
            <w:hideMark/>
          </w:tcPr>
          <w:p w:rsidR="006C7920" w:rsidRDefault="006C7920">
            <w:pPr>
              <w:spacing w:after="0" w:line="240" w:lineRule="auto"/>
              <w:jc w:val="center"/>
              <w:rPr>
                <w:rFonts w:eastAsia="Times New Roman"/>
                <w:color w:val="000000"/>
                <w:sz w:val="20"/>
                <w:lang w:eastAsia="en-AU"/>
              </w:rPr>
            </w:pPr>
            <w:r>
              <w:rPr>
                <w:rFonts w:eastAsia="Times New Roman"/>
                <w:color w:val="000000"/>
                <w:sz w:val="20"/>
                <w:lang w:eastAsia="en-AU"/>
              </w:rPr>
              <w:t>3.0</w:t>
            </w:r>
          </w:p>
        </w:tc>
        <w:tc>
          <w:tcPr>
            <w:tcW w:w="616" w:type="dxa"/>
            <w:tcBorders>
              <w:top w:val="nil"/>
              <w:left w:val="nil"/>
              <w:bottom w:val="single" w:sz="4" w:space="0" w:color="auto"/>
              <w:right w:val="single" w:sz="4" w:space="0" w:color="auto"/>
            </w:tcBorders>
            <w:noWrap/>
            <w:vAlign w:val="bottom"/>
            <w:hideMark/>
          </w:tcPr>
          <w:p w:rsidR="006C7920" w:rsidRDefault="006C7920">
            <w:pPr>
              <w:spacing w:after="0" w:line="240" w:lineRule="auto"/>
              <w:jc w:val="center"/>
              <w:rPr>
                <w:rFonts w:eastAsia="Times New Roman"/>
                <w:color w:val="000000"/>
                <w:sz w:val="20"/>
                <w:lang w:eastAsia="en-AU"/>
              </w:rPr>
            </w:pPr>
            <w:r>
              <w:rPr>
                <w:rFonts w:eastAsia="Times New Roman"/>
                <w:color w:val="000000"/>
                <w:sz w:val="20"/>
                <w:lang w:eastAsia="en-AU"/>
              </w:rPr>
              <w:t>2.0</w:t>
            </w:r>
          </w:p>
        </w:tc>
        <w:tc>
          <w:tcPr>
            <w:tcW w:w="882" w:type="dxa"/>
            <w:tcBorders>
              <w:top w:val="nil"/>
              <w:left w:val="nil"/>
              <w:bottom w:val="single" w:sz="4" w:space="0" w:color="auto"/>
              <w:right w:val="single" w:sz="4" w:space="0" w:color="auto"/>
            </w:tcBorders>
            <w:noWrap/>
            <w:vAlign w:val="bottom"/>
            <w:hideMark/>
          </w:tcPr>
          <w:p w:rsidR="006C7920" w:rsidRDefault="006C7920">
            <w:pPr>
              <w:spacing w:after="0" w:line="240" w:lineRule="auto"/>
              <w:jc w:val="center"/>
              <w:rPr>
                <w:rFonts w:eastAsia="Times New Roman"/>
                <w:color w:val="000000"/>
                <w:sz w:val="20"/>
                <w:lang w:eastAsia="en-AU"/>
              </w:rPr>
            </w:pPr>
            <w:r>
              <w:rPr>
                <w:rFonts w:eastAsia="Times New Roman"/>
                <w:color w:val="000000"/>
                <w:sz w:val="20"/>
                <w:lang w:eastAsia="en-AU"/>
              </w:rPr>
              <w:t>55</w:t>
            </w:r>
          </w:p>
        </w:tc>
        <w:tc>
          <w:tcPr>
            <w:tcW w:w="816" w:type="dxa"/>
            <w:tcBorders>
              <w:top w:val="nil"/>
              <w:left w:val="nil"/>
              <w:bottom w:val="single" w:sz="4" w:space="0" w:color="auto"/>
              <w:right w:val="single" w:sz="8" w:space="0" w:color="auto"/>
            </w:tcBorders>
            <w:noWrap/>
            <w:vAlign w:val="bottom"/>
            <w:hideMark/>
          </w:tcPr>
          <w:p w:rsidR="006C7920" w:rsidRDefault="006C7920">
            <w:pPr>
              <w:spacing w:after="0" w:line="240" w:lineRule="auto"/>
              <w:jc w:val="center"/>
              <w:rPr>
                <w:rFonts w:eastAsia="Times New Roman"/>
                <w:color w:val="000000"/>
                <w:sz w:val="20"/>
                <w:lang w:eastAsia="en-AU"/>
              </w:rPr>
            </w:pPr>
            <w:r>
              <w:rPr>
                <w:rFonts w:eastAsia="Times New Roman"/>
                <w:color w:val="000000"/>
                <w:sz w:val="20"/>
                <w:lang w:eastAsia="en-AU"/>
              </w:rPr>
              <w:t>460</w:t>
            </w:r>
          </w:p>
        </w:tc>
        <w:tc>
          <w:tcPr>
            <w:tcW w:w="1559" w:type="dxa"/>
            <w:tcBorders>
              <w:top w:val="nil"/>
              <w:left w:val="nil"/>
              <w:bottom w:val="single" w:sz="4" w:space="0" w:color="auto"/>
              <w:right w:val="single" w:sz="4" w:space="0" w:color="auto"/>
            </w:tcBorders>
            <w:noWrap/>
            <w:vAlign w:val="bottom"/>
            <w:hideMark/>
          </w:tcPr>
          <w:p w:rsidR="006C7920" w:rsidRDefault="006C7920">
            <w:pPr>
              <w:spacing w:after="0" w:line="240" w:lineRule="auto"/>
              <w:jc w:val="center"/>
              <w:rPr>
                <w:rFonts w:eastAsia="Times New Roman"/>
                <w:color w:val="000000"/>
                <w:sz w:val="20"/>
                <w:lang w:eastAsia="en-AU"/>
              </w:rPr>
            </w:pPr>
            <w:r>
              <w:rPr>
                <w:rFonts w:eastAsia="Times New Roman"/>
                <w:color w:val="000000"/>
                <w:sz w:val="20"/>
                <w:lang w:eastAsia="en-AU"/>
              </w:rPr>
              <w:t>6.0</w:t>
            </w:r>
          </w:p>
        </w:tc>
        <w:tc>
          <w:tcPr>
            <w:tcW w:w="1615" w:type="dxa"/>
            <w:gridSpan w:val="2"/>
            <w:tcBorders>
              <w:top w:val="nil"/>
              <w:left w:val="nil"/>
              <w:bottom w:val="single" w:sz="4" w:space="0" w:color="auto"/>
              <w:right w:val="single" w:sz="8" w:space="0" w:color="auto"/>
            </w:tcBorders>
            <w:noWrap/>
            <w:vAlign w:val="bottom"/>
            <w:hideMark/>
          </w:tcPr>
          <w:p w:rsidR="006C7920" w:rsidRDefault="006C7920">
            <w:pPr>
              <w:spacing w:after="0" w:line="240" w:lineRule="auto"/>
              <w:ind w:left="-108" w:right="-112"/>
              <w:jc w:val="center"/>
              <w:rPr>
                <w:rFonts w:eastAsia="Times New Roman"/>
                <w:color w:val="000000"/>
                <w:sz w:val="20"/>
                <w:lang w:eastAsia="en-AU"/>
              </w:rPr>
            </w:pPr>
            <w:r>
              <w:rPr>
                <w:rFonts w:eastAsia="Times New Roman"/>
                <w:color w:val="000000"/>
                <w:sz w:val="20"/>
                <w:lang w:eastAsia="en-AU"/>
              </w:rPr>
              <w:t>1.1</w:t>
            </w:r>
          </w:p>
        </w:tc>
      </w:tr>
      <w:tr w:rsidR="006C7920" w:rsidTr="006C7920">
        <w:trPr>
          <w:trHeight w:val="300"/>
        </w:trPr>
        <w:tc>
          <w:tcPr>
            <w:tcW w:w="1289" w:type="dxa"/>
            <w:tcBorders>
              <w:top w:val="nil"/>
              <w:left w:val="single" w:sz="8" w:space="0" w:color="auto"/>
              <w:bottom w:val="single" w:sz="4" w:space="0" w:color="auto"/>
              <w:right w:val="nil"/>
            </w:tcBorders>
            <w:noWrap/>
            <w:vAlign w:val="bottom"/>
            <w:hideMark/>
          </w:tcPr>
          <w:p w:rsidR="006C7920" w:rsidRDefault="006C7920">
            <w:pPr>
              <w:spacing w:after="0" w:line="240" w:lineRule="auto"/>
              <w:jc w:val="left"/>
              <w:rPr>
                <w:rFonts w:eastAsia="Times New Roman"/>
                <w:color w:val="000000"/>
                <w:sz w:val="20"/>
                <w:lang w:eastAsia="en-AU"/>
              </w:rPr>
            </w:pPr>
            <w:r>
              <w:rPr>
                <w:rFonts w:eastAsia="Times New Roman"/>
                <w:color w:val="000000"/>
                <w:sz w:val="20"/>
                <w:lang w:eastAsia="en-AU"/>
              </w:rPr>
              <w:t>Wakool</w:t>
            </w:r>
          </w:p>
        </w:tc>
        <w:tc>
          <w:tcPr>
            <w:tcW w:w="644" w:type="dxa"/>
            <w:tcBorders>
              <w:top w:val="nil"/>
              <w:left w:val="single" w:sz="8" w:space="0" w:color="auto"/>
              <w:bottom w:val="single" w:sz="4" w:space="0" w:color="auto"/>
              <w:right w:val="single" w:sz="4" w:space="0" w:color="auto"/>
            </w:tcBorders>
            <w:noWrap/>
            <w:vAlign w:val="bottom"/>
            <w:hideMark/>
          </w:tcPr>
          <w:p w:rsidR="006C7920" w:rsidRDefault="006C7920">
            <w:pPr>
              <w:spacing w:after="0" w:line="240" w:lineRule="auto"/>
              <w:jc w:val="center"/>
              <w:rPr>
                <w:rFonts w:eastAsia="Times New Roman"/>
                <w:color w:val="000000"/>
                <w:sz w:val="20"/>
                <w:lang w:eastAsia="en-AU"/>
              </w:rPr>
            </w:pPr>
            <w:r>
              <w:rPr>
                <w:rFonts w:eastAsia="Times New Roman"/>
                <w:color w:val="000000"/>
                <w:sz w:val="20"/>
                <w:lang w:eastAsia="en-AU"/>
              </w:rPr>
              <w:t>17*</w:t>
            </w:r>
          </w:p>
        </w:tc>
        <w:tc>
          <w:tcPr>
            <w:tcW w:w="1059" w:type="dxa"/>
            <w:tcBorders>
              <w:top w:val="nil"/>
              <w:left w:val="nil"/>
              <w:bottom w:val="single" w:sz="4" w:space="0" w:color="auto"/>
              <w:right w:val="single" w:sz="4" w:space="0" w:color="auto"/>
            </w:tcBorders>
            <w:noWrap/>
            <w:vAlign w:val="bottom"/>
            <w:hideMark/>
          </w:tcPr>
          <w:p w:rsidR="006C7920" w:rsidRDefault="006C7920">
            <w:pPr>
              <w:spacing w:after="0" w:line="240" w:lineRule="auto"/>
              <w:ind w:left="-12" w:right="-44"/>
              <w:jc w:val="center"/>
              <w:rPr>
                <w:rFonts w:eastAsia="Times New Roman"/>
                <w:color w:val="000000"/>
                <w:sz w:val="20"/>
                <w:lang w:eastAsia="en-AU"/>
              </w:rPr>
            </w:pPr>
            <w:r>
              <w:rPr>
                <w:rFonts w:eastAsia="Times New Roman"/>
                <w:color w:val="000000"/>
                <w:sz w:val="20"/>
                <w:lang w:eastAsia="en-AU"/>
              </w:rPr>
              <w:t>2.0</w:t>
            </w:r>
          </w:p>
        </w:tc>
        <w:tc>
          <w:tcPr>
            <w:tcW w:w="663" w:type="dxa"/>
            <w:tcBorders>
              <w:top w:val="nil"/>
              <w:left w:val="nil"/>
              <w:bottom w:val="single" w:sz="4" w:space="0" w:color="auto"/>
              <w:right w:val="single" w:sz="4" w:space="0" w:color="auto"/>
            </w:tcBorders>
            <w:noWrap/>
            <w:vAlign w:val="bottom"/>
            <w:hideMark/>
          </w:tcPr>
          <w:p w:rsidR="006C7920" w:rsidRDefault="006C7920">
            <w:pPr>
              <w:spacing w:after="0" w:line="240" w:lineRule="auto"/>
              <w:jc w:val="center"/>
              <w:rPr>
                <w:rFonts w:eastAsia="Times New Roman"/>
                <w:color w:val="000000"/>
                <w:sz w:val="20"/>
                <w:lang w:eastAsia="en-AU"/>
              </w:rPr>
            </w:pPr>
            <w:r>
              <w:rPr>
                <w:rFonts w:eastAsia="Times New Roman"/>
                <w:color w:val="000000"/>
                <w:sz w:val="20"/>
                <w:lang w:eastAsia="en-AU"/>
              </w:rPr>
              <w:t>3.0</w:t>
            </w:r>
          </w:p>
        </w:tc>
        <w:tc>
          <w:tcPr>
            <w:tcW w:w="616" w:type="dxa"/>
            <w:tcBorders>
              <w:top w:val="nil"/>
              <w:left w:val="nil"/>
              <w:bottom w:val="single" w:sz="4" w:space="0" w:color="auto"/>
              <w:right w:val="single" w:sz="4" w:space="0" w:color="auto"/>
            </w:tcBorders>
            <w:noWrap/>
            <w:vAlign w:val="bottom"/>
            <w:hideMark/>
          </w:tcPr>
          <w:p w:rsidR="006C7920" w:rsidRDefault="006C7920">
            <w:pPr>
              <w:spacing w:after="0" w:line="240" w:lineRule="auto"/>
              <w:jc w:val="center"/>
              <w:rPr>
                <w:rFonts w:eastAsia="Times New Roman"/>
                <w:color w:val="000000"/>
                <w:sz w:val="20"/>
                <w:lang w:eastAsia="en-AU"/>
              </w:rPr>
            </w:pPr>
            <w:r>
              <w:rPr>
                <w:rFonts w:eastAsia="Times New Roman"/>
                <w:color w:val="000000"/>
                <w:sz w:val="20"/>
                <w:lang w:eastAsia="en-AU"/>
              </w:rPr>
              <w:t>1.0</w:t>
            </w:r>
          </w:p>
        </w:tc>
        <w:tc>
          <w:tcPr>
            <w:tcW w:w="882" w:type="dxa"/>
            <w:tcBorders>
              <w:top w:val="nil"/>
              <w:left w:val="nil"/>
              <w:bottom w:val="single" w:sz="4" w:space="0" w:color="auto"/>
              <w:right w:val="single" w:sz="4" w:space="0" w:color="auto"/>
            </w:tcBorders>
            <w:noWrap/>
            <w:vAlign w:val="bottom"/>
            <w:hideMark/>
          </w:tcPr>
          <w:p w:rsidR="006C7920" w:rsidRDefault="006C7920">
            <w:pPr>
              <w:spacing w:after="0" w:line="240" w:lineRule="auto"/>
              <w:jc w:val="center"/>
              <w:rPr>
                <w:rFonts w:eastAsia="Times New Roman"/>
                <w:color w:val="000000"/>
                <w:sz w:val="20"/>
                <w:lang w:eastAsia="en-AU"/>
              </w:rPr>
            </w:pPr>
            <w:r>
              <w:rPr>
                <w:rFonts w:eastAsia="Times New Roman"/>
                <w:color w:val="000000"/>
                <w:sz w:val="20"/>
                <w:lang w:eastAsia="en-AU"/>
              </w:rPr>
              <w:t>50</w:t>
            </w:r>
          </w:p>
        </w:tc>
        <w:tc>
          <w:tcPr>
            <w:tcW w:w="816" w:type="dxa"/>
            <w:tcBorders>
              <w:top w:val="nil"/>
              <w:left w:val="nil"/>
              <w:bottom w:val="single" w:sz="4" w:space="0" w:color="auto"/>
              <w:right w:val="single" w:sz="8" w:space="0" w:color="auto"/>
            </w:tcBorders>
            <w:noWrap/>
            <w:vAlign w:val="bottom"/>
            <w:hideMark/>
          </w:tcPr>
          <w:p w:rsidR="006C7920" w:rsidRDefault="006C7920">
            <w:pPr>
              <w:spacing w:after="0" w:line="240" w:lineRule="auto"/>
              <w:jc w:val="center"/>
              <w:rPr>
                <w:rFonts w:eastAsia="Times New Roman"/>
                <w:color w:val="000000"/>
                <w:sz w:val="20"/>
                <w:lang w:eastAsia="en-AU"/>
              </w:rPr>
            </w:pPr>
            <w:r>
              <w:rPr>
                <w:rFonts w:eastAsia="Times New Roman"/>
                <w:color w:val="000000"/>
                <w:sz w:val="20"/>
                <w:lang w:eastAsia="en-AU"/>
              </w:rPr>
              <w:t>485</w:t>
            </w:r>
          </w:p>
        </w:tc>
        <w:tc>
          <w:tcPr>
            <w:tcW w:w="1559" w:type="dxa"/>
            <w:tcBorders>
              <w:top w:val="nil"/>
              <w:left w:val="nil"/>
              <w:bottom w:val="single" w:sz="4" w:space="0" w:color="auto"/>
              <w:right w:val="single" w:sz="4" w:space="0" w:color="auto"/>
            </w:tcBorders>
            <w:noWrap/>
            <w:vAlign w:val="bottom"/>
            <w:hideMark/>
          </w:tcPr>
          <w:p w:rsidR="006C7920" w:rsidRDefault="006C7920">
            <w:pPr>
              <w:spacing w:after="0" w:line="240" w:lineRule="auto"/>
              <w:jc w:val="center"/>
              <w:rPr>
                <w:rFonts w:eastAsia="Times New Roman"/>
                <w:color w:val="000000"/>
                <w:sz w:val="20"/>
                <w:lang w:eastAsia="en-AU"/>
              </w:rPr>
            </w:pPr>
            <w:r>
              <w:rPr>
                <w:rFonts w:eastAsia="Times New Roman"/>
                <w:color w:val="000000"/>
                <w:sz w:val="20"/>
                <w:lang w:eastAsia="en-AU"/>
              </w:rPr>
              <w:t>5.0</w:t>
            </w:r>
          </w:p>
        </w:tc>
        <w:tc>
          <w:tcPr>
            <w:tcW w:w="1615" w:type="dxa"/>
            <w:gridSpan w:val="2"/>
            <w:tcBorders>
              <w:top w:val="nil"/>
              <w:left w:val="nil"/>
              <w:bottom w:val="single" w:sz="4" w:space="0" w:color="auto"/>
              <w:right w:val="single" w:sz="8" w:space="0" w:color="auto"/>
            </w:tcBorders>
            <w:noWrap/>
            <w:vAlign w:val="bottom"/>
            <w:hideMark/>
          </w:tcPr>
          <w:p w:rsidR="006C7920" w:rsidRDefault="006C7920">
            <w:pPr>
              <w:spacing w:after="0" w:line="240" w:lineRule="auto"/>
              <w:ind w:left="-108" w:right="-112"/>
              <w:jc w:val="center"/>
              <w:rPr>
                <w:rFonts w:eastAsia="Times New Roman"/>
                <w:color w:val="000000"/>
                <w:sz w:val="20"/>
                <w:lang w:eastAsia="en-AU"/>
              </w:rPr>
            </w:pPr>
            <w:r>
              <w:rPr>
                <w:rFonts w:eastAsia="Times New Roman"/>
                <w:color w:val="000000"/>
                <w:sz w:val="20"/>
                <w:lang w:eastAsia="en-AU"/>
              </w:rPr>
              <w:t>0.6</w:t>
            </w:r>
          </w:p>
        </w:tc>
      </w:tr>
      <w:tr w:rsidR="006C7920" w:rsidTr="006C7920">
        <w:trPr>
          <w:trHeight w:val="315"/>
        </w:trPr>
        <w:tc>
          <w:tcPr>
            <w:tcW w:w="1289" w:type="dxa"/>
            <w:tcBorders>
              <w:top w:val="nil"/>
              <w:left w:val="single" w:sz="8" w:space="0" w:color="auto"/>
              <w:bottom w:val="single" w:sz="8" w:space="0" w:color="auto"/>
              <w:right w:val="nil"/>
            </w:tcBorders>
            <w:noWrap/>
            <w:vAlign w:val="bottom"/>
            <w:hideMark/>
          </w:tcPr>
          <w:p w:rsidR="006C7920" w:rsidRDefault="006C7920">
            <w:pPr>
              <w:spacing w:after="0" w:line="240" w:lineRule="auto"/>
              <w:jc w:val="left"/>
              <w:rPr>
                <w:rFonts w:eastAsia="Times New Roman"/>
                <w:color w:val="000000"/>
                <w:sz w:val="20"/>
                <w:lang w:eastAsia="en-AU"/>
              </w:rPr>
            </w:pPr>
            <w:proofErr w:type="spellStart"/>
            <w:r>
              <w:rPr>
                <w:rFonts w:eastAsia="Times New Roman"/>
                <w:color w:val="000000"/>
                <w:sz w:val="20"/>
                <w:lang w:eastAsia="en-AU"/>
              </w:rPr>
              <w:t>Yallakool</w:t>
            </w:r>
            <w:proofErr w:type="spellEnd"/>
          </w:p>
        </w:tc>
        <w:tc>
          <w:tcPr>
            <w:tcW w:w="644" w:type="dxa"/>
            <w:tcBorders>
              <w:top w:val="nil"/>
              <w:left w:val="single" w:sz="8" w:space="0" w:color="auto"/>
              <w:bottom w:val="single" w:sz="8" w:space="0" w:color="auto"/>
              <w:right w:val="single" w:sz="4" w:space="0" w:color="auto"/>
            </w:tcBorders>
            <w:noWrap/>
            <w:vAlign w:val="bottom"/>
            <w:hideMark/>
          </w:tcPr>
          <w:p w:rsidR="006C7920" w:rsidRDefault="006C7920">
            <w:pPr>
              <w:spacing w:after="0" w:line="240" w:lineRule="auto"/>
              <w:jc w:val="center"/>
              <w:rPr>
                <w:rFonts w:eastAsia="Times New Roman"/>
                <w:color w:val="000000"/>
                <w:sz w:val="20"/>
                <w:lang w:eastAsia="en-AU"/>
              </w:rPr>
            </w:pPr>
            <w:r>
              <w:rPr>
                <w:rFonts w:eastAsia="Times New Roman"/>
                <w:color w:val="000000"/>
                <w:sz w:val="20"/>
                <w:lang w:eastAsia="en-AU"/>
              </w:rPr>
              <w:t>17*</w:t>
            </w:r>
          </w:p>
        </w:tc>
        <w:tc>
          <w:tcPr>
            <w:tcW w:w="1059" w:type="dxa"/>
            <w:tcBorders>
              <w:top w:val="nil"/>
              <w:left w:val="nil"/>
              <w:bottom w:val="single" w:sz="8" w:space="0" w:color="auto"/>
              <w:right w:val="single" w:sz="4" w:space="0" w:color="auto"/>
            </w:tcBorders>
            <w:noWrap/>
            <w:vAlign w:val="bottom"/>
            <w:hideMark/>
          </w:tcPr>
          <w:p w:rsidR="006C7920" w:rsidRDefault="006C7920">
            <w:pPr>
              <w:spacing w:after="0" w:line="240" w:lineRule="auto"/>
              <w:ind w:left="-12" w:right="-44"/>
              <w:jc w:val="center"/>
              <w:rPr>
                <w:rFonts w:eastAsia="Times New Roman"/>
                <w:color w:val="000000"/>
                <w:sz w:val="20"/>
                <w:lang w:eastAsia="en-AU"/>
              </w:rPr>
            </w:pPr>
            <w:r>
              <w:rPr>
                <w:rFonts w:eastAsia="Times New Roman"/>
                <w:color w:val="000000"/>
                <w:sz w:val="20"/>
                <w:lang w:eastAsia="en-AU"/>
              </w:rPr>
              <w:t>2.0</w:t>
            </w:r>
          </w:p>
        </w:tc>
        <w:tc>
          <w:tcPr>
            <w:tcW w:w="663" w:type="dxa"/>
            <w:tcBorders>
              <w:top w:val="nil"/>
              <w:left w:val="nil"/>
              <w:bottom w:val="single" w:sz="8" w:space="0" w:color="auto"/>
              <w:right w:val="single" w:sz="4" w:space="0" w:color="auto"/>
            </w:tcBorders>
            <w:noWrap/>
            <w:vAlign w:val="bottom"/>
            <w:hideMark/>
          </w:tcPr>
          <w:p w:rsidR="006C7920" w:rsidRDefault="006C7920">
            <w:pPr>
              <w:spacing w:after="0" w:line="240" w:lineRule="auto"/>
              <w:jc w:val="center"/>
              <w:rPr>
                <w:rFonts w:eastAsia="Times New Roman"/>
                <w:color w:val="000000"/>
                <w:sz w:val="20"/>
                <w:lang w:eastAsia="en-AU"/>
              </w:rPr>
            </w:pPr>
            <w:r>
              <w:rPr>
                <w:rFonts w:eastAsia="Times New Roman"/>
                <w:color w:val="000000"/>
                <w:sz w:val="20"/>
                <w:lang w:eastAsia="en-AU"/>
              </w:rPr>
              <w:t>3.0</w:t>
            </w:r>
          </w:p>
        </w:tc>
        <w:tc>
          <w:tcPr>
            <w:tcW w:w="616" w:type="dxa"/>
            <w:tcBorders>
              <w:top w:val="nil"/>
              <w:left w:val="nil"/>
              <w:bottom w:val="single" w:sz="8" w:space="0" w:color="auto"/>
              <w:right w:val="single" w:sz="4" w:space="0" w:color="auto"/>
            </w:tcBorders>
            <w:noWrap/>
            <w:vAlign w:val="bottom"/>
            <w:hideMark/>
          </w:tcPr>
          <w:p w:rsidR="006C7920" w:rsidRDefault="006C7920">
            <w:pPr>
              <w:spacing w:after="0" w:line="240" w:lineRule="auto"/>
              <w:jc w:val="center"/>
              <w:rPr>
                <w:rFonts w:eastAsia="Times New Roman"/>
                <w:color w:val="000000"/>
                <w:sz w:val="20"/>
                <w:lang w:eastAsia="en-AU"/>
              </w:rPr>
            </w:pPr>
            <w:r>
              <w:rPr>
                <w:rFonts w:eastAsia="Times New Roman"/>
                <w:color w:val="000000"/>
                <w:sz w:val="20"/>
                <w:lang w:eastAsia="en-AU"/>
              </w:rPr>
              <w:t>&lt; 1</w:t>
            </w:r>
          </w:p>
        </w:tc>
        <w:tc>
          <w:tcPr>
            <w:tcW w:w="882" w:type="dxa"/>
            <w:tcBorders>
              <w:top w:val="nil"/>
              <w:left w:val="nil"/>
              <w:bottom w:val="single" w:sz="8" w:space="0" w:color="auto"/>
              <w:right w:val="single" w:sz="4" w:space="0" w:color="auto"/>
            </w:tcBorders>
            <w:noWrap/>
            <w:vAlign w:val="bottom"/>
            <w:hideMark/>
          </w:tcPr>
          <w:p w:rsidR="006C7920" w:rsidRDefault="006C7920">
            <w:pPr>
              <w:spacing w:after="0" w:line="240" w:lineRule="auto"/>
              <w:jc w:val="center"/>
              <w:rPr>
                <w:rFonts w:eastAsia="Times New Roman"/>
                <w:color w:val="000000"/>
                <w:sz w:val="20"/>
                <w:lang w:eastAsia="en-AU"/>
              </w:rPr>
            </w:pPr>
            <w:r>
              <w:rPr>
                <w:rFonts w:eastAsia="Times New Roman"/>
                <w:color w:val="000000"/>
                <w:sz w:val="20"/>
                <w:lang w:eastAsia="en-AU"/>
              </w:rPr>
              <w:t>50</w:t>
            </w:r>
          </w:p>
        </w:tc>
        <w:tc>
          <w:tcPr>
            <w:tcW w:w="816" w:type="dxa"/>
            <w:tcBorders>
              <w:top w:val="nil"/>
              <w:left w:val="nil"/>
              <w:bottom w:val="single" w:sz="8" w:space="0" w:color="auto"/>
              <w:right w:val="single" w:sz="8" w:space="0" w:color="auto"/>
            </w:tcBorders>
            <w:noWrap/>
            <w:vAlign w:val="bottom"/>
            <w:hideMark/>
          </w:tcPr>
          <w:p w:rsidR="006C7920" w:rsidRDefault="006C7920">
            <w:pPr>
              <w:spacing w:after="0" w:line="240" w:lineRule="auto"/>
              <w:jc w:val="center"/>
              <w:rPr>
                <w:rFonts w:eastAsia="Times New Roman"/>
                <w:color w:val="000000"/>
                <w:sz w:val="20"/>
                <w:lang w:eastAsia="en-AU"/>
              </w:rPr>
            </w:pPr>
            <w:r>
              <w:rPr>
                <w:rFonts w:eastAsia="Times New Roman"/>
                <w:color w:val="000000"/>
                <w:sz w:val="20"/>
                <w:lang w:eastAsia="en-AU"/>
              </w:rPr>
              <w:t>470</w:t>
            </w:r>
          </w:p>
        </w:tc>
        <w:tc>
          <w:tcPr>
            <w:tcW w:w="1559" w:type="dxa"/>
            <w:tcBorders>
              <w:top w:val="nil"/>
              <w:left w:val="nil"/>
              <w:bottom w:val="single" w:sz="8" w:space="0" w:color="auto"/>
              <w:right w:val="single" w:sz="4" w:space="0" w:color="auto"/>
            </w:tcBorders>
            <w:noWrap/>
            <w:vAlign w:val="bottom"/>
            <w:hideMark/>
          </w:tcPr>
          <w:p w:rsidR="006C7920" w:rsidRDefault="006C7920">
            <w:pPr>
              <w:spacing w:after="0" w:line="240" w:lineRule="auto"/>
              <w:jc w:val="center"/>
              <w:rPr>
                <w:rFonts w:eastAsia="Times New Roman"/>
                <w:color w:val="000000"/>
                <w:sz w:val="20"/>
                <w:lang w:eastAsia="en-AU"/>
              </w:rPr>
            </w:pPr>
            <w:r>
              <w:rPr>
                <w:rFonts w:eastAsia="Times New Roman"/>
                <w:color w:val="000000"/>
                <w:sz w:val="20"/>
                <w:lang w:eastAsia="en-AU"/>
              </w:rPr>
              <w:t>5.0</w:t>
            </w:r>
          </w:p>
        </w:tc>
        <w:tc>
          <w:tcPr>
            <w:tcW w:w="1615" w:type="dxa"/>
            <w:gridSpan w:val="2"/>
            <w:tcBorders>
              <w:top w:val="nil"/>
              <w:left w:val="nil"/>
              <w:bottom w:val="single" w:sz="8" w:space="0" w:color="auto"/>
              <w:right w:val="single" w:sz="8" w:space="0" w:color="auto"/>
            </w:tcBorders>
            <w:noWrap/>
            <w:vAlign w:val="bottom"/>
            <w:hideMark/>
          </w:tcPr>
          <w:p w:rsidR="006C7920" w:rsidRDefault="006C7920">
            <w:pPr>
              <w:spacing w:after="0" w:line="240" w:lineRule="auto"/>
              <w:ind w:left="-108" w:right="-112"/>
              <w:jc w:val="center"/>
              <w:rPr>
                <w:rFonts w:eastAsia="Times New Roman"/>
                <w:color w:val="000000"/>
                <w:sz w:val="20"/>
                <w:lang w:eastAsia="en-AU"/>
              </w:rPr>
            </w:pPr>
            <w:r>
              <w:rPr>
                <w:rFonts w:eastAsia="Times New Roman"/>
                <w:color w:val="000000"/>
                <w:sz w:val="20"/>
                <w:lang w:eastAsia="en-AU"/>
              </w:rPr>
              <w:t>0.7</w:t>
            </w:r>
          </w:p>
        </w:tc>
      </w:tr>
    </w:tbl>
    <w:p w:rsidR="006C7920" w:rsidRDefault="006C7920" w:rsidP="006C7920">
      <w:pPr>
        <w:rPr>
          <w:sz w:val="20"/>
        </w:rPr>
      </w:pPr>
      <w:r>
        <w:rPr>
          <w:sz w:val="20"/>
        </w:rPr>
        <w:t>* Sampled on 17 separate occasions with typically 4 replicates in each sample.</w:t>
      </w:r>
    </w:p>
    <w:p w:rsidR="006C7920" w:rsidRDefault="003910E9" w:rsidP="006C7920">
      <w:pPr>
        <w:rPr>
          <w:b/>
          <w:sz w:val="20"/>
          <w:highlight w:val="yellow"/>
        </w:rPr>
      </w:pPr>
      <w:r>
        <w:t>The narrow range of ecosystem r</w:t>
      </w:r>
      <w:r w:rsidR="006C7920">
        <w:t xml:space="preserve">espiration rates </w:t>
      </w:r>
      <w:r w:rsidR="006C7920" w:rsidRPr="0048726D">
        <w:t xml:space="preserve">identified in </w:t>
      </w:r>
      <w:r w:rsidR="00E859D2">
        <w:t>Table 24</w:t>
      </w:r>
      <w:r w:rsidR="006C7920" w:rsidRPr="0048726D">
        <w:t xml:space="preserve"> can</w:t>
      </w:r>
      <w:r w:rsidR="006C7920">
        <w:t xml:space="preserve"> be largely explained by a combination of two factors: </w:t>
      </w:r>
      <w:proofErr w:type="spellStart"/>
      <w:r w:rsidR="006C7920">
        <w:t>i</w:t>
      </w:r>
      <w:proofErr w:type="spellEnd"/>
      <w:r w:rsidR="006C7920">
        <w:t xml:space="preserve">) the remarkably constant concentrations of TOC (and DOC) in the water column (shown in </w:t>
      </w:r>
      <w:r w:rsidR="00A8473B">
        <w:t>Table 26</w:t>
      </w:r>
      <w:r w:rsidR="006C7920" w:rsidRPr="0048726D">
        <w:t>) resulting</w:t>
      </w:r>
      <w:r w:rsidR="006C7920">
        <w:t xml:space="preserve"> largely from the constraint of elevated flow levels to within the main channels; and ii) the constancy of the gross primary productivity rates, which would yield an approximately constant supply of </w:t>
      </w:r>
      <w:proofErr w:type="spellStart"/>
      <w:r w:rsidR="006C7920">
        <w:t>leachate</w:t>
      </w:r>
      <w:proofErr w:type="spellEnd"/>
      <w:r w:rsidR="006C7920">
        <w:t xml:space="preserve"> material for microbial respiration.</w:t>
      </w:r>
    </w:p>
    <w:p w:rsidR="006C7920" w:rsidRDefault="006C7920" w:rsidP="006C7920">
      <w:pPr>
        <w:spacing w:after="240" w:line="240" w:lineRule="auto"/>
        <w:rPr>
          <w:sz w:val="20"/>
        </w:rPr>
      </w:pPr>
      <w:r w:rsidRPr="0048726D">
        <w:rPr>
          <w:b/>
          <w:sz w:val="20"/>
        </w:rPr>
        <w:t xml:space="preserve">Table </w:t>
      </w:r>
      <w:r w:rsidR="00E859D2">
        <w:rPr>
          <w:b/>
          <w:sz w:val="20"/>
        </w:rPr>
        <w:t>2</w:t>
      </w:r>
      <w:r w:rsidR="00A8473B">
        <w:rPr>
          <w:b/>
          <w:sz w:val="20"/>
        </w:rPr>
        <w:t>6</w:t>
      </w:r>
      <w:r>
        <w:rPr>
          <w:sz w:val="20"/>
        </w:rPr>
        <w:t>. Summary statistics for Total and Dissolved Organic Concentrations in the four study streams from August 2013 through April 2014.</w:t>
      </w:r>
    </w:p>
    <w:p w:rsidR="006C7920" w:rsidRDefault="006C7920" w:rsidP="006C7920">
      <w:r>
        <w:rPr>
          <w:noProof/>
          <w:lang w:eastAsia="en-AU"/>
        </w:rPr>
        <w:lastRenderedPageBreak/>
        <w:drawing>
          <wp:inline distT="0" distB="0" distL="0" distR="0">
            <wp:extent cx="4495800" cy="2505075"/>
            <wp:effectExtent l="19050" t="0" r="0" b="0"/>
            <wp:docPr id="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email"/>
                    <a:srcRect/>
                    <a:stretch>
                      <a:fillRect/>
                    </a:stretch>
                  </pic:blipFill>
                  <pic:spPr bwMode="auto">
                    <a:xfrm>
                      <a:off x="0" y="0"/>
                      <a:ext cx="4495800" cy="2505075"/>
                    </a:xfrm>
                    <a:prstGeom prst="rect">
                      <a:avLst/>
                    </a:prstGeom>
                    <a:noFill/>
                    <a:ln w="9525">
                      <a:noFill/>
                      <a:miter lim="800000"/>
                      <a:headEnd/>
                      <a:tailEnd/>
                    </a:ln>
                  </pic:spPr>
                </pic:pic>
              </a:graphicData>
            </a:graphic>
          </wp:inline>
        </w:drawing>
      </w:r>
    </w:p>
    <w:p w:rsidR="006C7920" w:rsidRPr="003910E9" w:rsidRDefault="006C7920" w:rsidP="006C7920">
      <w:pPr>
        <w:spacing w:after="240"/>
        <w:rPr>
          <w:i/>
          <w:color w:val="000000" w:themeColor="text1"/>
          <w:lang w:val="en-US"/>
        </w:rPr>
      </w:pPr>
      <w:r w:rsidRPr="003910E9">
        <w:rPr>
          <w:i/>
          <w:color w:val="000000" w:themeColor="text1"/>
          <w:lang w:val="en-US"/>
        </w:rPr>
        <w:t xml:space="preserve">The Effect of Watering Actions on the Metabolic Rates in the four </w:t>
      </w:r>
      <w:r w:rsidR="003910E9" w:rsidRPr="003910E9">
        <w:rPr>
          <w:i/>
          <w:color w:val="000000" w:themeColor="text1"/>
          <w:lang w:val="en-US"/>
        </w:rPr>
        <w:t>focus</w:t>
      </w:r>
      <w:r w:rsidRPr="003910E9">
        <w:rPr>
          <w:i/>
          <w:color w:val="000000" w:themeColor="text1"/>
          <w:lang w:val="en-US"/>
        </w:rPr>
        <w:t xml:space="preserve"> </w:t>
      </w:r>
      <w:r w:rsidR="003910E9" w:rsidRPr="003910E9">
        <w:rPr>
          <w:i/>
          <w:color w:val="000000" w:themeColor="text1"/>
          <w:lang w:val="en-US"/>
        </w:rPr>
        <w:t>rivers</w:t>
      </w:r>
    </w:p>
    <w:p w:rsidR="006C7920" w:rsidRDefault="006C7920" w:rsidP="006C7920">
      <w:pPr>
        <w:rPr>
          <w:szCs w:val="22"/>
        </w:rPr>
      </w:pPr>
      <w:r>
        <w:t xml:space="preserve">The influence of watering actions on the rates of GPP and ER has been determined by examining these rates </w:t>
      </w:r>
      <w:r>
        <w:rPr>
          <w:i/>
        </w:rPr>
        <w:t>before</w:t>
      </w:r>
      <w:r>
        <w:t xml:space="preserve"> and </w:t>
      </w:r>
      <w:r>
        <w:rPr>
          <w:i/>
        </w:rPr>
        <w:t>during</w:t>
      </w:r>
      <w:r>
        <w:t xml:space="preserve"> each of these events. As noted earlier, the extended duration of the combined Cod and Perch </w:t>
      </w:r>
      <w:r w:rsidR="003910E9">
        <w:t xml:space="preserve">watering </w:t>
      </w:r>
      <w:r>
        <w:t xml:space="preserve">actions in </w:t>
      </w:r>
      <w:proofErr w:type="spellStart"/>
      <w:r>
        <w:t>Yallakool</w:t>
      </w:r>
      <w:proofErr w:type="spellEnd"/>
      <w:r>
        <w:t xml:space="preserve"> Creek, and the late summer water quality action in </w:t>
      </w:r>
      <w:proofErr w:type="spellStart"/>
      <w:r>
        <w:t>Colligen</w:t>
      </w:r>
      <w:proofErr w:type="spellEnd"/>
      <w:r>
        <w:t xml:space="preserve"> Creek, coupled with sonde misbehaviour meant that there was insufficient ‘after’ data to make any assessment of ‘post action’ impacts. </w:t>
      </w:r>
      <w:r>
        <w:rPr>
          <w:color w:val="000000" w:themeColor="text1"/>
          <w:lang w:val="en-US"/>
        </w:rPr>
        <w:t>The rationale behind this ‘before’ and ‘during’ approach is to isolate the effect of the watering action from weather, seasonal and water temperature effects, all of which are assumed to act equally on both the ‘Impact’ rivers (</w:t>
      </w:r>
      <w:proofErr w:type="spellStart"/>
      <w:r>
        <w:rPr>
          <w:color w:val="000000" w:themeColor="text1"/>
          <w:lang w:val="en-US"/>
        </w:rPr>
        <w:t>Yallakool</w:t>
      </w:r>
      <w:proofErr w:type="spellEnd"/>
      <w:r>
        <w:rPr>
          <w:color w:val="000000" w:themeColor="text1"/>
          <w:lang w:val="en-US"/>
        </w:rPr>
        <w:t xml:space="preserve"> or </w:t>
      </w:r>
      <w:proofErr w:type="spellStart"/>
      <w:r>
        <w:rPr>
          <w:color w:val="000000" w:themeColor="text1"/>
          <w:lang w:val="en-US"/>
        </w:rPr>
        <w:t>Colligen</w:t>
      </w:r>
      <w:proofErr w:type="spellEnd"/>
      <w:r>
        <w:rPr>
          <w:color w:val="000000" w:themeColor="text1"/>
          <w:lang w:val="en-US"/>
        </w:rPr>
        <w:t xml:space="preserve"> Creeks) and the ‘Control rivers’ (</w:t>
      </w:r>
      <w:proofErr w:type="spellStart"/>
      <w:r>
        <w:rPr>
          <w:color w:val="000000" w:themeColor="text1"/>
          <w:lang w:val="en-US"/>
        </w:rPr>
        <w:t>Wakool</w:t>
      </w:r>
      <w:proofErr w:type="spellEnd"/>
      <w:r>
        <w:rPr>
          <w:color w:val="000000" w:themeColor="text1"/>
          <w:lang w:val="en-US"/>
        </w:rPr>
        <w:t xml:space="preserve"> River or Little </w:t>
      </w:r>
      <w:proofErr w:type="spellStart"/>
      <w:r>
        <w:rPr>
          <w:color w:val="000000" w:themeColor="text1"/>
          <w:lang w:val="en-US"/>
        </w:rPr>
        <w:t>Merran</w:t>
      </w:r>
      <w:proofErr w:type="spellEnd"/>
      <w:r>
        <w:rPr>
          <w:color w:val="000000" w:themeColor="text1"/>
          <w:lang w:val="en-US"/>
        </w:rPr>
        <w:t xml:space="preserve"> Creek). The results of all comparisons are presented in </w:t>
      </w:r>
      <w:r w:rsidR="00A8473B">
        <w:rPr>
          <w:color w:val="000000" w:themeColor="text1"/>
          <w:lang w:val="en-US"/>
        </w:rPr>
        <w:t>Table 27</w:t>
      </w:r>
      <w:r w:rsidRPr="0048726D">
        <w:rPr>
          <w:color w:val="000000" w:themeColor="text1"/>
          <w:lang w:val="en-US"/>
        </w:rPr>
        <w:t>.</w:t>
      </w:r>
      <w:r>
        <w:rPr>
          <w:color w:val="000000" w:themeColor="text1"/>
          <w:lang w:val="en-US"/>
        </w:rPr>
        <w:t xml:space="preserve"> For illustrative purposes, </w:t>
      </w:r>
      <w:r>
        <w:t xml:space="preserve">two sets of results from this Table are presented </w:t>
      </w:r>
      <w:r>
        <w:rPr>
          <w:szCs w:val="22"/>
        </w:rPr>
        <w:t xml:space="preserve">as Box Plots in </w:t>
      </w:r>
      <w:r w:rsidRPr="0048726D">
        <w:rPr>
          <w:szCs w:val="22"/>
        </w:rPr>
        <w:t xml:space="preserve">Figures </w:t>
      </w:r>
      <w:r w:rsidR="00A8473B">
        <w:rPr>
          <w:szCs w:val="22"/>
        </w:rPr>
        <w:t>58 and 59</w:t>
      </w:r>
      <w:r>
        <w:rPr>
          <w:szCs w:val="22"/>
        </w:rPr>
        <w:t>.</w:t>
      </w:r>
    </w:p>
    <w:p w:rsidR="006C7920" w:rsidRDefault="006C7920" w:rsidP="006C7920">
      <w:r>
        <w:t xml:space="preserve">Previous studies over the period 2011-13 have provided different perspectives on the effects of watering actions on rates of ecosystem respiration and gross primary productivity. During 2011-12, there was an indication of enhanced rates of GPP and ER after watering actions, but this behaviour was not strongly evident during 2012-2013, in contrast to the initial hypotheses. </w:t>
      </w:r>
    </w:p>
    <w:p w:rsidR="006C7920" w:rsidRDefault="006C7920" w:rsidP="006C7920">
      <w:pPr>
        <w:rPr>
          <w:szCs w:val="22"/>
        </w:rPr>
      </w:pPr>
      <w:r>
        <w:rPr>
          <w:szCs w:val="22"/>
        </w:rPr>
        <w:t xml:space="preserve">Although the statistical analysis summarized in </w:t>
      </w:r>
      <w:r w:rsidR="00A8473B">
        <w:rPr>
          <w:szCs w:val="22"/>
        </w:rPr>
        <w:t>Table 27</w:t>
      </w:r>
      <w:r w:rsidR="00E859D2">
        <w:rPr>
          <w:szCs w:val="22"/>
        </w:rPr>
        <w:t xml:space="preserve"> indicate</w:t>
      </w:r>
      <w:r>
        <w:rPr>
          <w:szCs w:val="22"/>
        </w:rPr>
        <w:t xml:space="preserve"> that there were statistically significant differences in metabolic rates between the control and impact streams induced by the watering actions on several occasions, the direction of the change was variable for GPP and in all cases the magnitude of these differences was very small. From this table, </w:t>
      </w:r>
      <w:r>
        <w:rPr>
          <w:szCs w:val="22"/>
          <w:u w:val="single"/>
        </w:rPr>
        <w:t>all</w:t>
      </w:r>
      <w:r>
        <w:rPr>
          <w:szCs w:val="22"/>
        </w:rPr>
        <w:t xml:space="preserve"> </w:t>
      </w:r>
      <w:r>
        <w:rPr>
          <w:i/>
          <w:iCs/>
          <w:szCs w:val="22"/>
        </w:rPr>
        <w:t>statistically</w:t>
      </w:r>
      <w:r>
        <w:rPr>
          <w:szCs w:val="22"/>
        </w:rPr>
        <w:t xml:space="preserve"> significant changes were &lt; 1 mg O</w:t>
      </w:r>
      <w:r>
        <w:rPr>
          <w:szCs w:val="22"/>
          <w:vertAlign w:val="subscript"/>
        </w:rPr>
        <w:t>2</w:t>
      </w:r>
      <w:r>
        <w:rPr>
          <w:szCs w:val="22"/>
        </w:rPr>
        <w:t xml:space="preserve">/L/Day. This finding is consistent with the fourth hypothesis that predicted </w:t>
      </w:r>
      <w:r>
        <w:rPr>
          <w:szCs w:val="22"/>
        </w:rPr>
        <w:lastRenderedPageBreak/>
        <w:t>changes would be &lt; 5 mg O</w:t>
      </w:r>
      <w:r>
        <w:rPr>
          <w:szCs w:val="22"/>
          <w:vertAlign w:val="subscript"/>
        </w:rPr>
        <w:t>2</w:t>
      </w:r>
      <w:r>
        <w:rPr>
          <w:szCs w:val="22"/>
        </w:rPr>
        <w:t>/L/Day unless there was significant inundation of backwaters and the floodplain.</w:t>
      </w:r>
    </w:p>
    <w:p w:rsidR="006C7920" w:rsidRDefault="006C7920" w:rsidP="006C7920">
      <w:pPr>
        <w:rPr>
          <w:szCs w:val="22"/>
        </w:rPr>
      </w:pPr>
      <w:r>
        <w:rPr>
          <w:szCs w:val="22"/>
        </w:rPr>
        <w:t xml:space="preserve">Of the four comparisons of ecosystem respiration in </w:t>
      </w:r>
      <w:r w:rsidR="00E859D2">
        <w:rPr>
          <w:szCs w:val="22"/>
        </w:rPr>
        <w:t>Table 29</w:t>
      </w:r>
      <w:r>
        <w:rPr>
          <w:szCs w:val="22"/>
        </w:rPr>
        <w:t xml:space="preserve">, both </w:t>
      </w:r>
      <w:proofErr w:type="spellStart"/>
      <w:r>
        <w:rPr>
          <w:szCs w:val="22"/>
        </w:rPr>
        <w:t>Yallakool</w:t>
      </w:r>
      <w:proofErr w:type="spellEnd"/>
      <w:r>
        <w:rPr>
          <w:szCs w:val="22"/>
        </w:rPr>
        <w:t xml:space="preserve"> </w:t>
      </w:r>
      <w:r w:rsidR="003910E9">
        <w:rPr>
          <w:szCs w:val="22"/>
        </w:rPr>
        <w:t xml:space="preserve">Creek </w:t>
      </w:r>
      <w:r>
        <w:rPr>
          <w:szCs w:val="22"/>
        </w:rPr>
        <w:t xml:space="preserve">results showed an enhanced rate of ER in this stream compared to the controls during the extended watering action. ER appeared to be enhanced in </w:t>
      </w:r>
      <w:proofErr w:type="spellStart"/>
      <w:r>
        <w:rPr>
          <w:szCs w:val="22"/>
        </w:rPr>
        <w:t>Colligen</w:t>
      </w:r>
      <w:proofErr w:type="spellEnd"/>
      <w:r>
        <w:rPr>
          <w:szCs w:val="22"/>
        </w:rPr>
        <w:t xml:space="preserve"> Creek as well, but these changes were either exceptionally small or highly variable, resulting in a lack of statistical significance (using the conventional p &lt; 0.05 as the significance criterion). This preponderance of ER enhancement is largely in line with the hypothesis that a </w:t>
      </w:r>
      <w:r w:rsidRPr="0048726D">
        <w:rPr>
          <w:szCs w:val="22"/>
        </w:rPr>
        <w:t xml:space="preserve">fresh would increase ER by introducing new organic matter. The very small magnitude of the enhancements is entirely consistent with the DOC (and TOC) measurements and the finding </w:t>
      </w:r>
      <w:r>
        <w:rPr>
          <w:szCs w:val="22"/>
        </w:rPr>
        <w:t>that the organic carbon that was measured was relatively non-labile (hence more difficult, and slower, to respire).</w:t>
      </w:r>
    </w:p>
    <w:p w:rsidR="006C7920" w:rsidRDefault="006C7920" w:rsidP="006C7920">
      <w:pPr>
        <w:rPr>
          <w:szCs w:val="22"/>
        </w:rPr>
      </w:pPr>
      <w:r>
        <w:rPr>
          <w:szCs w:val="22"/>
        </w:rPr>
        <w:t xml:space="preserve">The results were less consistent for GPP and seemed to depend on which stream was used as the control. With the Wakool River as the control, both </w:t>
      </w:r>
      <w:proofErr w:type="spellStart"/>
      <w:r>
        <w:rPr>
          <w:szCs w:val="22"/>
        </w:rPr>
        <w:t>Yallakool</w:t>
      </w:r>
      <w:proofErr w:type="spellEnd"/>
      <w:r>
        <w:rPr>
          <w:szCs w:val="22"/>
        </w:rPr>
        <w:t xml:space="preserve"> Creek and </w:t>
      </w:r>
      <w:proofErr w:type="spellStart"/>
      <w:r>
        <w:rPr>
          <w:szCs w:val="22"/>
        </w:rPr>
        <w:t>Colligen</w:t>
      </w:r>
      <w:proofErr w:type="spellEnd"/>
      <w:r>
        <w:rPr>
          <w:szCs w:val="22"/>
        </w:rPr>
        <w:t xml:space="preserve"> Creek exhibited a suppression of GPP during the watering actions, whereas with Little </w:t>
      </w:r>
      <w:proofErr w:type="spellStart"/>
      <w:r>
        <w:rPr>
          <w:szCs w:val="22"/>
        </w:rPr>
        <w:t>Merran</w:t>
      </w:r>
      <w:proofErr w:type="spellEnd"/>
      <w:r>
        <w:rPr>
          <w:szCs w:val="22"/>
        </w:rPr>
        <w:t xml:space="preserve"> Creek as the control, there was an enhancement on GPP. The key point however, is that these differences, although statistically significant, were all extremely small (&lt; 1 mg O</w:t>
      </w:r>
      <w:r>
        <w:rPr>
          <w:szCs w:val="22"/>
          <w:vertAlign w:val="subscript"/>
        </w:rPr>
        <w:t>2</w:t>
      </w:r>
      <w:r>
        <w:rPr>
          <w:szCs w:val="22"/>
        </w:rPr>
        <w:t>/L/Day). A difference of e.g. 3-5 mg O</w:t>
      </w:r>
      <w:r>
        <w:rPr>
          <w:szCs w:val="22"/>
          <w:vertAlign w:val="subscript"/>
        </w:rPr>
        <w:t>2</w:t>
      </w:r>
      <w:r>
        <w:rPr>
          <w:szCs w:val="22"/>
        </w:rPr>
        <w:t xml:space="preserve">/L/Day would indicate an </w:t>
      </w:r>
      <w:r>
        <w:rPr>
          <w:i/>
          <w:iCs/>
          <w:szCs w:val="22"/>
        </w:rPr>
        <w:t>ecologically</w:t>
      </w:r>
      <w:r>
        <w:rPr>
          <w:szCs w:val="22"/>
        </w:rPr>
        <w:t xml:space="preserve"> important change in rates.</w:t>
      </w:r>
    </w:p>
    <w:p w:rsidR="006C7920" w:rsidRDefault="006C7920" w:rsidP="006C7920">
      <w:pPr>
        <w:rPr>
          <w:szCs w:val="22"/>
        </w:rPr>
      </w:pPr>
      <w:r>
        <w:rPr>
          <w:szCs w:val="22"/>
        </w:rPr>
        <w:t xml:space="preserve">The </w:t>
      </w:r>
      <w:r w:rsidRPr="0048726D">
        <w:rPr>
          <w:szCs w:val="22"/>
        </w:rPr>
        <w:t xml:space="preserve">most important finding of this statistical analysis is that any suppression or enhancement of GPP or ER was very small; typically limited to within the range </w:t>
      </w:r>
      <w:r w:rsidRPr="0048726D">
        <w:rPr>
          <w:rFonts w:cs="Calibri"/>
          <w:szCs w:val="22"/>
          <w:lang w:eastAsia="en-AU"/>
        </w:rPr>
        <w:t>± 1 mg O</w:t>
      </w:r>
      <w:r w:rsidRPr="0048726D">
        <w:rPr>
          <w:rFonts w:cs="Calibri"/>
          <w:szCs w:val="22"/>
          <w:vertAlign w:val="subscript"/>
          <w:lang w:eastAsia="en-AU"/>
        </w:rPr>
        <w:t>2</w:t>
      </w:r>
      <w:r w:rsidRPr="0048726D">
        <w:rPr>
          <w:rFonts w:cs="Calibri"/>
          <w:szCs w:val="22"/>
          <w:lang w:eastAsia="en-AU"/>
        </w:rPr>
        <w:t xml:space="preserve">/L/Day </w:t>
      </w:r>
      <w:r w:rsidR="003910E9">
        <w:rPr>
          <w:rFonts w:cs="Calibri"/>
          <w:szCs w:val="22"/>
          <w:lang w:eastAsia="en-AU"/>
        </w:rPr>
        <w:t>(</w:t>
      </w:r>
      <w:r w:rsidRPr="0048726D">
        <w:rPr>
          <w:rFonts w:cs="Calibri"/>
          <w:szCs w:val="22"/>
          <w:lang w:eastAsia="en-AU"/>
        </w:rPr>
        <w:t xml:space="preserve">Figures </w:t>
      </w:r>
      <w:r w:rsidR="00A8473B">
        <w:rPr>
          <w:rFonts w:cs="Calibri"/>
          <w:szCs w:val="22"/>
          <w:lang w:eastAsia="en-AU"/>
        </w:rPr>
        <w:t>58 and 59</w:t>
      </w:r>
      <w:r w:rsidR="003910E9">
        <w:rPr>
          <w:rFonts w:cs="Calibri"/>
          <w:szCs w:val="22"/>
          <w:lang w:eastAsia="en-AU"/>
        </w:rPr>
        <w:t>)</w:t>
      </w:r>
      <w:r>
        <w:rPr>
          <w:rFonts w:cs="Calibri"/>
          <w:szCs w:val="22"/>
          <w:lang w:eastAsia="en-AU"/>
        </w:rPr>
        <w:t xml:space="preserve">. It was noted earlier that the metabolic rates in these streams are relatively low (but ‘normal’) compared to other streams around the world and it is apparent that these freshes are sometimes causing small fluctuations in these ‘low’ rates. Freshes that result in water moving onto the floodplain and then returning to the stream channel may have a much larger impact on gross primary production and ecosystem respiration, but this was unable to be examined during the 2013-14 period as there were no </w:t>
      </w:r>
      <w:proofErr w:type="spellStart"/>
      <w:r w:rsidR="00DA12DD">
        <w:rPr>
          <w:rFonts w:cs="Calibri"/>
          <w:szCs w:val="22"/>
          <w:lang w:eastAsia="en-AU"/>
        </w:rPr>
        <w:t>bankfull</w:t>
      </w:r>
      <w:proofErr w:type="spellEnd"/>
      <w:r w:rsidR="00DA12DD">
        <w:rPr>
          <w:rFonts w:cs="Calibri"/>
          <w:szCs w:val="22"/>
          <w:lang w:eastAsia="en-AU"/>
        </w:rPr>
        <w:t xml:space="preserve"> or </w:t>
      </w:r>
      <w:r>
        <w:rPr>
          <w:rFonts w:cs="Calibri"/>
          <w:szCs w:val="22"/>
          <w:lang w:eastAsia="en-AU"/>
        </w:rPr>
        <w:t>overbank flows</w:t>
      </w:r>
      <w:r w:rsidR="00DA12DD">
        <w:rPr>
          <w:rFonts w:cs="Calibri"/>
          <w:szCs w:val="22"/>
          <w:lang w:eastAsia="en-AU"/>
        </w:rPr>
        <w:t xml:space="preserve"> due to the need for water managers to limit the risk of potential third party impacts</w:t>
      </w:r>
      <w:r>
        <w:rPr>
          <w:rFonts w:cs="Calibri"/>
          <w:szCs w:val="22"/>
          <w:lang w:eastAsia="en-AU"/>
        </w:rPr>
        <w:t>.</w:t>
      </w:r>
    </w:p>
    <w:p w:rsidR="006C7920" w:rsidRDefault="006C7920" w:rsidP="006C7920">
      <w:pPr>
        <w:spacing w:after="120" w:line="240" w:lineRule="auto"/>
        <w:jc w:val="left"/>
      </w:pPr>
      <w:r>
        <w:rPr>
          <w:noProof/>
          <w:lang w:eastAsia="en-AU"/>
        </w:rPr>
        <w:lastRenderedPageBreak/>
        <w:drawing>
          <wp:inline distT="0" distB="0" distL="0" distR="0">
            <wp:extent cx="4714875" cy="3514725"/>
            <wp:effectExtent l="0" t="0" r="9525" b="0"/>
            <wp:docPr id="1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cstate="email"/>
                    <a:srcRect/>
                    <a:stretch>
                      <a:fillRect/>
                    </a:stretch>
                  </pic:blipFill>
                  <pic:spPr bwMode="auto">
                    <a:xfrm>
                      <a:off x="0" y="0"/>
                      <a:ext cx="4714875" cy="3514725"/>
                    </a:xfrm>
                    <a:prstGeom prst="rect">
                      <a:avLst/>
                    </a:prstGeom>
                    <a:noFill/>
                    <a:ln w="9525">
                      <a:noFill/>
                      <a:miter lim="800000"/>
                      <a:headEnd/>
                      <a:tailEnd/>
                    </a:ln>
                  </pic:spPr>
                </pic:pic>
              </a:graphicData>
            </a:graphic>
          </wp:inline>
        </w:drawing>
      </w:r>
    </w:p>
    <w:p w:rsidR="006C7920" w:rsidRDefault="006C7920" w:rsidP="006C7920">
      <w:pPr>
        <w:spacing w:line="240" w:lineRule="auto"/>
        <w:jc w:val="left"/>
      </w:pPr>
      <w:r w:rsidRPr="0048726D">
        <w:rPr>
          <w:b/>
          <w:sz w:val="20"/>
        </w:rPr>
        <w:t xml:space="preserve">Figure </w:t>
      </w:r>
      <w:r w:rsidR="00A8473B">
        <w:rPr>
          <w:b/>
          <w:sz w:val="20"/>
        </w:rPr>
        <w:t>58</w:t>
      </w:r>
      <w:r w:rsidRPr="0048726D">
        <w:rPr>
          <w:sz w:val="20"/>
        </w:rPr>
        <w:t>.</w:t>
      </w:r>
      <w:r>
        <w:rPr>
          <w:sz w:val="20"/>
        </w:rPr>
        <w:t xml:space="preserve"> Box plots showing the effect of the combined watering action on metabolism in </w:t>
      </w:r>
      <w:proofErr w:type="spellStart"/>
      <w:r>
        <w:rPr>
          <w:sz w:val="20"/>
        </w:rPr>
        <w:t>Yallakool</w:t>
      </w:r>
      <w:proofErr w:type="spellEnd"/>
      <w:r>
        <w:rPr>
          <w:sz w:val="20"/>
        </w:rPr>
        <w:t xml:space="preserve"> Creek. A negative value on the Y-axis indicates that the rate in the control stream (Wakool River) was higher than in </w:t>
      </w:r>
      <w:proofErr w:type="spellStart"/>
      <w:r>
        <w:rPr>
          <w:sz w:val="20"/>
        </w:rPr>
        <w:t>Yallakool</w:t>
      </w:r>
      <w:proofErr w:type="spellEnd"/>
      <w:r>
        <w:rPr>
          <w:sz w:val="20"/>
        </w:rPr>
        <w:t xml:space="preserve"> Creek. </w:t>
      </w:r>
      <w:r>
        <w:rPr>
          <w:rFonts w:cs="Calibri"/>
          <w:sz w:val="20"/>
        </w:rPr>
        <w:t>The boxes represent the data range 25</w:t>
      </w:r>
      <w:r>
        <w:rPr>
          <w:rFonts w:cs="Calibri"/>
          <w:sz w:val="20"/>
          <w:vertAlign w:val="superscript"/>
        </w:rPr>
        <w:t>th</w:t>
      </w:r>
      <w:r>
        <w:rPr>
          <w:rFonts w:cs="Calibri"/>
          <w:sz w:val="20"/>
        </w:rPr>
        <w:t xml:space="preserve"> to 75</w:t>
      </w:r>
      <w:r>
        <w:rPr>
          <w:rFonts w:cs="Calibri"/>
          <w:sz w:val="20"/>
          <w:vertAlign w:val="superscript"/>
        </w:rPr>
        <w:t>th</w:t>
      </w:r>
      <w:r>
        <w:rPr>
          <w:rFonts w:cs="Calibri"/>
          <w:sz w:val="20"/>
        </w:rPr>
        <w:t xml:space="preserve"> percentile, with the ‘middle’ line in the box being the median. The “whiskers” indicate 10</w:t>
      </w:r>
      <w:r>
        <w:rPr>
          <w:rFonts w:cs="Calibri"/>
          <w:sz w:val="20"/>
          <w:vertAlign w:val="superscript"/>
        </w:rPr>
        <w:t>th</w:t>
      </w:r>
      <w:r>
        <w:rPr>
          <w:rFonts w:cs="Calibri"/>
          <w:sz w:val="20"/>
        </w:rPr>
        <w:t xml:space="preserve"> and 90</w:t>
      </w:r>
      <w:r>
        <w:rPr>
          <w:rFonts w:cs="Calibri"/>
          <w:sz w:val="20"/>
          <w:vertAlign w:val="superscript"/>
        </w:rPr>
        <w:t>th</w:t>
      </w:r>
      <w:r>
        <w:rPr>
          <w:rFonts w:cs="Calibri"/>
          <w:sz w:val="20"/>
        </w:rPr>
        <w:t xml:space="preserve"> percentiles in the data</w:t>
      </w:r>
      <w:r>
        <w:rPr>
          <w:color w:val="000000" w:themeColor="text1"/>
          <w:sz w:val="20"/>
          <w:lang w:val="en-US"/>
        </w:rPr>
        <w:t>.</w:t>
      </w:r>
      <w:r>
        <w:rPr>
          <w:rFonts w:cs="Calibri"/>
          <w:sz w:val="20"/>
        </w:rPr>
        <w:t xml:space="preserve"> Outliers are shown as circles.</w:t>
      </w:r>
    </w:p>
    <w:p w:rsidR="006C7920" w:rsidRDefault="006C7920" w:rsidP="006C7920">
      <w:pPr>
        <w:spacing w:after="120" w:line="240" w:lineRule="auto"/>
        <w:jc w:val="left"/>
      </w:pPr>
      <w:r>
        <w:rPr>
          <w:noProof/>
          <w:lang w:eastAsia="en-AU"/>
        </w:rPr>
        <w:drawing>
          <wp:inline distT="0" distB="0" distL="0" distR="0">
            <wp:extent cx="4676775" cy="3448050"/>
            <wp:effectExtent l="0" t="0" r="9525" b="0"/>
            <wp:docPr id="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cstate="email"/>
                    <a:srcRect/>
                    <a:stretch>
                      <a:fillRect/>
                    </a:stretch>
                  </pic:blipFill>
                  <pic:spPr bwMode="auto">
                    <a:xfrm>
                      <a:off x="0" y="0"/>
                      <a:ext cx="4676775" cy="3448050"/>
                    </a:xfrm>
                    <a:prstGeom prst="rect">
                      <a:avLst/>
                    </a:prstGeom>
                    <a:noFill/>
                    <a:ln w="9525">
                      <a:noFill/>
                      <a:miter lim="800000"/>
                      <a:headEnd/>
                      <a:tailEnd/>
                    </a:ln>
                  </pic:spPr>
                </pic:pic>
              </a:graphicData>
            </a:graphic>
          </wp:inline>
        </w:drawing>
      </w:r>
    </w:p>
    <w:p w:rsidR="006C7920" w:rsidRDefault="006C7920" w:rsidP="006C7920">
      <w:pPr>
        <w:spacing w:after="240" w:line="240" w:lineRule="auto"/>
        <w:jc w:val="left"/>
      </w:pPr>
      <w:r w:rsidRPr="0048726D">
        <w:rPr>
          <w:b/>
          <w:sz w:val="20"/>
        </w:rPr>
        <w:t xml:space="preserve">Figure </w:t>
      </w:r>
      <w:r w:rsidR="00A8473B">
        <w:rPr>
          <w:b/>
          <w:sz w:val="20"/>
        </w:rPr>
        <w:t>59</w:t>
      </w:r>
      <w:r w:rsidRPr="0048726D">
        <w:rPr>
          <w:sz w:val="20"/>
        </w:rPr>
        <w:t>.</w:t>
      </w:r>
      <w:r>
        <w:rPr>
          <w:sz w:val="20"/>
        </w:rPr>
        <w:t xml:space="preserve"> Box plots showing the effect of the watering action on metabolism in </w:t>
      </w:r>
      <w:proofErr w:type="spellStart"/>
      <w:r>
        <w:rPr>
          <w:sz w:val="20"/>
        </w:rPr>
        <w:t>Colligen</w:t>
      </w:r>
      <w:proofErr w:type="spellEnd"/>
      <w:r>
        <w:rPr>
          <w:sz w:val="20"/>
        </w:rPr>
        <w:t xml:space="preserve"> Creek. A negative value on the Y-axis indicates that the rate in the control stream (Little </w:t>
      </w:r>
      <w:proofErr w:type="spellStart"/>
      <w:r>
        <w:rPr>
          <w:sz w:val="20"/>
        </w:rPr>
        <w:t>Merran</w:t>
      </w:r>
      <w:proofErr w:type="spellEnd"/>
      <w:r>
        <w:rPr>
          <w:sz w:val="20"/>
        </w:rPr>
        <w:t xml:space="preserve"> Creek) was higher than in </w:t>
      </w:r>
      <w:proofErr w:type="spellStart"/>
      <w:r>
        <w:rPr>
          <w:sz w:val="20"/>
        </w:rPr>
        <w:t>Colligen</w:t>
      </w:r>
      <w:proofErr w:type="spellEnd"/>
      <w:r>
        <w:rPr>
          <w:sz w:val="20"/>
        </w:rPr>
        <w:t xml:space="preserve"> Creek. </w:t>
      </w:r>
      <w:r>
        <w:rPr>
          <w:rFonts w:cs="Calibri"/>
          <w:sz w:val="20"/>
        </w:rPr>
        <w:t>The boxes represent the data range 25</w:t>
      </w:r>
      <w:r>
        <w:rPr>
          <w:rFonts w:cs="Calibri"/>
          <w:sz w:val="20"/>
          <w:vertAlign w:val="superscript"/>
        </w:rPr>
        <w:t>th</w:t>
      </w:r>
      <w:r>
        <w:rPr>
          <w:rFonts w:cs="Calibri"/>
          <w:sz w:val="20"/>
        </w:rPr>
        <w:t xml:space="preserve"> to 75</w:t>
      </w:r>
      <w:r>
        <w:rPr>
          <w:rFonts w:cs="Calibri"/>
          <w:sz w:val="20"/>
          <w:vertAlign w:val="superscript"/>
        </w:rPr>
        <w:t>th</w:t>
      </w:r>
      <w:r>
        <w:rPr>
          <w:rFonts w:cs="Calibri"/>
          <w:sz w:val="20"/>
        </w:rPr>
        <w:t xml:space="preserve"> percentile, with the ‘middle’ line in the box being the median. The “whiskers” indicate 10</w:t>
      </w:r>
      <w:r>
        <w:rPr>
          <w:rFonts w:cs="Calibri"/>
          <w:sz w:val="20"/>
          <w:vertAlign w:val="superscript"/>
        </w:rPr>
        <w:t>th</w:t>
      </w:r>
      <w:r>
        <w:rPr>
          <w:rFonts w:cs="Calibri"/>
          <w:sz w:val="20"/>
        </w:rPr>
        <w:t xml:space="preserve"> and 90</w:t>
      </w:r>
      <w:r>
        <w:rPr>
          <w:rFonts w:cs="Calibri"/>
          <w:sz w:val="20"/>
          <w:vertAlign w:val="superscript"/>
        </w:rPr>
        <w:t>th</w:t>
      </w:r>
      <w:r>
        <w:rPr>
          <w:rFonts w:cs="Calibri"/>
          <w:sz w:val="20"/>
        </w:rPr>
        <w:t xml:space="preserve"> percentiles in the data</w:t>
      </w:r>
      <w:r>
        <w:rPr>
          <w:color w:val="000000" w:themeColor="text1"/>
          <w:sz w:val="20"/>
          <w:lang w:val="en-US"/>
        </w:rPr>
        <w:t>.</w:t>
      </w:r>
      <w:r>
        <w:rPr>
          <w:rFonts w:cs="Calibri"/>
          <w:sz w:val="20"/>
        </w:rPr>
        <w:t xml:space="preserve"> Outliers are shown as circles.</w:t>
      </w:r>
    </w:p>
    <w:p w:rsidR="006C7920" w:rsidRPr="0048726D" w:rsidRDefault="006C7920" w:rsidP="006C7920">
      <w:r>
        <w:lastRenderedPageBreak/>
        <w:t xml:space="preserve">It is clear that GPP is strongly constrained by </w:t>
      </w:r>
      <w:proofErr w:type="spellStart"/>
      <w:r>
        <w:t>bioavailable</w:t>
      </w:r>
      <w:proofErr w:type="spellEnd"/>
      <w:r>
        <w:t xml:space="preserve"> nutrient concentrations and that the watering actions were not of sufficient magnitude to entrain higher nutrient concentrations (e.g. from rewetting the floodplain). Neither of the streams receiving environmental water (</w:t>
      </w:r>
      <w:proofErr w:type="spellStart"/>
      <w:r>
        <w:t>Yallakool</w:t>
      </w:r>
      <w:proofErr w:type="spellEnd"/>
      <w:r>
        <w:t xml:space="preserve"> Creek nor </w:t>
      </w:r>
      <w:proofErr w:type="spellStart"/>
      <w:r>
        <w:t>Colligen</w:t>
      </w:r>
      <w:proofErr w:type="spellEnd"/>
      <w:r>
        <w:t xml:space="preserve"> Creek) contained higher nutrient concentrations at any stage (before, during and after the watering action) than the other streams being monitored. One caveat to this statement is that water quality sampling, including nutrient and organic carbon measurements, was performed fortnightly (which provides an excellent synopsis of water quality), but any significant increase in concentrations after inundation of previously disconnected waters would almost certainly occur over </w:t>
      </w:r>
      <w:r w:rsidRPr="0048726D">
        <w:t>a period of only a few days (the ‘first flush’ phenomenon).</w:t>
      </w:r>
    </w:p>
    <w:p w:rsidR="006C7920" w:rsidRDefault="00A8473B" w:rsidP="006C7920">
      <w:r>
        <w:t>Figure 60</w:t>
      </w:r>
      <w:r w:rsidR="006C7920">
        <w:t xml:space="preserve"> depicts the difference in GPP and ER between </w:t>
      </w:r>
      <w:proofErr w:type="spellStart"/>
      <w:r w:rsidR="006C7920">
        <w:t>Yallakool</w:t>
      </w:r>
      <w:proofErr w:type="spellEnd"/>
      <w:r w:rsidR="006C7920">
        <w:t xml:space="preserve"> Creek, which exper</w:t>
      </w:r>
      <w:r w:rsidR="003910E9">
        <w:t>ienced the watering actions</w:t>
      </w:r>
      <w:r w:rsidR="006C7920">
        <w:t xml:space="preserve">, </w:t>
      </w:r>
      <w:r w:rsidR="003910E9">
        <w:t>commencing</w:t>
      </w:r>
      <w:r w:rsidR="006C7920">
        <w:t xml:space="preserve"> on October 17, and Wakool River, representing the control site. The first hypothesis suggests that there will be an immediate decline in GPP following the additional water (marked by the edge of the blue shading in the figure). GPP did decline (the purple circles falling below ‘0’ on the Y axis) but not for at least 10 days after the onset of the watering action. From about three weeks into the action, GPP was suppressed compared to the control for at least two months. This finding contradicts hypothesis two, which suggested that there would be a subsequent increase in GPP following the initial decline, brought about by higher nutrient concentrations. </w:t>
      </w:r>
    </w:p>
    <w:p w:rsidR="006C7920" w:rsidRDefault="006C7920" w:rsidP="006C7920">
      <w:r>
        <w:t xml:space="preserve">The third hypothesis that there would be a rapid decline in ER followed by an increase due to the influx of labile organic carbon is partially supported by the data shown </w:t>
      </w:r>
      <w:r w:rsidRPr="0048726D">
        <w:t xml:space="preserve">in Figure </w:t>
      </w:r>
      <w:r w:rsidR="00A8473B">
        <w:t>60</w:t>
      </w:r>
      <w:r w:rsidRPr="0048726D">
        <w:t>.</w:t>
      </w:r>
      <w:r>
        <w:t xml:space="preserve"> The brown diamonds representing the ER difference between </w:t>
      </w:r>
      <w:proofErr w:type="spellStart"/>
      <w:r>
        <w:t>Yallakool</w:t>
      </w:r>
      <w:proofErr w:type="spellEnd"/>
      <w:r>
        <w:t xml:space="preserve"> Creek and the Wakool control did rapidly fall below 0 (over a few days) as the watering action commenced; following this initial decline, ER rates were on average above those in the control stream for the duration of the period shown. However, these small changes were not associated with any dramatic increase in </w:t>
      </w:r>
      <w:proofErr w:type="spellStart"/>
      <w:r>
        <w:t>lability</w:t>
      </w:r>
      <w:proofErr w:type="spellEnd"/>
      <w:r>
        <w:t xml:space="preserve"> of the organic carbon in the </w:t>
      </w:r>
      <w:r w:rsidR="00E859D2">
        <w:t>stream</w:t>
      </w:r>
      <w:r w:rsidRPr="0048726D">
        <w:t>.</w:t>
      </w:r>
      <w:r>
        <w:t xml:space="preserve"> In support of these hypotheses, but with too few data points to test statistically with any confidence, it is interesting to note that both the GPP and ER differences dropped below zero and remained there for a week following the additional water in </w:t>
      </w:r>
      <w:proofErr w:type="spellStart"/>
      <w:r>
        <w:t>Yallakool</w:t>
      </w:r>
      <w:proofErr w:type="spellEnd"/>
      <w:r>
        <w:t xml:space="preserve"> Creek associated with the perch pulse flow starting on the 9</w:t>
      </w:r>
      <w:r>
        <w:rPr>
          <w:vertAlign w:val="superscript"/>
        </w:rPr>
        <w:t>th</w:t>
      </w:r>
      <w:r>
        <w:t xml:space="preserve"> November.</w:t>
      </w:r>
    </w:p>
    <w:p w:rsidR="006C7920" w:rsidRDefault="006C7920" w:rsidP="006C7920">
      <w:pPr>
        <w:rPr>
          <w:rFonts w:cs="Calibri"/>
          <w:szCs w:val="22"/>
          <w:lang w:eastAsia="en-AU"/>
        </w:rPr>
      </w:pPr>
      <w:r>
        <w:rPr>
          <w:noProof/>
          <w:lang w:eastAsia="en-AU"/>
        </w:rPr>
        <w:lastRenderedPageBreak/>
        <w:drawing>
          <wp:inline distT="0" distB="0" distL="0" distR="0">
            <wp:extent cx="5676900" cy="4181475"/>
            <wp:effectExtent l="0" t="0" r="0" b="0"/>
            <wp:docPr id="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email"/>
                    <a:srcRect/>
                    <a:stretch>
                      <a:fillRect/>
                    </a:stretch>
                  </pic:blipFill>
                  <pic:spPr bwMode="auto">
                    <a:xfrm>
                      <a:off x="0" y="0"/>
                      <a:ext cx="5676900" cy="4181475"/>
                    </a:xfrm>
                    <a:prstGeom prst="rect">
                      <a:avLst/>
                    </a:prstGeom>
                    <a:noFill/>
                    <a:ln w="9525">
                      <a:noFill/>
                      <a:miter lim="800000"/>
                      <a:headEnd/>
                      <a:tailEnd/>
                    </a:ln>
                  </pic:spPr>
                </pic:pic>
              </a:graphicData>
            </a:graphic>
          </wp:inline>
        </w:drawing>
      </w:r>
    </w:p>
    <w:p w:rsidR="006C7920" w:rsidRDefault="006C7920" w:rsidP="006C7920">
      <w:pPr>
        <w:spacing w:line="240" w:lineRule="auto"/>
        <w:rPr>
          <w:sz w:val="20"/>
        </w:rPr>
      </w:pPr>
      <w:r w:rsidRPr="0048726D">
        <w:rPr>
          <w:b/>
          <w:sz w:val="20"/>
        </w:rPr>
        <w:t xml:space="preserve">Figure </w:t>
      </w:r>
      <w:r w:rsidR="00E859D2">
        <w:rPr>
          <w:b/>
          <w:sz w:val="20"/>
        </w:rPr>
        <w:t>6</w:t>
      </w:r>
      <w:r w:rsidR="00A8473B">
        <w:rPr>
          <w:b/>
          <w:sz w:val="20"/>
        </w:rPr>
        <w:t>0</w:t>
      </w:r>
      <w:r w:rsidRPr="0048726D">
        <w:rPr>
          <w:sz w:val="20"/>
        </w:rPr>
        <w:t>.</w:t>
      </w:r>
      <w:r>
        <w:rPr>
          <w:sz w:val="20"/>
        </w:rPr>
        <w:t xml:space="preserve"> The differences in metabolic rates between </w:t>
      </w:r>
      <w:proofErr w:type="spellStart"/>
      <w:r>
        <w:rPr>
          <w:sz w:val="20"/>
        </w:rPr>
        <w:t>Yallakool</w:t>
      </w:r>
      <w:proofErr w:type="spellEnd"/>
      <w:r>
        <w:rPr>
          <w:sz w:val="20"/>
        </w:rPr>
        <w:t xml:space="preserve"> Creek experiencing the watering actions for cod and perch (over the period designated by the light blue shading) and Wakool River as the control site.</w:t>
      </w:r>
    </w:p>
    <w:p w:rsidR="006C7920" w:rsidRDefault="006C7920" w:rsidP="006C7920">
      <w:pPr>
        <w:rPr>
          <w:rFonts w:cs="Calibri"/>
          <w:szCs w:val="22"/>
          <w:lang w:eastAsia="en-AU"/>
        </w:rPr>
      </w:pPr>
      <w:r>
        <w:t>The rationale behind the first hypothesis is that a new source of water, which includes through a watering action, will result in elevated in-stream turbidity. Turbidity data from the rout</w:t>
      </w:r>
      <w:r w:rsidR="00E859D2">
        <w:t>ine monitoring program</w:t>
      </w:r>
      <w:r>
        <w:t xml:space="preserve"> are plotted for the four streams used in metabolism measurements in </w:t>
      </w:r>
      <w:r w:rsidRPr="0048726D">
        <w:t xml:space="preserve">Figure </w:t>
      </w:r>
      <w:r w:rsidR="00A8473B">
        <w:t>61</w:t>
      </w:r>
      <w:r>
        <w:t xml:space="preserve">. Contrary to the hypothesis, the advent of additional flow in </w:t>
      </w:r>
      <w:proofErr w:type="spellStart"/>
      <w:r>
        <w:t>Yallakool</w:t>
      </w:r>
      <w:proofErr w:type="spellEnd"/>
      <w:r>
        <w:t xml:space="preserve"> Creek and then in </w:t>
      </w:r>
      <w:proofErr w:type="spellStart"/>
      <w:r>
        <w:t>Colligen</w:t>
      </w:r>
      <w:proofErr w:type="spellEnd"/>
      <w:r>
        <w:t xml:space="preserve"> Creek did not result in any large increase in turbidity, especially when compared to the behaviour in the control streams.</w:t>
      </w:r>
    </w:p>
    <w:p w:rsidR="006C7920" w:rsidRDefault="006C7920" w:rsidP="006C7920">
      <w:pPr>
        <w:rPr>
          <w:szCs w:val="22"/>
        </w:rPr>
      </w:pPr>
      <w:r>
        <w:rPr>
          <w:noProof/>
          <w:lang w:eastAsia="en-AU"/>
        </w:rPr>
        <w:lastRenderedPageBreak/>
        <w:drawing>
          <wp:inline distT="0" distB="0" distL="0" distR="0">
            <wp:extent cx="5762625" cy="2562225"/>
            <wp:effectExtent l="0" t="0" r="0" b="0"/>
            <wp:docPr id="1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cstate="email"/>
                    <a:srcRect/>
                    <a:stretch>
                      <a:fillRect/>
                    </a:stretch>
                  </pic:blipFill>
                  <pic:spPr bwMode="auto">
                    <a:xfrm>
                      <a:off x="0" y="0"/>
                      <a:ext cx="5762625" cy="2562225"/>
                    </a:xfrm>
                    <a:prstGeom prst="rect">
                      <a:avLst/>
                    </a:prstGeom>
                    <a:noFill/>
                    <a:ln w="9525">
                      <a:noFill/>
                      <a:miter lim="800000"/>
                      <a:headEnd/>
                      <a:tailEnd/>
                    </a:ln>
                  </pic:spPr>
                </pic:pic>
              </a:graphicData>
            </a:graphic>
          </wp:inline>
        </w:drawing>
      </w:r>
    </w:p>
    <w:p w:rsidR="006C7920" w:rsidRDefault="00A8473B" w:rsidP="006C7920">
      <w:pPr>
        <w:spacing w:line="240" w:lineRule="auto"/>
        <w:rPr>
          <w:sz w:val="20"/>
        </w:rPr>
      </w:pPr>
      <w:r>
        <w:rPr>
          <w:b/>
          <w:sz w:val="20"/>
        </w:rPr>
        <w:t>Figure 61</w:t>
      </w:r>
      <w:r w:rsidR="00706AE8" w:rsidRPr="00706AE8">
        <w:rPr>
          <w:b/>
          <w:sz w:val="20"/>
        </w:rPr>
        <w:t>.</w:t>
      </w:r>
      <w:r w:rsidR="006C7920">
        <w:rPr>
          <w:b/>
          <w:sz w:val="20"/>
        </w:rPr>
        <w:t xml:space="preserve"> </w:t>
      </w:r>
      <w:r w:rsidR="006C7920">
        <w:rPr>
          <w:sz w:val="20"/>
        </w:rPr>
        <w:t xml:space="preserve">Mean (±SE) Turbidity values (NTU) in </w:t>
      </w:r>
      <w:proofErr w:type="spellStart"/>
      <w:r w:rsidR="006C7920">
        <w:rPr>
          <w:sz w:val="20"/>
        </w:rPr>
        <w:t>Yallakool</w:t>
      </w:r>
      <w:proofErr w:type="spellEnd"/>
      <w:r w:rsidR="006C7920">
        <w:rPr>
          <w:sz w:val="20"/>
        </w:rPr>
        <w:t xml:space="preserve"> Creek, </w:t>
      </w:r>
      <w:proofErr w:type="spellStart"/>
      <w:r w:rsidR="006C7920">
        <w:rPr>
          <w:sz w:val="20"/>
        </w:rPr>
        <w:t>Colligen</w:t>
      </w:r>
      <w:proofErr w:type="spellEnd"/>
      <w:r w:rsidR="006C7920">
        <w:rPr>
          <w:sz w:val="20"/>
        </w:rPr>
        <w:t xml:space="preserve"> Creek, Wakool River and Little </w:t>
      </w:r>
      <w:proofErr w:type="spellStart"/>
      <w:r w:rsidR="006C7920">
        <w:rPr>
          <w:sz w:val="20"/>
        </w:rPr>
        <w:t>Merran</w:t>
      </w:r>
      <w:proofErr w:type="spellEnd"/>
      <w:r w:rsidR="006C7920">
        <w:rPr>
          <w:sz w:val="20"/>
        </w:rPr>
        <w:t xml:space="preserve"> Creek between August 2013 and April 2014. Blue and green bars represent the start and finish dates of environmental watering actions.</w:t>
      </w:r>
    </w:p>
    <w:p w:rsidR="006C7920" w:rsidRPr="00D269A8" w:rsidRDefault="006C7920" w:rsidP="006C7920">
      <w:pPr>
        <w:rPr>
          <w:iCs/>
        </w:rPr>
      </w:pPr>
      <w:r w:rsidRPr="00D269A8">
        <w:rPr>
          <w:iCs/>
        </w:rPr>
        <w:t xml:space="preserve">These outcomes, including the lack of a major response in metabolic parameters to watering actions, </w:t>
      </w:r>
      <w:r w:rsidR="00D269A8" w:rsidRPr="00D269A8">
        <w:rPr>
          <w:iCs/>
        </w:rPr>
        <w:t>could</w:t>
      </w:r>
      <w:r w:rsidRPr="00D269A8">
        <w:rPr>
          <w:iCs/>
        </w:rPr>
        <w:t xml:space="preserve"> be seen as largely positive, as these watering actions did not increase the risk of either algal blooms or anoxic events</w:t>
      </w:r>
      <w:r w:rsidRPr="00D269A8">
        <w:t xml:space="preserve">. </w:t>
      </w:r>
      <w:r w:rsidRPr="00D269A8">
        <w:rPr>
          <w:iCs/>
        </w:rPr>
        <w:t>However, given these very small, and probably ecologically insignificant, changes in metabolic rates, it is not yet possible to determine whether the current rates of organic carbon (i.e. food) production are sufficient to help re</w:t>
      </w:r>
      <w:r w:rsidR="005C060A">
        <w:rPr>
          <w:iCs/>
        </w:rPr>
        <w:t>-establish the fish populations to those</w:t>
      </w:r>
      <w:r w:rsidRPr="00D269A8">
        <w:rPr>
          <w:iCs/>
        </w:rPr>
        <w:t xml:space="preserve"> prior to the devastating black water event in late 2010. As note</w:t>
      </w:r>
      <w:r w:rsidR="00D269A8" w:rsidRPr="00D269A8">
        <w:rPr>
          <w:iCs/>
        </w:rPr>
        <w:t>d in the 201</w:t>
      </w:r>
      <w:r w:rsidR="00EB6066">
        <w:rPr>
          <w:iCs/>
        </w:rPr>
        <w:t>2-2013 report (Watts et al. 2013b</w:t>
      </w:r>
      <w:r w:rsidRPr="00D269A8">
        <w:rPr>
          <w:iCs/>
        </w:rPr>
        <w:t>) and further in 2013-14, there has been some recovery in the apex (fish) predators, but whether this recovery is constrained by food resources is not yet clear. In addition, the effects of an overbank flow on subsequent organic matter production remains unknown. It is expected that such an event would yield much higher nutrient and organic carbon concentrations to stimulate metabolism, but this needs to be assessed when such an event occurs. Consequently, it is strongly recommended that there is continued monitoring of discharge – metabolism – fish community metrics (e.g. recruitment, movement, long term community structure) across a diverse range of base flow, natural flows and watering actions over a wide spread of seasons.</w:t>
      </w:r>
    </w:p>
    <w:p w:rsidR="006C7920" w:rsidRDefault="006C7920" w:rsidP="006C7920">
      <w:pPr>
        <w:jc w:val="left"/>
      </w:pPr>
    </w:p>
    <w:p w:rsidR="006C7920" w:rsidRDefault="006C7920" w:rsidP="006C7920">
      <w:pPr>
        <w:spacing w:after="0"/>
        <w:jc w:val="left"/>
        <w:sectPr w:rsidR="006C7920">
          <w:headerReference w:type="default" r:id="rId54"/>
          <w:footerReference w:type="even" r:id="rId55"/>
          <w:footerReference w:type="default" r:id="rId56"/>
          <w:headerReference w:type="first" r:id="rId57"/>
          <w:pgSz w:w="11906" w:h="16838"/>
          <w:pgMar w:top="1247" w:right="1134" w:bottom="1701" w:left="1701" w:header="709" w:footer="709" w:gutter="0"/>
          <w:cols w:space="720"/>
        </w:sectPr>
      </w:pPr>
    </w:p>
    <w:p w:rsidR="006C7920" w:rsidRDefault="006C7920" w:rsidP="006C7920">
      <w:pPr>
        <w:spacing w:after="0"/>
        <w:rPr>
          <w:sz w:val="20"/>
        </w:rPr>
      </w:pPr>
      <w:proofErr w:type="gramStart"/>
      <w:r w:rsidRPr="00706AE8">
        <w:rPr>
          <w:b/>
          <w:sz w:val="20"/>
        </w:rPr>
        <w:lastRenderedPageBreak/>
        <w:t xml:space="preserve">Table </w:t>
      </w:r>
      <w:r w:rsidR="00E859D2">
        <w:rPr>
          <w:b/>
          <w:sz w:val="20"/>
        </w:rPr>
        <w:t>2</w:t>
      </w:r>
      <w:r w:rsidR="00A8473B">
        <w:rPr>
          <w:b/>
          <w:sz w:val="20"/>
        </w:rPr>
        <w:t>7</w:t>
      </w:r>
      <w:r w:rsidRPr="00706AE8">
        <w:rPr>
          <w:sz w:val="20"/>
        </w:rPr>
        <w:t>.</w:t>
      </w:r>
      <w:proofErr w:type="gramEnd"/>
      <w:r>
        <w:rPr>
          <w:sz w:val="20"/>
        </w:rPr>
        <w:t xml:space="preserve"> Statistical Summary of Effects of Watering Actions on Stream Metabolism. Green shading = rate enhancement, pink = rate suppression, compared to control.</w:t>
      </w:r>
    </w:p>
    <w:tbl>
      <w:tblPr>
        <w:tblW w:w="13971" w:type="dxa"/>
        <w:tblInd w:w="93" w:type="dxa"/>
        <w:tblLook w:val="04A0"/>
      </w:tblPr>
      <w:tblGrid>
        <w:gridCol w:w="945"/>
        <w:gridCol w:w="982"/>
        <w:gridCol w:w="1490"/>
        <w:gridCol w:w="1316"/>
        <w:gridCol w:w="1276"/>
        <w:gridCol w:w="4067"/>
        <w:gridCol w:w="3895"/>
      </w:tblGrid>
      <w:tr w:rsidR="006C7920" w:rsidTr="001213D1">
        <w:trPr>
          <w:trHeight w:val="420"/>
        </w:trPr>
        <w:tc>
          <w:tcPr>
            <w:tcW w:w="945" w:type="dxa"/>
            <w:tcBorders>
              <w:top w:val="single" w:sz="4" w:space="0" w:color="auto"/>
              <w:left w:val="nil"/>
              <w:bottom w:val="single" w:sz="4" w:space="0" w:color="auto"/>
              <w:right w:val="nil"/>
            </w:tcBorders>
            <w:shd w:val="clear" w:color="auto" w:fill="EAF1DD" w:themeFill="accent3" w:themeFillTint="33"/>
            <w:noWrap/>
            <w:vAlign w:val="center"/>
            <w:hideMark/>
          </w:tcPr>
          <w:p w:rsidR="006C7920" w:rsidRDefault="003910E9">
            <w:pPr>
              <w:spacing w:after="0" w:line="240" w:lineRule="auto"/>
              <w:jc w:val="center"/>
              <w:rPr>
                <w:rFonts w:asciiTheme="minorHAnsi" w:eastAsia="Times New Roman" w:hAnsiTheme="minorHAnsi" w:cstheme="minorHAnsi"/>
                <w:b/>
                <w:color w:val="000000"/>
                <w:sz w:val="20"/>
                <w:lang w:eastAsia="en-AU"/>
              </w:rPr>
            </w:pPr>
            <w:r>
              <w:rPr>
                <w:rFonts w:asciiTheme="minorHAnsi" w:eastAsia="Times New Roman" w:hAnsiTheme="minorHAnsi" w:cstheme="minorHAnsi"/>
                <w:b/>
                <w:color w:val="000000"/>
                <w:sz w:val="20"/>
                <w:lang w:eastAsia="en-AU"/>
              </w:rPr>
              <w:t>Impact River</w:t>
            </w:r>
          </w:p>
        </w:tc>
        <w:tc>
          <w:tcPr>
            <w:tcW w:w="982" w:type="dxa"/>
            <w:tcBorders>
              <w:top w:val="single" w:sz="4" w:space="0" w:color="auto"/>
              <w:left w:val="nil"/>
              <w:bottom w:val="single" w:sz="4" w:space="0" w:color="auto"/>
              <w:right w:val="nil"/>
            </w:tcBorders>
            <w:shd w:val="clear" w:color="auto" w:fill="EAF1DD" w:themeFill="accent3" w:themeFillTint="33"/>
            <w:noWrap/>
            <w:vAlign w:val="center"/>
            <w:hideMark/>
          </w:tcPr>
          <w:p w:rsidR="006C7920" w:rsidRDefault="006C7920">
            <w:pPr>
              <w:spacing w:after="0" w:line="240" w:lineRule="auto"/>
              <w:jc w:val="center"/>
              <w:rPr>
                <w:rFonts w:asciiTheme="minorHAnsi" w:eastAsia="Times New Roman" w:hAnsiTheme="minorHAnsi" w:cstheme="minorHAnsi"/>
                <w:b/>
                <w:color w:val="000000"/>
                <w:sz w:val="20"/>
                <w:lang w:eastAsia="en-AU"/>
              </w:rPr>
            </w:pPr>
            <w:r>
              <w:rPr>
                <w:rFonts w:asciiTheme="minorHAnsi" w:eastAsia="Times New Roman" w:hAnsiTheme="minorHAnsi" w:cstheme="minorHAnsi"/>
                <w:b/>
                <w:color w:val="000000"/>
                <w:sz w:val="20"/>
                <w:lang w:eastAsia="en-AU"/>
              </w:rPr>
              <w:t>Control</w:t>
            </w:r>
            <w:r w:rsidR="003910E9">
              <w:rPr>
                <w:rFonts w:asciiTheme="minorHAnsi" w:eastAsia="Times New Roman" w:hAnsiTheme="minorHAnsi" w:cstheme="minorHAnsi"/>
                <w:b/>
                <w:color w:val="000000"/>
                <w:sz w:val="20"/>
                <w:lang w:eastAsia="en-AU"/>
              </w:rPr>
              <w:t xml:space="preserve"> River</w:t>
            </w:r>
          </w:p>
        </w:tc>
        <w:tc>
          <w:tcPr>
            <w:tcW w:w="1490" w:type="dxa"/>
            <w:tcBorders>
              <w:top w:val="single" w:sz="4" w:space="0" w:color="auto"/>
              <w:left w:val="nil"/>
              <w:bottom w:val="single" w:sz="4" w:space="0" w:color="auto"/>
              <w:right w:val="nil"/>
            </w:tcBorders>
            <w:shd w:val="clear" w:color="auto" w:fill="EAF1DD" w:themeFill="accent3" w:themeFillTint="33"/>
            <w:noWrap/>
            <w:vAlign w:val="center"/>
            <w:hideMark/>
          </w:tcPr>
          <w:p w:rsidR="006C7920" w:rsidRDefault="006C7920">
            <w:pPr>
              <w:spacing w:after="0" w:line="240" w:lineRule="auto"/>
              <w:ind w:left="-60" w:right="-52"/>
              <w:jc w:val="center"/>
              <w:rPr>
                <w:rFonts w:asciiTheme="minorHAnsi" w:eastAsia="Times New Roman" w:hAnsiTheme="minorHAnsi" w:cstheme="minorHAnsi"/>
                <w:b/>
                <w:color w:val="000000"/>
                <w:sz w:val="20"/>
                <w:lang w:eastAsia="en-AU"/>
              </w:rPr>
            </w:pPr>
            <w:r>
              <w:rPr>
                <w:rFonts w:asciiTheme="minorHAnsi" w:eastAsia="Times New Roman" w:hAnsiTheme="minorHAnsi" w:cstheme="minorHAnsi"/>
                <w:b/>
                <w:color w:val="000000"/>
                <w:sz w:val="20"/>
                <w:lang w:eastAsia="en-AU"/>
              </w:rPr>
              <w:t>Watering Action</w:t>
            </w:r>
          </w:p>
        </w:tc>
        <w:tc>
          <w:tcPr>
            <w:tcW w:w="2592" w:type="dxa"/>
            <w:gridSpan w:val="2"/>
            <w:tcBorders>
              <w:top w:val="single" w:sz="4" w:space="0" w:color="auto"/>
              <w:left w:val="nil"/>
              <w:bottom w:val="single" w:sz="4" w:space="0" w:color="auto"/>
              <w:right w:val="nil"/>
            </w:tcBorders>
            <w:shd w:val="clear" w:color="auto" w:fill="EAF1DD" w:themeFill="accent3" w:themeFillTint="33"/>
            <w:noWrap/>
            <w:vAlign w:val="center"/>
            <w:hideMark/>
          </w:tcPr>
          <w:p w:rsidR="006C7920" w:rsidRDefault="006C7920">
            <w:pPr>
              <w:spacing w:after="0" w:line="240" w:lineRule="auto"/>
              <w:jc w:val="center"/>
              <w:rPr>
                <w:rFonts w:asciiTheme="minorHAnsi" w:eastAsia="Times New Roman" w:hAnsiTheme="minorHAnsi" w:cstheme="minorHAnsi"/>
                <w:b/>
                <w:color w:val="000000"/>
                <w:sz w:val="20"/>
                <w:lang w:eastAsia="en-AU"/>
              </w:rPr>
            </w:pPr>
            <w:r>
              <w:rPr>
                <w:rFonts w:asciiTheme="minorHAnsi" w:eastAsia="Times New Roman" w:hAnsiTheme="minorHAnsi" w:cstheme="minorHAnsi"/>
                <w:b/>
                <w:color w:val="000000"/>
                <w:sz w:val="20"/>
                <w:lang w:eastAsia="en-AU"/>
              </w:rPr>
              <w:t>Data Periods in Relation to Action</w:t>
            </w:r>
          </w:p>
        </w:tc>
        <w:tc>
          <w:tcPr>
            <w:tcW w:w="7962" w:type="dxa"/>
            <w:gridSpan w:val="2"/>
            <w:tcBorders>
              <w:top w:val="single" w:sz="4" w:space="0" w:color="auto"/>
              <w:left w:val="nil"/>
              <w:bottom w:val="single" w:sz="4" w:space="0" w:color="auto"/>
              <w:right w:val="nil"/>
            </w:tcBorders>
            <w:shd w:val="clear" w:color="auto" w:fill="EAF1DD" w:themeFill="accent3" w:themeFillTint="33"/>
            <w:noWrap/>
            <w:vAlign w:val="center"/>
            <w:hideMark/>
          </w:tcPr>
          <w:p w:rsidR="006C7920" w:rsidRDefault="006C7920">
            <w:pPr>
              <w:spacing w:after="0" w:line="240" w:lineRule="auto"/>
              <w:ind w:left="-48" w:right="-52"/>
              <w:jc w:val="center"/>
              <w:rPr>
                <w:rFonts w:asciiTheme="minorHAnsi" w:eastAsia="Times New Roman" w:hAnsiTheme="minorHAnsi" w:cstheme="minorHAnsi"/>
                <w:b/>
                <w:color w:val="000000"/>
                <w:sz w:val="20"/>
                <w:lang w:eastAsia="en-AU"/>
              </w:rPr>
            </w:pPr>
            <w:r>
              <w:rPr>
                <w:rFonts w:asciiTheme="minorHAnsi" w:eastAsia="Times New Roman" w:hAnsiTheme="minorHAnsi" w:cstheme="minorHAnsi"/>
                <w:b/>
                <w:color w:val="000000"/>
                <w:sz w:val="20"/>
                <w:lang w:eastAsia="en-AU"/>
              </w:rPr>
              <w:t>Effect on Metabolic Rates*</w:t>
            </w:r>
          </w:p>
        </w:tc>
      </w:tr>
      <w:tr w:rsidR="006C7920" w:rsidTr="006C7920">
        <w:trPr>
          <w:trHeight w:val="420"/>
        </w:trPr>
        <w:tc>
          <w:tcPr>
            <w:tcW w:w="945" w:type="dxa"/>
            <w:tcBorders>
              <w:top w:val="single" w:sz="4" w:space="0" w:color="auto"/>
              <w:left w:val="nil"/>
              <w:bottom w:val="nil"/>
              <w:right w:val="nil"/>
            </w:tcBorders>
            <w:noWrap/>
            <w:vAlign w:val="bottom"/>
            <w:hideMark/>
          </w:tcPr>
          <w:p w:rsidR="006C7920" w:rsidRDefault="006C7920">
            <w:pPr>
              <w:spacing w:after="0" w:line="276" w:lineRule="auto"/>
              <w:jc w:val="left"/>
              <w:rPr>
                <w:rFonts w:asciiTheme="minorHAnsi" w:eastAsiaTheme="minorHAnsi" w:hAnsiTheme="minorHAnsi" w:cstheme="minorBidi"/>
                <w:szCs w:val="22"/>
              </w:rPr>
            </w:pPr>
          </w:p>
        </w:tc>
        <w:tc>
          <w:tcPr>
            <w:tcW w:w="982" w:type="dxa"/>
            <w:tcBorders>
              <w:top w:val="single" w:sz="4" w:space="0" w:color="auto"/>
              <w:left w:val="nil"/>
              <w:bottom w:val="nil"/>
              <w:right w:val="nil"/>
            </w:tcBorders>
            <w:noWrap/>
            <w:vAlign w:val="bottom"/>
            <w:hideMark/>
          </w:tcPr>
          <w:p w:rsidR="006C7920" w:rsidRDefault="006C7920">
            <w:pPr>
              <w:spacing w:after="0" w:line="276" w:lineRule="auto"/>
              <w:jc w:val="left"/>
              <w:rPr>
                <w:rFonts w:asciiTheme="minorHAnsi" w:eastAsiaTheme="minorHAnsi" w:hAnsiTheme="minorHAnsi" w:cstheme="minorBidi"/>
                <w:szCs w:val="22"/>
              </w:rPr>
            </w:pPr>
          </w:p>
        </w:tc>
        <w:tc>
          <w:tcPr>
            <w:tcW w:w="1490" w:type="dxa"/>
            <w:tcBorders>
              <w:top w:val="single" w:sz="4" w:space="0" w:color="auto"/>
              <w:left w:val="nil"/>
              <w:bottom w:val="nil"/>
              <w:right w:val="nil"/>
            </w:tcBorders>
            <w:noWrap/>
            <w:vAlign w:val="bottom"/>
            <w:hideMark/>
          </w:tcPr>
          <w:p w:rsidR="006C7920" w:rsidRDefault="006C7920">
            <w:pPr>
              <w:spacing w:after="0" w:line="276" w:lineRule="auto"/>
              <w:jc w:val="left"/>
              <w:rPr>
                <w:rFonts w:asciiTheme="minorHAnsi" w:eastAsiaTheme="minorHAnsi" w:hAnsiTheme="minorHAnsi" w:cstheme="minorBidi"/>
                <w:szCs w:val="22"/>
              </w:rPr>
            </w:pPr>
          </w:p>
        </w:tc>
        <w:tc>
          <w:tcPr>
            <w:tcW w:w="1316" w:type="dxa"/>
            <w:tcBorders>
              <w:top w:val="single" w:sz="4" w:space="0" w:color="auto"/>
              <w:left w:val="nil"/>
              <w:bottom w:val="nil"/>
              <w:right w:val="nil"/>
            </w:tcBorders>
            <w:noWrap/>
            <w:vAlign w:val="bottom"/>
            <w:hideMark/>
          </w:tcPr>
          <w:p w:rsidR="006C7920" w:rsidRDefault="006C7920">
            <w:pPr>
              <w:spacing w:after="0" w:line="240" w:lineRule="auto"/>
              <w:jc w:val="center"/>
              <w:rPr>
                <w:rFonts w:asciiTheme="minorHAnsi" w:eastAsia="Times New Roman" w:hAnsiTheme="minorHAnsi" w:cstheme="minorHAnsi"/>
                <w:b/>
                <w:i/>
                <w:color w:val="000000"/>
                <w:sz w:val="20"/>
                <w:lang w:eastAsia="en-AU"/>
              </w:rPr>
            </w:pPr>
            <w:r>
              <w:rPr>
                <w:rFonts w:asciiTheme="minorHAnsi" w:eastAsia="Times New Roman" w:hAnsiTheme="minorHAnsi" w:cstheme="minorHAnsi"/>
                <w:b/>
                <w:i/>
                <w:color w:val="000000"/>
                <w:sz w:val="20"/>
                <w:lang w:eastAsia="en-AU"/>
              </w:rPr>
              <w:t>Before</w:t>
            </w:r>
          </w:p>
        </w:tc>
        <w:tc>
          <w:tcPr>
            <w:tcW w:w="1276" w:type="dxa"/>
            <w:tcBorders>
              <w:top w:val="single" w:sz="4" w:space="0" w:color="auto"/>
              <w:left w:val="nil"/>
              <w:bottom w:val="nil"/>
              <w:right w:val="nil"/>
            </w:tcBorders>
            <w:noWrap/>
            <w:vAlign w:val="bottom"/>
            <w:hideMark/>
          </w:tcPr>
          <w:p w:rsidR="006C7920" w:rsidRDefault="006C7920">
            <w:pPr>
              <w:spacing w:after="0" w:line="240" w:lineRule="auto"/>
              <w:jc w:val="center"/>
              <w:rPr>
                <w:rFonts w:asciiTheme="minorHAnsi" w:eastAsia="Times New Roman" w:hAnsiTheme="minorHAnsi" w:cstheme="minorHAnsi"/>
                <w:b/>
                <w:i/>
                <w:color w:val="000000"/>
                <w:sz w:val="20"/>
                <w:lang w:eastAsia="en-AU"/>
              </w:rPr>
            </w:pPr>
            <w:r>
              <w:rPr>
                <w:rFonts w:asciiTheme="minorHAnsi" w:eastAsia="Times New Roman" w:hAnsiTheme="minorHAnsi" w:cstheme="minorHAnsi"/>
                <w:b/>
                <w:i/>
                <w:color w:val="000000"/>
                <w:sz w:val="20"/>
                <w:lang w:eastAsia="en-AU"/>
              </w:rPr>
              <w:t>During</w:t>
            </w:r>
          </w:p>
        </w:tc>
        <w:tc>
          <w:tcPr>
            <w:tcW w:w="4067" w:type="dxa"/>
            <w:tcBorders>
              <w:top w:val="single" w:sz="4" w:space="0" w:color="auto"/>
              <w:left w:val="nil"/>
              <w:bottom w:val="nil"/>
              <w:right w:val="nil"/>
            </w:tcBorders>
            <w:noWrap/>
            <w:vAlign w:val="bottom"/>
            <w:hideMark/>
          </w:tcPr>
          <w:p w:rsidR="006C7920" w:rsidRDefault="006C7920">
            <w:pPr>
              <w:spacing w:after="0" w:line="240" w:lineRule="auto"/>
              <w:jc w:val="center"/>
              <w:rPr>
                <w:rFonts w:asciiTheme="minorHAnsi" w:eastAsia="Times New Roman" w:hAnsiTheme="minorHAnsi" w:cstheme="minorHAnsi"/>
                <w:b/>
                <w:color w:val="000000"/>
                <w:sz w:val="20"/>
                <w:lang w:eastAsia="en-AU"/>
              </w:rPr>
            </w:pPr>
            <w:r>
              <w:rPr>
                <w:rFonts w:asciiTheme="minorHAnsi" w:eastAsia="Times New Roman" w:hAnsiTheme="minorHAnsi" w:cstheme="minorHAnsi"/>
                <w:b/>
                <w:color w:val="000000"/>
                <w:sz w:val="20"/>
                <w:lang w:eastAsia="en-AU"/>
              </w:rPr>
              <w:t>GPP</w:t>
            </w:r>
          </w:p>
        </w:tc>
        <w:tc>
          <w:tcPr>
            <w:tcW w:w="3895" w:type="dxa"/>
            <w:tcBorders>
              <w:top w:val="single" w:sz="4" w:space="0" w:color="auto"/>
              <w:left w:val="nil"/>
              <w:bottom w:val="nil"/>
              <w:right w:val="nil"/>
            </w:tcBorders>
            <w:noWrap/>
            <w:vAlign w:val="bottom"/>
            <w:hideMark/>
          </w:tcPr>
          <w:p w:rsidR="006C7920" w:rsidRDefault="006C7920">
            <w:pPr>
              <w:spacing w:after="0" w:line="240" w:lineRule="auto"/>
              <w:ind w:left="-48" w:right="-52"/>
              <w:jc w:val="center"/>
              <w:rPr>
                <w:rFonts w:asciiTheme="minorHAnsi" w:eastAsia="Times New Roman" w:hAnsiTheme="minorHAnsi" w:cstheme="minorHAnsi"/>
                <w:b/>
                <w:color w:val="000000"/>
                <w:sz w:val="20"/>
                <w:lang w:eastAsia="en-AU"/>
              </w:rPr>
            </w:pPr>
            <w:r>
              <w:rPr>
                <w:rFonts w:asciiTheme="minorHAnsi" w:eastAsia="Times New Roman" w:hAnsiTheme="minorHAnsi" w:cstheme="minorHAnsi"/>
                <w:b/>
                <w:color w:val="000000"/>
                <w:sz w:val="20"/>
                <w:lang w:eastAsia="en-AU"/>
              </w:rPr>
              <w:t>ER</w:t>
            </w:r>
          </w:p>
        </w:tc>
      </w:tr>
      <w:tr w:rsidR="006C7920" w:rsidTr="006C7920">
        <w:trPr>
          <w:trHeight w:val="420"/>
        </w:trPr>
        <w:tc>
          <w:tcPr>
            <w:tcW w:w="945" w:type="dxa"/>
            <w:noWrap/>
            <w:vAlign w:val="center"/>
            <w:hideMark/>
          </w:tcPr>
          <w:p w:rsidR="006C7920" w:rsidRDefault="006C7920">
            <w:pPr>
              <w:spacing w:after="0" w:line="240" w:lineRule="auto"/>
              <w:jc w:val="center"/>
              <w:rPr>
                <w:rFonts w:asciiTheme="minorHAnsi" w:eastAsia="Times New Roman" w:hAnsiTheme="minorHAnsi" w:cstheme="minorHAnsi"/>
                <w:color w:val="000000"/>
                <w:sz w:val="20"/>
                <w:lang w:eastAsia="en-AU"/>
              </w:rPr>
            </w:pPr>
            <w:proofErr w:type="spellStart"/>
            <w:r>
              <w:rPr>
                <w:rFonts w:asciiTheme="minorHAnsi" w:eastAsia="Times New Roman" w:hAnsiTheme="minorHAnsi" w:cstheme="minorHAnsi"/>
                <w:color w:val="000000"/>
                <w:sz w:val="20"/>
                <w:lang w:eastAsia="en-AU"/>
              </w:rPr>
              <w:t>Yallakool</w:t>
            </w:r>
            <w:proofErr w:type="spellEnd"/>
          </w:p>
        </w:tc>
        <w:tc>
          <w:tcPr>
            <w:tcW w:w="982" w:type="dxa"/>
            <w:noWrap/>
            <w:vAlign w:val="center"/>
            <w:hideMark/>
          </w:tcPr>
          <w:p w:rsidR="006C7920" w:rsidRDefault="006C7920">
            <w:pPr>
              <w:spacing w:after="0" w:line="240" w:lineRule="auto"/>
              <w:jc w:val="center"/>
              <w:rPr>
                <w:rFonts w:asciiTheme="minorHAnsi" w:eastAsia="Times New Roman" w:hAnsiTheme="minorHAnsi" w:cstheme="minorHAnsi"/>
                <w:color w:val="000000"/>
                <w:sz w:val="20"/>
                <w:lang w:eastAsia="en-AU"/>
              </w:rPr>
            </w:pPr>
            <w:r>
              <w:rPr>
                <w:rFonts w:asciiTheme="minorHAnsi" w:eastAsia="Times New Roman" w:hAnsiTheme="minorHAnsi" w:cstheme="minorHAnsi"/>
                <w:color w:val="000000"/>
                <w:sz w:val="20"/>
                <w:lang w:eastAsia="en-AU"/>
              </w:rPr>
              <w:t>Wakool</w:t>
            </w:r>
          </w:p>
        </w:tc>
        <w:tc>
          <w:tcPr>
            <w:tcW w:w="1490" w:type="dxa"/>
            <w:noWrap/>
            <w:vAlign w:val="center"/>
            <w:hideMark/>
          </w:tcPr>
          <w:p w:rsidR="006C7920" w:rsidRDefault="006C7920">
            <w:pPr>
              <w:spacing w:after="0" w:line="240" w:lineRule="auto"/>
              <w:ind w:left="-60" w:right="-52"/>
              <w:jc w:val="center"/>
              <w:rPr>
                <w:rFonts w:asciiTheme="minorHAnsi" w:eastAsia="Times New Roman" w:hAnsiTheme="minorHAnsi" w:cstheme="minorHAnsi"/>
                <w:color w:val="000000"/>
                <w:sz w:val="20"/>
                <w:lang w:eastAsia="en-AU"/>
              </w:rPr>
            </w:pPr>
            <w:r>
              <w:rPr>
                <w:rFonts w:asciiTheme="minorHAnsi" w:eastAsia="Times New Roman" w:hAnsiTheme="minorHAnsi" w:cstheme="minorHAnsi"/>
                <w:color w:val="000000"/>
                <w:sz w:val="20"/>
                <w:lang w:eastAsia="en-AU"/>
              </w:rPr>
              <w:t>17/10/2013 to 4/2/2014</w:t>
            </w:r>
          </w:p>
        </w:tc>
        <w:tc>
          <w:tcPr>
            <w:tcW w:w="1316" w:type="dxa"/>
            <w:noWrap/>
            <w:vAlign w:val="center"/>
            <w:hideMark/>
          </w:tcPr>
          <w:p w:rsidR="006C7920" w:rsidRDefault="006C7920">
            <w:pPr>
              <w:spacing w:after="0" w:line="240" w:lineRule="auto"/>
              <w:jc w:val="center"/>
              <w:rPr>
                <w:rFonts w:asciiTheme="minorHAnsi" w:eastAsia="Times New Roman" w:hAnsiTheme="minorHAnsi" w:cstheme="minorHAnsi"/>
                <w:color w:val="000000"/>
                <w:sz w:val="20"/>
                <w:lang w:eastAsia="en-AU"/>
              </w:rPr>
            </w:pPr>
            <w:r>
              <w:rPr>
                <w:rFonts w:asciiTheme="minorHAnsi" w:eastAsia="Times New Roman" w:hAnsiTheme="minorHAnsi" w:cstheme="minorHAnsi"/>
                <w:color w:val="000000"/>
                <w:sz w:val="20"/>
                <w:lang w:eastAsia="en-AU"/>
              </w:rPr>
              <w:t>31/8/2013 to 16/10/2013</w:t>
            </w:r>
          </w:p>
        </w:tc>
        <w:tc>
          <w:tcPr>
            <w:tcW w:w="1276" w:type="dxa"/>
            <w:noWrap/>
            <w:vAlign w:val="center"/>
            <w:hideMark/>
          </w:tcPr>
          <w:p w:rsidR="006C7920" w:rsidRDefault="006C7920">
            <w:pPr>
              <w:spacing w:after="0" w:line="240" w:lineRule="auto"/>
              <w:jc w:val="center"/>
              <w:rPr>
                <w:rFonts w:asciiTheme="minorHAnsi" w:eastAsia="Times New Roman" w:hAnsiTheme="minorHAnsi" w:cstheme="minorHAnsi"/>
                <w:color w:val="000000"/>
                <w:sz w:val="20"/>
                <w:lang w:eastAsia="en-AU"/>
              </w:rPr>
            </w:pPr>
            <w:r>
              <w:rPr>
                <w:rFonts w:asciiTheme="minorHAnsi" w:eastAsia="Times New Roman" w:hAnsiTheme="minorHAnsi" w:cstheme="minorHAnsi"/>
                <w:color w:val="000000"/>
                <w:sz w:val="20"/>
                <w:lang w:eastAsia="en-AU"/>
              </w:rPr>
              <w:t>17/10/2013 to 4/2/2014</w:t>
            </w:r>
          </w:p>
        </w:tc>
        <w:tc>
          <w:tcPr>
            <w:tcW w:w="4067" w:type="dxa"/>
            <w:shd w:val="clear" w:color="auto" w:fill="F2DBDB" w:themeFill="accent2" w:themeFillTint="33"/>
            <w:noWrap/>
            <w:vAlign w:val="center"/>
            <w:hideMark/>
          </w:tcPr>
          <w:p w:rsidR="006C7920" w:rsidRDefault="006C7920">
            <w:pPr>
              <w:spacing w:after="0" w:line="240" w:lineRule="auto"/>
              <w:jc w:val="center"/>
              <w:rPr>
                <w:rFonts w:asciiTheme="minorHAnsi" w:eastAsia="Times New Roman" w:hAnsiTheme="minorHAnsi" w:cstheme="minorHAnsi"/>
                <w:color w:val="000000"/>
                <w:sz w:val="20"/>
                <w:lang w:eastAsia="en-AU"/>
              </w:rPr>
            </w:pPr>
            <w:r>
              <w:rPr>
                <w:rFonts w:asciiTheme="minorHAnsi" w:eastAsia="Times New Roman" w:hAnsiTheme="minorHAnsi" w:cstheme="minorHAnsi"/>
                <w:color w:val="000000"/>
                <w:sz w:val="20"/>
                <w:lang w:eastAsia="en-AU"/>
              </w:rPr>
              <w:t xml:space="preserve">M-W, suppression of </w:t>
            </w:r>
            <w:proofErr w:type="spellStart"/>
            <w:r>
              <w:rPr>
                <w:rFonts w:asciiTheme="minorHAnsi" w:eastAsia="Times New Roman" w:hAnsiTheme="minorHAnsi" w:cstheme="minorHAnsi"/>
                <w:color w:val="000000"/>
                <w:sz w:val="20"/>
                <w:lang w:eastAsia="en-AU"/>
              </w:rPr>
              <w:t>Yallakool</w:t>
            </w:r>
            <w:proofErr w:type="spellEnd"/>
            <w:r>
              <w:rPr>
                <w:rFonts w:asciiTheme="minorHAnsi" w:eastAsia="Times New Roman" w:hAnsiTheme="minorHAnsi" w:cstheme="minorHAnsi"/>
                <w:color w:val="000000"/>
                <w:sz w:val="20"/>
                <w:lang w:eastAsia="en-AU"/>
              </w:rPr>
              <w:t xml:space="preserve"> GPP, p &lt; 0.001. ‘before’ median = 0.10, n = 40,                 ‘during’ median = -0.30, n = 63.</w:t>
            </w:r>
          </w:p>
        </w:tc>
        <w:tc>
          <w:tcPr>
            <w:tcW w:w="3895" w:type="dxa"/>
            <w:shd w:val="clear" w:color="auto" w:fill="D7E4BC"/>
            <w:noWrap/>
            <w:vAlign w:val="center"/>
            <w:hideMark/>
          </w:tcPr>
          <w:p w:rsidR="006C7920" w:rsidRDefault="006C7920">
            <w:pPr>
              <w:spacing w:after="0" w:line="240" w:lineRule="auto"/>
              <w:ind w:left="-48" w:right="-52"/>
              <w:jc w:val="center"/>
              <w:rPr>
                <w:rFonts w:asciiTheme="minorHAnsi" w:eastAsia="Times New Roman" w:hAnsiTheme="minorHAnsi" w:cstheme="minorHAnsi"/>
                <w:color w:val="000000"/>
                <w:sz w:val="20"/>
                <w:lang w:eastAsia="en-AU"/>
              </w:rPr>
            </w:pPr>
            <w:r>
              <w:rPr>
                <w:rFonts w:asciiTheme="minorHAnsi" w:eastAsia="Times New Roman" w:hAnsiTheme="minorHAnsi" w:cstheme="minorHAnsi"/>
                <w:color w:val="000000"/>
                <w:sz w:val="20"/>
                <w:lang w:eastAsia="en-AU"/>
              </w:rPr>
              <w:t xml:space="preserve">M-W, enhancement of </w:t>
            </w:r>
            <w:proofErr w:type="spellStart"/>
            <w:r>
              <w:rPr>
                <w:rFonts w:asciiTheme="minorHAnsi" w:eastAsia="Times New Roman" w:hAnsiTheme="minorHAnsi" w:cstheme="minorHAnsi"/>
                <w:color w:val="000000"/>
                <w:sz w:val="20"/>
                <w:lang w:eastAsia="en-AU"/>
              </w:rPr>
              <w:t>Yallakool</w:t>
            </w:r>
            <w:proofErr w:type="spellEnd"/>
            <w:r>
              <w:rPr>
                <w:rFonts w:asciiTheme="minorHAnsi" w:eastAsia="Times New Roman" w:hAnsiTheme="minorHAnsi" w:cstheme="minorHAnsi"/>
                <w:color w:val="000000"/>
                <w:sz w:val="20"/>
                <w:lang w:eastAsia="en-AU"/>
              </w:rPr>
              <w:t xml:space="preserve"> ER, p =0.010. ‘before’ median = -0.14, n = 40,               ‘during’ median = 0.28, n = 63.</w:t>
            </w:r>
          </w:p>
        </w:tc>
      </w:tr>
      <w:tr w:rsidR="006C7920" w:rsidTr="006C7920">
        <w:trPr>
          <w:trHeight w:val="242"/>
        </w:trPr>
        <w:tc>
          <w:tcPr>
            <w:tcW w:w="945" w:type="dxa"/>
            <w:noWrap/>
            <w:vAlign w:val="center"/>
            <w:hideMark/>
          </w:tcPr>
          <w:p w:rsidR="006C7920" w:rsidRDefault="006C7920">
            <w:pPr>
              <w:spacing w:after="0" w:line="276" w:lineRule="auto"/>
              <w:jc w:val="left"/>
              <w:rPr>
                <w:rFonts w:asciiTheme="minorHAnsi" w:eastAsiaTheme="minorHAnsi" w:hAnsiTheme="minorHAnsi" w:cstheme="minorBidi"/>
                <w:szCs w:val="22"/>
              </w:rPr>
            </w:pPr>
          </w:p>
        </w:tc>
        <w:tc>
          <w:tcPr>
            <w:tcW w:w="982" w:type="dxa"/>
            <w:noWrap/>
            <w:vAlign w:val="center"/>
            <w:hideMark/>
          </w:tcPr>
          <w:p w:rsidR="006C7920" w:rsidRDefault="006C7920">
            <w:pPr>
              <w:spacing w:after="0" w:line="276" w:lineRule="auto"/>
              <w:jc w:val="left"/>
              <w:rPr>
                <w:rFonts w:asciiTheme="minorHAnsi" w:eastAsiaTheme="minorHAnsi" w:hAnsiTheme="minorHAnsi" w:cstheme="minorBidi"/>
                <w:szCs w:val="22"/>
              </w:rPr>
            </w:pPr>
          </w:p>
        </w:tc>
        <w:tc>
          <w:tcPr>
            <w:tcW w:w="1490" w:type="dxa"/>
            <w:noWrap/>
            <w:vAlign w:val="center"/>
            <w:hideMark/>
          </w:tcPr>
          <w:p w:rsidR="006C7920" w:rsidRDefault="006C7920">
            <w:pPr>
              <w:spacing w:after="0" w:line="276" w:lineRule="auto"/>
              <w:jc w:val="left"/>
              <w:rPr>
                <w:rFonts w:asciiTheme="minorHAnsi" w:eastAsiaTheme="minorHAnsi" w:hAnsiTheme="minorHAnsi" w:cstheme="minorBidi"/>
                <w:szCs w:val="22"/>
              </w:rPr>
            </w:pPr>
          </w:p>
        </w:tc>
        <w:tc>
          <w:tcPr>
            <w:tcW w:w="1316" w:type="dxa"/>
            <w:noWrap/>
            <w:vAlign w:val="center"/>
            <w:hideMark/>
          </w:tcPr>
          <w:p w:rsidR="006C7920" w:rsidRDefault="006C7920">
            <w:pPr>
              <w:spacing w:after="0" w:line="276" w:lineRule="auto"/>
              <w:jc w:val="left"/>
              <w:rPr>
                <w:rFonts w:asciiTheme="minorHAnsi" w:eastAsiaTheme="minorHAnsi" w:hAnsiTheme="minorHAnsi" w:cstheme="minorBidi"/>
                <w:szCs w:val="22"/>
              </w:rPr>
            </w:pPr>
          </w:p>
        </w:tc>
        <w:tc>
          <w:tcPr>
            <w:tcW w:w="1276" w:type="dxa"/>
            <w:noWrap/>
            <w:vAlign w:val="center"/>
            <w:hideMark/>
          </w:tcPr>
          <w:p w:rsidR="006C7920" w:rsidRDefault="006C7920">
            <w:pPr>
              <w:spacing w:after="0" w:line="276" w:lineRule="auto"/>
              <w:jc w:val="left"/>
              <w:rPr>
                <w:rFonts w:asciiTheme="minorHAnsi" w:eastAsiaTheme="minorHAnsi" w:hAnsiTheme="minorHAnsi" w:cstheme="minorBidi"/>
                <w:szCs w:val="22"/>
              </w:rPr>
            </w:pPr>
          </w:p>
        </w:tc>
        <w:tc>
          <w:tcPr>
            <w:tcW w:w="4067" w:type="dxa"/>
            <w:noWrap/>
            <w:vAlign w:val="center"/>
            <w:hideMark/>
          </w:tcPr>
          <w:p w:rsidR="006C7920" w:rsidRDefault="006C7920">
            <w:pPr>
              <w:spacing w:after="0" w:line="276" w:lineRule="auto"/>
              <w:jc w:val="left"/>
              <w:rPr>
                <w:rFonts w:asciiTheme="minorHAnsi" w:eastAsiaTheme="minorHAnsi" w:hAnsiTheme="minorHAnsi" w:cstheme="minorBidi"/>
                <w:szCs w:val="22"/>
              </w:rPr>
            </w:pPr>
          </w:p>
        </w:tc>
        <w:tc>
          <w:tcPr>
            <w:tcW w:w="3895" w:type="dxa"/>
            <w:noWrap/>
            <w:vAlign w:val="center"/>
            <w:hideMark/>
          </w:tcPr>
          <w:p w:rsidR="006C7920" w:rsidRDefault="006C7920">
            <w:pPr>
              <w:spacing w:after="0" w:line="276" w:lineRule="auto"/>
              <w:jc w:val="left"/>
              <w:rPr>
                <w:rFonts w:asciiTheme="minorHAnsi" w:eastAsiaTheme="minorHAnsi" w:hAnsiTheme="minorHAnsi" w:cstheme="minorBidi"/>
                <w:szCs w:val="22"/>
              </w:rPr>
            </w:pPr>
          </w:p>
        </w:tc>
      </w:tr>
      <w:tr w:rsidR="006C7920" w:rsidTr="006C7920">
        <w:trPr>
          <w:trHeight w:val="420"/>
        </w:trPr>
        <w:tc>
          <w:tcPr>
            <w:tcW w:w="945" w:type="dxa"/>
            <w:noWrap/>
            <w:vAlign w:val="center"/>
            <w:hideMark/>
          </w:tcPr>
          <w:p w:rsidR="006C7920" w:rsidRDefault="006C7920">
            <w:pPr>
              <w:spacing w:after="0" w:line="276" w:lineRule="auto"/>
              <w:jc w:val="left"/>
              <w:rPr>
                <w:rFonts w:asciiTheme="minorHAnsi" w:eastAsiaTheme="minorHAnsi" w:hAnsiTheme="minorHAnsi" w:cstheme="minorBidi"/>
                <w:szCs w:val="22"/>
              </w:rPr>
            </w:pPr>
          </w:p>
        </w:tc>
        <w:tc>
          <w:tcPr>
            <w:tcW w:w="982" w:type="dxa"/>
            <w:noWrap/>
            <w:vAlign w:val="center"/>
            <w:hideMark/>
          </w:tcPr>
          <w:p w:rsidR="006C7920" w:rsidRDefault="006C7920">
            <w:pPr>
              <w:spacing w:after="0" w:line="240" w:lineRule="auto"/>
              <w:jc w:val="center"/>
              <w:rPr>
                <w:rFonts w:asciiTheme="minorHAnsi" w:eastAsia="Times New Roman" w:hAnsiTheme="minorHAnsi" w:cstheme="minorHAnsi"/>
                <w:color w:val="000000"/>
                <w:sz w:val="20"/>
                <w:lang w:eastAsia="en-AU"/>
              </w:rPr>
            </w:pPr>
            <w:r>
              <w:rPr>
                <w:rFonts w:asciiTheme="minorHAnsi" w:eastAsia="Times New Roman" w:hAnsiTheme="minorHAnsi" w:cstheme="minorHAnsi"/>
                <w:color w:val="000000"/>
                <w:sz w:val="20"/>
                <w:lang w:eastAsia="en-AU"/>
              </w:rPr>
              <w:t xml:space="preserve">Little </w:t>
            </w:r>
            <w:proofErr w:type="spellStart"/>
            <w:r>
              <w:rPr>
                <w:rFonts w:asciiTheme="minorHAnsi" w:eastAsia="Times New Roman" w:hAnsiTheme="minorHAnsi" w:cstheme="minorHAnsi"/>
                <w:color w:val="000000"/>
                <w:sz w:val="20"/>
                <w:lang w:eastAsia="en-AU"/>
              </w:rPr>
              <w:t>Merran</w:t>
            </w:r>
            <w:proofErr w:type="spellEnd"/>
          </w:p>
        </w:tc>
        <w:tc>
          <w:tcPr>
            <w:tcW w:w="1490" w:type="dxa"/>
            <w:noWrap/>
            <w:vAlign w:val="center"/>
            <w:hideMark/>
          </w:tcPr>
          <w:p w:rsidR="006C7920" w:rsidRDefault="006C7920">
            <w:pPr>
              <w:spacing w:after="0" w:line="240" w:lineRule="auto"/>
              <w:ind w:left="-60" w:right="-52"/>
              <w:jc w:val="center"/>
              <w:rPr>
                <w:rFonts w:asciiTheme="minorHAnsi" w:eastAsia="Times New Roman" w:hAnsiTheme="minorHAnsi" w:cstheme="minorHAnsi"/>
                <w:color w:val="000000"/>
                <w:sz w:val="20"/>
                <w:lang w:eastAsia="en-AU"/>
              </w:rPr>
            </w:pPr>
            <w:r>
              <w:rPr>
                <w:rFonts w:asciiTheme="minorHAnsi" w:eastAsia="Times New Roman" w:hAnsiTheme="minorHAnsi" w:cstheme="minorHAnsi"/>
                <w:color w:val="000000"/>
                <w:sz w:val="20"/>
                <w:lang w:eastAsia="en-AU"/>
              </w:rPr>
              <w:t>17/10/2013 to 4/2/2014</w:t>
            </w:r>
          </w:p>
        </w:tc>
        <w:tc>
          <w:tcPr>
            <w:tcW w:w="1316" w:type="dxa"/>
            <w:noWrap/>
            <w:vAlign w:val="center"/>
            <w:hideMark/>
          </w:tcPr>
          <w:p w:rsidR="006C7920" w:rsidRDefault="006C7920">
            <w:pPr>
              <w:spacing w:after="0" w:line="240" w:lineRule="auto"/>
              <w:jc w:val="center"/>
              <w:rPr>
                <w:rFonts w:asciiTheme="minorHAnsi" w:eastAsia="Times New Roman" w:hAnsiTheme="minorHAnsi" w:cstheme="minorHAnsi"/>
                <w:color w:val="000000"/>
                <w:sz w:val="20"/>
                <w:lang w:eastAsia="en-AU"/>
              </w:rPr>
            </w:pPr>
            <w:r>
              <w:rPr>
                <w:rFonts w:asciiTheme="minorHAnsi" w:eastAsia="Times New Roman" w:hAnsiTheme="minorHAnsi" w:cstheme="minorHAnsi"/>
                <w:color w:val="000000"/>
                <w:sz w:val="20"/>
                <w:lang w:eastAsia="en-AU"/>
              </w:rPr>
              <w:t>31/8/2013 to 16/10/2013</w:t>
            </w:r>
          </w:p>
        </w:tc>
        <w:tc>
          <w:tcPr>
            <w:tcW w:w="1276" w:type="dxa"/>
            <w:noWrap/>
            <w:vAlign w:val="center"/>
            <w:hideMark/>
          </w:tcPr>
          <w:p w:rsidR="006C7920" w:rsidRDefault="006C7920">
            <w:pPr>
              <w:spacing w:after="0" w:line="240" w:lineRule="auto"/>
              <w:jc w:val="center"/>
              <w:rPr>
                <w:rFonts w:asciiTheme="minorHAnsi" w:eastAsia="Times New Roman" w:hAnsiTheme="minorHAnsi" w:cstheme="minorHAnsi"/>
                <w:color w:val="000000"/>
                <w:sz w:val="20"/>
                <w:lang w:eastAsia="en-AU"/>
              </w:rPr>
            </w:pPr>
            <w:r>
              <w:rPr>
                <w:rFonts w:asciiTheme="minorHAnsi" w:eastAsia="Times New Roman" w:hAnsiTheme="minorHAnsi" w:cstheme="minorHAnsi"/>
                <w:color w:val="000000"/>
                <w:sz w:val="20"/>
                <w:lang w:eastAsia="en-AU"/>
              </w:rPr>
              <w:t>17/10/2013 to 4/2/2014</w:t>
            </w:r>
          </w:p>
        </w:tc>
        <w:tc>
          <w:tcPr>
            <w:tcW w:w="4067" w:type="dxa"/>
            <w:shd w:val="clear" w:color="auto" w:fill="D6E3BC" w:themeFill="accent3" w:themeFillTint="66"/>
            <w:noWrap/>
            <w:vAlign w:val="center"/>
            <w:hideMark/>
          </w:tcPr>
          <w:p w:rsidR="006C7920" w:rsidRDefault="006C7920">
            <w:pPr>
              <w:spacing w:after="0" w:line="240" w:lineRule="auto"/>
              <w:ind w:left="-45" w:right="-66"/>
              <w:jc w:val="center"/>
              <w:rPr>
                <w:rFonts w:asciiTheme="minorHAnsi" w:eastAsia="Times New Roman" w:hAnsiTheme="minorHAnsi" w:cstheme="minorHAnsi"/>
                <w:i/>
                <w:color w:val="000000"/>
                <w:sz w:val="20"/>
                <w:lang w:eastAsia="en-AU"/>
              </w:rPr>
            </w:pPr>
            <w:r>
              <w:rPr>
                <w:rFonts w:asciiTheme="minorHAnsi" w:eastAsia="Times New Roman" w:hAnsiTheme="minorHAnsi" w:cstheme="minorHAnsi"/>
                <w:color w:val="000000"/>
                <w:sz w:val="20"/>
                <w:lang w:eastAsia="en-AU"/>
              </w:rPr>
              <w:t xml:space="preserve">M-W, enhancement of </w:t>
            </w:r>
            <w:proofErr w:type="spellStart"/>
            <w:r>
              <w:rPr>
                <w:rFonts w:asciiTheme="minorHAnsi" w:eastAsia="Times New Roman" w:hAnsiTheme="minorHAnsi" w:cstheme="minorHAnsi"/>
                <w:color w:val="000000"/>
                <w:sz w:val="20"/>
                <w:lang w:eastAsia="en-AU"/>
              </w:rPr>
              <w:t>Yallakool</w:t>
            </w:r>
            <w:proofErr w:type="spellEnd"/>
            <w:r>
              <w:rPr>
                <w:rFonts w:asciiTheme="minorHAnsi" w:eastAsia="Times New Roman" w:hAnsiTheme="minorHAnsi" w:cstheme="minorHAnsi"/>
                <w:color w:val="000000"/>
                <w:sz w:val="20"/>
                <w:lang w:eastAsia="en-AU"/>
              </w:rPr>
              <w:t xml:space="preserve"> GPP, p &lt; 0.001. ‘before’ median = -0.23, n = 39,                  ‘during’ median = 0.04, n = 48.</w:t>
            </w:r>
          </w:p>
        </w:tc>
        <w:tc>
          <w:tcPr>
            <w:tcW w:w="3895" w:type="dxa"/>
            <w:shd w:val="clear" w:color="auto" w:fill="D6E3BC" w:themeFill="accent3" w:themeFillTint="66"/>
            <w:noWrap/>
            <w:vAlign w:val="center"/>
            <w:hideMark/>
          </w:tcPr>
          <w:p w:rsidR="006C7920" w:rsidRDefault="006C7920">
            <w:pPr>
              <w:spacing w:after="0" w:line="240" w:lineRule="auto"/>
              <w:ind w:left="-48" w:right="-52"/>
              <w:jc w:val="center"/>
              <w:rPr>
                <w:rFonts w:asciiTheme="minorHAnsi" w:eastAsia="Times New Roman" w:hAnsiTheme="minorHAnsi" w:cstheme="minorHAnsi"/>
                <w:i/>
                <w:color w:val="000000"/>
                <w:sz w:val="20"/>
                <w:lang w:eastAsia="en-AU"/>
              </w:rPr>
            </w:pPr>
            <w:r>
              <w:rPr>
                <w:rFonts w:asciiTheme="minorHAnsi" w:eastAsia="Times New Roman" w:hAnsiTheme="minorHAnsi" w:cstheme="minorHAnsi"/>
                <w:color w:val="000000"/>
                <w:sz w:val="20"/>
                <w:lang w:eastAsia="en-AU"/>
              </w:rPr>
              <w:t xml:space="preserve">M-W, enhancement of </w:t>
            </w:r>
            <w:proofErr w:type="spellStart"/>
            <w:r>
              <w:rPr>
                <w:rFonts w:asciiTheme="minorHAnsi" w:eastAsia="Times New Roman" w:hAnsiTheme="minorHAnsi" w:cstheme="minorHAnsi"/>
                <w:color w:val="000000"/>
                <w:sz w:val="20"/>
                <w:lang w:eastAsia="en-AU"/>
              </w:rPr>
              <w:t>Yallakool</w:t>
            </w:r>
            <w:proofErr w:type="spellEnd"/>
            <w:r>
              <w:rPr>
                <w:rFonts w:asciiTheme="minorHAnsi" w:eastAsia="Times New Roman" w:hAnsiTheme="minorHAnsi" w:cstheme="minorHAnsi"/>
                <w:color w:val="000000"/>
                <w:sz w:val="20"/>
                <w:lang w:eastAsia="en-AU"/>
              </w:rPr>
              <w:t xml:space="preserve"> ER, p =0.005. ‘before’ median = -0.05, n = 39,              ‘during’ median = 0.58, n = 48.</w:t>
            </w:r>
          </w:p>
        </w:tc>
      </w:tr>
      <w:tr w:rsidR="006C7920" w:rsidTr="006C7920">
        <w:trPr>
          <w:trHeight w:val="420"/>
        </w:trPr>
        <w:tc>
          <w:tcPr>
            <w:tcW w:w="945" w:type="dxa"/>
            <w:noWrap/>
            <w:vAlign w:val="center"/>
            <w:hideMark/>
          </w:tcPr>
          <w:p w:rsidR="006C7920" w:rsidRDefault="006C7920">
            <w:pPr>
              <w:spacing w:after="0" w:line="276" w:lineRule="auto"/>
              <w:jc w:val="left"/>
              <w:rPr>
                <w:rFonts w:asciiTheme="minorHAnsi" w:eastAsiaTheme="minorHAnsi" w:hAnsiTheme="minorHAnsi" w:cstheme="minorBidi"/>
                <w:szCs w:val="22"/>
              </w:rPr>
            </w:pPr>
          </w:p>
        </w:tc>
        <w:tc>
          <w:tcPr>
            <w:tcW w:w="982" w:type="dxa"/>
            <w:noWrap/>
            <w:vAlign w:val="center"/>
            <w:hideMark/>
          </w:tcPr>
          <w:p w:rsidR="006C7920" w:rsidRDefault="006C7920">
            <w:pPr>
              <w:spacing w:after="0" w:line="276" w:lineRule="auto"/>
              <w:jc w:val="left"/>
              <w:rPr>
                <w:rFonts w:asciiTheme="minorHAnsi" w:eastAsiaTheme="minorHAnsi" w:hAnsiTheme="minorHAnsi" w:cstheme="minorBidi"/>
                <w:szCs w:val="22"/>
              </w:rPr>
            </w:pPr>
          </w:p>
        </w:tc>
        <w:tc>
          <w:tcPr>
            <w:tcW w:w="1490" w:type="dxa"/>
            <w:noWrap/>
            <w:vAlign w:val="center"/>
            <w:hideMark/>
          </w:tcPr>
          <w:p w:rsidR="006C7920" w:rsidRDefault="006C7920">
            <w:pPr>
              <w:spacing w:after="0" w:line="276" w:lineRule="auto"/>
              <w:jc w:val="left"/>
              <w:rPr>
                <w:rFonts w:asciiTheme="minorHAnsi" w:eastAsiaTheme="minorHAnsi" w:hAnsiTheme="minorHAnsi" w:cstheme="minorBidi"/>
                <w:szCs w:val="22"/>
              </w:rPr>
            </w:pPr>
          </w:p>
        </w:tc>
        <w:tc>
          <w:tcPr>
            <w:tcW w:w="1316" w:type="dxa"/>
            <w:noWrap/>
            <w:vAlign w:val="center"/>
            <w:hideMark/>
          </w:tcPr>
          <w:p w:rsidR="006C7920" w:rsidRDefault="006C7920">
            <w:pPr>
              <w:spacing w:after="0" w:line="276" w:lineRule="auto"/>
              <w:jc w:val="left"/>
              <w:rPr>
                <w:rFonts w:asciiTheme="minorHAnsi" w:eastAsiaTheme="minorHAnsi" w:hAnsiTheme="minorHAnsi" w:cstheme="minorBidi"/>
                <w:szCs w:val="22"/>
              </w:rPr>
            </w:pPr>
          </w:p>
        </w:tc>
        <w:tc>
          <w:tcPr>
            <w:tcW w:w="1276" w:type="dxa"/>
            <w:noWrap/>
            <w:vAlign w:val="center"/>
            <w:hideMark/>
          </w:tcPr>
          <w:p w:rsidR="006C7920" w:rsidRDefault="006C7920">
            <w:pPr>
              <w:spacing w:after="0" w:line="276" w:lineRule="auto"/>
              <w:jc w:val="left"/>
              <w:rPr>
                <w:rFonts w:asciiTheme="minorHAnsi" w:eastAsiaTheme="minorHAnsi" w:hAnsiTheme="minorHAnsi" w:cstheme="minorBidi"/>
                <w:szCs w:val="22"/>
              </w:rPr>
            </w:pPr>
          </w:p>
        </w:tc>
        <w:tc>
          <w:tcPr>
            <w:tcW w:w="4067" w:type="dxa"/>
            <w:noWrap/>
            <w:vAlign w:val="center"/>
            <w:hideMark/>
          </w:tcPr>
          <w:p w:rsidR="006C7920" w:rsidRDefault="006C7920">
            <w:pPr>
              <w:spacing w:after="0" w:line="276" w:lineRule="auto"/>
              <w:jc w:val="left"/>
              <w:rPr>
                <w:rFonts w:asciiTheme="minorHAnsi" w:eastAsiaTheme="minorHAnsi" w:hAnsiTheme="minorHAnsi" w:cstheme="minorBidi"/>
                <w:szCs w:val="22"/>
              </w:rPr>
            </w:pPr>
          </w:p>
        </w:tc>
        <w:tc>
          <w:tcPr>
            <w:tcW w:w="3895" w:type="dxa"/>
            <w:noWrap/>
            <w:vAlign w:val="center"/>
            <w:hideMark/>
          </w:tcPr>
          <w:p w:rsidR="006C7920" w:rsidRDefault="006C7920">
            <w:pPr>
              <w:spacing w:after="0" w:line="276" w:lineRule="auto"/>
              <w:jc w:val="left"/>
              <w:rPr>
                <w:rFonts w:asciiTheme="minorHAnsi" w:eastAsiaTheme="minorHAnsi" w:hAnsiTheme="minorHAnsi" w:cstheme="minorBidi"/>
                <w:szCs w:val="22"/>
              </w:rPr>
            </w:pPr>
          </w:p>
        </w:tc>
      </w:tr>
      <w:tr w:rsidR="006C7920" w:rsidTr="006C7920">
        <w:trPr>
          <w:trHeight w:val="420"/>
        </w:trPr>
        <w:tc>
          <w:tcPr>
            <w:tcW w:w="945" w:type="dxa"/>
            <w:noWrap/>
            <w:vAlign w:val="center"/>
            <w:hideMark/>
          </w:tcPr>
          <w:p w:rsidR="006C7920" w:rsidRDefault="006C7920">
            <w:pPr>
              <w:spacing w:after="0" w:line="240" w:lineRule="auto"/>
              <w:jc w:val="center"/>
              <w:rPr>
                <w:rFonts w:asciiTheme="minorHAnsi" w:eastAsia="Times New Roman" w:hAnsiTheme="minorHAnsi" w:cstheme="minorHAnsi"/>
                <w:color w:val="000000"/>
                <w:sz w:val="20"/>
                <w:lang w:eastAsia="en-AU"/>
              </w:rPr>
            </w:pPr>
            <w:proofErr w:type="spellStart"/>
            <w:r>
              <w:rPr>
                <w:rFonts w:asciiTheme="minorHAnsi" w:eastAsia="Times New Roman" w:hAnsiTheme="minorHAnsi" w:cstheme="minorHAnsi"/>
                <w:color w:val="000000"/>
                <w:sz w:val="20"/>
                <w:lang w:eastAsia="en-AU"/>
              </w:rPr>
              <w:t>Colligen</w:t>
            </w:r>
            <w:proofErr w:type="spellEnd"/>
          </w:p>
        </w:tc>
        <w:tc>
          <w:tcPr>
            <w:tcW w:w="982" w:type="dxa"/>
            <w:noWrap/>
            <w:vAlign w:val="center"/>
            <w:hideMark/>
          </w:tcPr>
          <w:p w:rsidR="006C7920" w:rsidRDefault="006C7920">
            <w:pPr>
              <w:spacing w:after="0" w:line="240" w:lineRule="auto"/>
              <w:jc w:val="center"/>
              <w:rPr>
                <w:rFonts w:asciiTheme="minorHAnsi" w:eastAsia="Times New Roman" w:hAnsiTheme="minorHAnsi" w:cstheme="minorHAnsi"/>
                <w:color w:val="000000"/>
                <w:sz w:val="20"/>
                <w:lang w:eastAsia="en-AU"/>
              </w:rPr>
            </w:pPr>
            <w:r>
              <w:rPr>
                <w:rFonts w:asciiTheme="minorHAnsi" w:eastAsia="Times New Roman" w:hAnsiTheme="minorHAnsi" w:cstheme="minorHAnsi"/>
                <w:color w:val="000000"/>
                <w:sz w:val="20"/>
                <w:lang w:eastAsia="en-AU"/>
              </w:rPr>
              <w:t>Wakool</w:t>
            </w:r>
          </w:p>
        </w:tc>
        <w:tc>
          <w:tcPr>
            <w:tcW w:w="1490" w:type="dxa"/>
            <w:noWrap/>
            <w:vAlign w:val="center"/>
            <w:hideMark/>
          </w:tcPr>
          <w:p w:rsidR="006C7920" w:rsidRDefault="006C7920">
            <w:pPr>
              <w:spacing w:after="0" w:line="240" w:lineRule="auto"/>
              <w:ind w:left="-60" w:right="-52"/>
              <w:jc w:val="center"/>
              <w:rPr>
                <w:rFonts w:asciiTheme="minorHAnsi" w:eastAsia="Times New Roman" w:hAnsiTheme="minorHAnsi" w:cstheme="minorHAnsi"/>
                <w:color w:val="000000"/>
                <w:sz w:val="20"/>
                <w:lang w:eastAsia="en-AU"/>
              </w:rPr>
            </w:pPr>
            <w:r>
              <w:rPr>
                <w:rFonts w:asciiTheme="minorHAnsi" w:eastAsia="Times New Roman" w:hAnsiTheme="minorHAnsi" w:cstheme="minorHAnsi"/>
                <w:color w:val="000000"/>
                <w:sz w:val="20"/>
                <w:lang w:eastAsia="en-AU"/>
              </w:rPr>
              <w:t>7/2/2014 to 12/3/2014</w:t>
            </w:r>
          </w:p>
        </w:tc>
        <w:tc>
          <w:tcPr>
            <w:tcW w:w="1316" w:type="dxa"/>
            <w:noWrap/>
            <w:vAlign w:val="center"/>
            <w:hideMark/>
          </w:tcPr>
          <w:p w:rsidR="006C7920" w:rsidRDefault="006C7920">
            <w:pPr>
              <w:spacing w:after="0" w:line="240" w:lineRule="auto"/>
              <w:jc w:val="center"/>
              <w:rPr>
                <w:rFonts w:asciiTheme="minorHAnsi" w:eastAsia="Times New Roman" w:hAnsiTheme="minorHAnsi" w:cstheme="minorHAnsi"/>
                <w:color w:val="000000"/>
                <w:sz w:val="20"/>
                <w:lang w:eastAsia="en-AU"/>
              </w:rPr>
            </w:pPr>
            <w:r>
              <w:rPr>
                <w:rFonts w:asciiTheme="minorHAnsi" w:eastAsia="Times New Roman" w:hAnsiTheme="minorHAnsi" w:cstheme="minorHAnsi"/>
                <w:color w:val="000000"/>
                <w:sz w:val="20"/>
                <w:lang w:eastAsia="en-AU"/>
              </w:rPr>
              <w:t>31/8/2013 to 6/2/2014</w:t>
            </w:r>
          </w:p>
        </w:tc>
        <w:tc>
          <w:tcPr>
            <w:tcW w:w="1276" w:type="dxa"/>
            <w:noWrap/>
            <w:vAlign w:val="center"/>
            <w:hideMark/>
          </w:tcPr>
          <w:p w:rsidR="006C7920" w:rsidRDefault="006C7920">
            <w:pPr>
              <w:spacing w:after="0" w:line="240" w:lineRule="auto"/>
              <w:jc w:val="center"/>
              <w:rPr>
                <w:rFonts w:asciiTheme="minorHAnsi" w:eastAsia="Times New Roman" w:hAnsiTheme="minorHAnsi" w:cstheme="minorHAnsi"/>
                <w:color w:val="000000"/>
                <w:sz w:val="20"/>
                <w:lang w:eastAsia="en-AU"/>
              </w:rPr>
            </w:pPr>
            <w:r>
              <w:rPr>
                <w:rFonts w:asciiTheme="minorHAnsi" w:eastAsia="Times New Roman" w:hAnsiTheme="minorHAnsi" w:cstheme="minorHAnsi"/>
                <w:color w:val="000000"/>
                <w:sz w:val="20"/>
                <w:lang w:eastAsia="en-AU"/>
              </w:rPr>
              <w:t>7/2/2014 to 12/3/2014</w:t>
            </w:r>
          </w:p>
        </w:tc>
        <w:tc>
          <w:tcPr>
            <w:tcW w:w="4067" w:type="dxa"/>
            <w:shd w:val="clear" w:color="auto" w:fill="F2DBDB" w:themeFill="accent2" w:themeFillTint="33"/>
            <w:noWrap/>
            <w:vAlign w:val="center"/>
            <w:hideMark/>
          </w:tcPr>
          <w:p w:rsidR="006C7920" w:rsidRDefault="006C7920">
            <w:pPr>
              <w:spacing w:after="0" w:line="240" w:lineRule="auto"/>
              <w:jc w:val="center"/>
              <w:rPr>
                <w:rFonts w:asciiTheme="minorHAnsi" w:eastAsia="Times New Roman" w:hAnsiTheme="minorHAnsi" w:cstheme="minorHAnsi"/>
                <w:color w:val="000000"/>
                <w:sz w:val="20"/>
                <w:lang w:eastAsia="en-AU"/>
              </w:rPr>
            </w:pPr>
            <w:r>
              <w:rPr>
                <w:rFonts w:asciiTheme="minorHAnsi" w:eastAsia="Times New Roman" w:hAnsiTheme="minorHAnsi" w:cstheme="minorHAnsi"/>
                <w:color w:val="000000"/>
                <w:sz w:val="20"/>
                <w:lang w:eastAsia="en-AU"/>
              </w:rPr>
              <w:t xml:space="preserve">M-W, suppression of </w:t>
            </w:r>
            <w:proofErr w:type="spellStart"/>
            <w:r>
              <w:rPr>
                <w:rFonts w:asciiTheme="minorHAnsi" w:eastAsia="Times New Roman" w:hAnsiTheme="minorHAnsi" w:cstheme="minorHAnsi"/>
                <w:color w:val="000000"/>
                <w:sz w:val="20"/>
                <w:lang w:eastAsia="en-AU"/>
              </w:rPr>
              <w:t>Colligen</w:t>
            </w:r>
            <w:proofErr w:type="spellEnd"/>
            <w:r>
              <w:rPr>
                <w:rFonts w:asciiTheme="minorHAnsi" w:eastAsia="Times New Roman" w:hAnsiTheme="minorHAnsi" w:cstheme="minorHAnsi"/>
                <w:color w:val="000000"/>
                <w:sz w:val="20"/>
                <w:lang w:eastAsia="en-AU"/>
              </w:rPr>
              <w:t xml:space="preserve"> GPP, p = 0.001. ‘before’ median = 0.27, n = 94,                 ‘during’ median = -0.27, n = 12.</w:t>
            </w:r>
          </w:p>
        </w:tc>
        <w:tc>
          <w:tcPr>
            <w:tcW w:w="3895" w:type="dxa"/>
            <w:noWrap/>
            <w:vAlign w:val="center"/>
            <w:hideMark/>
          </w:tcPr>
          <w:p w:rsidR="006C7920" w:rsidRDefault="006C7920">
            <w:pPr>
              <w:spacing w:after="0" w:line="240" w:lineRule="auto"/>
              <w:ind w:left="-48" w:right="-52"/>
              <w:jc w:val="center"/>
              <w:rPr>
                <w:rFonts w:asciiTheme="minorHAnsi" w:eastAsia="Times New Roman" w:hAnsiTheme="minorHAnsi" w:cstheme="minorHAnsi"/>
                <w:color w:val="000000"/>
                <w:sz w:val="20"/>
                <w:lang w:eastAsia="en-AU"/>
              </w:rPr>
            </w:pPr>
            <w:r>
              <w:rPr>
                <w:rFonts w:asciiTheme="minorHAnsi" w:eastAsia="Times New Roman" w:hAnsiTheme="minorHAnsi" w:cstheme="minorHAnsi"/>
                <w:color w:val="000000"/>
                <w:sz w:val="20"/>
                <w:lang w:eastAsia="en-AU"/>
              </w:rPr>
              <w:t xml:space="preserve">M-W, no sig. effect on </w:t>
            </w:r>
            <w:proofErr w:type="spellStart"/>
            <w:r>
              <w:rPr>
                <w:rFonts w:asciiTheme="minorHAnsi" w:eastAsia="Times New Roman" w:hAnsiTheme="minorHAnsi" w:cstheme="minorHAnsi"/>
                <w:color w:val="000000"/>
                <w:sz w:val="20"/>
                <w:lang w:eastAsia="en-AU"/>
              </w:rPr>
              <w:t>Colligen</w:t>
            </w:r>
            <w:proofErr w:type="spellEnd"/>
            <w:r>
              <w:rPr>
                <w:rFonts w:asciiTheme="minorHAnsi" w:eastAsia="Times New Roman" w:hAnsiTheme="minorHAnsi" w:cstheme="minorHAnsi"/>
                <w:color w:val="000000"/>
                <w:sz w:val="20"/>
                <w:lang w:eastAsia="en-AU"/>
              </w:rPr>
              <w:t xml:space="preserve"> ER, p =0.932. ‘before’ median = -0.02, n = 94,                 ‘during’ median = 0.02, n = 12.</w:t>
            </w:r>
          </w:p>
        </w:tc>
      </w:tr>
      <w:tr w:rsidR="006C7920" w:rsidTr="006C7920">
        <w:trPr>
          <w:trHeight w:val="242"/>
        </w:trPr>
        <w:tc>
          <w:tcPr>
            <w:tcW w:w="945" w:type="dxa"/>
            <w:noWrap/>
            <w:vAlign w:val="center"/>
            <w:hideMark/>
          </w:tcPr>
          <w:p w:rsidR="006C7920" w:rsidRDefault="006C7920">
            <w:pPr>
              <w:spacing w:after="0" w:line="276" w:lineRule="auto"/>
              <w:jc w:val="left"/>
              <w:rPr>
                <w:rFonts w:asciiTheme="minorHAnsi" w:eastAsiaTheme="minorHAnsi" w:hAnsiTheme="minorHAnsi" w:cstheme="minorBidi"/>
                <w:szCs w:val="22"/>
              </w:rPr>
            </w:pPr>
          </w:p>
        </w:tc>
        <w:tc>
          <w:tcPr>
            <w:tcW w:w="982" w:type="dxa"/>
            <w:noWrap/>
            <w:vAlign w:val="center"/>
            <w:hideMark/>
          </w:tcPr>
          <w:p w:rsidR="006C7920" w:rsidRDefault="006C7920">
            <w:pPr>
              <w:spacing w:after="0" w:line="276" w:lineRule="auto"/>
              <w:jc w:val="left"/>
              <w:rPr>
                <w:rFonts w:asciiTheme="minorHAnsi" w:eastAsiaTheme="minorHAnsi" w:hAnsiTheme="minorHAnsi" w:cstheme="minorBidi"/>
                <w:szCs w:val="22"/>
              </w:rPr>
            </w:pPr>
          </w:p>
        </w:tc>
        <w:tc>
          <w:tcPr>
            <w:tcW w:w="1490" w:type="dxa"/>
            <w:noWrap/>
            <w:vAlign w:val="center"/>
            <w:hideMark/>
          </w:tcPr>
          <w:p w:rsidR="006C7920" w:rsidRDefault="006C7920">
            <w:pPr>
              <w:spacing w:after="0" w:line="276" w:lineRule="auto"/>
              <w:jc w:val="left"/>
              <w:rPr>
                <w:rFonts w:asciiTheme="minorHAnsi" w:eastAsiaTheme="minorHAnsi" w:hAnsiTheme="minorHAnsi" w:cstheme="minorBidi"/>
                <w:szCs w:val="22"/>
              </w:rPr>
            </w:pPr>
          </w:p>
        </w:tc>
        <w:tc>
          <w:tcPr>
            <w:tcW w:w="1316" w:type="dxa"/>
            <w:noWrap/>
            <w:vAlign w:val="center"/>
            <w:hideMark/>
          </w:tcPr>
          <w:p w:rsidR="006C7920" w:rsidRDefault="006C7920">
            <w:pPr>
              <w:spacing w:after="0" w:line="276" w:lineRule="auto"/>
              <w:jc w:val="left"/>
              <w:rPr>
                <w:rFonts w:asciiTheme="minorHAnsi" w:eastAsiaTheme="minorHAnsi" w:hAnsiTheme="minorHAnsi" w:cstheme="minorBidi"/>
                <w:szCs w:val="22"/>
              </w:rPr>
            </w:pPr>
          </w:p>
        </w:tc>
        <w:tc>
          <w:tcPr>
            <w:tcW w:w="1276" w:type="dxa"/>
            <w:noWrap/>
            <w:vAlign w:val="center"/>
            <w:hideMark/>
          </w:tcPr>
          <w:p w:rsidR="006C7920" w:rsidRDefault="006C7920">
            <w:pPr>
              <w:spacing w:after="0" w:line="276" w:lineRule="auto"/>
              <w:jc w:val="left"/>
              <w:rPr>
                <w:rFonts w:asciiTheme="minorHAnsi" w:eastAsiaTheme="minorHAnsi" w:hAnsiTheme="minorHAnsi" w:cstheme="minorBidi"/>
                <w:szCs w:val="22"/>
              </w:rPr>
            </w:pPr>
          </w:p>
        </w:tc>
        <w:tc>
          <w:tcPr>
            <w:tcW w:w="4067" w:type="dxa"/>
            <w:noWrap/>
            <w:vAlign w:val="center"/>
            <w:hideMark/>
          </w:tcPr>
          <w:p w:rsidR="006C7920" w:rsidRDefault="006C7920">
            <w:pPr>
              <w:spacing w:after="0" w:line="276" w:lineRule="auto"/>
              <w:jc w:val="left"/>
              <w:rPr>
                <w:rFonts w:asciiTheme="minorHAnsi" w:eastAsiaTheme="minorHAnsi" w:hAnsiTheme="minorHAnsi" w:cstheme="minorBidi"/>
                <w:szCs w:val="22"/>
              </w:rPr>
            </w:pPr>
          </w:p>
        </w:tc>
        <w:tc>
          <w:tcPr>
            <w:tcW w:w="3895" w:type="dxa"/>
            <w:noWrap/>
            <w:vAlign w:val="center"/>
            <w:hideMark/>
          </w:tcPr>
          <w:p w:rsidR="006C7920" w:rsidRDefault="006C7920">
            <w:pPr>
              <w:spacing w:after="0" w:line="276" w:lineRule="auto"/>
              <w:jc w:val="left"/>
              <w:rPr>
                <w:rFonts w:asciiTheme="minorHAnsi" w:eastAsiaTheme="minorHAnsi" w:hAnsiTheme="minorHAnsi" w:cstheme="minorBidi"/>
                <w:szCs w:val="22"/>
              </w:rPr>
            </w:pPr>
          </w:p>
        </w:tc>
      </w:tr>
      <w:tr w:rsidR="006C7920" w:rsidTr="006C7920">
        <w:trPr>
          <w:trHeight w:val="420"/>
        </w:trPr>
        <w:tc>
          <w:tcPr>
            <w:tcW w:w="945" w:type="dxa"/>
            <w:tcBorders>
              <w:top w:val="nil"/>
              <w:left w:val="nil"/>
              <w:bottom w:val="single" w:sz="4" w:space="0" w:color="auto"/>
              <w:right w:val="nil"/>
            </w:tcBorders>
            <w:noWrap/>
            <w:vAlign w:val="center"/>
            <w:hideMark/>
          </w:tcPr>
          <w:p w:rsidR="006C7920" w:rsidRDefault="006C7920">
            <w:pPr>
              <w:spacing w:after="0" w:line="276" w:lineRule="auto"/>
              <w:jc w:val="left"/>
              <w:rPr>
                <w:rFonts w:asciiTheme="minorHAnsi" w:eastAsiaTheme="minorHAnsi" w:hAnsiTheme="minorHAnsi" w:cstheme="minorBidi"/>
                <w:szCs w:val="22"/>
              </w:rPr>
            </w:pPr>
          </w:p>
        </w:tc>
        <w:tc>
          <w:tcPr>
            <w:tcW w:w="982" w:type="dxa"/>
            <w:tcBorders>
              <w:top w:val="nil"/>
              <w:left w:val="nil"/>
              <w:bottom w:val="single" w:sz="4" w:space="0" w:color="auto"/>
              <w:right w:val="nil"/>
            </w:tcBorders>
            <w:noWrap/>
            <w:vAlign w:val="center"/>
            <w:hideMark/>
          </w:tcPr>
          <w:p w:rsidR="006C7920" w:rsidRDefault="006C7920">
            <w:pPr>
              <w:spacing w:after="0" w:line="240" w:lineRule="auto"/>
              <w:jc w:val="center"/>
              <w:rPr>
                <w:rFonts w:asciiTheme="minorHAnsi" w:eastAsia="Times New Roman" w:hAnsiTheme="minorHAnsi" w:cstheme="minorHAnsi"/>
                <w:color w:val="000000"/>
                <w:sz w:val="20"/>
                <w:lang w:eastAsia="en-AU"/>
              </w:rPr>
            </w:pPr>
            <w:r>
              <w:rPr>
                <w:rFonts w:asciiTheme="minorHAnsi" w:eastAsia="Times New Roman" w:hAnsiTheme="minorHAnsi" w:cstheme="minorHAnsi"/>
                <w:color w:val="000000"/>
                <w:sz w:val="20"/>
                <w:lang w:eastAsia="en-AU"/>
              </w:rPr>
              <w:t xml:space="preserve">Little </w:t>
            </w:r>
            <w:proofErr w:type="spellStart"/>
            <w:r>
              <w:rPr>
                <w:rFonts w:asciiTheme="minorHAnsi" w:eastAsia="Times New Roman" w:hAnsiTheme="minorHAnsi" w:cstheme="minorHAnsi"/>
                <w:color w:val="000000"/>
                <w:sz w:val="20"/>
                <w:lang w:eastAsia="en-AU"/>
              </w:rPr>
              <w:t>Merran</w:t>
            </w:r>
            <w:proofErr w:type="spellEnd"/>
          </w:p>
        </w:tc>
        <w:tc>
          <w:tcPr>
            <w:tcW w:w="1490" w:type="dxa"/>
            <w:tcBorders>
              <w:top w:val="nil"/>
              <w:left w:val="nil"/>
              <w:bottom w:val="single" w:sz="4" w:space="0" w:color="auto"/>
              <w:right w:val="nil"/>
            </w:tcBorders>
            <w:noWrap/>
            <w:vAlign w:val="center"/>
            <w:hideMark/>
          </w:tcPr>
          <w:p w:rsidR="006C7920" w:rsidRDefault="006C7920">
            <w:pPr>
              <w:spacing w:after="0" w:line="240" w:lineRule="auto"/>
              <w:ind w:left="-60" w:right="-52"/>
              <w:jc w:val="center"/>
              <w:rPr>
                <w:rFonts w:asciiTheme="minorHAnsi" w:eastAsia="Times New Roman" w:hAnsiTheme="minorHAnsi" w:cstheme="minorHAnsi"/>
                <w:color w:val="000000"/>
                <w:sz w:val="20"/>
                <w:lang w:eastAsia="en-AU"/>
              </w:rPr>
            </w:pPr>
            <w:r>
              <w:rPr>
                <w:rFonts w:asciiTheme="minorHAnsi" w:eastAsia="Times New Roman" w:hAnsiTheme="minorHAnsi" w:cstheme="minorHAnsi"/>
                <w:color w:val="000000"/>
                <w:sz w:val="20"/>
                <w:lang w:eastAsia="en-AU"/>
              </w:rPr>
              <w:t>7/2/2014 to 12/3/2014</w:t>
            </w:r>
          </w:p>
        </w:tc>
        <w:tc>
          <w:tcPr>
            <w:tcW w:w="1316" w:type="dxa"/>
            <w:tcBorders>
              <w:top w:val="nil"/>
              <w:left w:val="nil"/>
              <w:bottom w:val="single" w:sz="4" w:space="0" w:color="auto"/>
              <w:right w:val="nil"/>
            </w:tcBorders>
            <w:noWrap/>
            <w:vAlign w:val="center"/>
            <w:hideMark/>
          </w:tcPr>
          <w:p w:rsidR="006C7920" w:rsidRDefault="006C7920">
            <w:pPr>
              <w:spacing w:after="0" w:line="240" w:lineRule="auto"/>
              <w:jc w:val="center"/>
              <w:rPr>
                <w:rFonts w:asciiTheme="minorHAnsi" w:eastAsia="Times New Roman" w:hAnsiTheme="minorHAnsi" w:cstheme="minorHAnsi"/>
                <w:color w:val="000000"/>
                <w:sz w:val="20"/>
                <w:lang w:eastAsia="en-AU"/>
              </w:rPr>
            </w:pPr>
            <w:r>
              <w:rPr>
                <w:rFonts w:asciiTheme="minorHAnsi" w:eastAsia="Times New Roman" w:hAnsiTheme="minorHAnsi" w:cstheme="minorHAnsi"/>
                <w:color w:val="000000"/>
                <w:sz w:val="20"/>
                <w:lang w:eastAsia="en-AU"/>
              </w:rPr>
              <w:t>31/8/2013 to 6/2/2014</w:t>
            </w:r>
          </w:p>
        </w:tc>
        <w:tc>
          <w:tcPr>
            <w:tcW w:w="1276" w:type="dxa"/>
            <w:tcBorders>
              <w:top w:val="nil"/>
              <w:left w:val="nil"/>
              <w:bottom w:val="single" w:sz="4" w:space="0" w:color="auto"/>
              <w:right w:val="nil"/>
            </w:tcBorders>
            <w:noWrap/>
            <w:vAlign w:val="center"/>
            <w:hideMark/>
          </w:tcPr>
          <w:p w:rsidR="006C7920" w:rsidRDefault="006C7920">
            <w:pPr>
              <w:spacing w:after="0" w:line="240" w:lineRule="auto"/>
              <w:jc w:val="center"/>
              <w:rPr>
                <w:rFonts w:asciiTheme="minorHAnsi" w:eastAsia="Times New Roman" w:hAnsiTheme="minorHAnsi" w:cstheme="minorHAnsi"/>
                <w:color w:val="000000"/>
                <w:sz w:val="20"/>
                <w:lang w:eastAsia="en-AU"/>
              </w:rPr>
            </w:pPr>
            <w:r>
              <w:rPr>
                <w:rFonts w:asciiTheme="minorHAnsi" w:eastAsia="Times New Roman" w:hAnsiTheme="minorHAnsi" w:cstheme="minorHAnsi"/>
                <w:color w:val="000000"/>
                <w:sz w:val="20"/>
                <w:lang w:eastAsia="en-AU"/>
              </w:rPr>
              <w:t>7/2/2014 to 12/3/2014</w:t>
            </w:r>
          </w:p>
        </w:tc>
        <w:tc>
          <w:tcPr>
            <w:tcW w:w="4067" w:type="dxa"/>
            <w:tcBorders>
              <w:top w:val="nil"/>
              <w:left w:val="nil"/>
              <w:bottom w:val="single" w:sz="4" w:space="0" w:color="auto"/>
              <w:right w:val="nil"/>
            </w:tcBorders>
            <w:shd w:val="clear" w:color="auto" w:fill="D6E3BC" w:themeFill="accent3" w:themeFillTint="66"/>
            <w:noWrap/>
            <w:vAlign w:val="center"/>
            <w:hideMark/>
          </w:tcPr>
          <w:p w:rsidR="006C7920" w:rsidRDefault="006C7920">
            <w:pPr>
              <w:spacing w:after="0" w:line="240" w:lineRule="auto"/>
              <w:jc w:val="center"/>
              <w:rPr>
                <w:rFonts w:asciiTheme="minorHAnsi" w:eastAsia="Times New Roman" w:hAnsiTheme="minorHAnsi" w:cstheme="minorHAnsi"/>
                <w:color w:val="000000"/>
                <w:sz w:val="20"/>
                <w:lang w:eastAsia="en-AU"/>
              </w:rPr>
            </w:pPr>
            <w:r>
              <w:rPr>
                <w:rFonts w:asciiTheme="minorHAnsi" w:eastAsia="Times New Roman" w:hAnsiTheme="minorHAnsi" w:cstheme="minorHAnsi"/>
                <w:color w:val="000000"/>
                <w:sz w:val="20"/>
                <w:lang w:eastAsia="en-AU"/>
              </w:rPr>
              <w:t xml:space="preserve">M-W, enhancement of </w:t>
            </w:r>
            <w:proofErr w:type="spellStart"/>
            <w:r>
              <w:rPr>
                <w:rFonts w:asciiTheme="minorHAnsi" w:eastAsia="Times New Roman" w:hAnsiTheme="minorHAnsi" w:cstheme="minorHAnsi"/>
                <w:color w:val="000000"/>
                <w:sz w:val="20"/>
                <w:lang w:eastAsia="en-AU"/>
              </w:rPr>
              <w:t>Colligen</w:t>
            </w:r>
            <w:proofErr w:type="spellEnd"/>
            <w:r>
              <w:rPr>
                <w:rFonts w:asciiTheme="minorHAnsi" w:eastAsia="Times New Roman" w:hAnsiTheme="minorHAnsi" w:cstheme="minorHAnsi"/>
                <w:color w:val="000000"/>
                <w:sz w:val="20"/>
                <w:lang w:eastAsia="en-AU"/>
              </w:rPr>
              <w:t xml:space="preserve"> GPP, p =0.006. ‘before’ median = 0.26, n = 95,                 ‘during’ median = 0.74, n = 15.</w:t>
            </w:r>
          </w:p>
        </w:tc>
        <w:tc>
          <w:tcPr>
            <w:tcW w:w="3895" w:type="dxa"/>
            <w:tcBorders>
              <w:top w:val="nil"/>
              <w:left w:val="nil"/>
              <w:bottom w:val="single" w:sz="4" w:space="0" w:color="auto"/>
              <w:right w:val="nil"/>
            </w:tcBorders>
            <w:noWrap/>
            <w:vAlign w:val="center"/>
            <w:hideMark/>
          </w:tcPr>
          <w:p w:rsidR="006C7920" w:rsidRDefault="006C7920">
            <w:pPr>
              <w:spacing w:after="0" w:line="240" w:lineRule="auto"/>
              <w:ind w:left="-48" w:right="-52"/>
              <w:jc w:val="center"/>
              <w:rPr>
                <w:rFonts w:asciiTheme="minorHAnsi" w:eastAsia="Times New Roman" w:hAnsiTheme="minorHAnsi" w:cstheme="minorHAnsi"/>
                <w:color w:val="000000"/>
                <w:sz w:val="20"/>
                <w:lang w:eastAsia="en-AU"/>
              </w:rPr>
            </w:pPr>
            <w:r>
              <w:rPr>
                <w:rFonts w:asciiTheme="minorHAnsi" w:eastAsia="Times New Roman" w:hAnsiTheme="minorHAnsi" w:cstheme="minorHAnsi"/>
                <w:color w:val="000000"/>
                <w:sz w:val="20"/>
                <w:lang w:eastAsia="en-AU"/>
              </w:rPr>
              <w:t xml:space="preserve">M-W, no sig. effect on </w:t>
            </w:r>
            <w:proofErr w:type="spellStart"/>
            <w:r>
              <w:rPr>
                <w:rFonts w:asciiTheme="minorHAnsi" w:eastAsia="Times New Roman" w:hAnsiTheme="minorHAnsi" w:cstheme="minorHAnsi"/>
                <w:color w:val="000000"/>
                <w:sz w:val="20"/>
                <w:lang w:eastAsia="en-AU"/>
              </w:rPr>
              <w:t>Colligen</w:t>
            </w:r>
            <w:proofErr w:type="spellEnd"/>
            <w:r>
              <w:rPr>
                <w:rFonts w:asciiTheme="minorHAnsi" w:eastAsia="Times New Roman" w:hAnsiTheme="minorHAnsi" w:cstheme="minorHAnsi"/>
                <w:color w:val="000000"/>
                <w:sz w:val="20"/>
                <w:lang w:eastAsia="en-AU"/>
              </w:rPr>
              <w:t xml:space="preserve"> ER, p =0.050. ‘before’ median = 0.32, n = 95,                 ‘during’ median = 1.23, n = 15.</w:t>
            </w:r>
          </w:p>
        </w:tc>
      </w:tr>
    </w:tbl>
    <w:p w:rsidR="006C7920" w:rsidRDefault="006C7920" w:rsidP="006C7920">
      <w:pPr>
        <w:spacing w:line="240" w:lineRule="auto"/>
        <w:rPr>
          <w:color w:val="000000" w:themeColor="text1"/>
          <w:sz w:val="20"/>
          <w:lang w:val="en-US"/>
        </w:rPr>
      </w:pPr>
      <w:r>
        <w:rPr>
          <w:color w:val="000000" w:themeColor="text1"/>
          <w:sz w:val="20"/>
          <w:lang w:val="en-US"/>
        </w:rPr>
        <w:t>* ‘T’ = Student's two-tailed t-test; performed if the Shapiro-</w:t>
      </w:r>
      <w:proofErr w:type="spellStart"/>
      <w:r>
        <w:rPr>
          <w:color w:val="000000" w:themeColor="text1"/>
          <w:sz w:val="20"/>
          <w:lang w:val="en-US"/>
        </w:rPr>
        <w:t>Wilk</w:t>
      </w:r>
      <w:proofErr w:type="spellEnd"/>
      <w:r>
        <w:rPr>
          <w:color w:val="000000" w:themeColor="text1"/>
          <w:sz w:val="20"/>
          <w:lang w:val="en-US"/>
        </w:rPr>
        <w:t xml:space="preserve"> normality test was passed (at p = 0.05). </w:t>
      </w:r>
      <w:r>
        <w:rPr>
          <w:sz w:val="20"/>
        </w:rPr>
        <w:t xml:space="preserve">‘M-W’ = </w:t>
      </w:r>
      <w:r>
        <w:rPr>
          <w:rFonts w:eastAsia="Times New Roman"/>
          <w:color w:val="000000"/>
          <w:sz w:val="20"/>
          <w:lang w:eastAsia="en-AU"/>
        </w:rPr>
        <w:t>Mann-Whitney, Non-parametric Rank Sum Test; performed when normality requirements for t-test not met.</w:t>
      </w:r>
    </w:p>
    <w:p w:rsidR="006C7920" w:rsidRDefault="006C7920" w:rsidP="00FA5F1D">
      <w:pPr>
        <w:rPr>
          <w:b/>
          <w:lang w:val="en-US"/>
        </w:rPr>
        <w:sectPr w:rsidR="006C7920" w:rsidSect="00123D8B">
          <w:pgSz w:w="16838" w:h="11906" w:orient="landscape"/>
          <w:pgMar w:top="1440" w:right="1440" w:bottom="1440" w:left="1440" w:header="708" w:footer="708" w:gutter="0"/>
          <w:cols w:space="720"/>
          <w:docGrid w:linePitch="299"/>
        </w:sectPr>
      </w:pPr>
    </w:p>
    <w:p w:rsidR="00F82091" w:rsidRDefault="00AE3EBE" w:rsidP="00F82091">
      <w:pPr>
        <w:pStyle w:val="MurrumH2"/>
        <w:ind w:left="709" w:right="-1" w:hanging="709"/>
      </w:pPr>
      <w:bookmarkStart w:id="11" w:name="_Toc416421717"/>
      <w:r>
        <w:lastRenderedPageBreak/>
        <w:t>6.9</w:t>
      </w:r>
      <w:r>
        <w:tab/>
      </w:r>
      <w:r w:rsidR="00F82091">
        <w:t>Shrimp</w:t>
      </w:r>
      <w:bookmarkEnd w:id="11"/>
    </w:p>
    <w:p w:rsidR="00F82091" w:rsidRDefault="00606193" w:rsidP="00F82091">
      <w:pPr>
        <w:spacing w:after="0" w:line="240" w:lineRule="auto"/>
        <w:jc w:val="left"/>
        <w:rPr>
          <w:b/>
          <w:highlight w:val="yellow"/>
        </w:rPr>
      </w:pPr>
      <w:r>
        <w:rPr>
          <w:b/>
          <w:noProof/>
          <w:lang w:eastAsia="en-AU"/>
        </w:rPr>
        <w:pict>
          <v:shape id="_x0000_s1853" type="#_x0000_t202" style="position:absolute;margin-left:-1.8pt;margin-top:2.7pt;width:425.65pt;height:560.9pt;z-index:251698176" fillcolor="#86b29e">
            <v:textbox style="mso-next-textbox:#_x0000_s1853">
              <w:txbxContent>
                <w:p w:rsidR="00A376FB" w:rsidRDefault="00A376FB" w:rsidP="00F82091">
                  <w:pPr>
                    <w:shd w:val="clear" w:color="auto" w:fill="86B29E"/>
                    <w:spacing w:after="120" w:line="240" w:lineRule="auto"/>
                    <w:rPr>
                      <w:b/>
                    </w:rPr>
                  </w:pPr>
                </w:p>
                <w:p w:rsidR="00A376FB" w:rsidRDefault="00A376FB" w:rsidP="00F82091">
                  <w:pPr>
                    <w:spacing w:after="0" w:line="240" w:lineRule="auto"/>
                    <w:jc w:val="center"/>
                  </w:pPr>
                  <w:r w:rsidRPr="00B824DD">
                    <w:rPr>
                      <w:rFonts w:ascii="Arial" w:hAnsi="Arial" w:cs="Arial"/>
                      <w:noProof/>
                      <w:color w:val="1A0DAB"/>
                      <w:sz w:val="20"/>
                      <w:lang w:eastAsia="en-AU"/>
                    </w:rPr>
                    <w:drawing>
                      <wp:inline distT="0" distB="0" distL="0" distR="0">
                        <wp:extent cx="5213350" cy="2191900"/>
                        <wp:effectExtent l="19050" t="0" r="6350" b="0"/>
                        <wp:docPr id="4" name="Picture 36" descr="C:\Users\James\Desktop\shri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James\Desktop\shrimp.jpg"/>
                                <pic:cNvPicPr>
                                  <a:picLocks noChangeAspect="1" noChangeArrowheads="1"/>
                                </pic:cNvPicPr>
                              </pic:nvPicPr>
                              <pic:blipFill>
                                <a:blip r:embed="rId58"/>
                                <a:srcRect/>
                                <a:stretch>
                                  <a:fillRect/>
                                </a:stretch>
                              </pic:blipFill>
                              <pic:spPr bwMode="auto">
                                <a:xfrm>
                                  <a:off x="0" y="0"/>
                                  <a:ext cx="5213350" cy="2191900"/>
                                </a:xfrm>
                                <a:prstGeom prst="rect">
                                  <a:avLst/>
                                </a:prstGeom>
                                <a:noFill/>
                                <a:ln w="9525">
                                  <a:noFill/>
                                  <a:miter lim="800000"/>
                                  <a:headEnd/>
                                  <a:tailEnd/>
                                </a:ln>
                              </pic:spPr>
                            </pic:pic>
                          </a:graphicData>
                        </a:graphic>
                      </wp:inline>
                    </w:drawing>
                  </w:r>
                </w:p>
                <w:p w:rsidR="00A376FB" w:rsidRPr="007D0665" w:rsidRDefault="00A376FB" w:rsidP="00F82091">
                  <w:pPr>
                    <w:ind w:right="-1"/>
                    <w:jc w:val="center"/>
                    <w:rPr>
                      <w:sz w:val="20"/>
                    </w:rPr>
                  </w:pPr>
                  <w:r w:rsidRPr="007D0665">
                    <w:rPr>
                      <w:sz w:val="20"/>
                    </w:rPr>
                    <w:t xml:space="preserve">Photo: Freshwater shrimp </w:t>
                  </w:r>
                  <w:proofErr w:type="spellStart"/>
                  <w:r w:rsidRPr="007D0665">
                    <w:rPr>
                      <w:i/>
                      <w:sz w:val="20"/>
                    </w:rPr>
                    <w:t>Paratya</w:t>
                  </w:r>
                  <w:proofErr w:type="spellEnd"/>
                  <w:r w:rsidRPr="007D0665">
                    <w:rPr>
                      <w:i/>
                      <w:sz w:val="20"/>
                    </w:rPr>
                    <w:t xml:space="preserve"> </w:t>
                  </w:r>
                  <w:proofErr w:type="spellStart"/>
                  <w:r w:rsidRPr="007D0665">
                    <w:rPr>
                      <w:i/>
                      <w:sz w:val="20"/>
                    </w:rPr>
                    <w:t>australiensis</w:t>
                  </w:r>
                  <w:proofErr w:type="spellEnd"/>
                </w:p>
                <w:p w:rsidR="00A376FB" w:rsidRPr="00DE0598" w:rsidRDefault="00A376FB" w:rsidP="00F82091">
                  <w:pPr>
                    <w:shd w:val="clear" w:color="auto" w:fill="86B29E"/>
                    <w:ind w:right="-1"/>
                    <w:rPr>
                      <w:b/>
                    </w:rPr>
                  </w:pPr>
                  <w:r w:rsidRPr="00DE0598">
                    <w:rPr>
                      <w:b/>
                    </w:rPr>
                    <w:t>Key findings</w:t>
                  </w:r>
                </w:p>
                <w:p w:rsidR="00A376FB" w:rsidRPr="00B824DD" w:rsidRDefault="00A376FB" w:rsidP="00F82091">
                  <w:pPr>
                    <w:pStyle w:val="ListParagraph"/>
                    <w:numPr>
                      <w:ilvl w:val="0"/>
                      <w:numId w:val="5"/>
                    </w:numPr>
                    <w:spacing w:after="120" w:line="240" w:lineRule="auto"/>
                    <w:ind w:left="357" w:hanging="357"/>
                  </w:pPr>
                  <w:r>
                    <w:t>Shrimp larvae were sampled from August 2013 to March 2014</w:t>
                  </w:r>
                  <w:r w:rsidRPr="00D21B54">
                    <w:t xml:space="preserve"> to determine if the environmental watering actions in 2013-2014 influenced the relative abundance of larval and juvenile shrimp in the Edward-Wakool </w:t>
                  </w:r>
                  <w:r w:rsidRPr="00B824DD">
                    <w:t xml:space="preserve">river system. </w:t>
                  </w:r>
                </w:p>
                <w:p w:rsidR="00A376FB" w:rsidRPr="00F7699C" w:rsidRDefault="00A376FB" w:rsidP="00F82091">
                  <w:pPr>
                    <w:pStyle w:val="NoSpacing"/>
                    <w:numPr>
                      <w:ilvl w:val="0"/>
                      <w:numId w:val="5"/>
                    </w:numPr>
                    <w:spacing w:after="120"/>
                    <w:rPr>
                      <w:kern w:val="32"/>
                      <w:szCs w:val="22"/>
                    </w:rPr>
                  </w:pPr>
                  <w:r w:rsidRPr="00D21B54">
                    <w:t xml:space="preserve">The spawning of </w:t>
                  </w:r>
                  <w:r w:rsidRPr="00F7699C">
                    <w:t>shrimp</w:t>
                  </w:r>
                  <w:r w:rsidRPr="00D21B54">
                    <w:t xml:space="preserve"> occurred independentl</w:t>
                  </w:r>
                  <w:r>
                    <w:t xml:space="preserve">y of the environmental watering actions. </w:t>
                  </w:r>
                </w:p>
                <w:p w:rsidR="00A376FB" w:rsidRPr="001F7112" w:rsidRDefault="00A376FB" w:rsidP="00F82091">
                  <w:pPr>
                    <w:pStyle w:val="NoSpacing"/>
                    <w:numPr>
                      <w:ilvl w:val="0"/>
                      <w:numId w:val="5"/>
                    </w:numPr>
                    <w:spacing w:after="120"/>
                    <w:rPr>
                      <w:kern w:val="32"/>
                      <w:szCs w:val="22"/>
                    </w:rPr>
                  </w:pPr>
                  <w:r>
                    <w:t xml:space="preserve">The rivers that received Commonwealth environmental water had fewer shrimp than the rivers that did not receive environmental water. In particular, </w:t>
                  </w:r>
                  <w:r w:rsidRPr="00B77727">
                    <w:t xml:space="preserve">the abundance of juvenile </w:t>
                  </w:r>
                  <w:r w:rsidRPr="001F7112">
                    <w:rPr>
                      <w:i/>
                    </w:rPr>
                    <w:t xml:space="preserve">P. </w:t>
                  </w:r>
                  <w:proofErr w:type="spellStart"/>
                  <w:r w:rsidRPr="001F7112">
                    <w:rPr>
                      <w:i/>
                    </w:rPr>
                    <w:t>australiensis</w:t>
                  </w:r>
                  <w:proofErr w:type="spellEnd"/>
                  <w:r w:rsidRPr="00B77727">
                    <w:t xml:space="preserve"> was significantly lower in </w:t>
                  </w:r>
                  <w:proofErr w:type="spellStart"/>
                  <w:r w:rsidRPr="00B77727">
                    <w:t>Yallakool</w:t>
                  </w:r>
                  <w:proofErr w:type="spellEnd"/>
                  <w:r w:rsidRPr="00B77727">
                    <w:t xml:space="preserve"> </w:t>
                  </w:r>
                  <w:r>
                    <w:t xml:space="preserve">Creek </w:t>
                  </w:r>
                  <w:r w:rsidRPr="00B77727">
                    <w:t xml:space="preserve">compared to the </w:t>
                  </w:r>
                  <w:proofErr w:type="gramStart"/>
                  <w:r w:rsidRPr="00B77727">
                    <w:t>control rivers</w:t>
                  </w:r>
                  <w:proofErr w:type="gramEnd"/>
                  <w:r w:rsidRPr="00B77727">
                    <w:t xml:space="preserve"> during </w:t>
                  </w:r>
                  <w:r>
                    <w:t xml:space="preserve">the </w:t>
                  </w:r>
                  <w:proofErr w:type="spellStart"/>
                  <w:r>
                    <w:t>Yallkool</w:t>
                  </w:r>
                  <w:proofErr w:type="spellEnd"/>
                  <w:r>
                    <w:t xml:space="preserve"> perch</w:t>
                  </w:r>
                  <w:r w:rsidRPr="00B77727">
                    <w:t xml:space="preserve"> flow event.</w:t>
                  </w:r>
                  <w:r>
                    <w:t xml:space="preserve"> Thus, it appears that the</w:t>
                  </w:r>
                  <w:r w:rsidRPr="001F7112">
                    <w:rPr>
                      <w:kern w:val="32"/>
                      <w:szCs w:val="22"/>
                    </w:rPr>
                    <w:t xml:space="preserve"> abundance of </w:t>
                  </w:r>
                  <w:proofErr w:type="spellStart"/>
                  <w:r w:rsidRPr="001F7112">
                    <w:rPr>
                      <w:i/>
                      <w:kern w:val="32"/>
                      <w:szCs w:val="22"/>
                    </w:rPr>
                    <w:t>Paratya</w:t>
                  </w:r>
                  <w:proofErr w:type="spellEnd"/>
                  <w:r w:rsidRPr="001F7112">
                    <w:rPr>
                      <w:i/>
                      <w:kern w:val="32"/>
                      <w:szCs w:val="22"/>
                    </w:rPr>
                    <w:t xml:space="preserve"> </w:t>
                  </w:r>
                  <w:proofErr w:type="spellStart"/>
                  <w:r w:rsidRPr="001F7112">
                    <w:rPr>
                      <w:i/>
                      <w:kern w:val="32"/>
                      <w:szCs w:val="22"/>
                    </w:rPr>
                    <w:t>australiensis</w:t>
                  </w:r>
                  <w:proofErr w:type="spellEnd"/>
                  <w:r w:rsidRPr="001F7112">
                    <w:rPr>
                      <w:kern w:val="32"/>
                      <w:szCs w:val="22"/>
                    </w:rPr>
                    <w:t xml:space="preserve"> larvae may have been negatively affected by environmental watering during their spawning season.</w:t>
                  </w:r>
                </w:p>
                <w:p w:rsidR="00A376FB" w:rsidRDefault="00A376FB" w:rsidP="00F82091">
                  <w:pPr>
                    <w:pStyle w:val="NoSpacing"/>
                    <w:numPr>
                      <w:ilvl w:val="0"/>
                      <w:numId w:val="5"/>
                    </w:numPr>
                    <w:spacing w:after="120"/>
                  </w:pPr>
                  <w:r>
                    <w:t>Based on hydraulic modelling undertaken for a range of flow discharges, i</w:t>
                  </w:r>
                  <w:r w:rsidRPr="00F7699C">
                    <w:t xml:space="preserve">t is likely that the magnitude and timing of environmental flows </w:t>
                  </w:r>
                  <w:r>
                    <w:t>watering</w:t>
                  </w:r>
                  <w:r w:rsidRPr="00F7699C">
                    <w:t xml:space="preserve"> during the 2013-2014 water</w:t>
                  </w:r>
                  <w:r>
                    <w:t>ing</w:t>
                  </w:r>
                  <w:r w:rsidRPr="00F7699C">
                    <w:t xml:space="preserve"> actions </w:t>
                  </w:r>
                  <w:r>
                    <w:t>decreased the</w:t>
                  </w:r>
                  <w:r w:rsidRPr="00F7699C">
                    <w:t xml:space="preserve"> available </w:t>
                  </w:r>
                  <w:proofErr w:type="spellStart"/>
                  <w:r>
                    <w:t>slackwater</w:t>
                  </w:r>
                  <w:proofErr w:type="spellEnd"/>
                  <w:r>
                    <w:t xml:space="preserve"> </w:t>
                  </w:r>
                  <w:r w:rsidRPr="00F7699C">
                    <w:t xml:space="preserve">habitat </w:t>
                  </w:r>
                  <w:r>
                    <w:t xml:space="preserve">in </w:t>
                  </w:r>
                  <w:proofErr w:type="spellStart"/>
                  <w:r>
                    <w:t>Yallakool</w:t>
                  </w:r>
                  <w:proofErr w:type="spellEnd"/>
                  <w:r>
                    <w:t xml:space="preserve"> Creek that is necessary </w:t>
                  </w:r>
                  <w:r w:rsidRPr="00F7699C">
                    <w:t>for shrimp recruitment</w:t>
                  </w:r>
                  <w:r>
                    <w:t>.</w:t>
                  </w:r>
                </w:p>
                <w:p w:rsidR="00A376FB" w:rsidRPr="001F7112" w:rsidRDefault="00A376FB" w:rsidP="00F82091">
                  <w:pPr>
                    <w:pStyle w:val="NoSpacing"/>
                    <w:numPr>
                      <w:ilvl w:val="0"/>
                      <w:numId w:val="5"/>
                    </w:numPr>
                    <w:spacing w:after="120"/>
                  </w:pPr>
                  <w:r>
                    <w:t>There is a need to increase the</w:t>
                  </w:r>
                  <w:r w:rsidRPr="001F7112">
                    <w:t xml:space="preserve"> understanding of interaction between </w:t>
                  </w:r>
                  <w:proofErr w:type="spellStart"/>
                  <w:r w:rsidRPr="001F7112">
                    <w:t>instream</w:t>
                  </w:r>
                  <w:proofErr w:type="spellEnd"/>
                  <w:r w:rsidRPr="001F7112">
                    <w:t xml:space="preserve"> flows and </w:t>
                  </w:r>
                  <w:proofErr w:type="spellStart"/>
                  <w:r w:rsidRPr="001F7112">
                    <w:t>instream</w:t>
                  </w:r>
                  <w:proofErr w:type="spellEnd"/>
                  <w:r w:rsidRPr="001F7112">
                    <w:t xml:space="preserve"> habitat (see flow recommendations)</w:t>
                  </w:r>
                </w:p>
              </w:txbxContent>
            </v:textbox>
          </v:shape>
        </w:pict>
      </w:r>
      <w:r w:rsidR="00F82091">
        <w:rPr>
          <w:b/>
          <w:highlight w:val="yellow"/>
        </w:rPr>
        <w:br w:type="page"/>
      </w:r>
    </w:p>
    <w:p w:rsidR="00F82091" w:rsidRPr="00B824DD" w:rsidRDefault="00F82091" w:rsidP="00F82091">
      <w:pPr>
        <w:rPr>
          <w:b/>
        </w:rPr>
      </w:pPr>
      <w:r w:rsidRPr="00B824DD">
        <w:rPr>
          <w:b/>
        </w:rPr>
        <w:lastRenderedPageBreak/>
        <w:t>Background</w:t>
      </w:r>
    </w:p>
    <w:p w:rsidR="00F82091" w:rsidRPr="00D21B54" w:rsidRDefault="00F82091" w:rsidP="00F82091">
      <w:pPr>
        <w:spacing w:after="240"/>
      </w:pPr>
      <w:r w:rsidRPr="00D21B54">
        <w:rPr>
          <w:lang w:val="en-US"/>
        </w:rPr>
        <w:t>Shrimp often occur in very large numbers in the Edward-</w:t>
      </w:r>
      <w:proofErr w:type="spellStart"/>
      <w:r w:rsidRPr="00D21B54">
        <w:rPr>
          <w:lang w:val="en-US"/>
        </w:rPr>
        <w:t>Wakool</w:t>
      </w:r>
      <w:proofErr w:type="spellEnd"/>
      <w:r w:rsidRPr="00D21B54">
        <w:rPr>
          <w:lang w:val="en-US"/>
        </w:rPr>
        <w:t xml:space="preserve"> system and are likely to be an important component of the food web. These shrimp</w:t>
      </w:r>
      <w:r w:rsidRPr="00D21B54">
        <w:rPr>
          <w:rFonts w:ascii="Times New Roman" w:hAnsi="Times New Roman"/>
          <w:lang w:val="en-US"/>
        </w:rPr>
        <w:t xml:space="preserve"> </w:t>
      </w:r>
      <w:r w:rsidRPr="00D21B54">
        <w:rPr>
          <w:lang w:val="en-US"/>
        </w:rPr>
        <w:t xml:space="preserve">are </w:t>
      </w:r>
      <w:r w:rsidRPr="00D21B54">
        <w:t>opportunistic omnivores feeding on algae, detritus and small invertebrates (Burns and Walker, 2000) and their</w:t>
      </w:r>
      <w:r w:rsidRPr="00D21B54">
        <w:rPr>
          <w:bCs/>
        </w:rPr>
        <w:t xml:space="preserve"> foraging activities can</w:t>
      </w:r>
      <w:r w:rsidRPr="00D21B54">
        <w:rPr>
          <w:lang w:val="en-US"/>
        </w:rPr>
        <w:t xml:space="preserve"> play a key role in processing of organic material and nutrient cycling (</w:t>
      </w:r>
      <w:proofErr w:type="spellStart"/>
      <w:r w:rsidRPr="00D21B54">
        <w:rPr>
          <w:bCs/>
        </w:rPr>
        <w:t>Covich</w:t>
      </w:r>
      <w:proofErr w:type="spellEnd"/>
      <w:r w:rsidRPr="00D21B54">
        <w:rPr>
          <w:bCs/>
        </w:rPr>
        <w:t xml:space="preserve"> et al. 1999</w:t>
      </w:r>
      <w:r>
        <w:rPr>
          <w:bCs/>
        </w:rPr>
        <w:t>;</w:t>
      </w:r>
      <w:r w:rsidRPr="00D21B54">
        <w:rPr>
          <w:bCs/>
        </w:rPr>
        <w:t xml:space="preserve"> </w:t>
      </w:r>
      <w:proofErr w:type="spellStart"/>
      <w:r w:rsidRPr="00D21B54">
        <w:rPr>
          <w:bCs/>
        </w:rPr>
        <w:t>Crowl</w:t>
      </w:r>
      <w:proofErr w:type="spellEnd"/>
      <w:r w:rsidRPr="00D21B54">
        <w:rPr>
          <w:bCs/>
        </w:rPr>
        <w:t xml:space="preserve"> et al. 2001, March et al. 2001</w:t>
      </w:r>
      <w:r w:rsidRPr="00D21B54">
        <w:rPr>
          <w:lang w:val="en-US"/>
        </w:rPr>
        <w:t xml:space="preserve">). As well as being important to ecosystem function, shrimp are an important food source for native fish particularly the larger species such as Golden Perch </w:t>
      </w:r>
      <w:proofErr w:type="spellStart"/>
      <w:r w:rsidRPr="00D21B54">
        <w:rPr>
          <w:i/>
        </w:rPr>
        <w:t>Macquaria</w:t>
      </w:r>
      <w:proofErr w:type="spellEnd"/>
      <w:r w:rsidRPr="00D21B54">
        <w:rPr>
          <w:i/>
        </w:rPr>
        <w:t xml:space="preserve"> </w:t>
      </w:r>
      <w:proofErr w:type="spellStart"/>
      <w:r w:rsidRPr="00D21B54">
        <w:rPr>
          <w:i/>
        </w:rPr>
        <w:t>ambigua</w:t>
      </w:r>
      <w:proofErr w:type="spellEnd"/>
      <w:r w:rsidRPr="00D21B54">
        <w:t xml:space="preserve">, Murray cod </w:t>
      </w:r>
      <w:proofErr w:type="spellStart"/>
      <w:r w:rsidRPr="00D21B54">
        <w:rPr>
          <w:i/>
        </w:rPr>
        <w:t>Maccullochella</w:t>
      </w:r>
      <w:proofErr w:type="spellEnd"/>
      <w:r w:rsidRPr="00D21B54">
        <w:rPr>
          <w:i/>
        </w:rPr>
        <w:t xml:space="preserve"> </w:t>
      </w:r>
      <w:proofErr w:type="spellStart"/>
      <w:r w:rsidRPr="00D21B54">
        <w:rPr>
          <w:i/>
        </w:rPr>
        <w:t>peelii</w:t>
      </w:r>
      <w:proofErr w:type="spellEnd"/>
      <w:r w:rsidRPr="00D21B54">
        <w:rPr>
          <w:i/>
        </w:rPr>
        <w:t xml:space="preserve"> </w:t>
      </w:r>
      <w:proofErr w:type="spellStart"/>
      <w:r w:rsidRPr="00D21B54">
        <w:rPr>
          <w:i/>
        </w:rPr>
        <w:t>peelii</w:t>
      </w:r>
      <w:proofErr w:type="spellEnd"/>
      <w:r w:rsidRPr="00D21B54">
        <w:t xml:space="preserve"> and trout cod </w:t>
      </w:r>
      <w:proofErr w:type="spellStart"/>
      <w:r w:rsidRPr="00D21B54">
        <w:rPr>
          <w:i/>
        </w:rPr>
        <w:t>Maccullochella</w:t>
      </w:r>
      <w:proofErr w:type="spellEnd"/>
      <w:r w:rsidRPr="00D21B54">
        <w:rPr>
          <w:i/>
        </w:rPr>
        <w:t xml:space="preserve"> </w:t>
      </w:r>
      <w:proofErr w:type="spellStart"/>
      <w:r w:rsidRPr="00D21B54">
        <w:rPr>
          <w:i/>
        </w:rPr>
        <w:t>macquariensis</w:t>
      </w:r>
      <w:proofErr w:type="spellEnd"/>
      <w:r w:rsidRPr="00D21B54">
        <w:rPr>
          <w:lang w:val="en-US"/>
        </w:rPr>
        <w:t xml:space="preserve"> (</w:t>
      </w:r>
      <w:proofErr w:type="spellStart"/>
      <w:r w:rsidRPr="00D21B54">
        <w:rPr>
          <w:lang w:val="en-US"/>
        </w:rPr>
        <w:t>Ebner</w:t>
      </w:r>
      <w:proofErr w:type="spellEnd"/>
      <w:r w:rsidRPr="00D21B54">
        <w:rPr>
          <w:lang w:val="en-US"/>
        </w:rPr>
        <w:t xml:space="preserve"> 2006; </w:t>
      </w:r>
      <w:r w:rsidRPr="00D21B54">
        <w:rPr>
          <w:rFonts w:cs="AdvTimes"/>
        </w:rPr>
        <w:t>Baumgartner 2007</w:t>
      </w:r>
      <w:r w:rsidR="00A8473B">
        <w:rPr>
          <w:lang w:val="en-US"/>
        </w:rPr>
        <w:t xml:space="preserve">). </w:t>
      </w:r>
      <w:r w:rsidRPr="00D21B54">
        <w:t xml:space="preserve">One of the objectives of the watering Option 1 in the Edward-Wakool system is to </w:t>
      </w:r>
      <w:r w:rsidRPr="00D21B54">
        <w:rPr>
          <w:rFonts w:cs="Calibri"/>
          <w:lang w:eastAsia="en-AU"/>
        </w:rPr>
        <w:t>support the condition of native fish</w:t>
      </w:r>
      <w:r w:rsidRPr="00D21B54">
        <w:t xml:space="preserve">. Given that shrimp are an important food source for native fish, an understanding of the impact of </w:t>
      </w:r>
      <w:r>
        <w:t xml:space="preserve">environmental </w:t>
      </w:r>
      <w:r w:rsidRPr="00D21B54">
        <w:t>watering actions on shrimp recruitment and production in the Edward-Wak</w:t>
      </w:r>
      <w:r>
        <w:t>ool system would be invaluable.</w:t>
      </w:r>
    </w:p>
    <w:p w:rsidR="00F82091" w:rsidRPr="00D21B54" w:rsidRDefault="00F82091" w:rsidP="00F82091">
      <w:pPr>
        <w:spacing w:after="240"/>
      </w:pPr>
      <w:r w:rsidRPr="00D21B54">
        <w:t xml:space="preserve">In the Murray-Darling Basin there are two </w:t>
      </w:r>
      <w:proofErr w:type="spellStart"/>
      <w:r w:rsidRPr="00D21B54">
        <w:t>atyid</w:t>
      </w:r>
      <w:proofErr w:type="spellEnd"/>
      <w:r w:rsidRPr="00D21B54">
        <w:t xml:space="preserve"> species of shrimp, </w:t>
      </w:r>
      <w:proofErr w:type="spellStart"/>
      <w:r w:rsidRPr="00D21B54">
        <w:rPr>
          <w:i/>
        </w:rPr>
        <w:t>Paratya</w:t>
      </w:r>
      <w:proofErr w:type="spellEnd"/>
      <w:r w:rsidRPr="00D21B54">
        <w:rPr>
          <w:i/>
        </w:rPr>
        <w:t xml:space="preserve"> </w:t>
      </w:r>
      <w:proofErr w:type="spellStart"/>
      <w:r w:rsidRPr="00D21B54">
        <w:rPr>
          <w:i/>
        </w:rPr>
        <w:t>australiensis</w:t>
      </w:r>
      <w:proofErr w:type="spellEnd"/>
      <w:r w:rsidRPr="00D21B54">
        <w:t xml:space="preserve"> and </w:t>
      </w:r>
      <w:proofErr w:type="spellStart"/>
      <w:r w:rsidRPr="00D21B54">
        <w:rPr>
          <w:i/>
        </w:rPr>
        <w:t>Caridina</w:t>
      </w:r>
      <w:proofErr w:type="spellEnd"/>
      <w:r w:rsidRPr="00D21B54">
        <w:rPr>
          <w:i/>
        </w:rPr>
        <w:t xml:space="preserve"> </w:t>
      </w:r>
      <w:proofErr w:type="spellStart"/>
      <w:r w:rsidRPr="00D21B54">
        <w:rPr>
          <w:i/>
        </w:rPr>
        <w:t>mccullochi</w:t>
      </w:r>
      <w:proofErr w:type="spellEnd"/>
      <w:r w:rsidRPr="00D21B54">
        <w:t xml:space="preserve">, and one </w:t>
      </w:r>
      <w:proofErr w:type="spellStart"/>
      <w:r w:rsidRPr="00D21B54">
        <w:t>palaemonid</w:t>
      </w:r>
      <w:proofErr w:type="spellEnd"/>
      <w:r w:rsidRPr="00D21B54">
        <w:t xml:space="preserve"> species, </w:t>
      </w:r>
      <w:proofErr w:type="spellStart"/>
      <w:r w:rsidRPr="00D21B54">
        <w:rPr>
          <w:i/>
        </w:rPr>
        <w:t>Macrobrachium</w:t>
      </w:r>
      <w:proofErr w:type="spellEnd"/>
      <w:r w:rsidRPr="00D21B54">
        <w:rPr>
          <w:i/>
        </w:rPr>
        <w:t xml:space="preserve"> </w:t>
      </w:r>
      <w:proofErr w:type="spellStart"/>
      <w:r w:rsidRPr="00D21B54">
        <w:rPr>
          <w:i/>
        </w:rPr>
        <w:t>australiense</w:t>
      </w:r>
      <w:proofErr w:type="spellEnd"/>
      <w:r w:rsidRPr="00D21B54">
        <w:t xml:space="preserve">. Previous studies have shown that the distribution and abundance of </w:t>
      </w:r>
      <w:r w:rsidRPr="00D21B54">
        <w:rPr>
          <w:i/>
        </w:rPr>
        <w:t xml:space="preserve">C. </w:t>
      </w:r>
      <w:proofErr w:type="spellStart"/>
      <w:r w:rsidRPr="00D21B54">
        <w:rPr>
          <w:i/>
        </w:rPr>
        <w:t>mccullochi</w:t>
      </w:r>
      <w:proofErr w:type="spellEnd"/>
      <w:r w:rsidRPr="00D21B54">
        <w:t xml:space="preserve"> and </w:t>
      </w:r>
      <w:r w:rsidRPr="00D21B54">
        <w:rPr>
          <w:i/>
        </w:rPr>
        <w:t xml:space="preserve">M. </w:t>
      </w:r>
      <w:proofErr w:type="spellStart"/>
      <w:r w:rsidRPr="00D21B54">
        <w:rPr>
          <w:i/>
        </w:rPr>
        <w:t>australiense</w:t>
      </w:r>
      <w:proofErr w:type="spellEnd"/>
      <w:r w:rsidRPr="00D21B54">
        <w:t xml:space="preserve"> may be affected by altered flow regimes, whereas </w:t>
      </w:r>
      <w:r w:rsidRPr="00D21B54">
        <w:rPr>
          <w:i/>
        </w:rPr>
        <w:t xml:space="preserve">P. </w:t>
      </w:r>
      <w:proofErr w:type="spellStart"/>
      <w:r w:rsidRPr="00D21B54">
        <w:rPr>
          <w:i/>
        </w:rPr>
        <w:t>australiensis</w:t>
      </w:r>
      <w:proofErr w:type="spellEnd"/>
      <w:r w:rsidRPr="00D21B54">
        <w:t xml:space="preserve"> seems to be more tolerant (Richardson et al. 2004)</w:t>
      </w:r>
      <w:r>
        <w:t>.</w:t>
      </w:r>
      <w:r w:rsidRPr="00D21B54">
        <w:t xml:space="preserve"> This relationship is thought to be linked to the availability of suitable </w:t>
      </w:r>
      <w:proofErr w:type="spellStart"/>
      <w:r w:rsidRPr="00D21B54">
        <w:t>slackwater</w:t>
      </w:r>
      <w:proofErr w:type="spellEnd"/>
      <w:r w:rsidRPr="00D21B54">
        <w:t xml:space="preserve"> habitats during their spawning period (Richardson et al. 2004). </w:t>
      </w:r>
      <w:proofErr w:type="spellStart"/>
      <w:r w:rsidRPr="00D21B54">
        <w:t>Slackwaters</w:t>
      </w:r>
      <w:proofErr w:type="spellEnd"/>
      <w:r w:rsidRPr="00D21B54">
        <w:t xml:space="preserve"> act as an important nursery habitat for larval shrimp by providing refuges from current and energetic advantages during a key stage of their development (Humphries et al. 2006; Price and Humphries 2010). Flow regime has the ability to alter the size, availability and permanence of </w:t>
      </w:r>
      <w:proofErr w:type="spellStart"/>
      <w:r w:rsidRPr="00D21B54">
        <w:t>slackwaters</w:t>
      </w:r>
      <w:proofErr w:type="spellEnd"/>
      <w:r w:rsidRPr="00D21B54">
        <w:t xml:space="preserve"> (Bowen et al. 2003; Price et al. 2013), thus environmental watering has the potential to affect the recruitment success of shrimp. </w:t>
      </w:r>
    </w:p>
    <w:p w:rsidR="00F82091" w:rsidRPr="00B824DD" w:rsidRDefault="00F82091" w:rsidP="00F82091">
      <w:pPr>
        <w:spacing w:after="240"/>
      </w:pPr>
      <w:r w:rsidRPr="00D21B54">
        <w:t xml:space="preserve">The aim of this component of the study was to determine if the environmental watering actions in 2013-2014 influenced the relative abundance of larval and juvenile shrimp in the Edward-Wakool </w:t>
      </w:r>
      <w:r w:rsidRPr="00B824DD">
        <w:t xml:space="preserve">river system. </w:t>
      </w:r>
    </w:p>
    <w:p w:rsidR="00F82091" w:rsidRPr="00B824DD" w:rsidRDefault="00F82091" w:rsidP="00F82091">
      <w:pPr>
        <w:spacing w:after="240"/>
        <w:rPr>
          <w:b/>
        </w:rPr>
      </w:pPr>
      <w:r w:rsidRPr="00B824DD">
        <w:rPr>
          <w:b/>
        </w:rPr>
        <w:t>Hypothesis</w:t>
      </w:r>
    </w:p>
    <w:p w:rsidR="00F82091" w:rsidRPr="00D21B54" w:rsidRDefault="00F82091" w:rsidP="00F82091">
      <w:pPr>
        <w:spacing w:after="240"/>
      </w:pPr>
      <w:r w:rsidRPr="00D21B54">
        <w:t>The abundance of shrimp larvae and juveniles in the rivers that</w:t>
      </w:r>
      <w:r>
        <w:t xml:space="preserve"> received environmental water will differ from the r</w:t>
      </w:r>
      <w:r w:rsidRPr="00D21B54">
        <w:t>ivers that d</w:t>
      </w:r>
      <w:r>
        <w:t>id</w:t>
      </w:r>
      <w:r w:rsidRPr="00D21B54">
        <w:t xml:space="preserve"> not receive environmental water. The effects of the environmental watering on shrimp abundance will be influenced by how the environmental freshes influence the availability of </w:t>
      </w:r>
      <w:proofErr w:type="spellStart"/>
      <w:r w:rsidRPr="00D21B54">
        <w:t>slackwaters</w:t>
      </w:r>
      <w:proofErr w:type="spellEnd"/>
      <w:r w:rsidRPr="00D21B54">
        <w:t xml:space="preserve">. Shrimp abundance will be higher in rivers that have more permanent and larger areas of </w:t>
      </w:r>
      <w:proofErr w:type="spellStart"/>
      <w:r w:rsidRPr="00D21B54">
        <w:t>slackwater</w:t>
      </w:r>
      <w:proofErr w:type="spellEnd"/>
      <w:r w:rsidRPr="00D21B54">
        <w:t>.</w:t>
      </w:r>
    </w:p>
    <w:p w:rsidR="00F82091" w:rsidRPr="006249E0" w:rsidRDefault="00F82091" w:rsidP="00F82091">
      <w:pPr>
        <w:rPr>
          <w:b/>
        </w:rPr>
      </w:pPr>
      <w:r w:rsidRPr="006249E0">
        <w:rPr>
          <w:b/>
        </w:rPr>
        <w:lastRenderedPageBreak/>
        <w:t>Methods</w:t>
      </w:r>
    </w:p>
    <w:p w:rsidR="00F82091" w:rsidRPr="00B824DD" w:rsidRDefault="00F82091" w:rsidP="00F82091">
      <w:pPr>
        <w:spacing w:after="240"/>
        <w:rPr>
          <w:rFonts w:asciiTheme="minorHAnsi" w:hAnsiTheme="minorHAnsi" w:cstheme="minorHAnsi"/>
          <w:szCs w:val="22"/>
        </w:rPr>
      </w:pPr>
      <w:r w:rsidRPr="00B824DD">
        <w:rPr>
          <w:rFonts w:asciiTheme="minorHAnsi" w:hAnsiTheme="minorHAnsi" w:cstheme="minorHAnsi"/>
          <w:szCs w:val="22"/>
        </w:rPr>
        <w:t xml:space="preserve">Shrimp larvae and juveniles were sampled in addition to larval and juvenile fish using quatrefoil </w:t>
      </w:r>
      <w:proofErr w:type="spellStart"/>
      <w:r w:rsidRPr="00B824DD">
        <w:rPr>
          <w:rFonts w:asciiTheme="minorHAnsi" w:hAnsiTheme="minorHAnsi" w:cstheme="minorHAnsi"/>
          <w:szCs w:val="22"/>
        </w:rPr>
        <w:t>perspex</w:t>
      </w:r>
      <w:proofErr w:type="spellEnd"/>
      <w:r w:rsidRPr="00B824DD">
        <w:rPr>
          <w:rFonts w:asciiTheme="minorHAnsi" w:hAnsiTheme="minorHAnsi" w:cstheme="minorHAnsi"/>
          <w:szCs w:val="22"/>
        </w:rPr>
        <w:t xml:space="preserve"> traps containing bioluminescent light sticks (</w:t>
      </w:r>
      <w:r w:rsidRPr="00B77727">
        <w:rPr>
          <w:rFonts w:asciiTheme="minorHAnsi" w:hAnsiTheme="minorHAnsi" w:cstheme="minorHAnsi"/>
          <w:szCs w:val="22"/>
        </w:rPr>
        <w:t xml:space="preserve">see </w:t>
      </w:r>
      <w:r>
        <w:rPr>
          <w:rFonts w:asciiTheme="minorHAnsi" w:hAnsiTheme="minorHAnsi" w:cstheme="minorHAnsi"/>
          <w:szCs w:val="22"/>
        </w:rPr>
        <w:t>larval fish method</w:t>
      </w:r>
      <w:r w:rsidR="00A8473B">
        <w:rPr>
          <w:rFonts w:asciiTheme="minorHAnsi" w:hAnsiTheme="minorHAnsi" w:cstheme="minorHAnsi"/>
          <w:szCs w:val="22"/>
        </w:rPr>
        <w:t>s in section 6.3</w:t>
      </w:r>
      <w:r w:rsidRPr="00B824DD">
        <w:rPr>
          <w:rFonts w:asciiTheme="minorHAnsi" w:hAnsiTheme="minorHAnsi" w:cstheme="minorHAnsi"/>
          <w:szCs w:val="22"/>
        </w:rPr>
        <w:t xml:space="preserve">). Three traps were set at five sites </w:t>
      </w:r>
      <w:r>
        <w:rPr>
          <w:rFonts w:asciiTheme="minorHAnsi" w:hAnsiTheme="minorHAnsi" w:cstheme="minorHAnsi"/>
          <w:szCs w:val="22"/>
        </w:rPr>
        <w:t>within each of the four rivers</w:t>
      </w:r>
      <w:r w:rsidRPr="00B824DD">
        <w:rPr>
          <w:rFonts w:asciiTheme="minorHAnsi" w:hAnsiTheme="minorHAnsi" w:cstheme="minorHAnsi"/>
          <w:szCs w:val="22"/>
        </w:rPr>
        <w:t xml:space="preserve"> (15 traps in total per river). Traps were deployed at random along the littoral edge at each site at dusk, and retrieved the following morning (7:00-9:00am). All shrimp collected from the light traps were preserved in 90% ethanol and returned to the laboratory for processing. </w:t>
      </w:r>
    </w:p>
    <w:p w:rsidR="00F82091" w:rsidRPr="00C30140" w:rsidRDefault="00F82091" w:rsidP="00F82091">
      <w:pPr>
        <w:spacing w:after="240"/>
        <w:rPr>
          <w:rFonts w:asciiTheme="minorHAnsi" w:hAnsiTheme="minorHAnsi" w:cstheme="minorHAnsi"/>
          <w:i/>
          <w:szCs w:val="22"/>
        </w:rPr>
      </w:pPr>
      <w:r w:rsidRPr="00C30140">
        <w:rPr>
          <w:rFonts w:asciiTheme="minorHAnsi" w:hAnsiTheme="minorHAnsi" w:cstheme="minorHAnsi"/>
          <w:i/>
          <w:szCs w:val="22"/>
        </w:rPr>
        <w:t>Data analysis</w:t>
      </w:r>
    </w:p>
    <w:p w:rsidR="00F82091" w:rsidRPr="00B824DD" w:rsidRDefault="00F82091" w:rsidP="00F82091">
      <w:pPr>
        <w:spacing w:after="240"/>
        <w:rPr>
          <w:rFonts w:asciiTheme="minorHAnsi" w:hAnsiTheme="minorHAnsi" w:cstheme="minorHAnsi"/>
          <w:szCs w:val="22"/>
        </w:rPr>
      </w:pPr>
      <w:r w:rsidRPr="00B824DD">
        <w:rPr>
          <w:rFonts w:asciiTheme="minorHAnsi" w:hAnsiTheme="minorHAnsi" w:cstheme="minorHAnsi"/>
          <w:szCs w:val="22"/>
        </w:rPr>
        <w:t xml:space="preserve">The distribution of the shrimp abundance data was examined and a generalised linear model with negative binomial distribution and a log-link function was used to determine whether abundances of larvae, juveniles of each species differed between rivers and among sampling occasions. </w:t>
      </w:r>
      <w:proofErr w:type="spellStart"/>
      <w:r w:rsidRPr="00B824DD">
        <w:rPr>
          <w:rFonts w:asciiTheme="minorHAnsi" w:hAnsiTheme="minorHAnsi" w:cstheme="minorHAnsi"/>
          <w:szCs w:val="22"/>
        </w:rPr>
        <w:t>Pairwise</w:t>
      </w:r>
      <w:proofErr w:type="spellEnd"/>
      <w:r w:rsidRPr="00B824DD">
        <w:rPr>
          <w:rFonts w:asciiTheme="minorHAnsi" w:hAnsiTheme="minorHAnsi" w:cstheme="minorHAnsi"/>
          <w:szCs w:val="22"/>
        </w:rPr>
        <w:t xml:space="preserve"> tests based on estimated marginal means were conducted to determine where significant differences occurred. Generalised linear models were performed using SPSS Version 17 (SPSS Inc., Chicago, IL, U.S.A.).</w:t>
      </w:r>
    </w:p>
    <w:p w:rsidR="00F82091" w:rsidRPr="00B824DD" w:rsidRDefault="00F82091" w:rsidP="00F82091">
      <w:pPr>
        <w:pStyle w:val="Default"/>
        <w:spacing w:after="240" w:line="360" w:lineRule="auto"/>
        <w:jc w:val="both"/>
        <w:rPr>
          <w:rFonts w:asciiTheme="minorHAnsi" w:eastAsia="Calibri" w:hAnsiTheme="minorHAnsi" w:cstheme="minorHAnsi"/>
          <w:color w:val="auto"/>
          <w:sz w:val="22"/>
          <w:szCs w:val="22"/>
          <w:lang w:eastAsia="en-US"/>
        </w:rPr>
      </w:pPr>
      <w:r w:rsidRPr="00B824DD">
        <w:rPr>
          <w:rFonts w:asciiTheme="minorHAnsi" w:eastAsia="Calibri" w:hAnsiTheme="minorHAnsi" w:cstheme="minorHAnsi"/>
          <w:color w:val="auto"/>
          <w:sz w:val="22"/>
          <w:szCs w:val="22"/>
          <w:lang w:eastAsia="en-US"/>
        </w:rPr>
        <w:t xml:space="preserve">An asymmetrical BACI (before-after, control-impact) (Underwood 1991) statistical design was used to test the effect of specific 2013-2014 environmental water actions on larval and juvenile shrimp abundance in the Edward-Wakool system. Differences in mean number of shrimp between control/impact rivers and before/during/after environmental freshes were evaluated statistically for each watering action using two-way mixed effects analysis of variance (ANOVA). Because there were multiple sampling times used to represent before, during and after environmental flows, and multiple rivers used as ‘Control’ and sometimes ‘Impact’ rivers, sampling trip (random effect) was nested within Period (fixed effect, three levels: before, during and after), and river (random effect) was nested in Treatment (fixed effect, two levels: control rivers, impact rivers). Impact rivers received environmental freshes, while Control rivers were those that did not receive environmental water. For this analysis particular interest is in the Period x Treatment interaction term, which indicates a significant effect of the environmental watering action. </w:t>
      </w:r>
    </w:p>
    <w:p w:rsidR="00F82091" w:rsidRDefault="00F82091" w:rsidP="00F82091">
      <w:pPr>
        <w:spacing w:after="240"/>
        <w:rPr>
          <w:rFonts w:asciiTheme="minorHAnsi" w:hAnsiTheme="minorHAnsi" w:cstheme="minorHAnsi"/>
          <w:szCs w:val="22"/>
        </w:rPr>
      </w:pPr>
      <w:r w:rsidRPr="00D21B54">
        <w:rPr>
          <w:rFonts w:asciiTheme="minorHAnsi" w:hAnsiTheme="minorHAnsi" w:cstheme="minorHAnsi"/>
          <w:szCs w:val="22"/>
        </w:rPr>
        <w:t>The null hypothesis for all watering actions was that mean larval and juvenile abundance of shrimp in the rivers which received environmental water would not be significantly different to the control rivers. All BACI analyses were carried out using the freeware R and the R package NLME (R Development Core Team 2013).</w:t>
      </w:r>
    </w:p>
    <w:p w:rsidR="00F82091" w:rsidRPr="00EC3E81" w:rsidRDefault="00F82091" w:rsidP="00F82091">
      <w:pPr>
        <w:spacing w:after="240"/>
        <w:rPr>
          <w:b/>
        </w:rPr>
      </w:pPr>
      <w:r w:rsidRPr="00601B84">
        <w:rPr>
          <w:b/>
        </w:rPr>
        <w:lastRenderedPageBreak/>
        <w:t>Results and discussion</w:t>
      </w:r>
    </w:p>
    <w:p w:rsidR="00F82091" w:rsidRDefault="00F82091" w:rsidP="00F82091">
      <w:pPr>
        <w:pStyle w:val="ListParagraph"/>
        <w:spacing w:after="240"/>
        <w:ind w:left="0"/>
        <w:rPr>
          <w:i/>
          <w:szCs w:val="22"/>
        </w:rPr>
      </w:pPr>
      <w:r w:rsidRPr="00D21B54">
        <w:rPr>
          <w:i/>
          <w:szCs w:val="22"/>
        </w:rPr>
        <w:t>Abundance and seasonal timing in appearance of larval and juvenile shrimp</w:t>
      </w:r>
    </w:p>
    <w:p w:rsidR="00F82091" w:rsidRPr="00EC0541" w:rsidRDefault="00F82091" w:rsidP="00F82091">
      <w:pPr>
        <w:pStyle w:val="ListParagraph"/>
        <w:ind w:left="0"/>
        <w:rPr>
          <w:i/>
          <w:szCs w:val="22"/>
        </w:rPr>
      </w:pPr>
      <w:r w:rsidRPr="00D21B54">
        <w:rPr>
          <w:szCs w:val="22"/>
        </w:rPr>
        <w:t xml:space="preserve">A total of </w:t>
      </w:r>
      <w:r w:rsidRPr="00D21B54">
        <w:rPr>
          <w:color w:val="000000"/>
          <w:szCs w:val="22"/>
        </w:rPr>
        <w:t xml:space="preserve">49,343 larval and juvenile shrimp were collected over the 2013-2014 </w:t>
      </w:r>
      <w:r>
        <w:rPr>
          <w:color w:val="000000"/>
          <w:szCs w:val="22"/>
        </w:rPr>
        <w:t>monitoring</w:t>
      </w:r>
      <w:r w:rsidRPr="00D21B54">
        <w:rPr>
          <w:color w:val="000000"/>
          <w:szCs w:val="22"/>
        </w:rPr>
        <w:t xml:space="preserve"> </w:t>
      </w:r>
      <w:r>
        <w:rPr>
          <w:color w:val="000000"/>
          <w:szCs w:val="22"/>
        </w:rPr>
        <w:t>period</w:t>
      </w:r>
      <w:r w:rsidRPr="00D21B54">
        <w:rPr>
          <w:color w:val="000000"/>
          <w:szCs w:val="22"/>
        </w:rPr>
        <w:t>. Of these, 2</w:t>
      </w:r>
      <w:r w:rsidRPr="00D21B54">
        <w:rPr>
          <w:szCs w:val="22"/>
        </w:rPr>
        <w:t xml:space="preserve">1,037 were </w:t>
      </w:r>
      <w:r w:rsidRPr="00D21B54">
        <w:rPr>
          <w:i/>
          <w:szCs w:val="22"/>
        </w:rPr>
        <w:t xml:space="preserve">P. </w:t>
      </w:r>
      <w:proofErr w:type="spellStart"/>
      <w:r w:rsidRPr="00D21B54">
        <w:rPr>
          <w:i/>
          <w:szCs w:val="22"/>
        </w:rPr>
        <w:t>australiensis</w:t>
      </w:r>
      <w:proofErr w:type="spellEnd"/>
      <w:r w:rsidRPr="00D21B54">
        <w:rPr>
          <w:szCs w:val="22"/>
        </w:rPr>
        <w:t xml:space="preserve"> and 28,306 were </w:t>
      </w:r>
      <w:r w:rsidRPr="00D21B54">
        <w:rPr>
          <w:i/>
          <w:szCs w:val="22"/>
        </w:rPr>
        <w:t xml:space="preserve">M. </w:t>
      </w:r>
      <w:proofErr w:type="spellStart"/>
      <w:r w:rsidRPr="00B77727">
        <w:rPr>
          <w:i/>
          <w:szCs w:val="22"/>
        </w:rPr>
        <w:t>australiense</w:t>
      </w:r>
      <w:proofErr w:type="spellEnd"/>
      <w:r w:rsidRPr="00B77727">
        <w:rPr>
          <w:i/>
          <w:szCs w:val="22"/>
        </w:rPr>
        <w:t xml:space="preserve"> </w:t>
      </w:r>
      <w:r w:rsidRPr="00B77727">
        <w:rPr>
          <w:szCs w:val="22"/>
        </w:rPr>
        <w:t xml:space="preserve">(Table </w:t>
      </w:r>
      <w:r w:rsidR="00A8473B">
        <w:rPr>
          <w:szCs w:val="22"/>
        </w:rPr>
        <w:t>28</w:t>
      </w:r>
      <w:r w:rsidRPr="00B77727">
        <w:rPr>
          <w:szCs w:val="22"/>
        </w:rPr>
        <w:t>). The duration and timing of the spawning period was similar ac</w:t>
      </w:r>
      <w:r w:rsidR="00A8473B">
        <w:rPr>
          <w:szCs w:val="22"/>
        </w:rPr>
        <w:t>ross the four rivers (Figures 62 and 63</w:t>
      </w:r>
      <w:r w:rsidRPr="00B77727">
        <w:rPr>
          <w:szCs w:val="22"/>
        </w:rPr>
        <w:t xml:space="preserve">). </w:t>
      </w:r>
      <w:r w:rsidRPr="00B77727">
        <w:rPr>
          <w:i/>
          <w:szCs w:val="22"/>
        </w:rPr>
        <w:t xml:space="preserve">P. </w:t>
      </w:r>
      <w:proofErr w:type="spellStart"/>
      <w:r w:rsidRPr="00B77727">
        <w:rPr>
          <w:i/>
          <w:szCs w:val="22"/>
        </w:rPr>
        <w:t>australiensis</w:t>
      </w:r>
      <w:proofErr w:type="spellEnd"/>
      <w:r w:rsidRPr="00B77727">
        <w:rPr>
          <w:szCs w:val="22"/>
        </w:rPr>
        <w:t xml:space="preserve"> larvae were found earliest in the spawning season, and were collected as larvae from late September to March, except in the </w:t>
      </w:r>
      <w:proofErr w:type="spellStart"/>
      <w:r w:rsidRPr="00B77727">
        <w:rPr>
          <w:szCs w:val="22"/>
        </w:rPr>
        <w:t>Yallakool</w:t>
      </w:r>
      <w:proofErr w:type="spellEnd"/>
      <w:r w:rsidRPr="00B77727">
        <w:rPr>
          <w:szCs w:val="22"/>
        </w:rPr>
        <w:t xml:space="preserve"> Creek where larvae did not appea</w:t>
      </w:r>
      <w:r w:rsidR="00A8473B">
        <w:rPr>
          <w:szCs w:val="22"/>
        </w:rPr>
        <w:t>r until early October (Figure 62</w:t>
      </w:r>
      <w:r w:rsidRPr="00B77727">
        <w:rPr>
          <w:szCs w:val="22"/>
        </w:rPr>
        <w:t xml:space="preserve">). Peaks in abundance of </w:t>
      </w:r>
      <w:r w:rsidRPr="00B77727">
        <w:rPr>
          <w:i/>
          <w:szCs w:val="22"/>
        </w:rPr>
        <w:t xml:space="preserve">P. </w:t>
      </w:r>
      <w:proofErr w:type="spellStart"/>
      <w:r w:rsidRPr="00B77727">
        <w:rPr>
          <w:i/>
          <w:szCs w:val="22"/>
        </w:rPr>
        <w:t>australiensis</w:t>
      </w:r>
      <w:proofErr w:type="spellEnd"/>
      <w:r w:rsidRPr="00B77727">
        <w:rPr>
          <w:szCs w:val="22"/>
        </w:rPr>
        <w:t xml:space="preserve"> larvae occurred at different times in each River. Numbers peaked in October in both </w:t>
      </w:r>
      <w:proofErr w:type="spellStart"/>
      <w:r w:rsidRPr="00B77727">
        <w:rPr>
          <w:szCs w:val="22"/>
        </w:rPr>
        <w:t>Colligen</w:t>
      </w:r>
      <w:proofErr w:type="spellEnd"/>
      <w:r w:rsidRPr="00B77727">
        <w:rPr>
          <w:szCs w:val="22"/>
        </w:rPr>
        <w:t xml:space="preserve"> Creek and Little </w:t>
      </w:r>
      <w:proofErr w:type="spellStart"/>
      <w:r w:rsidRPr="00B77727">
        <w:rPr>
          <w:szCs w:val="22"/>
        </w:rPr>
        <w:t>Merran</w:t>
      </w:r>
      <w:proofErr w:type="spellEnd"/>
      <w:r w:rsidRPr="00B77727">
        <w:rPr>
          <w:szCs w:val="22"/>
        </w:rPr>
        <w:t xml:space="preserve"> Creek, whereas peak abundance in </w:t>
      </w:r>
      <w:proofErr w:type="spellStart"/>
      <w:r w:rsidRPr="00B77727">
        <w:rPr>
          <w:szCs w:val="22"/>
        </w:rPr>
        <w:t>Yallakool</w:t>
      </w:r>
      <w:proofErr w:type="spellEnd"/>
      <w:r w:rsidRPr="00B77727">
        <w:rPr>
          <w:szCs w:val="22"/>
        </w:rPr>
        <w:t xml:space="preserve"> Creek </w:t>
      </w:r>
      <w:r>
        <w:rPr>
          <w:szCs w:val="22"/>
        </w:rPr>
        <w:t>occurred</w:t>
      </w:r>
      <w:r w:rsidRPr="00B77727">
        <w:rPr>
          <w:szCs w:val="22"/>
        </w:rPr>
        <w:t xml:space="preserve"> in March in the Wakool Riv</w:t>
      </w:r>
      <w:r w:rsidR="00A8473B">
        <w:rPr>
          <w:szCs w:val="22"/>
        </w:rPr>
        <w:t>er occurred in January (Figure 62</w:t>
      </w:r>
      <w:r w:rsidRPr="00B77727">
        <w:rPr>
          <w:szCs w:val="22"/>
        </w:rPr>
        <w:t xml:space="preserve">). Numbers of </w:t>
      </w:r>
      <w:r w:rsidRPr="00B77727">
        <w:rPr>
          <w:i/>
          <w:szCs w:val="22"/>
        </w:rPr>
        <w:t xml:space="preserve">M. </w:t>
      </w:r>
      <w:proofErr w:type="spellStart"/>
      <w:r w:rsidRPr="00B77727">
        <w:rPr>
          <w:i/>
          <w:szCs w:val="22"/>
        </w:rPr>
        <w:t>australiense</w:t>
      </w:r>
      <w:proofErr w:type="spellEnd"/>
      <w:r w:rsidRPr="00B77727">
        <w:rPr>
          <w:szCs w:val="22"/>
        </w:rPr>
        <w:t xml:space="preserve"> larvae peaked late January and early February in all four </w:t>
      </w:r>
      <w:r>
        <w:rPr>
          <w:szCs w:val="22"/>
        </w:rPr>
        <w:t>r</w:t>
      </w:r>
      <w:r w:rsidRPr="00B77727">
        <w:rPr>
          <w:szCs w:val="22"/>
        </w:rPr>
        <w:t>ivers (Figure</w:t>
      </w:r>
      <w:r w:rsidR="00A8473B">
        <w:rPr>
          <w:szCs w:val="22"/>
        </w:rPr>
        <w:t xml:space="preserve"> 62</w:t>
      </w:r>
      <w:r w:rsidRPr="00B77727">
        <w:rPr>
          <w:szCs w:val="22"/>
        </w:rPr>
        <w:t xml:space="preserve">). Peaks in abundance of </w:t>
      </w:r>
      <w:r w:rsidRPr="00B77727">
        <w:rPr>
          <w:i/>
          <w:szCs w:val="22"/>
        </w:rPr>
        <w:t xml:space="preserve">P. </w:t>
      </w:r>
      <w:proofErr w:type="spellStart"/>
      <w:r w:rsidRPr="00B77727">
        <w:rPr>
          <w:i/>
          <w:szCs w:val="22"/>
        </w:rPr>
        <w:t>australiensis</w:t>
      </w:r>
      <w:proofErr w:type="spellEnd"/>
      <w:r w:rsidRPr="00B77727">
        <w:rPr>
          <w:szCs w:val="22"/>
        </w:rPr>
        <w:t xml:space="preserve"> juveniles occurred in December in Little </w:t>
      </w:r>
      <w:proofErr w:type="spellStart"/>
      <w:r w:rsidRPr="00B77727">
        <w:rPr>
          <w:szCs w:val="22"/>
        </w:rPr>
        <w:t>Merran</w:t>
      </w:r>
      <w:proofErr w:type="spellEnd"/>
      <w:r w:rsidRPr="00B77727">
        <w:rPr>
          <w:szCs w:val="22"/>
        </w:rPr>
        <w:t xml:space="preserve"> Creek, January in </w:t>
      </w:r>
      <w:proofErr w:type="spellStart"/>
      <w:r w:rsidRPr="00B77727">
        <w:rPr>
          <w:szCs w:val="22"/>
        </w:rPr>
        <w:t>Yallakool</w:t>
      </w:r>
      <w:proofErr w:type="spellEnd"/>
      <w:r w:rsidRPr="00B77727">
        <w:rPr>
          <w:szCs w:val="22"/>
        </w:rPr>
        <w:t xml:space="preserve"> Creek and in February in both </w:t>
      </w:r>
      <w:proofErr w:type="spellStart"/>
      <w:r w:rsidRPr="00B77727">
        <w:rPr>
          <w:szCs w:val="22"/>
        </w:rPr>
        <w:t>Colligen</w:t>
      </w:r>
      <w:proofErr w:type="spellEnd"/>
      <w:r w:rsidRPr="00B77727">
        <w:rPr>
          <w:szCs w:val="22"/>
        </w:rPr>
        <w:t xml:space="preserve"> Creek and Wakool River. Peaks in abundance of </w:t>
      </w:r>
      <w:r w:rsidRPr="00B77727">
        <w:rPr>
          <w:i/>
          <w:szCs w:val="22"/>
        </w:rPr>
        <w:t xml:space="preserve">M. </w:t>
      </w:r>
      <w:proofErr w:type="spellStart"/>
      <w:r w:rsidRPr="00B77727">
        <w:rPr>
          <w:i/>
          <w:szCs w:val="22"/>
        </w:rPr>
        <w:t>australiense</w:t>
      </w:r>
      <w:proofErr w:type="spellEnd"/>
      <w:r w:rsidRPr="00B77727">
        <w:rPr>
          <w:szCs w:val="22"/>
        </w:rPr>
        <w:t xml:space="preserve"> juveniles occurred in February in </w:t>
      </w:r>
      <w:r w:rsidR="00A8473B">
        <w:rPr>
          <w:szCs w:val="22"/>
        </w:rPr>
        <w:t>all four Rivers (Figure 63</w:t>
      </w:r>
      <w:r w:rsidRPr="00B77727">
        <w:rPr>
          <w:szCs w:val="22"/>
        </w:rPr>
        <w:t>).</w:t>
      </w:r>
    </w:p>
    <w:p w:rsidR="00F82091" w:rsidRPr="00B03F2A" w:rsidRDefault="00F82091" w:rsidP="00F82091">
      <w:pPr>
        <w:spacing w:after="120" w:line="240" w:lineRule="auto"/>
        <w:rPr>
          <w:rFonts w:cstheme="minorHAnsi"/>
          <w:sz w:val="20"/>
        </w:rPr>
      </w:pPr>
      <w:r w:rsidRPr="001349C1">
        <w:rPr>
          <w:rFonts w:cstheme="minorHAnsi"/>
          <w:b/>
          <w:sz w:val="20"/>
        </w:rPr>
        <w:t xml:space="preserve">Table </w:t>
      </w:r>
      <w:r w:rsidR="00A8473B">
        <w:rPr>
          <w:rFonts w:cstheme="minorHAnsi"/>
          <w:b/>
          <w:sz w:val="20"/>
        </w:rPr>
        <w:t>28</w:t>
      </w:r>
      <w:r w:rsidRPr="001349C1">
        <w:rPr>
          <w:rFonts w:cstheme="minorHAnsi"/>
          <w:b/>
          <w:sz w:val="20"/>
        </w:rPr>
        <w:t xml:space="preserve">. </w:t>
      </w:r>
      <w:r w:rsidRPr="001349C1">
        <w:rPr>
          <w:rFonts w:cstheme="minorHAnsi"/>
          <w:sz w:val="20"/>
        </w:rPr>
        <w:t xml:space="preserve">Total abundance of </w:t>
      </w:r>
      <w:r>
        <w:rPr>
          <w:rFonts w:cstheme="minorHAnsi"/>
          <w:sz w:val="20"/>
        </w:rPr>
        <w:t xml:space="preserve">larval and juvenile </w:t>
      </w:r>
      <w:proofErr w:type="spellStart"/>
      <w:r w:rsidRPr="00433D2C">
        <w:rPr>
          <w:rFonts w:cstheme="minorHAnsi"/>
          <w:i/>
          <w:sz w:val="20"/>
        </w:rPr>
        <w:t>Paratya</w:t>
      </w:r>
      <w:proofErr w:type="spellEnd"/>
      <w:r w:rsidRPr="00433D2C">
        <w:rPr>
          <w:rFonts w:cstheme="minorHAnsi"/>
          <w:i/>
          <w:sz w:val="20"/>
        </w:rPr>
        <w:t xml:space="preserve"> </w:t>
      </w:r>
      <w:proofErr w:type="spellStart"/>
      <w:r w:rsidRPr="00433D2C">
        <w:rPr>
          <w:rFonts w:cstheme="minorHAnsi"/>
          <w:i/>
          <w:sz w:val="20"/>
        </w:rPr>
        <w:t>australiensis</w:t>
      </w:r>
      <w:proofErr w:type="spellEnd"/>
      <w:r>
        <w:rPr>
          <w:rFonts w:cstheme="minorHAnsi"/>
          <w:sz w:val="20"/>
        </w:rPr>
        <w:t xml:space="preserve"> and </w:t>
      </w:r>
      <w:proofErr w:type="spellStart"/>
      <w:r w:rsidRPr="00433D2C">
        <w:rPr>
          <w:rFonts w:cstheme="minorHAnsi"/>
          <w:i/>
          <w:sz w:val="20"/>
        </w:rPr>
        <w:t>Macrobrachium</w:t>
      </w:r>
      <w:proofErr w:type="spellEnd"/>
      <w:r w:rsidRPr="00433D2C">
        <w:rPr>
          <w:rFonts w:cstheme="minorHAnsi"/>
          <w:i/>
          <w:sz w:val="20"/>
        </w:rPr>
        <w:t xml:space="preserve"> </w:t>
      </w:r>
      <w:proofErr w:type="spellStart"/>
      <w:r w:rsidRPr="00433D2C">
        <w:rPr>
          <w:rFonts w:cstheme="minorHAnsi"/>
          <w:i/>
          <w:sz w:val="20"/>
        </w:rPr>
        <w:t>australiense</w:t>
      </w:r>
      <w:proofErr w:type="spellEnd"/>
      <w:r w:rsidRPr="001349C1">
        <w:rPr>
          <w:rFonts w:cstheme="minorHAnsi"/>
          <w:sz w:val="20"/>
        </w:rPr>
        <w:t xml:space="preserve"> collected with light traps from the four focus rivers in the </w:t>
      </w:r>
      <w:r>
        <w:rPr>
          <w:rFonts w:cstheme="minorHAnsi"/>
          <w:sz w:val="20"/>
        </w:rPr>
        <w:t>Edward-Wakool system during 2013-2014</w:t>
      </w:r>
      <w:r w:rsidRPr="001349C1">
        <w:rPr>
          <w:rFonts w:cstheme="minorHAnsi"/>
          <w:sz w:val="20"/>
        </w:rPr>
        <w:t xml:space="preserve">. </w:t>
      </w:r>
    </w:p>
    <w:tbl>
      <w:tblPr>
        <w:tblStyle w:val="LightShading1"/>
        <w:tblW w:w="0" w:type="auto"/>
        <w:tblLook w:val="06A0"/>
      </w:tblPr>
      <w:tblGrid>
        <w:gridCol w:w="1526"/>
        <w:gridCol w:w="1114"/>
        <w:gridCol w:w="1320"/>
        <w:gridCol w:w="1320"/>
        <w:gridCol w:w="1320"/>
        <w:gridCol w:w="1321"/>
      </w:tblGrid>
      <w:tr w:rsidR="00F82091" w:rsidTr="00407A94">
        <w:trPr>
          <w:cnfStyle w:val="100000000000"/>
        </w:trPr>
        <w:tc>
          <w:tcPr>
            <w:cnfStyle w:val="001000000000"/>
            <w:tcW w:w="1526" w:type="dxa"/>
            <w:shd w:val="clear" w:color="auto" w:fill="EAF1DD" w:themeFill="accent3" w:themeFillTint="33"/>
          </w:tcPr>
          <w:p w:rsidR="00F82091" w:rsidRPr="001349C1" w:rsidRDefault="00F82091" w:rsidP="00407A94">
            <w:pPr>
              <w:autoSpaceDE w:val="0"/>
              <w:autoSpaceDN w:val="0"/>
              <w:adjustRightInd w:val="0"/>
              <w:spacing w:after="240" w:line="240" w:lineRule="auto"/>
              <w:rPr>
                <w:rFonts w:cstheme="minorHAnsi"/>
                <w:color w:val="000000"/>
                <w:sz w:val="20"/>
              </w:rPr>
            </w:pPr>
            <w:r w:rsidRPr="001349C1">
              <w:rPr>
                <w:rFonts w:cstheme="minorHAnsi"/>
                <w:color w:val="000000"/>
                <w:sz w:val="20"/>
              </w:rPr>
              <w:t>Species</w:t>
            </w:r>
          </w:p>
        </w:tc>
        <w:tc>
          <w:tcPr>
            <w:tcW w:w="1114" w:type="dxa"/>
            <w:shd w:val="clear" w:color="auto" w:fill="EAF1DD" w:themeFill="accent3" w:themeFillTint="33"/>
          </w:tcPr>
          <w:p w:rsidR="00F82091" w:rsidRPr="001349C1" w:rsidRDefault="00F82091" w:rsidP="00407A94">
            <w:pPr>
              <w:autoSpaceDE w:val="0"/>
              <w:autoSpaceDN w:val="0"/>
              <w:adjustRightInd w:val="0"/>
              <w:spacing w:after="240" w:line="240" w:lineRule="auto"/>
              <w:jc w:val="center"/>
              <w:cnfStyle w:val="100000000000"/>
              <w:rPr>
                <w:rFonts w:cstheme="minorHAnsi"/>
                <w:i/>
                <w:iCs/>
                <w:color w:val="000000"/>
                <w:sz w:val="20"/>
              </w:rPr>
            </w:pPr>
            <w:proofErr w:type="spellStart"/>
            <w:r w:rsidRPr="001349C1">
              <w:rPr>
                <w:rFonts w:cstheme="minorHAnsi"/>
                <w:i/>
                <w:iCs/>
                <w:color w:val="000000"/>
                <w:sz w:val="20"/>
              </w:rPr>
              <w:t>Colligen</w:t>
            </w:r>
            <w:proofErr w:type="spellEnd"/>
          </w:p>
        </w:tc>
        <w:tc>
          <w:tcPr>
            <w:tcW w:w="1320" w:type="dxa"/>
            <w:shd w:val="clear" w:color="auto" w:fill="EAF1DD" w:themeFill="accent3" w:themeFillTint="33"/>
          </w:tcPr>
          <w:p w:rsidR="00F82091" w:rsidRPr="001349C1" w:rsidRDefault="00F82091" w:rsidP="00407A94">
            <w:pPr>
              <w:autoSpaceDE w:val="0"/>
              <w:autoSpaceDN w:val="0"/>
              <w:adjustRightInd w:val="0"/>
              <w:spacing w:after="240" w:line="240" w:lineRule="auto"/>
              <w:jc w:val="center"/>
              <w:cnfStyle w:val="100000000000"/>
              <w:rPr>
                <w:rFonts w:cstheme="minorHAnsi"/>
                <w:i/>
                <w:iCs/>
                <w:color w:val="000000"/>
                <w:sz w:val="20"/>
              </w:rPr>
            </w:pPr>
            <w:proofErr w:type="spellStart"/>
            <w:r w:rsidRPr="001349C1">
              <w:rPr>
                <w:rFonts w:cstheme="minorHAnsi"/>
                <w:i/>
                <w:iCs/>
                <w:color w:val="000000"/>
                <w:sz w:val="20"/>
              </w:rPr>
              <w:t>Yallakool</w:t>
            </w:r>
            <w:proofErr w:type="spellEnd"/>
          </w:p>
        </w:tc>
        <w:tc>
          <w:tcPr>
            <w:tcW w:w="1320" w:type="dxa"/>
            <w:shd w:val="clear" w:color="auto" w:fill="EAF1DD" w:themeFill="accent3" w:themeFillTint="33"/>
          </w:tcPr>
          <w:p w:rsidR="00F82091" w:rsidRPr="001349C1" w:rsidRDefault="00F82091" w:rsidP="00407A94">
            <w:pPr>
              <w:autoSpaceDE w:val="0"/>
              <w:autoSpaceDN w:val="0"/>
              <w:adjustRightInd w:val="0"/>
              <w:spacing w:after="240" w:line="240" w:lineRule="auto"/>
              <w:jc w:val="center"/>
              <w:cnfStyle w:val="100000000000"/>
              <w:rPr>
                <w:rFonts w:cstheme="minorHAnsi"/>
                <w:i/>
                <w:iCs/>
                <w:color w:val="000000"/>
                <w:sz w:val="20"/>
              </w:rPr>
            </w:pPr>
            <w:r w:rsidRPr="001349C1">
              <w:rPr>
                <w:rFonts w:cstheme="minorHAnsi"/>
                <w:i/>
                <w:iCs/>
                <w:color w:val="000000"/>
                <w:sz w:val="20"/>
              </w:rPr>
              <w:t>Wakool</w:t>
            </w:r>
          </w:p>
        </w:tc>
        <w:tc>
          <w:tcPr>
            <w:tcW w:w="1320" w:type="dxa"/>
            <w:shd w:val="clear" w:color="auto" w:fill="EAF1DD" w:themeFill="accent3" w:themeFillTint="33"/>
          </w:tcPr>
          <w:p w:rsidR="00F82091" w:rsidRPr="001349C1" w:rsidRDefault="00F82091" w:rsidP="00407A94">
            <w:pPr>
              <w:autoSpaceDE w:val="0"/>
              <w:autoSpaceDN w:val="0"/>
              <w:adjustRightInd w:val="0"/>
              <w:spacing w:after="240" w:line="240" w:lineRule="auto"/>
              <w:jc w:val="center"/>
              <w:cnfStyle w:val="100000000000"/>
              <w:rPr>
                <w:rFonts w:cstheme="minorHAnsi"/>
                <w:i/>
                <w:iCs/>
                <w:color w:val="000000"/>
                <w:sz w:val="20"/>
              </w:rPr>
            </w:pPr>
            <w:r>
              <w:rPr>
                <w:rFonts w:cstheme="minorHAnsi"/>
                <w:i/>
                <w:iCs/>
                <w:color w:val="000000"/>
                <w:sz w:val="20"/>
              </w:rPr>
              <w:t xml:space="preserve">Little </w:t>
            </w:r>
            <w:proofErr w:type="spellStart"/>
            <w:r w:rsidRPr="001349C1">
              <w:rPr>
                <w:rFonts w:cstheme="minorHAnsi"/>
                <w:i/>
                <w:iCs/>
                <w:color w:val="000000"/>
                <w:sz w:val="20"/>
              </w:rPr>
              <w:t>Merran</w:t>
            </w:r>
            <w:proofErr w:type="spellEnd"/>
          </w:p>
        </w:tc>
        <w:tc>
          <w:tcPr>
            <w:tcW w:w="1321" w:type="dxa"/>
            <w:shd w:val="clear" w:color="auto" w:fill="EAF1DD" w:themeFill="accent3" w:themeFillTint="33"/>
          </w:tcPr>
          <w:p w:rsidR="00F82091" w:rsidRPr="001349C1" w:rsidRDefault="00F82091" w:rsidP="00407A94">
            <w:pPr>
              <w:autoSpaceDE w:val="0"/>
              <w:autoSpaceDN w:val="0"/>
              <w:adjustRightInd w:val="0"/>
              <w:spacing w:after="240" w:line="240" w:lineRule="auto"/>
              <w:jc w:val="center"/>
              <w:cnfStyle w:val="100000000000"/>
              <w:rPr>
                <w:rFonts w:cstheme="minorHAnsi"/>
                <w:color w:val="000000"/>
                <w:sz w:val="20"/>
              </w:rPr>
            </w:pPr>
            <w:r w:rsidRPr="001349C1">
              <w:rPr>
                <w:rFonts w:cstheme="minorHAnsi"/>
                <w:color w:val="000000"/>
                <w:sz w:val="20"/>
              </w:rPr>
              <w:t>Total</w:t>
            </w:r>
          </w:p>
        </w:tc>
      </w:tr>
      <w:tr w:rsidR="00F82091" w:rsidTr="00407A94">
        <w:tc>
          <w:tcPr>
            <w:cnfStyle w:val="001000000000"/>
            <w:tcW w:w="1526" w:type="dxa"/>
          </w:tcPr>
          <w:p w:rsidR="00F82091" w:rsidRPr="00431667" w:rsidRDefault="00F82091" w:rsidP="00407A94">
            <w:pPr>
              <w:autoSpaceDE w:val="0"/>
              <w:autoSpaceDN w:val="0"/>
              <w:adjustRightInd w:val="0"/>
              <w:spacing w:after="240" w:line="240" w:lineRule="auto"/>
              <w:rPr>
                <w:rFonts w:cstheme="minorHAnsi"/>
                <w:bCs w:val="0"/>
                <w:i/>
                <w:color w:val="000000"/>
                <w:sz w:val="20"/>
              </w:rPr>
            </w:pPr>
            <w:r w:rsidRPr="001349C1">
              <w:rPr>
                <w:rFonts w:cstheme="minorHAnsi"/>
                <w:i/>
                <w:color w:val="000000"/>
                <w:sz w:val="20"/>
              </w:rPr>
              <w:t>P</w:t>
            </w:r>
            <w:r>
              <w:rPr>
                <w:rFonts w:cstheme="minorHAnsi"/>
                <w:bCs w:val="0"/>
                <w:i/>
                <w:color w:val="000000"/>
                <w:sz w:val="20"/>
              </w:rPr>
              <w:t xml:space="preserve">. </w:t>
            </w:r>
            <w:proofErr w:type="spellStart"/>
            <w:r w:rsidRPr="001349C1">
              <w:rPr>
                <w:rFonts w:cstheme="minorHAnsi"/>
                <w:i/>
                <w:color w:val="000000"/>
                <w:sz w:val="20"/>
              </w:rPr>
              <w:t>australiensis</w:t>
            </w:r>
            <w:proofErr w:type="spellEnd"/>
          </w:p>
        </w:tc>
        <w:tc>
          <w:tcPr>
            <w:tcW w:w="1114" w:type="dxa"/>
          </w:tcPr>
          <w:p w:rsidR="00F82091" w:rsidRPr="001349C1" w:rsidRDefault="00F82091" w:rsidP="00407A94">
            <w:pPr>
              <w:spacing w:after="240" w:line="240" w:lineRule="auto"/>
              <w:jc w:val="center"/>
              <w:cnfStyle w:val="000000000000"/>
              <w:rPr>
                <w:color w:val="000000"/>
                <w:sz w:val="20"/>
              </w:rPr>
            </w:pPr>
            <w:r w:rsidRPr="001349C1">
              <w:rPr>
                <w:color w:val="000000"/>
                <w:sz w:val="20"/>
              </w:rPr>
              <w:t>3</w:t>
            </w:r>
            <w:r>
              <w:rPr>
                <w:color w:val="000000"/>
                <w:sz w:val="20"/>
              </w:rPr>
              <w:t>946</w:t>
            </w:r>
          </w:p>
        </w:tc>
        <w:tc>
          <w:tcPr>
            <w:tcW w:w="1320" w:type="dxa"/>
          </w:tcPr>
          <w:p w:rsidR="00F82091" w:rsidRPr="001349C1" w:rsidRDefault="00F82091" w:rsidP="00407A94">
            <w:pPr>
              <w:spacing w:after="240" w:line="240" w:lineRule="auto"/>
              <w:jc w:val="center"/>
              <w:cnfStyle w:val="000000000000"/>
              <w:rPr>
                <w:color w:val="000000"/>
                <w:sz w:val="20"/>
              </w:rPr>
            </w:pPr>
            <w:r>
              <w:rPr>
                <w:color w:val="000000"/>
                <w:sz w:val="20"/>
              </w:rPr>
              <w:t>2245</w:t>
            </w:r>
          </w:p>
        </w:tc>
        <w:tc>
          <w:tcPr>
            <w:tcW w:w="1320" w:type="dxa"/>
          </w:tcPr>
          <w:p w:rsidR="00F82091" w:rsidRPr="001349C1" w:rsidRDefault="00F82091" w:rsidP="00407A94">
            <w:pPr>
              <w:spacing w:after="240" w:line="240" w:lineRule="auto"/>
              <w:jc w:val="center"/>
              <w:cnfStyle w:val="000000000000"/>
              <w:rPr>
                <w:color w:val="000000"/>
                <w:sz w:val="20"/>
              </w:rPr>
            </w:pPr>
            <w:r>
              <w:rPr>
                <w:color w:val="000000"/>
                <w:sz w:val="20"/>
              </w:rPr>
              <w:t>5387</w:t>
            </w:r>
          </w:p>
        </w:tc>
        <w:tc>
          <w:tcPr>
            <w:tcW w:w="1320" w:type="dxa"/>
          </w:tcPr>
          <w:p w:rsidR="00F82091" w:rsidRPr="001349C1" w:rsidRDefault="00F82091" w:rsidP="00407A94">
            <w:pPr>
              <w:spacing w:after="240" w:line="240" w:lineRule="auto"/>
              <w:jc w:val="center"/>
              <w:cnfStyle w:val="000000000000"/>
              <w:rPr>
                <w:color w:val="000000"/>
                <w:sz w:val="20"/>
              </w:rPr>
            </w:pPr>
            <w:r>
              <w:rPr>
                <w:color w:val="000000"/>
                <w:sz w:val="20"/>
              </w:rPr>
              <w:t>9459</w:t>
            </w:r>
          </w:p>
        </w:tc>
        <w:tc>
          <w:tcPr>
            <w:tcW w:w="1321" w:type="dxa"/>
          </w:tcPr>
          <w:p w:rsidR="00F82091" w:rsidRPr="001349C1" w:rsidRDefault="00F82091" w:rsidP="00407A94">
            <w:pPr>
              <w:spacing w:after="240" w:line="240" w:lineRule="auto"/>
              <w:jc w:val="center"/>
              <w:cnfStyle w:val="000000000000"/>
              <w:rPr>
                <w:color w:val="000000"/>
                <w:sz w:val="20"/>
              </w:rPr>
            </w:pPr>
            <w:r>
              <w:rPr>
                <w:color w:val="000000"/>
                <w:sz w:val="20"/>
              </w:rPr>
              <w:t>21037</w:t>
            </w:r>
          </w:p>
        </w:tc>
      </w:tr>
      <w:tr w:rsidR="00F82091" w:rsidTr="00407A94">
        <w:tc>
          <w:tcPr>
            <w:cnfStyle w:val="001000000000"/>
            <w:tcW w:w="1526" w:type="dxa"/>
          </w:tcPr>
          <w:p w:rsidR="00F82091" w:rsidRPr="00431667" w:rsidRDefault="00F82091" w:rsidP="00407A94">
            <w:pPr>
              <w:autoSpaceDE w:val="0"/>
              <w:autoSpaceDN w:val="0"/>
              <w:adjustRightInd w:val="0"/>
              <w:spacing w:after="240" w:line="240" w:lineRule="auto"/>
              <w:rPr>
                <w:rFonts w:cstheme="minorHAnsi"/>
                <w:bCs w:val="0"/>
                <w:i/>
                <w:color w:val="000000"/>
                <w:sz w:val="20"/>
              </w:rPr>
            </w:pPr>
            <w:r w:rsidRPr="001349C1">
              <w:rPr>
                <w:rFonts w:cstheme="minorHAnsi"/>
                <w:i/>
                <w:color w:val="000000"/>
                <w:sz w:val="20"/>
              </w:rPr>
              <w:t>M</w:t>
            </w:r>
            <w:r>
              <w:rPr>
                <w:rFonts w:cstheme="minorHAnsi"/>
                <w:bCs w:val="0"/>
                <w:i/>
                <w:color w:val="000000"/>
                <w:sz w:val="20"/>
              </w:rPr>
              <w:t xml:space="preserve">. </w:t>
            </w:r>
            <w:proofErr w:type="spellStart"/>
            <w:r w:rsidRPr="001349C1">
              <w:rPr>
                <w:rFonts w:cstheme="minorHAnsi"/>
                <w:i/>
                <w:color w:val="000000"/>
                <w:sz w:val="20"/>
              </w:rPr>
              <w:t>australiense</w:t>
            </w:r>
            <w:proofErr w:type="spellEnd"/>
          </w:p>
        </w:tc>
        <w:tc>
          <w:tcPr>
            <w:tcW w:w="1114" w:type="dxa"/>
          </w:tcPr>
          <w:p w:rsidR="00F82091" w:rsidRPr="001349C1" w:rsidRDefault="00F82091" w:rsidP="00407A94">
            <w:pPr>
              <w:spacing w:after="240" w:line="240" w:lineRule="auto"/>
              <w:jc w:val="center"/>
              <w:cnfStyle w:val="000000000000"/>
              <w:rPr>
                <w:color w:val="000000"/>
                <w:sz w:val="20"/>
              </w:rPr>
            </w:pPr>
            <w:r w:rsidRPr="001349C1">
              <w:rPr>
                <w:color w:val="000000"/>
                <w:sz w:val="20"/>
              </w:rPr>
              <w:t>4</w:t>
            </w:r>
            <w:r>
              <w:rPr>
                <w:color w:val="000000"/>
                <w:sz w:val="20"/>
              </w:rPr>
              <w:t>907</w:t>
            </w:r>
          </w:p>
        </w:tc>
        <w:tc>
          <w:tcPr>
            <w:tcW w:w="1320" w:type="dxa"/>
          </w:tcPr>
          <w:p w:rsidR="00F82091" w:rsidRPr="001349C1" w:rsidRDefault="00F82091" w:rsidP="00407A94">
            <w:pPr>
              <w:spacing w:after="240" w:line="240" w:lineRule="auto"/>
              <w:jc w:val="center"/>
              <w:cnfStyle w:val="000000000000"/>
              <w:rPr>
                <w:color w:val="000000"/>
                <w:sz w:val="20"/>
              </w:rPr>
            </w:pPr>
            <w:r>
              <w:rPr>
                <w:color w:val="000000"/>
                <w:sz w:val="20"/>
              </w:rPr>
              <w:t>6273</w:t>
            </w:r>
          </w:p>
        </w:tc>
        <w:tc>
          <w:tcPr>
            <w:tcW w:w="1320" w:type="dxa"/>
          </w:tcPr>
          <w:p w:rsidR="00F82091" w:rsidRPr="001349C1" w:rsidRDefault="00F82091" w:rsidP="00407A94">
            <w:pPr>
              <w:spacing w:after="240" w:line="240" w:lineRule="auto"/>
              <w:jc w:val="center"/>
              <w:cnfStyle w:val="000000000000"/>
              <w:rPr>
                <w:color w:val="000000"/>
                <w:sz w:val="20"/>
              </w:rPr>
            </w:pPr>
            <w:r w:rsidRPr="001349C1">
              <w:rPr>
                <w:color w:val="000000"/>
                <w:sz w:val="20"/>
              </w:rPr>
              <w:t>7</w:t>
            </w:r>
            <w:r>
              <w:rPr>
                <w:color w:val="000000"/>
                <w:sz w:val="20"/>
              </w:rPr>
              <w:t>734</w:t>
            </w:r>
          </w:p>
        </w:tc>
        <w:tc>
          <w:tcPr>
            <w:tcW w:w="1320" w:type="dxa"/>
          </w:tcPr>
          <w:p w:rsidR="00F82091" w:rsidRPr="001349C1" w:rsidRDefault="00F82091" w:rsidP="00407A94">
            <w:pPr>
              <w:spacing w:after="240" w:line="240" w:lineRule="auto"/>
              <w:jc w:val="center"/>
              <w:cnfStyle w:val="000000000000"/>
              <w:rPr>
                <w:color w:val="000000"/>
                <w:sz w:val="20"/>
              </w:rPr>
            </w:pPr>
            <w:r>
              <w:rPr>
                <w:color w:val="000000"/>
                <w:sz w:val="20"/>
              </w:rPr>
              <w:t>9392</w:t>
            </w:r>
          </w:p>
        </w:tc>
        <w:tc>
          <w:tcPr>
            <w:tcW w:w="1321" w:type="dxa"/>
          </w:tcPr>
          <w:p w:rsidR="00F82091" w:rsidRPr="001349C1" w:rsidRDefault="00F82091" w:rsidP="00407A94">
            <w:pPr>
              <w:spacing w:after="240" w:line="240" w:lineRule="auto"/>
              <w:jc w:val="center"/>
              <w:cnfStyle w:val="000000000000"/>
              <w:rPr>
                <w:color w:val="000000"/>
                <w:sz w:val="20"/>
              </w:rPr>
            </w:pPr>
            <w:r w:rsidRPr="001349C1">
              <w:rPr>
                <w:color w:val="000000"/>
                <w:sz w:val="20"/>
              </w:rPr>
              <w:t>2</w:t>
            </w:r>
            <w:r>
              <w:rPr>
                <w:color w:val="000000"/>
                <w:sz w:val="20"/>
              </w:rPr>
              <w:t>8306</w:t>
            </w:r>
          </w:p>
        </w:tc>
      </w:tr>
      <w:tr w:rsidR="00F82091" w:rsidTr="00407A94">
        <w:tc>
          <w:tcPr>
            <w:cnfStyle w:val="001000000000"/>
            <w:tcW w:w="1526" w:type="dxa"/>
          </w:tcPr>
          <w:p w:rsidR="00F82091" w:rsidRPr="001349C1" w:rsidRDefault="00F82091" w:rsidP="00407A94">
            <w:pPr>
              <w:autoSpaceDE w:val="0"/>
              <w:autoSpaceDN w:val="0"/>
              <w:adjustRightInd w:val="0"/>
              <w:spacing w:after="240" w:line="240" w:lineRule="auto"/>
              <w:jc w:val="right"/>
              <w:rPr>
                <w:rFonts w:cstheme="minorHAnsi"/>
                <w:color w:val="000000"/>
                <w:sz w:val="20"/>
              </w:rPr>
            </w:pPr>
            <w:r w:rsidRPr="001349C1">
              <w:rPr>
                <w:rFonts w:cstheme="minorHAnsi"/>
                <w:color w:val="000000"/>
                <w:sz w:val="20"/>
              </w:rPr>
              <w:t>Total</w:t>
            </w:r>
          </w:p>
        </w:tc>
        <w:tc>
          <w:tcPr>
            <w:tcW w:w="1114" w:type="dxa"/>
          </w:tcPr>
          <w:p w:rsidR="00F82091" w:rsidRPr="001349C1" w:rsidRDefault="00F82091" w:rsidP="00407A94">
            <w:pPr>
              <w:spacing w:after="240" w:line="240" w:lineRule="auto"/>
              <w:jc w:val="center"/>
              <w:cnfStyle w:val="000000000000"/>
              <w:rPr>
                <w:b/>
                <w:color w:val="000000"/>
                <w:sz w:val="20"/>
              </w:rPr>
            </w:pPr>
            <w:r>
              <w:rPr>
                <w:b/>
                <w:color w:val="000000"/>
                <w:sz w:val="20"/>
              </w:rPr>
              <w:t>8853</w:t>
            </w:r>
          </w:p>
        </w:tc>
        <w:tc>
          <w:tcPr>
            <w:tcW w:w="1320" w:type="dxa"/>
          </w:tcPr>
          <w:p w:rsidR="00F82091" w:rsidRPr="001349C1" w:rsidRDefault="00F82091" w:rsidP="00407A94">
            <w:pPr>
              <w:spacing w:after="240" w:line="240" w:lineRule="auto"/>
              <w:jc w:val="center"/>
              <w:cnfStyle w:val="000000000000"/>
              <w:rPr>
                <w:b/>
                <w:color w:val="000000"/>
                <w:sz w:val="20"/>
              </w:rPr>
            </w:pPr>
            <w:r>
              <w:rPr>
                <w:b/>
                <w:color w:val="000000"/>
                <w:sz w:val="20"/>
              </w:rPr>
              <w:t>8518</w:t>
            </w:r>
          </w:p>
        </w:tc>
        <w:tc>
          <w:tcPr>
            <w:tcW w:w="1320" w:type="dxa"/>
          </w:tcPr>
          <w:p w:rsidR="00F82091" w:rsidRPr="001349C1" w:rsidRDefault="00F82091" w:rsidP="00407A94">
            <w:pPr>
              <w:spacing w:after="240" w:line="240" w:lineRule="auto"/>
              <w:jc w:val="center"/>
              <w:cnfStyle w:val="000000000000"/>
              <w:rPr>
                <w:b/>
                <w:color w:val="000000"/>
                <w:sz w:val="20"/>
              </w:rPr>
            </w:pPr>
            <w:r>
              <w:rPr>
                <w:b/>
                <w:color w:val="000000"/>
                <w:sz w:val="20"/>
              </w:rPr>
              <w:t>13121</w:t>
            </w:r>
          </w:p>
        </w:tc>
        <w:tc>
          <w:tcPr>
            <w:tcW w:w="1320" w:type="dxa"/>
          </w:tcPr>
          <w:p w:rsidR="00F82091" w:rsidRPr="001349C1" w:rsidRDefault="00F82091" w:rsidP="00407A94">
            <w:pPr>
              <w:spacing w:after="240" w:line="240" w:lineRule="auto"/>
              <w:jc w:val="center"/>
              <w:cnfStyle w:val="000000000000"/>
              <w:rPr>
                <w:b/>
                <w:color w:val="000000"/>
                <w:sz w:val="20"/>
              </w:rPr>
            </w:pPr>
            <w:r>
              <w:rPr>
                <w:b/>
                <w:color w:val="000000"/>
                <w:sz w:val="20"/>
              </w:rPr>
              <w:t>18851</w:t>
            </w:r>
          </w:p>
        </w:tc>
        <w:tc>
          <w:tcPr>
            <w:tcW w:w="1321" w:type="dxa"/>
          </w:tcPr>
          <w:p w:rsidR="00F82091" w:rsidRPr="001349C1" w:rsidRDefault="00F82091" w:rsidP="00407A94">
            <w:pPr>
              <w:spacing w:after="240" w:line="240" w:lineRule="auto"/>
              <w:jc w:val="center"/>
              <w:cnfStyle w:val="000000000000"/>
              <w:rPr>
                <w:b/>
                <w:color w:val="000000"/>
                <w:sz w:val="20"/>
              </w:rPr>
            </w:pPr>
          </w:p>
        </w:tc>
      </w:tr>
      <w:tr w:rsidR="00F82091" w:rsidTr="00407A94">
        <w:tc>
          <w:tcPr>
            <w:cnfStyle w:val="001000000000"/>
            <w:tcW w:w="1526" w:type="dxa"/>
          </w:tcPr>
          <w:p w:rsidR="00F82091" w:rsidRPr="001349C1" w:rsidRDefault="00F82091" w:rsidP="00407A94">
            <w:pPr>
              <w:autoSpaceDE w:val="0"/>
              <w:autoSpaceDN w:val="0"/>
              <w:adjustRightInd w:val="0"/>
              <w:spacing w:after="240" w:line="240" w:lineRule="auto"/>
              <w:jc w:val="right"/>
              <w:rPr>
                <w:rFonts w:cstheme="minorHAnsi"/>
                <w:color w:val="000000"/>
                <w:sz w:val="20"/>
              </w:rPr>
            </w:pPr>
            <w:r w:rsidRPr="001349C1">
              <w:rPr>
                <w:rFonts w:cstheme="minorHAnsi"/>
                <w:color w:val="000000"/>
                <w:sz w:val="20"/>
              </w:rPr>
              <w:t>%</w:t>
            </w:r>
          </w:p>
        </w:tc>
        <w:tc>
          <w:tcPr>
            <w:tcW w:w="1114" w:type="dxa"/>
          </w:tcPr>
          <w:p w:rsidR="00F82091" w:rsidRPr="001349C1" w:rsidRDefault="00F82091" w:rsidP="00407A94">
            <w:pPr>
              <w:spacing w:after="240" w:line="240" w:lineRule="auto"/>
              <w:jc w:val="center"/>
              <w:cnfStyle w:val="000000000000"/>
              <w:rPr>
                <w:color w:val="000000"/>
                <w:sz w:val="20"/>
              </w:rPr>
            </w:pPr>
            <w:r>
              <w:rPr>
                <w:color w:val="000000"/>
                <w:sz w:val="20"/>
              </w:rPr>
              <w:t>17.9</w:t>
            </w:r>
          </w:p>
        </w:tc>
        <w:tc>
          <w:tcPr>
            <w:tcW w:w="1320" w:type="dxa"/>
          </w:tcPr>
          <w:p w:rsidR="00F82091" w:rsidRPr="001349C1" w:rsidRDefault="00F82091" w:rsidP="00407A94">
            <w:pPr>
              <w:spacing w:after="240" w:line="240" w:lineRule="auto"/>
              <w:jc w:val="center"/>
              <w:cnfStyle w:val="000000000000"/>
              <w:rPr>
                <w:color w:val="000000"/>
                <w:sz w:val="20"/>
              </w:rPr>
            </w:pPr>
            <w:r w:rsidRPr="001349C1">
              <w:rPr>
                <w:color w:val="000000"/>
                <w:sz w:val="20"/>
              </w:rPr>
              <w:t>1</w:t>
            </w:r>
            <w:r>
              <w:rPr>
                <w:color w:val="000000"/>
                <w:sz w:val="20"/>
              </w:rPr>
              <w:t>7.3</w:t>
            </w:r>
          </w:p>
        </w:tc>
        <w:tc>
          <w:tcPr>
            <w:tcW w:w="1320" w:type="dxa"/>
          </w:tcPr>
          <w:p w:rsidR="00F82091" w:rsidRPr="001349C1" w:rsidRDefault="00F82091" w:rsidP="00407A94">
            <w:pPr>
              <w:spacing w:after="240" w:line="240" w:lineRule="auto"/>
              <w:jc w:val="center"/>
              <w:cnfStyle w:val="000000000000"/>
              <w:rPr>
                <w:color w:val="000000"/>
                <w:sz w:val="20"/>
              </w:rPr>
            </w:pPr>
            <w:r w:rsidRPr="001349C1">
              <w:rPr>
                <w:color w:val="000000"/>
                <w:sz w:val="20"/>
              </w:rPr>
              <w:t>2</w:t>
            </w:r>
            <w:r>
              <w:rPr>
                <w:color w:val="000000"/>
                <w:sz w:val="20"/>
              </w:rPr>
              <w:t>6.6</w:t>
            </w:r>
          </w:p>
        </w:tc>
        <w:tc>
          <w:tcPr>
            <w:tcW w:w="1320" w:type="dxa"/>
          </w:tcPr>
          <w:p w:rsidR="00F82091" w:rsidRPr="001349C1" w:rsidRDefault="00F82091" w:rsidP="00407A94">
            <w:pPr>
              <w:spacing w:after="240" w:line="240" w:lineRule="auto"/>
              <w:jc w:val="center"/>
              <w:cnfStyle w:val="000000000000"/>
              <w:rPr>
                <w:color w:val="000000"/>
                <w:sz w:val="20"/>
              </w:rPr>
            </w:pPr>
            <w:r>
              <w:rPr>
                <w:color w:val="000000"/>
                <w:sz w:val="20"/>
              </w:rPr>
              <w:t>38</w:t>
            </w:r>
            <w:r w:rsidRPr="001349C1">
              <w:rPr>
                <w:color w:val="000000"/>
                <w:sz w:val="20"/>
              </w:rPr>
              <w:t>.2</w:t>
            </w:r>
          </w:p>
        </w:tc>
        <w:tc>
          <w:tcPr>
            <w:tcW w:w="1321" w:type="dxa"/>
          </w:tcPr>
          <w:p w:rsidR="00F82091" w:rsidRPr="001349C1" w:rsidRDefault="00F82091" w:rsidP="00407A94">
            <w:pPr>
              <w:autoSpaceDE w:val="0"/>
              <w:autoSpaceDN w:val="0"/>
              <w:adjustRightInd w:val="0"/>
              <w:spacing w:after="240" w:line="240" w:lineRule="auto"/>
              <w:jc w:val="center"/>
              <w:cnfStyle w:val="000000000000"/>
              <w:rPr>
                <w:rFonts w:cstheme="minorHAnsi"/>
                <w:color w:val="000000"/>
                <w:sz w:val="20"/>
              </w:rPr>
            </w:pPr>
          </w:p>
        </w:tc>
      </w:tr>
    </w:tbl>
    <w:p w:rsidR="00F82091" w:rsidRDefault="00F82091" w:rsidP="00F82091">
      <w:pPr>
        <w:spacing w:after="240"/>
        <w:rPr>
          <w:i/>
        </w:rPr>
      </w:pPr>
    </w:p>
    <w:p w:rsidR="00F82091" w:rsidRPr="00D21B54" w:rsidRDefault="00F82091" w:rsidP="00F82091">
      <w:pPr>
        <w:spacing w:after="240"/>
        <w:rPr>
          <w:i/>
        </w:rPr>
      </w:pPr>
      <w:r w:rsidRPr="00D21B54">
        <w:rPr>
          <w:i/>
        </w:rPr>
        <w:t>Environmental watering event-based analysis</w:t>
      </w:r>
    </w:p>
    <w:p w:rsidR="00F82091" w:rsidRPr="00D21B54" w:rsidRDefault="00F82091" w:rsidP="00F82091">
      <w:pPr>
        <w:spacing w:after="240"/>
      </w:pPr>
      <w:r w:rsidRPr="00D21B54">
        <w:t xml:space="preserve">The Cod maintenance and recession flows in the </w:t>
      </w:r>
      <w:proofErr w:type="spellStart"/>
      <w:r w:rsidRPr="00D21B54">
        <w:t>Yallakool</w:t>
      </w:r>
      <w:proofErr w:type="spellEnd"/>
      <w:r w:rsidRPr="00D21B54">
        <w:t xml:space="preserve"> creek coincided with the beginning of the spawning season for </w:t>
      </w:r>
      <w:r w:rsidRPr="00D21B54">
        <w:rPr>
          <w:i/>
        </w:rPr>
        <w:t xml:space="preserve">P. </w:t>
      </w:r>
      <w:proofErr w:type="spellStart"/>
      <w:r w:rsidRPr="00D21B54">
        <w:rPr>
          <w:i/>
        </w:rPr>
        <w:t>australiensis</w:t>
      </w:r>
      <w:proofErr w:type="spellEnd"/>
      <w:r w:rsidRPr="00D21B54">
        <w:rPr>
          <w:i/>
        </w:rPr>
        <w:t xml:space="preserve"> and M. </w:t>
      </w:r>
      <w:proofErr w:type="spellStart"/>
      <w:r w:rsidRPr="00A32913">
        <w:rPr>
          <w:i/>
        </w:rPr>
        <w:t>australiense</w:t>
      </w:r>
      <w:proofErr w:type="spellEnd"/>
      <w:r w:rsidRPr="00A32913">
        <w:rPr>
          <w:i/>
        </w:rPr>
        <w:t xml:space="preserve"> </w:t>
      </w:r>
      <w:r w:rsidR="00A8473B">
        <w:t>(Figure 62</w:t>
      </w:r>
      <w:r w:rsidRPr="00A32913">
        <w:t>). The</w:t>
      </w:r>
      <w:r w:rsidRPr="00D21B54">
        <w:t xml:space="preserve"> spawning of </w:t>
      </w:r>
      <w:r w:rsidRPr="00D21B54">
        <w:rPr>
          <w:i/>
        </w:rPr>
        <w:t xml:space="preserve">P. </w:t>
      </w:r>
      <w:proofErr w:type="spellStart"/>
      <w:r w:rsidRPr="00D21B54">
        <w:rPr>
          <w:i/>
        </w:rPr>
        <w:t>australiensis</w:t>
      </w:r>
      <w:proofErr w:type="spellEnd"/>
      <w:r w:rsidRPr="00D21B54">
        <w:t xml:space="preserve"> occurred independently of the environmental watering (</w:t>
      </w:r>
      <w:proofErr w:type="spellStart"/>
      <w:r w:rsidRPr="00D21B54">
        <w:t>d.f</w:t>
      </w:r>
      <w:proofErr w:type="spellEnd"/>
      <w:r w:rsidRPr="00D21B54">
        <w:t xml:space="preserve">=1, </w:t>
      </w:r>
      <w:r w:rsidRPr="00B77727">
        <w:t xml:space="preserve">114, </w:t>
      </w:r>
      <w:r w:rsidRPr="00B77727">
        <w:rPr>
          <w:i/>
        </w:rPr>
        <w:t>F</w:t>
      </w:r>
      <w:r w:rsidRPr="00B77727">
        <w:t xml:space="preserve">-test=2.27, p&gt;0.05) with the most significant results due to time period </w:t>
      </w:r>
      <w:r w:rsidRPr="00B77727">
        <w:rPr>
          <w:color w:val="000000"/>
        </w:rPr>
        <w:t xml:space="preserve">(before, during or after) (Table </w:t>
      </w:r>
      <w:r w:rsidR="00A8473B">
        <w:rPr>
          <w:color w:val="000000"/>
        </w:rPr>
        <w:t>29</w:t>
      </w:r>
      <w:r w:rsidRPr="00B77727">
        <w:rPr>
          <w:color w:val="000000"/>
        </w:rPr>
        <w:t xml:space="preserve">) which suggests that the changes in abundance are simply due to seasonal factors that affect all rivers. The spawning of </w:t>
      </w:r>
      <w:r w:rsidRPr="00B77727">
        <w:rPr>
          <w:i/>
          <w:color w:val="000000"/>
        </w:rPr>
        <w:t xml:space="preserve">M. </w:t>
      </w:r>
      <w:proofErr w:type="spellStart"/>
      <w:r w:rsidRPr="00B77727">
        <w:rPr>
          <w:i/>
          <w:color w:val="000000"/>
        </w:rPr>
        <w:t>australiense</w:t>
      </w:r>
      <w:proofErr w:type="spellEnd"/>
      <w:r w:rsidRPr="00B77727">
        <w:rPr>
          <w:i/>
          <w:color w:val="000000"/>
        </w:rPr>
        <w:t xml:space="preserve"> </w:t>
      </w:r>
      <w:r w:rsidRPr="00B77727">
        <w:rPr>
          <w:color w:val="000000"/>
        </w:rPr>
        <w:t xml:space="preserve">also occurred independently of environmental watering </w:t>
      </w:r>
      <w:r w:rsidRPr="00B77727">
        <w:t>(</w:t>
      </w:r>
      <w:proofErr w:type="spellStart"/>
      <w:r w:rsidRPr="00B77727">
        <w:t>d.f</w:t>
      </w:r>
      <w:proofErr w:type="spellEnd"/>
      <w:r w:rsidRPr="00B77727">
        <w:t xml:space="preserve">=1, 114, </w:t>
      </w:r>
      <w:r w:rsidRPr="00B77727">
        <w:rPr>
          <w:i/>
        </w:rPr>
        <w:t>F</w:t>
      </w:r>
      <w:r w:rsidRPr="00B77727">
        <w:t xml:space="preserve">-test=1.13, p&gt;0.05) </w:t>
      </w:r>
      <w:r w:rsidRPr="00B77727">
        <w:rPr>
          <w:color w:val="000000"/>
        </w:rPr>
        <w:t>(</w:t>
      </w:r>
      <w:r w:rsidR="00A8473B">
        <w:rPr>
          <w:color w:val="000000"/>
        </w:rPr>
        <w:t>Table 29</w:t>
      </w:r>
      <w:r>
        <w:rPr>
          <w:color w:val="000000"/>
        </w:rPr>
        <w:t xml:space="preserve">, </w:t>
      </w:r>
      <w:r w:rsidR="00257E09">
        <w:rPr>
          <w:color w:val="000000"/>
        </w:rPr>
        <w:t>Figure 64</w:t>
      </w:r>
      <w:r w:rsidRPr="00B77727">
        <w:rPr>
          <w:color w:val="000000"/>
        </w:rPr>
        <w:t>).</w:t>
      </w:r>
      <w:r w:rsidRPr="00B77727">
        <w:t xml:space="preserve"> The Perch pulse flow in </w:t>
      </w:r>
      <w:proofErr w:type="spellStart"/>
      <w:r w:rsidRPr="00B77727">
        <w:t>Yallakool</w:t>
      </w:r>
      <w:proofErr w:type="spellEnd"/>
      <w:r w:rsidRPr="00B77727">
        <w:t xml:space="preserve"> creek had no significant impact on </w:t>
      </w:r>
      <w:r w:rsidRPr="00B77727">
        <w:lastRenderedPageBreak/>
        <w:t xml:space="preserve">larval shrimp numbers however the abundance of juvenile </w:t>
      </w:r>
      <w:r w:rsidRPr="00B77727">
        <w:rPr>
          <w:i/>
        </w:rPr>
        <w:t xml:space="preserve">P. </w:t>
      </w:r>
      <w:proofErr w:type="spellStart"/>
      <w:r w:rsidRPr="00B77727">
        <w:rPr>
          <w:i/>
        </w:rPr>
        <w:t>australiensis</w:t>
      </w:r>
      <w:proofErr w:type="spellEnd"/>
      <w:r w:rsidRPr="00B77727">
        <w:t xml:space="preserve"> was significantly lower in </w:t>
      </w:r>
      <w:proofErr w:type="spellStart"/>
      <w:r w:rsidRPr="00B77727">
        <w:t>Yallakool</w:t>
      </w:r>
      <w:proofErr w:type="spellEnd"/>
      <w:r w:rsidRPr="00B77727">
        <w:t xml:space="preserve"> compared to the control rivers during this flow event (</w:t>
      </w:r>
      <w:proofErr w:type="spellStart"/>
      <w:r w:rsidRPr="00B77727">
        <w:t>d.f</w:t>
      </w:r>
      <w:proofErr w:type="spellEnd"/>
      <w:r w:rsidRPr="00B77727">
        <w:t xml:space="preserve">=1, 44, </w:t>
      </w:r>
      <w:r w:rsidRPr="00B77727">
        <w:rPr>
          <w:i/>
        </w:rPr>
        <w:t>F</w:t>
      </w:r>
      <w:r w:rsidR="00257E09">
        <w:t>-test=1.67, p&lt;0.05) (Figure 65</w:t>
      </w:r>
      <w:r w:rsidRPr="00B77727">
        <w:t>).</w:t>
      </w:r>
      <w:r>
        <w:t xml:space="preserve"> </w:t>
      </w:r>
      <w:r w:rsidRPr="00B77727">
        <w:t xml:space="preserve">The </w:t>
      </w:r>
      <w:proofErr w:type="spellStart"/>
      <w:r w:rsidRPr="00B77727">
        <w:t>Colligen-Neimur</w:t>
      </w:r>
      <w:proofErr w:type="spellEnd"/>
      <w:r w:rsidRPr="00B77727">
        <w:t xml:space="preserve"> continuation flow also had no significant imp</w:t>
      </w:r>
      <w:r w:rsidR="00257E09">
        <w:t>act on shrimp numbers (Figure 66</w:t>
      </w:r>
      <w:r w:rsidRPr="00B77727">
        <w:t xml:space="preserve">) with no significant changes in abundance of </w:t>
      </w:r>
      <w:r w:rsidRPr="00B77727">
        <w:rPr>
          <w:i/>
        </w:rPr>
        <w:t xml:space="preserve">P. </w:t>
      </w:r>
      <w:proofErr w:type="spellStart"/>
      <w:r w:rsidRPr="00B77727">
        <w:rPr>
          <w:i/>
        </w:rPr>
        <w:t>australiensis</w:t>
      </w:r>
      <w:proofErr w:type="spellEnd"/>
      <w:r w:rsidRPr="00B77727">
        <w:t xml:space="preserve"> larvae or juveniles. Changes in abundance of </w:t>
      </w:r>
      <w:r w:rsidRPr="00B77727">
        <w:rPr>
          <w:i/>
        </w:rPr>
        <w:t xml:space="preserve">M. </w:t>
      </w:r>
      <w:proofErr w:type="spellStart"/>
      <w:r w:rsidRPr="00B77727">
        <w:rPr>
          <w:i/>
        </w:rPr>
        <w:t>australiense</w:t>
      </w:r>
      <w:proofErr w:type="spellEnd"/>
      <w:r w:rsidRPr="00B77727">
        <w:t xml:space="preserve"> can be attributed to seasonal changes (Table </w:t>
      </w:r>
      <w:r w:rsidR="00257E09">
        <w:t>29</w:t>
      </w:r>
      <w:r w:rsidRPr="00B77727">
        <w:t>).</w:t>
      </w:r>
    </w:p>
    <w:p w:rsidR="00F82091" w:rsidRDefault="00F82091" w:rsidP="00F82091">
      <w:pPr>
        <w:spacing w:after="120" w:line="240" w:lineRule="auto"/>
        <w:rPr>
          <w:b/>
        </w:rPr>
      </w:pPr>
      <w:r w:rsidRPr="00C03E1C">
        <w:rPr>
          <w:noProof/>
          <w:lang w:eastAsia="en-AU"/>
        </w:rPr>
        <w:drawing>
          <wp:inline distT="0" distB="0" distL="0" distR="0">
            <wp:extent cx="4645691" cy="6696075"/>
            <wp:effectExtent l="19050" t="0" r="2509" b="0"/>
            <wp:docPr id="680"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9" cstate="email"/>
                    <a:srcRect r="16408"/>
                    <a:stretch>
                      <a:fillRect/>
                    </a:stretch>
                  </pic:blipFill>
                  <pic:spPr bwMode="auto">
                    <a:xfrm>
                      <a:off x="0" y="0"/>
                      <a:ext cx="4645691" cy="6696075"/>
                    </a:xfrm>
                    <a:prstGeom prst="rect">
                      <a:avLst/>
                    </a:prstGeom>
                    <a:noFill/>
                    <a:ln w="9525">
                      <a:noFill/>
                      <a:miter lim="800000"/>
                      <a:headEnd/>
                      <a:tailEnd/>
                    </a:ln>
                  </pic:spPr>
                </pic:pic>
              </a:graphicData>
            </a:graphic>
          </wp:inline>
        </w:drawing>
      </w:r>
    </w:p>
    <w:p w:rsidR="00F82091" w:rsidRPr="00E07096" w:rsidRDefault="00F82091" w:rsidP="00F82091">
      <w:pPr>
        <w:spacing w:line="240" w:lineRule="auto"/>
        <w:rPr>
          <w:sz w:val="20"/>
        </w:rPr>
      </w:pPr>
      <w:r w:rsidRPr="00056FA0">
        <w:rPr>
          <w:b/>
          <w:sz w:val="20"/>
        </w:rPr>
        <w:t xml:space="preserve">Figure </w:t>
      </w:r>
      <w:r w:rsidR="00257E09">
        <w:rPr>
          <w:b/>
          <w:sz w:val="20"/>
        </w:rPr>
        <w:t>62</w:t>
      </w:r>
      <w:r w:rsidRPr="00056FA0">
        <w:rPr>
          <w:sz w:val="20"/>
        </w:rPr>
        <w:t xml:space="preserve">. </w:t>
      </w:r>
      <w:r>
        <w:rPr>
          <w:sz w:val="20"/>
        </w:rPr>
        <w:t>Temporal tends in m</w:t>
      </w:r>
      <w:r w:rsidRPr="00056FA0">
        <w:rPr>
          <w:sz w:val="20"/>
        </w:rPr>
        <w:t xml:space="preserve">ean abundance (±1SE) of </w:t>
      </w:r>
      <w:r>
        <w:rPr>
          <w:sz w:val="20"/>
        </w:rPr>
        <w:t xml:space="preserve">larval </w:t>
      </w:r>
      <w:proofErr w:type="spellStart"/>
      <w:r>
        <w:rPr>
          <w:i/>
          <w:sz w:val="20"/>
        </w:rPr>
        <w:t>Paratya</w:t>
      </w:r>
      <w:proofErr w:type="spellEnd"/>
      <w:r w:rsidRPr="00056FA0">
        <w:rPr>
          <w:i/>
          <w:sz w:val="20"/>
        </w:rPr>
        <w:t xml:space="preserve"> </w:t>
      </w:r>
      <w:proofErr w:type="spellStart"/>
      <w:r w:rsidRPr="00056FA0">
        <w:rPr>
          <w:i/>
          <w:sz w:val="20"/>
        </w:rPr>
        <w:t>australiensis</w:t>
      </w:r>
      <w:proofErr w:type="spellEnd"/>
      <w:r w:rsidRPr="00056FA0">
        <w:rPr>
          <w:sz w:val="20"/>
        </w:rPr>
        <w:t xml:space="preserve"> and </w:t>
      </w:r>
      <w:proofErr w:type="spellStart"/>
      <w:r>
        <w:rPr>
          <w:i/>
          <w:sz w:val="20"/>
        </w:rPr>
        <w:t>Macrobrachium</w:t>
      </w:r>
      <w:proofErr w:type="spellEnd"/>
      <w:r w:rsidRPr="00056FA0">
        <w:rPr>
          <w:i/>
          <w:sz w:val="20"/>
        </w:rPr>
        <w:t xml:space="preserve"> </w:t>
      </w:r>
      <w:proofErr w:type="spellStart"/>
      <w:r w:rsidRPr="00056FA0">
        <w:rPr>
          <w:i/>
          <w:sz w:val="20"/>
        </w:rPr>
        <w:t>australiense</w:t>
      </w:r>
      <w:proofErr w:type="spellEnd"/>
      <w:r>
        <w:rPr>
          <w:i/>
          <w:sz w:val="20"/>
        </w:rPr>
        <w:t xml:space="preserve"> </w:t>
      </w:r>
      <w:r>
        <w:rPr>
          <w:sz w:val="20"/>
        </w:rPr>
        <w:t>in the Edward-Wakool system during 2013-2014</w:t>
      </w:r>
      <w:r w:rsidRPr="00056FA0">
        <w:rPr>
          <w:sz w:val="20"/>
        </w:rPr>
        <w:t>. Horizontal bars indicate duration of environmental watering actions in</w:t>
      </w:r>
      <w:r>
        <w:rPr>
          <w:sz w:val="20"/>
        </w:rPr>
        <w:t xml:space="preserve"> the treatment rivers,</w:t>
      </w:r>
      <w:r w:rsidRPr="00056FA0">
        <w:rPr>
          <w:sz w:val="20"/>
        </w:rPr>
        <w:t xml:space="preserve"> </w:t>
      </w:r>
      <w:proofErr w:type="spellStart"/>
      <w:r w:rsidRPr="00056FA0">
        <w:rPr>
          <w:sz w:val="20"/>
        </w:rPr>
        <w:t>Colligen</w:t>
      </w:r>
      <w:proofErr w:type="spellEnd"/>
      <w:r w:rsidRPr="00056FA0">
        <w:rPr>
          <w:sz w:val="20"/>
        </w:rPr>
        <w:t xml:space="preserve"> </w:t>
      </w:r>
      <w:r>
        <w:rPr>
          <w:sz w:val="20"/>
        </w:rPr>
        <w:t xml:space="preserve">Creek </w:t>
      </w:r>
      <w:r w:rsidRPr="00056FA0">
        <w:rPr>
          <w:sz w:val="20"/>
        </w:rPr>
        <w:t xml:space="preserve">and </w:t>
      </w:r>
      <w:proofErr w:type="spellStart"/>
      <w:r w:rsidRPr="00056FA0">
        <w:rPr>
          <w:sz w:val="20"/>
        </w:rPr>
        <w:t>Yallakool</w:t>
      </w:r>
      <w:proofErr w:type="spellEnd"/>
      <w:r>
        <w:rPr>
          <w:sz w:val="20"/>
        </w:rPr>
        <w:t xml:space="preserve"> Creek</w:t>
      </w:r>
      <w:r w:rsidRPr="00056FA0">
        <w:rPr>
          <w:sz w:val="20"/>
        </w:rPr>
        <w:t>.</w:t>
      </w:r>
    </w:p>
    <w:p w:rsidR="00F82091" w:rsidRDefault="00F82091" w:rsidP="00F82091">
      <w:r w:rsidRPr="00C03E1C">
        <w:rPr>
          <w:noProof/>
          <w:lang w:eastAsia="en-AU"/>
        </w:rPr>
        <w:lastRenderedPageBreak/>
        <w:drawing>
          <wp:inline distT="0" distB="0" distL="0" distR="0">
            <wp:extent cx="5731510" cy="6905586"/>
            <wp:effectExtent l="19050" t="0" r="2540" b="0"/>
            <wp:docPr id="681"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0" cstate="email"/>
                    <a:srcRect/>
                    <a:stretch>
                      <a:fillRect/>
                    </a:stretch>
                  </pic:blipFill>
                  <pic:spPr bwMode="auto">
                    <a:xfrm>
                      <a:off x="0" y="0"/>
                      <a:ext cx="5731510" cy="6905586"/>
                    </a:xfrm>
                    <a:prstGeom prst="rect">
                      <a:avLst/>
                    </a:prstGeom>
                    <a:noFill/>
                    <a:ln w="9525">
                      <a:noFill/>
                      <a:miter lim="800000"/>
                      <a:headEnd/>
                      <a:tailEnd/>
                    </a:ln>
                  </pic:spPr>
                </pic:pic>
              </a:graphicData>
            </a:graphic>
          </wp:inline>
        </w:drawing>
      </w:r>
    </w:p>
    <w:p w:rsidR="00F82091" w:rsidRPr="00431667" w:rsidRDefault="00F82091" w:rsidP="00F82091">
      <w:pPr>
        <w:spacing w:line="240" w:lineRule="auto"/>
        <w:rPr>
          <w:sz w:val="20"/>
        </w:rPr>
      </w:pPr>
      <w:r w:rsidRPr="00056FA0">
        <w:rPr>
          <w:b/>
          <w:sz w:val="20"/>
        </w:rPr>
        <w:t xml:space="preserve">Figure </w:t>
      </w:r>
      <w:r w:rsidR="00257E09">
        <w:rPr>
          <w:b/>
          <w:sz w:val="20"/>
        </w:rPr>
        <w:t>63</w:t>
      </w:r>
      <w:r w:rsidRPr="00056FA0">
        <w:rPr>
          <w:sz w:val="20"/>
        </w:rPr>
        <w:t>.</w:t>
      </w:r>
      <w:r>
        <w:rPr>
          <w:sz w:val="20"/>
        </w:rPr>
        <w:t xml:space="preserve"> Temporal trends</w:t>
      </w:r>
      <w:r w:rsidRPr="00056FA0">
        <w:rPr>
          <w:sz w:val="20"/>
        </w:rPr>
        <w:t xml:space="preserve"> </w:t>
      </w:r>
      <w:r>
        <w:rPr>
          <w:sz w:val="20"/>
        </w:rPr>
        <w:t>in m</w:t>
      </w:r>
      <w:r w:rsidRPr="00056FA0">
        <w:rPr>
          <w:sz w:val="20"/>
        </w:rPr>
        <w:t xml:space="preserve">ean abundance (±1SE) of </w:t>
      </w:r>
      <w:r>
        <w:rPr>
          <w:sz w:val="20"/>
        </w:rPr>
        <w:t xml:space="preserve">juvenile </w:t>
      </w:r>
      <w:proofErr w:type="spellStart"/>
      <w:r w:rsidRPr="00056FA0">
        <w:rPr>
          <w:i/>
          <w:sz w:val="20"/>
        </w:rPr>
        <w:t>P</w:t>
      </w:r>
      <w:r>
        <w:rPr>
          <w:i/>
          <w:sz w:val="20"/>
        </w:rPr>
        <w:t>aratya</w:t>
      </w:r>
      <w:proofErr w:type="spellEnd"/>
      <w:r w:rsidRPr="00056FA0">
        <w:rPr>
          <w:i/>
          <w:sz w:val="20"/>
        </w:rPr>
        <w:t xml:space="preserve"> </w:t>
      </w:r>
      <w:proofErr w:type="spellStart"/>
      <w:r w:rsidRPr="00056FA0">
        <w:rPr>
          <w:i/>
          <w:sz w:val="20"/>
        </w:rPr>
        <w:t>australiensis</w:t>
      </w:r>
      <w:proofErr w:type="spellEnd"/>
      <w:r w:rsidRPr="00056FA0">
        <w:rPr>
          <w:sz w:val="20"/>
        </w:rPr>
        <w:t xml:space="preserve"> and </w:t>
      </w:r>
      <w:proofErr w:type="spellStart"/>
      <w:r>
        <w:rPr>
          <w:i/>
          <w:sz w:val="20"/>
        </w:rPr>
        <w:t>Macrobrachium</w:t>
      </w:r>
      <w:proofErr w:type="spellEnd"/>
      <w:r w:rsidRPr="00056FA0">
        <w:rPr>
          <w:i/>
          <w:sz w:val="20"/>
        </w:rPr>
        <w:t xml:space="preserve"> </w:t>
      </w:r>
      <w:proofErr w:type="spellStart"/>
      <w:r w:rsidRPr="00056FA0">
        <w:rPr>
          <w:i/>
          <w:sz w:val="20"/>
        </w:rPr>
        <w:t>australiense</w:t>
      </w:r>
      <w:proofErr w:type="spellEnd"/>
      <w:r>
        <w:rPr>
          <w:i/>
          <w:sz w:val="20"/>
        </w:rPr>
        <w:t xml:space="preserve"> </w:t>
      </w:r>
      <w:r>
        <w:rPr>
          <w:sz w:val="20"/>
        </w:rPr>
        <w:t>in the Edward-Wakool system during 2013-2014</w:t>
      </w:r>
      <w:r w:rsidRPr="00056FA0">
        <w:rPr>
          <w:sz w:val="20"/>
        </w:rPr>
        <w:t>. Horizontal bars indicate duration of environmental watering actions in</w:t>
      </w:r>
      <w:r>
        <w:rPr>
          <w:sz w:val="20"/>
        </w:rPr>
        <w:t xml:space="preserve"> the treatment rivers,</w:t>
      </w:r>
      <w:r w:rsidRPr="00056FA0">
        <w:rPr>
          <w:sz w:val="20"/>
        </w:rPr>
        <w:t xml:space="preserve"> </w:t>
      </w:r>
      <w:proofErr w:type="spellStart"/>
      <w:r w:rsidRPr="00056FA0">
        <w:rPr>
          <w:sz w:val="20"/>
        </w:rPr>
        <w:t>Colligen</w:t>
      </w:r>
      <w:proofErr w:type="spellEnd"/>
      <w:r w:rsidRPr="00056FA0">
        <w:rPr>
          <w:sz w:val="20"/>
        </w:rPr>
        <w:t xml:space="preserve"> </w:t>
      </w:r>
      <w:r>
        <w:rPr>
          <w:sz w:val="20"/>
        </w:rPr>
        <w:t xml:space="preserve">Creek </w:t>
      </w:r>
      <w:r w:rsidRPr="00056FA0">
        <w:rPr>
          <w:sz w:val="20"/>
        </w:rPr>
        <w:t xml:space="preserve">and </w:t>
      </w:r>
      <w:proofErr w:type="spellStart"/>
      <w:r w:rsidRPr="00056FA0">
        <w:rPr>
          <w:sz w:val="20"/>
        </w:rPr>
        <w:t>Yallakool</w:t>
      </w:r>
      <w:proofErr w:type="spellEnd"/>
      <w:r>
        <w:rPr>
          <w:sz w:val="20"/>
        </w:rPr>
        <w:t xml:space="preserve"> Creek</w:t>
      </w:r>
      <w:r w:rsidRPr="00056FA0">
        <w:rPr>
          <w:sz w:val="20"/>
        </w:rPr>
        <w:t>.</w:t>
      </w:r>
    </w:p>
    <w:p w:rsidR="00F82091" w:rsidRDefault="00F82091" w:rsidP="00F82091"/>
    <w:p w:rsidR="00F82091" w:rsidRDefault="00F82091" w:rsidP="00F82091">
      <w:pPr>
        <w:spacing w:after="0" w:line="240" w:lineRule="auto"/>
        <w:jc w:val="left"/>
        <w:rPr>
          <w:i/>
        </w:rPr>
      </w:pPr>
      <w:r>
        <w:rPr>
          <w:i/>
        </w:rPr>
        <w:br w:type="page"/>
      </w:r>
    </w:p>
    <w:p w:rsidR="00F82091" w:rsidRPr="00D9270E" w:rsidRDefault="00257E09" w:rsidP="00F82091">
      <w:pPr>
        <w:spacing w:after="120" w:line="240" w:lineRule="auto"/>
        <w:rPr>
          <w:sz w:val="20"/>
        </w:rPr>
      </w:pPr>
      <w:r>
        <w:rPr>
          <w:b/>
          <w:sz w:val="20"/>
        </w:rPr>
        <w:lastRenderedPageBreak/>
        <w:t>Table 29</w:t>
      </w:r>
      <w:r w:rsidR="00F82091">
        <w:rPr>
          <w:b/>
          <w:sz w:val="20"/>
        </w:rPr>
        <w:t>.</w:t>
      </w:r>
      <w:r w:rsidR="00F82091" w:rsidRPr="008317A9">
        <w:rPr>
          <w:b/>
          <w:sz w:val="20"/>
        </w:rPr>
        <w:t xml:space="preserve"> </w:t>
      </w:r>
      <w:r w:rsidR="00F82091">
        <w:rPr>
          <w:sz w:val="20"/>
        </w:rPr>
        <w:t>Statistical results for 2-</w:t>
      </w:r>
      <w:r w:rsidR="00F82091" w:rsidRPr="008317A9">
        <w:rPr>
          <w:sz w:val="20"/>
        </w:rPr>
        <w:t>way mixed-effect</w:t>
      </w:r>
      <w:r w:rsidR="00F82091">
        <w:rPr>
          <w:sz w:val="20"/>
        </w:rPr>
        <w:t xml:space="preserve">s </w:t>
      </w:r>
      <w:proofErr w:type="spellStart"/>
      <w:r w:rsidR="00F82091">
        <w:rPr>
          <w:sz w:val="20"/>
        </w:rPr>
        <w:t>Analaysis</w:t>
      </w:r>
      <w:proofErr w:type="spellEnd"/>
      <w:r w:rsidR="00F82091">
        <w:rPr>
          <w:sz w:val="20"/>
        </w:rPr>
        <w:t xml:space="preserve"> of Variance (ANOVA) looking at the effect of Commonwealth environmental watering actions on Larval and juvenile shrimp abundance.</w:t>
      </w:r>
      <w:r w:rsidR="00F82091" w:rsidRPr="008317A9">
        <w:rPr>
          <w:b/>
          <w:sz w:val="20"/>
        </w:rPr>
        <w:t xml:space="preserve"> </w:t>
      </w:r>
      <w:r w:rsidR="00F82091" w:rsidRPr="008317A9">
        <w:rPr>
          <w:sz w:val="20"/>
        </w:rPr>
        <w:t xml:space="preserve">A significant interaction between </w:t>
      </w:r>
      <w:r w:rsidR="00F82091">
        <w:rPr>
          <w:sz w:val="20"/>
        </w:rPr>
        <w:t>the two fixed factors: Period (B</w:t>
      </w:r>
      <w:r w:rsidR="00F82091" w:rsidRPr="008317A9">
        <w:rPr>
          <w:sz w:val="20"/>
        </w:rPr>
        <w:t>efore</w:t>
      </w:r>
      <w:r w:rsidR="00F82091">
        <w:rPr>
          <w:sz w:val="20"/>
        </w:rPr>
        <w:t xml:space="preserve"> (B), D</w:t>
      </w:r>
      <w:r w:rsidR="00F82091" w:rsidRPr="008317A9">
        <w:rPr>
          <w:sz w:val="20"/>
        </w:rPr>
        <w:t>uring</w:t>
      </w:r>
      <w:r w:rsidR="00F82091">
        <w:rPr>
          <w:sz w:val="20"/>
        </w:rPr>
        <w:t xml:space="preserve"> (D), A</w:t>
      </w:r>
      <w:r w:rsidR="00F82091" w:rsidRPr="008317A9">
        <w:rPr>
          <w:sz w:val="20"/>
        </w:rPr>
        <w:t>fter</w:t>
      </w:r>
      <w:r w:rsidR="00F82091">
        <w:rPr>
          <w:sz w:val="20"/>
        </w:rPr>
        <w:t>(A)</w:t>
      </w:r>
      <w:r w:rsidR="00F82091" w:rsidRPr="008317A9">
        <w:rPr>
          <w:sz w:val="20"/>
        </w:rPr>
        <w:t>) and CI (control rivers, impact rivers) indicates that t</w:t>
      </w:r>
      <w:r w:rsidR="00F82091">
        <w:rPr>
          <w:sz w:val="20"/>
        </w:rPr>
        <w:t>he mean abundance of shrimp</w:t>
      </w:r>
      <w:r w:rsidR="00F82091" w:rsidRPr="008317A9">
        <w:rPr>
          <w:sz w:val="20"/>
        </w:rPr>
        <w:t xml:space="preserve"> within Impact Rivers was significantly different to changes that occurred over the same period of time within the Control Rivers. </w:t>
      </w:r>
    </w:p>
    <w:tbl>
      <w:tblPr>
        <w:tblW w:w="9039" w:type="dxa"/>
        <w:tblLayout w:type="fixed"/>
        <w:tblLook w:val="04A0"/>
      </w:tblPr>
      <w:tblGrid>
        <w:gridCol w:w="817"/>
        <w:gridCol w:w="2410"/>
        <w:gridCol w:w="1517"/>
        <w:gridCol w:w="751"/>
        <w:gridCol w:w="882"/>
        <w:gridCol w:w="819"/>
        <w:gridCol w:w="1843"/>
      </w:tblGrid>
      <w:tr w:rsidR="00F82091" w:rsidRPr="004D3C0F" w:rsidTr="00407A94">
        <w:trPr>
          <w:trHeight w:val="730"/>
        </w:trPr>
        <w:tc>
          <w:tcPr>
            <w:tcW w:w="817" w:type="dxa"/>
            <w:tcBorders>
              <w:top w:val="single" w:sz="4" w:space="0" w:color="auto"/>
              <w:bottom w:val="single" w:sz="4" w:space="0" w:color="auto"/>
            </w:tcBorders>
            <w:shd w:val="clear" w:color="auto" w:fill="EAF1DD" w:themeFill="accent3" w:themeFillTint="33"/>
            <w:vAlign w:val="center"/>
          </w:tcPr>
          <w:p w:rsidR="00F82091" w:rsidRPr="004D3C0F" w:rsidRDefault="00F82091" w:rsidP="00407A94">
            <w:pPr>
              <w:spacing w:after="0" w:line="240" w:lineRule="auto"/>
              <w:rPr>
                <w:b/>
                <w:sz w:val="20"/>
              </w:rPr>
            </w:pPr>
          </w:p>
        </w:tc>
        <w:tc>
          <w:tcPr>
            <w:tcW w:w="2410" w:type="dxa"/>
            <w:tcBorders>
              <w:top w:val="single" w:sz="4" w:space="0" w:color="auto"/>
              <w:bottom w:val="single" w:sz="4" w:space="0" w:color="auto"/>
            </w:tcBorders>
            <w:shd w:val="clear" w:color="auto" w:fill="EAF1DD" w:themeFill="accent3" w:themeFillTint="33"/>
            <w:vAlign w:val="center"/>
          </w:tcPr>
          <w:p w:rsidR="00F82091" w:rsidRPr="004D3C0F" w:rsidRDefault="00F82091" w:rsidP="00407A94">
            <w:pPr>
              <w:spacing w:after="0" w:line="240" w:lineRule="auto"/>
              <w:rPr>
                <w:b/>
                <w:sz w:val="20"/>
              </w:rPr>
            </w:pPr>
            <w:r w:rsidRPr="004D3C0F">
              <w:rPr>
                <w:b/>
                <w:sz w:val="20"/>
              </w:rPr>
              <w:t>Species</w:t>
            </w:r>
          </w:p>
        </w:tc>
        <w:tc>
          <w:tcPr>
            <w:tcW w:w="1517" w:type="dxa"/>
            <w:tcBorders>
              <w:top w:val="single" w:sz="4" w:space="0" w:color="auto"/>
              <w:bottom w:val="single" w:sz="4" w:space="0" w:color="auto"/>
            </w:tcBorders>
            <w:shd w:val="clear" w:color="auto" w:fill="EAF1DD" w:themeFill="accent3" w:themeFillTint="33"/>
            <w:vAlign w:val="center"/>
          </w:tcPr>
          <w:p w:rsidR="00F82091" w:rsidRPr="004D3C0F" w:rsidRDefault="00F82091" w:rsidP="00407A94">
            <w:pPr>
              <w:spacing w:after="0" w:line="240" w:lineRule="auto"/>
              <w:jc w:val="center"/>
              <w:rPr>
                <w:b/>
                <w:sz w:val="20"/>
              </w:rPr>
            </w:pPr>
            <w:r>
              <w:rPr>
                <w:b/>
                <w:sz w:val="20"/>
              </w:rPr>
              <w:t>Main effect</w:t>
            </w:r>
          </w:p>
        </w:tc>
        <w:tc>
          <w:tcPr>
            <w:tcW w:w="751" w:type="dxa"/>
            <w:tcBorders>
              <w:top w:val="single" w:sz="4" w:space="0" w:color="auto"/>
              <w:bottom w:val="single" w:sz="4" w:space="0" w:color="auto"/>
            </w:tcBorders>
            <w:shd w:val="clear" w:color="auto" w:fill="EAF1DD" w:themeFill="accent3" w:themeFillTint="33"/>
            <w:vAlign w:val="center"/>
          </w:tcPr>
          <w:p w:rsidR="00F82091" w:rsidRPr="004D3C0F" w:rsidRDefault="00F82091" w:rsidP="00407A94">
            <w:pPr>
              <w:spacing w:after="0" w:line="240" w:lineRule="auto"/>
              <w:rPr>
                <w:b/>
                <w:sz w:val="20"/>
              </w:rPr>
            </w:pPr>
            <w:proofErr w:type="spellStart"/>
            <w:r w:rsidRPr="004D3C0F">
              <w:rPr>
                <w:b/>
                <w:sz w:val="20"/>
              </w:rPr>
              <w:t>d.f</w:t>
            </w:r>
            <w:proofErr w:type="spellEnd"/>
          </w:p>
        </w:tc>
        <w:tc>
          <w:tcPr>
            <w:tcW w:w="882" w:type="dxa"/>
            <w:tcBorders>
              <w:top w:val="single" w:sz="4" w:space="0" w:color="auto"/>
              <w:bottom w:val="single" w:sz="4" w:space="0" w:color="auto"/>
            </w:tcBorders>
            <w:shd w:val="clear" w:color="auto" w:fill="EAF1DD" w:themeFill="accent3" w:themeFillTint="33"/>
            <w:vAlign w:val="center"/>
          </w:tcPr>
          <w:p w:rsidR="00F82091" w:rsidRPr="004D3C0F" w:rsidRDefault="00F82091" w:rsidP="00407A94">
            <w:pPr>
              <w:spacing w:after="0" w:line="240" w:lineRule="auto"/>
              <w:rPr>
                <w:b/>
                <w:sz w:val="20"/>
              </w:rPr>
            </w:pPr>
            <w:r w:rsidRPr="004D3C0F">
              <w:rPr>
                <w:b/>
                <w:sz w:val="20"/>
              </w:rPr>
              <w:t>F-test</w:t>
            </w:r>
          </w:p>
        </w:tc>
        <w:tc>
          <w:tcPr>
            <w:tcW w:w="819" w:type="dxa"/>
            <w:tcBorders>
              <w:top w:val="single" w:sz="4" w:space="0" w:color="auto"/>
              <w:bottom w:val="single" w:sz="4" w:space="0" w:color="auto"/>
            </w:tcBorders>
            <w:shd w:val="clear" w:color="auto" w:fill="EAF1DD" w:themeFill="accent3" w:themeFillTint="33"/>
            <w:vAlign w:val="center"/>
          </w:tcPr>
          <w:p w:rsidR="00F82091" w:rsidRPr="004D3C0F" w:rsidRDefault="00F82091" w:rsidP="00407A94">
            <w:pPr>
              <w:spacing w:after="0" w:line="240" w:lineRule="auto"/>
              <w:rPr>
                <w:b/>
                <w:sz w:val="20"/>
              </w:rPr>
            </w:pPr>
            <w:r w:rsidRPr="004D3C0F">
              <w:rPr>
                <w:b/>
                <w:sz w:val="20"/>
              </w:rPr>
              <w:t>p-value</w:t>
            </w:r>
          </w:p>
        </w:tc>
        <w:tc>
          <w:tcPr>
            <w:tcW w:w="1843" w:type="dxa"/>
            <w:tcBorders>
              <w:top w:val="single" w:sz="4" w:space="0" w:color="auto"/>
              <w:bottom w:val="single" w:sz="4" w:space="0" w:color="auto"/>
            </w:tcBorders>
            <w:shd w:val="clear" w:color="auto" w:fill="EAF1DD" w:themeFill="accent3" w:themeFillTint="33"/>
            <w:tcMar>
              <w:left w:w="57" w:type="dxa"/>
              <w:right w:w="57" w:type="dxa"/>
            </w:tcMar>
          </w:tcPr>
          <w:p w:rsidR="00F82091" w:rsidRPr="004D3C0F" w:rsidRDefault="00F82091" w:rsidP="00407A94">
            <w:pPr>
              <w:spacing w:after="0" w:line="240" w:lineRule="auto"/>
              <w:rPr>
                <w:b/>
                <w:sz w:val="20"/>
              </w:rPr>
            </w:pPr>
            <w:r>
              <w:rPr>
                <w:b/>
                <w:sz w:val="20"/>
              </w:rPr>
              <w:t>Significant effect of watering action?</w:t>
            </w:r>
          </w:p>
        </w:tc>
      </w:tr>
      <w:tr w:rsidR="00F82091" w:rsidRPr="004D3C0F" w:rsidTr="00407A94">
        <w:tc>
          <w:tcPr>
            <w:tcW w:w="817" w:type="dxa"/>
            <w:tcBorders>
              <w:top w:val="single" w:sz="4" w:space="0" w:color="auto"/>
            </w:tcBorders>
          </w:tcPr>
          <w:p w:rsidR="00F82091" w:rsidRPr="004D3C0F" w:rsidRDefault="00F82091" w:rsidP="00407A94">
            <w:pPr>
              <w:spacing w:after="0" w:line="240" w:lineRule="auto"/>
              <w:rPr>
                <w:sz w:val="4"/>
                <w:szCs w:val="4"/>
              </w:rPr>
            </w:pPr>
          </w:p>
        </w:tc>
        <w:tc>
          <w:tcPr>
            <w:tcW w:w="2410" w:type="dxa"/>
            <w:tcBorders>
              <w:top w:val="single" w:sz="4" w:space="0" w:color="auto"/>
            </w:tcBorders>
          </w:tcPr>
          <w:p w:rsidR="00F82091" w:rsidRPr="004D3C0F" w:rsidRDefault="00F82091" w:rsidP="00407A94">
            <w:pPr>
              <w:spacing w:after="0" w:line="240" w:lineRule="auto"/>
              <w:rPr>
                <w:sz w:val="4"/>
                <w:szCs w:val="4"/>
              </w:rPr>
            </w:pPr>
          </w:p>
        </w:tc>
        <w:tc>
          <w:tcPr>
            <w:tcW w:w="1517" w:type="dxa"/>
            <w:tcBorders>
              <w:top w:val="single" w:sz="4" w:space="0" w:color="auto"/>
            </w:tcBorders>
          </w:tcPr>
          <w:p w:rsidR="00F82091" w:rsidRPr="004D3C0F" w:rsidRDefault="00F82091" w:rsidP="00407A94">
            <w:pPr>
              <w:spacing w:after="0" w:line="240" w:lineRule="auto"/>
              <w:rPr>
                <w:sz w:val="4"/>
                <w:szCs w:val="4"/>
              </w:rPr>
            </w:pPr>
          </w:p>
        </w:tc>
        <w:tc>
          <w:tcPr>
            <w:tcW w:w="751" w:type="dxa"/>
            <w:tcBorders>
              <w:top w:val="single" w:sz="4" w:space="0" w:color="auto"/>
            </w:tcBorders>
          </w:tcPr>
          <w:p w:rsidR="00F82091" w:rsidRPr="004D3C0F" w:rsidRDefault="00F82091" w:rsidP="00407A94">
            <w:pPr>
              <w:spacing w:after="0" w:line="240" w:lineRule="auto"/>
              <w:rPr>
                <w:sz w:val="4"/>
                <w:szCs w:val="4"/>
              </w:rPr>
            </w:pPr>
          </w:p>
        </w:tc>
        <w:tc>
          <w:tcPr>
            <w:tcW w:w="882" w:type="dxa"/>
            <w:tcBorders>
              <w:top w:val="single" w:sz="4" w:space="0" w:color="auto"/>
            </w:tcBorders>
          </w:tcPr>
          <w:p w:rsidR="00F82091" w:rsidRPr="004D3C0F" w:rsidRDefault="00F82091" w:rsidP="00407A94">
            <w:pPr>
              <w:spacing w:after="0" w:line="240" w:lineRule="auto"/>
              <w:rPr>
                <w:sz w:val="4"/>
                <w:szCs w:val="4"/>
              </w:rPr>
            </w:pPr>
          </w:p>
        </w:tc>
        <w:tc>
          <w:tcPr>
            <w:tcW w:w="819" w:type="dxa"/>
            <w:tcBorders>
              <w:top w:val="single" w:sz="4" w:space="0" w:color="auto"/>
            </w:tcBorders>
          </w:tcPr>
          <w:p w:rsidR="00F82091" w:rsidRPr="004D3C0F" w:rsidRDefault="00F82091" w:rsidP="00407A94">
            <w:pPr>
              <w:spacing w:after="0" w:line="240" w:lineRule="auto"/>
              <w:rPr>
                <w:sz w:val="4"/>
                <w:szCs w:val="4"/>
              </w:rPr>
            </w:pPr>
          </w:p>
        </w:tc>
        <w:tc>
          <w:tcPr>
            <w:tcW w:w="1843" w:type="dxa"/>
            <w:tcBorders>
              <w:top w:val="single" w:sz="4" w:space="0" w:color="auto"/>
            </w:tcBorders>
          </w:tcPr>
          <w:p w:rsidR="00F82091" w:rsidRPr="004D3C0F" w:rsidRDefault="00F82091" w:rsidP="00407A94">
            <w:pPr>
              <w:spacing w:after="0" w:line="240" w:lineRule="auto"/>
              <w:rPr>
                <w:sz w:val="4"/>
                <w:szCs w:val="4"/>
              </w:rPr>
            </w:pPr>
          </w:p>
        </w:tc>
      </w:tr>
      <w:tr w:rsidR="00F82091" w:rsidRPr="004D3C0F" w:rsidTr="00407A94">
        <w:tc>
          <w:tcPr>
            <w:tcW w:w="817" w:type="dxa"/>
          </w:tcPr>
          <w:p w:rsidR="00F82091" w:rsidRPr="004D3C0F" w:rsidRDefault="00F82091" w:rsidP="00407A94">
            <w:pPr>
              <w:spacing w:after="0" w:line="240" w:lineRule="auto"/>
              <w:rPr>
                <w:sz w:val="4"/>
                <w:szCs w:val="4"/>
              </w:rPr>
            </w:pPr>
          </w:p>
        </w:tc>
        <w:tc>
          <w:tcPr>
            <w:tcW w:w="2410" w:type="dxa"/>
          </w:tcPr>
          <w:p w:rsidR="00F82091" w:rsidRPr="004D3C0F" w:rsidRDefault="00F82091" w:rsidP="00407A94">
            <w:pPr>
              <w:spacing w:after="0" w:line="240" w:lineRule="auto"/>
              <w:rPr>
                <w:sz w:val="4"/>
                <w:szCs w:val="4"/>
              </w:rPr>
            </w:pPr>
          </w:p>
        </w:tc>
        <w:tc>
          <w:tcPr>
            <w:tcW w:w="1517" w:type="dxa"/>
          </w:tcPr>
          <w:p w:rsidR="00F82091" w:rsidRPr="004D3C0F" w:rsidRDefault="00F82091" w:rsidP="00407A94">
            <w:pPr>
              <w:spacing w:after="0" w:line="240" w:lineRule="auto"/>
              <w:rPr>
                <w:sz w:val="4"/>
                <w:szCs w:val="4"/>
              </w:rPr>
            </w:pPr>
          </w:p>
        </w:tc>
        <w:tc>
          <w:tcPr>
            <w:tcW w:w="751" w:type="dxa"/>
          </w:tcPr>
          <w:p w:rsidR="00F82091" w:rsidRPr="004D3C0F" w:rsidRDefault="00F82091" w:rsidP="00407A94">
            <w:pPr>
              <w:spacing w:after="0" w:line="240" w:lineRule="auto"/>
              <w:rPr>
                <w:sz w:val="4"/>
                <w:szCs w:val="4"/>
              </w:rPr>
            </w:pPr>
          </w:p>
        </w:tc>
        <w:tc>
          <w:tcPr>
            <w:tcW w:w="882" w:type="dxa"/>
          </w:tcPr>
          <w:p w:rsidR="00F82091" w:rsidRPr="004D3C0F" w:rsidRDefault="00F82091" w:rsidP="00407A94">
            <w:pPr>
              <w:spacing w:after="0" w:line="240" w:lineRule="auto"/>
              <w:rPr>
                <w:sz w:val="4"/>
                <w:szCs w:val="4"/>
              </w:rPr>
            </w:pPr>
          </w:p>
        </w:tc>
        <w:tc>
          <w:tcPr>
            <w:tcW w:w="819" w:type="dxa"/>
          </w:tcPr>
          <w:p w:rsidR="00F82091" w:rsidRPr="004D3C0F" w:rsidRDefault="00F82091" w:rsidP="00407A94">
            <w:pPr>
              <w:spacing w:after="0" w:line="240" w:lineRule="auto"/>
              <w:rPr>
                <w:sz w:val="4"/>
                <w:szCs w:val="4"/>
              </w:rPr>
            </w:pPr>
          </w:p>
        </w:tc>
        <w:tc>
          <w:tcPr>
            <w:tcW w:w="1843" w:type="dxa"/>
          </w:tcPr>
          <w:p w:rsidR="00F82091" w:rsidRPr="004D3C0F" w:rsidRDefault="00F82091" w:rsidP="00407A94">
            <w:pPr>
              <w:spacing w:after="0" w:line="240" w:lineRule="auto"/>
              <w:rPr>
                <w:sz w:val="4"/>
                <w:szCs w:val="4"/>
              </w:rPr>
            </w:pPr>
          </w:p>
        </w:tc>
      </w:tr>
      <w:tr w:rsidR="00F82091" w:rsidRPr="004D3C0F" w:rsidTr="00407A94">
        <w:tc>
          <w:tcPr>
            <w:tcW w:w="9039" w:type="dxa"/>
            <w:gridSpan w:val="7"/>
          </w:tcPr>
          <w:p w:rsidR="00F82091" w:rsidRPr="004D3C0F" w:rsidRDefault="00F82091" w:rsidP="00407A94">
            <w:pPr>
              <w:spacing w:after="0" w:line="240" w:lineRule="auto"/>
              <w:rPr>
                <w:sz w:val="18"/>
                <w:szCs w:val="18"/>
              </w:rPr>
            </w:pPr>
            <w:r>
              <w:rPr>
                <w:i/>
                <w:sz w:val="18"/>
                <w:szCs w:val="18"/>
              </w:rPr>
              <w:t xml:space="preserve">Cod maintenance </w:t>
            </w:r>
            <w:r w:rsidRPr="00760C97">
              <w:rPr>
                <w:i/>
                <w:sz w:val="18"/>
                <w:szCs w:val="18"/>
              </w:rPr>
              <w:t xml:space="preserve">and </w:t>
            </w:r>
            <w:r>
              <w:rPr>
                <w:i/>
                <w:sz w:val="18"/>
                <w:szCs w:val="18"/>
              </w:rPr>
              <w:t xml:space="preserve">recession flows: </w:t>
            </w:r>
            <w:proofErr w:type="spellStart"/>
            <w:r>
              <w:rPr>
                <w:i/>
                <w:sz w:val="18"/>
                <w:szCs w:val="18"/>
              </w:rPr>
              <w:t>Yallakool</w:t>
            </w:r>
            <w:proofErr w:type="spellEnd"/>
            <w:r>
              <w:rPr>
                <w:i/>
                <w:sz w:val="18"/>
                <w:szCs w:val="18"/>
              </w:rPr>
              <w:t xml:space="preserve"> creek</w:t>
            </w:r>
          </w:p>
        </w:tc>
      </w:tr>
      <w:tr w:rsidR="00F82091" w:rsidRPr="004D3C0F" w:rsidTr="00407A94">
        <w:tc>
          <w:tcPr>
            <w:tcW w:w="817" w:type="dxa"/>
          </w:tcPr>
          <w:p w:rsidR="00F82091" w:rsidRPr="004D3C0F" w:rsidRDefault="00F82091" w:rsidP="00407A94">
            <w:pPr>
              <w:spacing w:after="0" w:line="240" w:lineRule="auto"/>
              <w:rPr>
                <w:sz w:val="18"/>
                <w:szCs w:val="18"/>
              </w:rPr>
            </w:pPr>
          </w:p>
        </w:tc>
        <w:tc>
          <w:tcPr>
            <w:tcW w:w="2410" w:type="dxa"/>
          </w:tcPr>
          <w:p w:rsidR="00F82091" w:rsidRPr="004D3C0F" w:rsidRDefault="00F82091" w:rsidP="00407A94">
            <w:pPr>
              <w:spacing w:after="0" w:line="240" w:lineRule="auto"/>
              <w:rPr>
                <w:sz w:val="18"/>
                <w:szCs w:val="18"/>
              </w:rPr>
            </w:pPr>
            <w:r>
              <w:rPr>
                <w:i/>
                <w:sz w:val="18"/>
                <w:szCs w:val="18"/>
              </w:rPr>
              <w:t xml:space="preserve">P. </w:t>
            </w:r>
            <w:proofErr w:type="spellStart"/>
            <w:r w:rsidRPr="002E4B32">
              <w:rPr>
                <w:i/>
                <w:sz w:val="18"/>
                <w:szCs w:val="18"/>
              </w:rPr>
              <w:t>a</w:t>
            </w:r>
            <w:r>
              <w:rPr>
                <w:i/>
                <w:sz w:val="18"/>
                <w:szCs w:val="18"/>
              </w:rPr>
              <w:t>ustraliensis</w:t>
            </w:r>
            <w:proofErr w:type="spellEnd"/>
            <w:r>
              <w:rPr>
                <w:sz w:val="18"/>
                <w:szCs w:val="18"/>
              </w:rPr>
              <w:t xml:space="preserve"> (larvae)</w:t>
            </w:r>
          </w:p>
        </w:tc>
        <w:tc>
          <w:tcPr>
            <w:tcW w:w="1517" w:type="dxa"/>
          </w:tcPr>
          <w:p w:rsidR="00F82091" w:rsidRPr="002E4B32" w:rsidRDefault="00F82091" w:rsidP="00407A94">
            <w:pPr>
              <w:spacing w:after="0" w:line="240" w:lineRule="auto"/>
              <w:rPr>
                <w:b/>
                <w:sz w:val="18"/>
                <w:szCs w:val="18"/>
              </w:rPr>
            </w:pPr>
            <w:r w:rsidRPr="002E4B32">
              <w:rPr>
                <w:b/>
                <w:sz w:val="18"/>
                <w:szCs w:val="18"/>
              </w:rPr>
              <w:t>Period (B-D-</w:t>
            </w:r>
            <w:r>
              <w:rPr>
                <w:b/>
                <w:sz w:val="18"/>
                <w:szCs w:val="18"/>
              </w:rPr>
              <w:t>A</w:t>
            </w:r>
            <w:r w:rsidRPr="002E4B32">
              <w:rPr>
                <w:b/>
                <w:sz w:val="18"/>
                <w:szCs w:val="18"/>
              </w:rPr>
              <w:t>)</w:t>
            </w:r>
          </w:p>
        </w:tc>
        <w:tc>
          <w:tcPr>
            <w:tcW w:w="751" w:type="dxa"/>
          </w:tcPr>
          <w:p w:rsidR="00F82091" w:rsidRPr="002E4B32" w:rsidRDefault="00F82091" w:rsidP="00407A94">
            <w:pPr>
              <w:spacing w:after="0" w:line="240" w:lineRule="auto"/>
              <w:rPr>
                <w:b/>
                <w:sz w:val="18"/>
                <w:szCs w:val="18"/>
              </w:rPr>
            </w:pPr>
            <w:r w:rsidRPr="002E4B32">
              <w:rPr>
                <w:b/>
                <w:sz w:val="18"/>
                <w:szCs w:val="18"/>
              </w:rPr>
              <w:t>2,114</w:t>
            </w:r>
          </w:p>
        </w:tc>
        <w:tc>
          <w:tcPr>
            <w:tcW w:w="882" w:type="dxa"/>
          </w:tcPr>
          <w:p w:rsidR="00F82091" w:rsidRPr="002E4B32" w:rsidRDefault="00F82091" w:rsidP="00407A94">
            <w:pPr>
              <w:spacing w:after="0" w:line="240" w:lineRule="auto"/>
              <w:rPr>
                <w:b/>
                <w:sz w:val="18"/>
                <w:szCs w:val="18"/>
              </w:rPr>
            </w:pPr>
            <w:r w:rsidRPr="002E4B32">
              <w:rPr>
                <w:b/>
                <w:sz w:val="18"/>
                <w:szCs w:val="18"/>
              </w:rPr>
              <w:t>3.675</w:t>
            </w:r>
          </w:p>
        </w:tc>
        <w:tc>
          <w:tcPr>
            <w:tcW w:w="819" w:type="dxa"/>
          </w:tcPr>
          <w:p w:rsidR="00F82091" w:rsidRPr="002E4B32" w:rsidRDefault="00F82091" w:rsidP="00407A94">
            <w:pPr>
              <w:spacing w:after="0" w:line="240" w:lineRule="auto"/>
              <w:rPr>
                <w:b/>
                <w:sz w:val="18"/>
                <w:szCs w:val="18"/>
              </w:rPr>
            </w:pPr>
            <w:r w:rsidRPr="002E4B32">
              <w:rPr>
                <w:b/>
                <w:sz w:val="18"/>
                <w:szCs w:val="18"/>
              </w:rPr>
              <w:t>0.028</w:t>
            </w:r>
          </w:p>
        </w:tc>
        <w:tc>
          <w:tcPr>
            <w:tcW w:w="1843" w:type="dxa"/>
          </w:tcPr>
          <w:p w:rsidR="00F82091" w:rsidRPr="002E4B32" w:rsidRDefault="00F82091" w:rsidP="00407A94">
            <w:pPr>
              <w:spacing w:after="0" w:line="240" w:lineRule="auto"/>
              <w:rPr>
                <w:b/>
                <w:sz w:val="18"/>
                <w:szCs w:val="18"/>
              </w:rPr>
            </w:pPr>
          </w:p>
        </w:tc>
      </w:tr>
      <w:tr w:rsidR="00F82091" w:rsidRPr="004D3C0F" w:rsidTr="00407A94">
        <w:tc>
          <w:tcPr>
            <w:tcW w:w="817" w:type="dxa"/>
          </w:tcPr>
          <w:p w:rsidR="00F82091" w:rsidRPr="004D3C0F" w:rsidRDefault="00F82091" w:rsidP="00407A94">
            <w:pPr>
              <w:spacing w:after="0" w:line="240" w:lineRule="auto"/>
              <w:rPr>
                <w:sz w:val="18"/>
                <w:szCs w:val="18"/>
              </w:rPr>
            </w:pPr>
          </w:p>
        </w:tc>
        <w:tc>
          <w:tcPr>
            <w:tcW w:w="2410" w:type="dxa"/>
          </w:tcPr>
          <w:p w:rsidR="00F82091" w:rsidRPr="004D3C0F" w:rsidRDefault="00F82091" w:rsidP="00407A94">
            <w:pPr>
              <w:spacing w:after="0" w:line="240" w:lineRule="auto"/>
              <w:rPr>
                <w:sz w:val="18"/>
                <w:szCs w:val="18"/>
              </w:rPr>
            </w:pPr>
          </w:p>
        </w:tc>
        <w:tc>
          <w:tcPr>
            <w:tcW w:w="1517" w:type="dxa"/>
          </w:tcPr>
          <w:p w:rsidR="00F82091" w:rsidRPr="004D3C0F" w:rsidRDefault="00F82091" w:rsidP="00407A94">
            <w:pPr>
              <w:spacing w:after="0" w:line="240" w:lineRule="auto"/>
              <w:rPr>
                <w:sz w:val="18"/>
                <w:szCs w:val="18"/>
              </w:rPr>
            </w:pPr>
            <w:r w:rsidRPr="004D3C0F">
              <w:rPr>
                <w:sz w:val="18"/>
                <w:szCs w:val="18"/>
              </w:rPr>
              <w:t>CI (C-I)</w:t>
            </w:r>
          </w:p>
        </w:tc>
        <w:tc>
          <w:tcPr>
            <w:tcW w:w="751" w:type="dxa"/>
          </w:tcPr>
          <w:p w:rsidR="00F82091" w:rsidRPr="004D3C0F" w:rsidRDefault="00F82091" w:rsidP="00407A94">
            <w:pPr>
              <w:spacing w:after="0" w:line="240" w:lineRule="auto"/>
              <w:rPr>
                <w:sz w:val="18"/>
                <w:szCs w:val="18"/>
              </w:rPr>
            </w:pPr>
            <w:r>
              <w:rPr>
                <w:sz w:val="18"/>
                <w:szCs w:val="18"/>
              </w:rPr>
              <w:t>1,114</w:t>
            </w:r>
          </w:p>
        </w:tc>
        <w:tc>
          <w:tcPr>
            <w:tcW w:w="882" w:type="dxa"/>
          </w:tcPr>
          <w:p w:rsidR="00F82091" w:rsidRPr="004D3C0F" w:rsidRDefault="00F82091" w:rsidP="00407A94">
            <w:pPr>
              <w:spacing w:after="0" w:line="240" w:lineRule="auto"/>
              <w:rPr>
                <w:sz w:val="18"/>
                <w:szCs w:val="18"/>
              </w:rPr>
            </w:pPr>
            <w:r>
              <w:rPr>
                <w:sz w:val="18"/>
                <w:szCs w:val="18"/>
              </w:rPr>
              <w:t>0.546</w:t>
            </w:r>
          </w:p>
        </w:tc>
        <w:tc>
          <w:tcPr>
            <w:tcW w:w="819" w:type="dxa"/>
          </w:tcPr>
          <w:p w:rsidR="00F82091" w:rsidRPr="004D3C0F" w:rsidRDefault="00F82091" w:rsidP="00407A94">
            <w:pPr>
              <w:spacing w:after="0" w:line="240" w:lineRule="auto"/>
              <w:rPr>
                <w:sz w:val="18"/>
                <w:szCs w:val="18"/>
              </w:rPr>
            </w:pPr>
            <w:r>
              <w:rPr>
                <w:sz w:val="18"/>
                <w:szCs w:val="18"/>
              </w:rPr>
              <w:t>0.461</w:t>
            </w:r>
          </w:p>
        </w:tc>
        <w:tc>
          <w:tcPr>
            <w:tcW w:w="1843" w:type="dxa"/>
          </w:tcPr>
          <w:p w:rsidR="00F82091" w:rsidRPr="004D3C0F" w:rsidRDefault="00F82091" w:rsidP="00407A94">
            <w:pPr>
              <w:spacing w:after="0" w:line="240" w:lineRule="auto"/>
              <w:rPr>
                <w:sz w:val="18"/>
                <w:szCs w:val="18"/>
              </w:rPr>
            </w:pPr>
          </w:p>
        </w:tc>
      </w:tr>
      <w:tr w:rsidR="00F82091" w:rsidRPr="004D3C0F" w:rsidTr="00407A94">
        <w:tc>
          <w:tcPr>
            <w:tcW w:w="817" w:type="dxa"/>
          </w:tcPr>
          <w:p w:rsidR="00F82091" w:rsidRPr="004D3C0F" w:rsidRDefault="00F82091" w:rsidP="00407A94">
            <w:pPr>
              <w:spacing w:after="0" w:line="240" w:lineRule="auto"/>
              <w:rPr>
                <w:sz w:val="18"/>
                <w:szCs w:val="18"/>
              </w:rPr>
            </w:pPr>
          </w:p>
        </w:tc>
        <w:tc>
          <w:tcPr>
            <w:tcW w:w="2410" w:type="dxa"/>
          </w:tcPr>
          <w:p w:rsidR="00F82091" w:rsidRPr="004D3C0F" w:rsidRDefault="00F82091" w:rsidP="00407A94">
            <w:pPr>
              <w:spacing w:after="0" w:line="240" w:lineRule="auto"/>
              <w:rPr>
                <w:sz w:val="18"/>
                <w:szCs w:val="18"/>
              </w:rPr>
            </w:pPr>
          </w:p>
        </w:tc>
        <w:tc>
          <w:tcPr>
            <w:tcW w:w="1517" w:type="dxa"/>
          </w:tcPr>
          <w:p w:rsidR="00F82091" w:rsidRPr="004D3C0F" w:rsidRDefault="00F82091" w:rsidP="00407A94">
            <w:pPr>
              <w:spacing w:after="0" w:line="240" w:lineRule="auto"/>
              <w:rPr>
                <w:sz w:val="18"/>
                <w:szCs w:val="18"/>
              </w:rPr>
            </w:pPr>
            <w:r w:rsidRPr="004D3C0F">
              <w:rPr>
                <w:sz w:val="18"/>
                <w:szCs w:val="18"/>
              </w:rPr>
              <w:t>Period*CI</w:t>
            </w:r>
          </w:p>
        </w:tc>
        <w:tc>
          <w:tcPr>
            <w:tcW w:w="751" w:type="dxa"/>
          </w:tcPr>
          <w:p w:rsidR="00F82091" w:rsidRPr="004D3C0F" w:rsidRDefault="00F82091" w:rsidP="00407A94">
            <w:pPr>
              <w:spacing w:after="0" w:line="240" w:lineRule="auto"/>
              <w:rPr>
                <w:sz w:val="18"/>
                <w:szCs w:val="18"/>
              </w:rPr>
            </w:pPr>
            <w:r>
              <w:rPr>
                <w:sz w:val="18"/>
                <w:szCs w:val="18"/>
              </w:rPr>
              <w:t>1,114</w:t>
            </w:r>
          </w:p>
        </w:tc>
        <w:tc>
          <w:tcPr>
            <w:tcW w:w="882" w:type="dxa"/>
          </w:tcPr>
          <w:p w:rsidR="00F82091" w:rsidRPr="004D3C0F" w:rsidRDefault="00F82091" w:rsidP="00407A94">
            <w:pPr>
              <w:spacing w:after="0" w:line="240" w:lineRule="auto"/>
              <w:rPr>
                <w:sz w:val="18"/>
                <w:szCs w:val="18"/>
              </w:rPr>
            </w:pPr>
            <w:r>
              <w:rPr>
                <w:sz w:val="18"/>
                <w:szCs w:val="18"/>
              </w:rPr>
              <w:t>2.269</w:t>
            </w:r>
          </w:p>
        </w:tc>
        <w:tc>
          <w:tcPr>
            <w:tcW w:w="819" w:type="dxa"/>
          </w:tcPr>
          <w:p w:rsidR="00F82091" w:rsidRPr="004D3C0F" w:rsidRDefault="00F82091" w:rsidP="00407A94">
            <w:pPr>
              <w:spacing w:after="0" w:line="240" w:lineRule="auto"/>
              <w:rPr>
                <w:sz w:val="18"/>
                <w:szCs w:val="18"/>
              </w:rPr>
            </w:pPr>
            <w:r>
              <w:rPr>
                <w:sz w:val="18"/>
                <w:szCs w:val="18"/>
              </w:rPr>
              <w:t>0.109</w:t>
            </w:r>
          </w:p>
        </w:tc>
        <w:tc>
          <w:tcPr>
            <w:tcW w:w="1843" w:type="dxa"/>
          </w:tcPr>
          <w:p w:rsidR="00F82091" w:rsidRPr="004D3C0F" w:rsidRDefault="00F82091" w:rsidP="00407A94">
            <w:pPr>
              <w:spacing w:after="0" w:line="240" w:lineRule="auto"/>
              <w:rPr>
                <w:sz w:val="18"/>
                <w:szCs w:val="18"/>
              </w:rPr>
            </w:pPr>
          </w:p>
        </w:tc>
      </w:tr>
      <w:tr w:rsidR="00F82091" w:rsidRPr="004D3C0F" w:rsidTr="00407A94">
        <w:tc>
          <w:tcPr>
            <w:tcW w:w="817" w:type="dxa"/>
          </w:tcPr>
          <w:p w:rsidR="00F82091" w:rsidRPr="004D3C0F" w:rsidRDefault="00F82091" w:rsidP="00407A94">
            <w:pPr>
              <w:spacing w:after="0" w:line="240" w:lineRule="auto"/>
              <w:rPr>
                <w:sz w:val="18"/>
                <w:szCs w:val="18"/>
              </w:rPr>
            </w:pPr>
          </w:p>
        </w:tc>
        <w:tc>
          <w:tcPr>
            <w:tcW w:w="2410" w:type="dxa"/>
          </w:tcPr>
          <w:p w:rsidR="00F82091" w:rsidRPr="004D3C0F" w:rsidRDefault="00F82091" w:rsidP="00407A94">
            <w:pPr>
              <w:spacing w:after="0" w:line="240" w:lineRule="auto"/>
              <w:rPr>
                <w:sz w:val="18"/>
                <w:szCs w:val="18"/>
              </w:rPr>
            </w:pPr>
            <w:r>
              <w:rPr>
                <w:i/>
                <w:sz w:val="18"/>
                <w:szCs w:val="18"/>
              </w:rPr>
              <w:t xml:space="preserve">P. </w:t>
            </w:r>
            <w:proofErr w:type="spellStart"/>
            <w:r w:rsidRPr="002E4B32">
              <w:rPr>
                <w:i/>
                <w:sz w:val="18"/>
                <w:szCs w:val="18"/>
              </w:rPr>
              <w:t>a</w:t>
            </w:r>
            <w:r>
              <w:rPr>
                <w:i/>
                <w:sz w:val="18"/>
                <w:szCs w:val="18"/>
              </w:rPr>
              <w:t>ustraliensis</w:t>
            </w:r>
            <w:proofErr w:type="spellEnd"/>
            <w:r>
              <w:rPr>
                <w:sz w:val="18"/>
                <w:szCs w:val="18"/>
              </w:rPr>
              <w:t xml:space="preserve"> (juveniles)</w:t>
            </w:r>
          </w:p>
        </w:tc>
        <w:tc>
          <w:tcPr>
            <w:tcW w:w="1517" w:type="dxa"/>
          </w:tcPr>
          <w:p w:rsidR="00F82091" w:rsidRPr="004D3C0F" w:rsidRDefault="00F82091" w:rsidP="00407A94">
            <w:pPr>
              <w:spacing w:after="0" w:line="240" w:lineRule="auto"/>
              <w:rPr>
                <w:sz w:val="18"/>
                <w:szCs w:val="18"/>
              </w:rPr>
            </w:pPr>
            <w:r w:rsidRPr="004D3C0F">
              <w:rPr>
                <w:sz w:val="18"/>
                <w:szCs w:val="18"/>
              </w:rPr>
              <w:t xml:space="preserve">Period </w:t>
            </w:r>
            <w:r>
              <w:rPr>
                <w:sz w:val="18"/>
                <w:szCs w:val="18"/>
              </w:rPr>
              <w:t>(B-D-A</w:t>
            </w:r>
            <w:r w:rsidRPr="004D3C0F">
              <w:rPr>
                <w:sz w:val="18"/>
                <w:szCs w:val="18"/>
              </w:rPr>
              <w:t>)</w:t>
            </w:r>
          </w:p>
        </w:tc>
        <w:tc>
          <w:tcPr>
            <w:tcW w:w="751" w:type="dxa"/>
          </w:tcPr>
          <w:p w:rsidR="00F82091" w:rsidRPr="004D3C0F" w:rsidRDefault="00F82091" w:rsidP="00407A94">
            <w:pPr>
              <w:spacing w:after="0" w:line="240" w:lineRule="auto"/>
              <w:rPr>
                <w:sz w:val="18"/>
                <w:szCs w:val="18"/>
              </w:rPr>
            </w:pPr>
            <w:r>
              <w:rPr>
                <w:sz w:val="18"/>
                <w:szCs w:val="18"/>
              </w:rPr>
              <w:t>2,114</w:t>
            </w:r>
          </w:p>
        </w:tc>
        <w:tc>
          <w:tcPr>
            <w:tcW w:w="882" w:type="dxa"/>
          </w:tcPr>
          <w:p w:rsidR="00F82091" w:rsidRPr="004D3C0F" w:rsidRDefault="00F82091" w:rsidP="00407A94">
            <w:pPr>
              <w:spacing w:after="0" w:line="240" w:lineRule="auto"/>
              <w:rPr>
                <w:sz w:val="18"/>
                <w:szCs w:val="18"/>
              </w:rPr>
            </w:pPr>
            <w:r>
              <w:rPr>
                <w:sz w:val="18"/>
                <w:szCs w:val="18"/>
              </w:rPr>
              <w:t>1.634</w:t>
            </w:r>
          </w:p>
        </w:tc>
        <w:tc>
          <w:tcPr>
            <w:tcW w:w="819" w:type="dxa"/>
          </w:tcPr>
          <w:p w:rsidR="00F82091" w:rsidRPr="004D3C0F" w:rsidRDefault="00F82091" w:rsidP="00407A94">
            <w:pPr>
              <w:spacing w:after="0" w:line="240" w:lineRule="auto"/>
              <w:rPr>
                <w:sz w:val="18"/>
                <w:szCs w:val="18"/>
              </w:rPr>
            </w:pPr>
            <w:r>
              <w:rPr>
                <w:sz w:val="18"/>
                <w:szCs w:val="18"/>
              </w:rPr>
              <w:t>0.199</w:t>
            </w:r>
          </w:p>
        </w:tc>
        <w:tc>
          <w:tcPr>
            <w:tcW w:w="1843" w:type="dxa"/>
          </w:tcPr>
          <w:p w:rsidR="00F82091" w:rsidRPr="004D3C0F" w:rsidRDefault="00F82091" w:rsidP="00407A94">
            <w:pPr>
              <w:spacing w:after="0" w:line="240" w:lineRule="auto"/>
              <w:rPr>
                <w:sz w:val="18"/>
                <w:szCs w:val="18"/>
              </w:rPr>
            </w:pPr>
          </w:p>
        </w:tc>
      </w:tr>
      <w:tr w:rsidR="00F82091" w:rsidRPr="004D3C0F" w:rsidTr="00407A94">
        <w:tc>
          <w:tcPr>
            <w:tcW w:w="817" w:type="dxa"/>
          </w:tcPr>
          <w:p w:rsidR="00F82091" w:rsidRPr="004D3C0F" w:rsidRDefault="00F82091" w:rsidP="00407A94">
            <w:pPr>
              <w:spacing w:after="0" w:line="240" w:lineRule="auto"/>
              <w:rPr>
                <w:sz w:val="18"/>
                <w:szCs w:val="18"/>
              </w:rPr>
            </w:pPr>
          </w:p>
        </w:tc>
        <w:tc>
          <w:tcPr>
            <w:tcW w:w="2410" w:type="dxa"/>
          </w:tcPr>
          <w:p w:rsidR="00F82091" w:rsidRPr="004D3C0F" w:rsidRDefault="00F82091" w:rsidP="00407A94">
            <w:pPr>
              <w:spacing w:after="0" w:line="240" w:lineRule="auto"/>
              <w:rPr>
                <w:sz w:val="18"/>
                <w:szCs w:val="18"/>
              </w:rPr>
            </w:pPr>
          </w:p>
        </w:tc>
        <w:tc>
          <w:tcPr>
            <w:tcW w:w="1517" w:type="dxa"/>
          </w:tcPr>
          <w:p w:rsidR="00F82091" w:rsidRPr="004D3C0F" w:rsidRDefault="00F82091" w:rsidP="00407A94">
            <w:pPr>
              <w:spacing w:after="0" w:line="240" w:lineRule="auto"/>
              <w:rPr>
                <w:sz w:val="18"/>
                <w:szCs w:val="18"/>
              </w:rPr>
            </w:pPr>
            <w:r w:rsidRPr="004D3C0F">
              <w:rPr>
                <w:sz w:val="18"/>
                <w:szCs w:val="18"/>
              </w:rPr>
              <w:t>CI (C-I)</w:t>
            </w:r>
          </w:p>
        </w:tc>
        <w:tc>
          <w:tcPr>
            <w:tcW w:w="751" w:type="dxa"/>
          </w:tcPr>
          <w:p w:rsidR="00F82091" w:rsidRPr="004D3C0F" w:rsidRDefault="00F82091" w:rsidP="00407A94">
            <w:pPr>
              <w:spacing w:after="0" w:line="240" w:lineRule="auto"/>
              <w:rPr>
                <w:sz w:val="18"/>
                <w:szCs w:val="18"/>
              </w:rPr>
            </w:pPr>
            <w:r>
              <w:rPr>
                <w:sz w:val="18"/>
                <w:szCs w:val="18"/>
              </w:rPr>
              <w:t>1,114</w:t>
            </w:r>
          </w:p>
        </w:tc>
        <w:tc>
          <w:tcPr>
            <w:tcW w:w="882" w:type="dxa"/>
          </w:tcPr>
          <w:p w:rsidR="00F82091" w:rsidRPr="004D3C0F" w:rsidRDefault="00F82091" w:rsidP="00407A94">
            <w:pPr>
              <w:spacing w:after="0" w:line="240" w:lineRule="auto"/>
              <w:rPr>
                <w:sz w:val="18"/>
                <w:szCs w:val="18"/>
              </w:rPr>
            </w:pPr>
            <w:r>
              <w:rPr>
                <w:sz w:val="18"/>
                <w:szCs w:val="18"/>
              </w:rPr>
              <w:t>0.235</w:t>
            </w:r>
          </w:p>
        </w:tc>
        <w:tc>
          <w:tcPr>
            <w:tcW w:w="819" w:type="dxa"/>
          </w:tcPr>
          <w:p w:rsidR="00F82091" w:rsidRPr="004D3C0F" w:rsidRDefault="00F82091" w:rsidP="00407A94">
            <w:pPr>
              <w:spacing w:after="0" w:line="240" w:lineRule="auto"/>
              <w:rPr>
                <w:sz w:val="18"/>
                <w:szCs w:val="18"/>
              </w:rPr>
            </w:pPr>
            <w:r>
              <w:rPr>
                <w:sz w:val="18"/>
                <w:szCs w:val="18"/>
              </w:rPr>
              <w:t>0.628</w:t>
            </w:r>
          </w:p>
        </w:tc>
        <w:tc>
          <w:tcPr>
            <w:tcW w:w="1843" w:type="dxa"/>
          </w:tcPr>
          <w:p w:rsidR="00F82091" w:rsidRPr="004D3C0F" w:rsidRDefault="00F82091" w:rsidP="00407A94">
            <w:pPr>
              <w:spacing w:after="0" w:line="240" w:lineRule="auto"/>
              <w:rPr>
                <w:sz w:val="18"/>
                <w:szCs w:val="18"/>
              </w:rPr>
            </w:pPr>
          </w:p>
        </w:tc>
      </w:tr>
      <w:tr w:rsidR="00F82091" w:rsidRPr="004D3C0F" w:rsidTr="00407A94">
        <w:tc>
          <w:tcPr>
            <w:tcW w:w="817" w:type="dxa"/>
          </w:tcPr>
          <w:p w:rsidR="00F82091" w:rsidRPr="004D3C0F" w:rsidRDefault="00F82091" w:rsidP="00407A94">
            <w:pPr>
              <w:spacing w:after="0" w:line="240" w:lineRule="auto"/>
              <w:rPr>
                <w:sz w:val="18"/>
                <w:szCs w:val="18"/>
              </w:rPr>
            </w:pPr>
          </w:p>
        </w:tc>
        <w:tc>
          <w:tcPr>
            <w:tcW w:w="2410" w:type="dxa"/>
          </w:tcPr>
          <w:p w:rsidR="00F82091" w:rsidRPr="004D3C0F" w:rsidRDefault="00F82091" w:rsidP="00407A94">
            <w:pPr>
              <w:spacing w:after="0" w:line="240" w:lineRule="auto"/>
              <w:rPr>
                <w:sz w:val="18"/>
                <w:szCs w:val="18"/>
              </w:rPr>
            </w:pPr>
          </w:p>
        </w:tc>
        <w:tc>
          <w:tcPr>
            <w:tcW w:w="1517" w:type="dxa"/>
          </w:tcPr>
          <w:p w:rsidR="00F82091" w:rsidRPr="004D3C0F" w:rsidRDefault="00F82091" w:rsidP="00407A94">
            <w:pPr>
              <w:spacing w:after="0" w:line="240" w:lineRule="auto"/>
              <w:rPr>
                <w:sz w:val="18"/>
                <w:szCs w:val="18"/>
              </w:rPr>
            </w:pPr>
            <w:r w:rsidRPr="004D3C0F">
              <w:rPr>
                <w:sz w:val="18"/>
                <w:szCs w:val="18"/>
              </w:rPr>
              <w:t>Period*CI</w:t>
            </w:r>
          </w:p>
        </w:tc>
        <w:tc>
          <w:tcPr>
            <w:tcW w:w="751" w:type="dxa"/>
          </w:tcPr>
          <w:p w:rsidR="00F82091" w:rsidRPr="004D3C0F" w:rsidRDefault="00F82091" w:rsidP="00407A94">
            <w:pPr>
              <w:spacing w:after="0" w:line="240" w:lineRule="auto"/>
              <w:rPr>
                <w:sz w:val="18"/>
                <w:szCs w:val="18"/>
              </w:rPr>
            </w:pPr>
            <w:r>
              <w:rPr>
                <w:sz w:val="18"/>
                <w:szCs w:val="18"/>
              </w:rPr>
              <w:t>1,114</w:t>
            </w:r>
          </w:p>
        </w:tc>
        <w:tc>
          <w:tcPr>
            <w:tcW w:w="882" w:type="dxa"/>
          </w:tcPr>
          <w:p w:rsidR="00F82091" w:rsidRPr="004D3C0F" w:rsidRDefault="00F82091" w:rsidP="00407A94">
            <w:pPr>
              <w:spacing w:after="0" w:line="240" w:lineRule="auto"/>
              <w:rPr>
                <w:sz w:val="18"/>
                <w:szCs w:val="18"/>
              </w:rPr>
            </w:pPr>
            <w:r>
              <w:rPr>
                <w:sz w:val="18"/>
                <w:szCs w:val="18"/>
              </w:rPr>
              <w:t>1.716</w:t>
            </w:r>
          </w:p>
        </w:tc>
        <w:tc>
          <w:tcPr>
            <w:tcW w:w="819" w:type="dxa"/>
          </w:tcPr>
          <w:p w:rsidR="00F82091" w:rsidRPr="004D3C0F" w:rsidRDefault="00F82091" w:rsidP="00407A94">
            <w:pPr>
              <w:spacing w:after="0" w:line="240" w:lineRule="auto"/>
              <w:rPr>
                <w:sz w:val="18"/>
                <w:szCs w:val="18"/>
              </w:rPr>
            </w:pPr>
            <w:r>
              <w:rPr>
                <w:sz w:val="18"/>
                <w:szCs w:val="18"/>
              </w:rPr>
              <w:t>0.184</w:t>
            </w:r>
          </w:p>
        </w:tc>
        <w:tc>
          <w:tcPr>
            <w:tcW w:w="1843" w:type="dxa"/>
          </w:tcPr>
          <w:p w:rsidR="00F82091" w:rsidRPr="004D3C0F" w:rsidRDefault="00F82091" w:rsidP="00407A94">
            <w:pPr>
              <w:spacing w:after="0" w:line="240" w:lineRule="auto"/>
              <w:rPr>
                <w:sz w:val="18"/>
                <w:szCs w:val="18"/>
              </w:rPr>
            </w:pPr>
          </w:p>
        </w:tc>
      </w:tr>
      <w:tr w:rsidR="00F82091" w:rsidRPr="004D3C0F" w:rsidTr="00407A94">
        <w:trPr>
          <w:trHeight w:val="80"/>
        </w:trPr>
        <w:tc>
          <w:tcPr>
            <w:tcW w:w="817" w:type="dxa"/>
          </w:tcPr>
          <w:p w:rsidR="00F82091" w:rsidRPr="004D3C0F" w:rsidRDefault="00F82091" w:rsidP="00407A94">
            <w:pPr>
              <w:spacing w:after="0" w:line="240" w:lineRule="auto"/>
              <w:rPr>
                <w:sz w:val="4"/>
                <w:szCs w:val="4"/>
              </w:rPr>
            </w:pPr>
          </w:p>
        </w:tc>
        <w:tc>
          <w:tcPr>
            <w:tcW w:w="2410" w:type="dxa"/>
          </w:tcPr>
          <w:p w:rsidR="00F82091" w:rsidRPr="004D3C0F" w:rsidRDefault="00F82091" w:rsidP="00407A94">
            <w:pPr>
              <w:spacing w:after="0" w:line="240" w:lineRule="auto"/>
              <w:rPr>
                <w:sz w:val="4"/>
                <w:szCs w:val="4"/>
              </w:rPr>
            </w:pPr>
          </w:p>
        </w:tc>
        <w:tc>
          <w:tcPr>
            <w:tcW w:w="1517" w:type="dxa"/>
          </w:tcPr>
          <w:p w:rsidR="00F82091" w:rsidRPr="004D3C0F" w:rsidRDefault="00F82091" w:rsidP="00407A94">
            <w:pPr>
              <w:spacing w:after="0" w:line="240" w:lineRule="auto"/>
              <w:rPr>
                <w:sz w:val="4"/>
                <w:szCs w:val="4"/>
              </w:rPr>
            </w:pPr>
          </w:p>
        </w:tc>
        <w:tc>
          <w:tcPr>
            <w:tcW w:w="751" w:type="dxa"/>
          </w:tcPr>
          <w:p w:rsidR="00F82091" w:rsidRPr="004D3C0F" w:rsidRDefault="00F82091" w:rsidP="00407A94">
            <w:pPr>
              <w:spacing w:after="0" w:line="240" w:lineRule="auto"/>
              <w:rPr>
                <w:sz w:val="4"/>
                <w:szCs w:val="4"/>
              </w:rPr>
            </w:pPr>
          </w:p>
        </w:tc>
        <w:tc>
          <w:tcPr>
            <w:tcW w:w="882" w:type="dxa"/>
          </w:tcPr>
          <w:p w:rsidR="00F82091" w:rsidRPr="004D3C0F" w:rsidRDefault="00F82091" w:rsidP="00407A94">
            <w:pPr>
              <w:spacing w:after="0" w:line="240" w:lineRule="auto"/>
              <w:rPr>
                <w:sz w:val="4"/>
                <w:szCs w:val="4"/>
              </w:rPr>
            </w:pPr>
          </w:p>
        </w:tc>
        <w:tc>
          <w:tcPr>
            <w:tcW w:w="819" w:type="dxa"/>
          </w:tcPr>
          <w:p w:rsidR="00F82091" w:rsidRPr="004D3C0F" w:rsidRDefault="00F82091" w:rsidP="00407A94">
            <w:pPr>
              <w:spacing w:after="0" w:line="240" w:lineRule="auto"/>
              <w:rPr>
                <w:sz w:val="4"/>
                <w:szCs w:val="4"/>
              </w:rPr>
            </w:pPr>
          </w:p>
        </w:tc>
        <w:tc>
          <w:tcPr>
            <w:tcW w:w="1843" w:type="dxa"/>
          </w:tcPr>
          <w:p w:rsidR="00F82091" w:rsidRPr="004D3C0F" w:rsidRDefault="00F82091" w:rsidP="00407A94">
            <w:pPr>
              <w:spacing w:after="0" w:line="240" w:lineRule="auto"/>
              <w:rPr>
                <w:sz w:val="4"/>
                <w:szCs w:val="4"/>
              </w:rPr>
            </w:pPr>
          </w:p>
        </w:tc>
      </w:tr>
      <w:tr w:rsidR="00F82091" w:rsidRPr="004D3C0F" w:rsidTr="00407A94">
        <w:tc>
          <w:tcPr>
            <w:tcW w:w="817" w:type="dxa"/>
          </w:tcPr>
          <w:p w:rsidR="00F82091" w:rsidRPr="004D3C0F" w:rsidRDefault="00F82091" w:rsidP="00407A94">
            <w:pPr>
              <w:spacing w:after="0" w:line="240" w:lineRule="auto"/>
              <w:rPr>
                <w:sz w:val="18"/>
                <w:szCs w:val="18"/>
              </w:rPr>
            </w:pPr>
          </w:p>
        </w:tc>
        <w:tc>
          <w:tcPr>
            <w:tcW w:w="2410" w:type="dxa"/>
          </w:tcPr>
          <w:p w:rsidR="00F82091" w:rsidRPr="004D3C0F" w:rsidRDefault="00F82091" w:rsidP="00407A94">
            <w:pPr>
              <w:spacing w:after="0" w:line="240" w:lineRule="auto"/>
              <w:rPr>
                <w:sz w:val="18"/>
                <w:szCs w:val="18"/>
              </w:rPr>
            </w:pPr>
            <w:r>
              <w:rPr>
                <w:i/>
                <w:sz w:val="18"/>
                <w:szCs w:val="18"/>
              </w:rPr>
              <w:t xml:space="preserve">M. </w:t>
            </w:r>
            <w:proofErr w:type="spellStart"/>
            <w:r>
              <w:rPr>
                <w:i/>
                <w:sz w:val="18"/>
                <w:szCs w:val="18"/>
              </w:rPr>
              <w:t>australiense</w:t>
            </w:r>
            <w:proofErr w:type="spellEnd"/>
            <w:r>
              <w:rPr>
                <w:sz w:val="18"/>
                <w:szCs w:val="18"/>
              </w:rPr>
              <w:t xml:space="preserve"> (larvae)</w:t>
            </w:r>
          </w:p>
        </w:tc>
        <w:tc>
          <w:tcPr>
            <w:tcW w:w="1517" w:type="dxa"/>
          </w:tcPr>
          <w:p w:rsidR="00F82091" w:rsidRPr="002E4B32" w:rsidRDefault="00F82091" w:rsidP="00407A94">
            <w:pPr>
              <w:spacing w:after="0" w:line="240" w:lineRule="auto"/>
              <w:rPr>
                <w:b/>
                <w:sz w:val="18"/>
                <w:szCs w:val="18"/>
              </w:rPr>
            </w:pPr>
            <w:r w:rsidRPr="002E4B32">
              <w:rPr>
                <w:b/>
                <w:sz w:val="18"/>
                <w:szCs w:val="18"/>
              </w:rPr>
              <w:t>Period (B-D-</w:t>
            </w:r>
            <w:r>
              <w:rPr>
                <w:b/>
                <w:sz w:val="18"/>
                <w:szCs w:val="18"/>
              </w:rPr>
              <w:t>A</w:t>
            </w:r>
            <w:r w:rsidRPr="002E4B32">
              <w:rPr>
                <w:b/>
                <w:sz w:val="18"/>
                <w:szCs w:val="18"/>
              </w:rPr>
              <w:t>)</w:t>
            </w:r>
          </w:p>
        </w:tc>
        <w:tc>
          <w:tcPr>
            <w:tcW w:w="751" w:type="dxa"/>
          </w:tcPr>
          <w:p w:rsidR="00F82091" w:rsidRPr="002E4B32" w:rsidRDefault="00F82091" w:rsidP="00407A94">
            <w:pPr>
              <w:spacing w:after="0" w:line="240" w:lineRule="auto"/>
              <w:rPr>
                <w:b/>
                <w:sz w:val="18"/>
                <w:szCs w:val="18"/>
              </w:rPr>
            </w:pPr>
            <w:r w:rsidRPr="002E4B32">
              <w:rPr>
                <w:b/>
                <w:sz w:val="18"/>
                <w:szCs w:val="18"/>
              </w:rPr>
              <w:t>2,114</w:t>
            </w:r>
          </w:p>
        </w:tc>
        <w:tc>
          <w:tcPr>
            <w:tcW w:w="882" w:type="dxa"/>
          </w:tcPr>
          <w:p w:rsidR="00F82091" w:rsidRPr="002E4B32" w:rsidRDefault="00F82091" w:rsidP="00407A94">
            <w:pPr>
              <w:spacing w:after="0" w:line="240" w:lineRule="auto"/>
              <w:rPr>
                <w:b/>
                <w:sz w:val="18"/>
                <w:szCs w:val="18"/>
              </w:rPr>
            </w:pPr>
            <w:r w:rsidRPr="002E4B32">
              <w:rPr>
                <w:b/>
                <w:sz w:val="18"/>
                <w:szCs w:val="18"/>
              </w:rPr>
              <w:t>33.842</w:t>
            </w:r>
          </w:p>
        </w:tc>
        <w:tc>
          <w:tcPr>
            <w:tcW w:w="819" w:type="dxa"/>
          </w:tcPr>
          <w:p w:rsidR="00F82091" w:rsidRPr="002E4B32" w:rsidRDefault="00F82091" w:rsidP="00407A94">
            <w:pPr>
              <w:spacing w:after="0" w:line="240" w:lineRule="auto"/>
              <w:rPr>
                <w:b/>
                <w:sz w:val="18"/>
                <w:szCs w:val="18"/>
              </w:rPr>
            </w:pPr>
            <w:r w:rsidRPr="002E4B32">
              <w:rPr>
                <w:b/>
                <w:sz w:val="18"/>
                <w:szCs w:val="18"/>
              </w:rPr>
              <w:t>&lt;0.001</w:t>
            </w:r>
          </w:p>
        </w:tc>
        <w:tc>
          <w:tcPr>
            <w:tcW w:w="1843" w:type="dxa"/>
          </w:tcPr>
          <w:p w:rsidR="00F82091" w:rsidRPr="004D3C0F" w:rsidRDefault="00F82091" w:rsidP="00407A94">
            <w:pPr>
              <w:spacing w:after="0" w:line="240" w:lineRule="auto"/>
              <w:rPr>
                <w:sz w:val="18"/>
                <w:szCs w:val="18"/>
              </w:rPr>
            </w:pPr>
          </w:p>
        </w:tc>
      </w:tr>
      <w:tr w:rsidR="00F82091" w:rsidRPr="004D3C0F" w:rsidTr="00407A94">
        <w:tc>
          <w:tcPr>
            <w:tcW w:w="817" w:type="dxa"/>
          </w:tcPr>
          <w:p w:rsidR="00F82091" w:rsidRPr="004D3C0F" w:rsidRDefault="00F82091" w:rsidP="00407A94">
            <w:pPr>
              <w:spacing w:after="0" w:line="240" w:lineRule="auto"/>
              <w:rPr>
                <w:sz w:val="18"/>
                <w:szCs w:val="18"/>
              </w:rPr>
            </w:pPr>
          </w:p>
        </w:tc>
        <w:tc>
          <w:tcPr>
            <w:tcW w:w="2410" w:type="dxa"/>
          </w:tcPr>
          <w:p w:rsidR="00F82091" w:rsidRPr="004D3C0F" w:rsidRDefault="00F82091" w:rsidP="00407A94">
            <w:pPr>
              <w:spacing w:after="0" w:line="240" w:lineRule="auto"/>
              <w:rPr>
                <w:sz w:val="18"/>
                <w:szCs w:val="18"/>
              </w:rPr>
            </w:pPr>
          </w:p>
        </w:tc>
        <w:tc>
          <w:tcPr>
            <w:tcW w:w="1517" w:type="dxa"/>
          </w:tcPr>
          <w:p w:rsidR="00F82091" w:rsidRPr="004D3C0F" w:rsidRDefault="00F82091" w:rsidP="00407A94">
            <w:pPr>
              <w:spacing w:after="0" w:line="240" w:lineRule="auto"/>
              <w:rPr>
                <w:sz w:val="18"/>
                <w:szCs w:val="18"/>
              </w:rPr>
            </w:pPr>
            <w:r w:rsidRPr="004D3C0F">
              <w:rPr>
                <w:sz w:val="18"/>
                <w:szCs w:val="18"/>
              </w:rPr>
              <w:t>CI (C-I)</w:t>
            </w:r>
          </w:p>
        </w:tc>
        <w:tc>
          <w:tcPr>
            <w:tcW w:w="751" w:type="dxa"/>
          </w:tcPr>
          <w:p w:rsidR="00F82091" w:rsidRPr="004D3C0F" w:rsidRDefault="00F82091" w:rsidP="00407A94">
            <w:pPr>
              <w:spacing w:after="0" w:line="240" w:lineRule="auto"/>
              <w:rPr>
                <w:sz w:val="18"/>
                <w:szCs w:val="18"/>
              </w:rPr>
            </w:pPr>
            <w:r>
              <w:rPr>
                <w:sz w:val="18"/>
                <w:szCs w:val="18"/>
              </w:rPr>
              <w:t>1,114</w:t>
            </w:r>
          </w:p>
        </w:tc>
        <w:tc>
          <w:tcPr>
            <w:tcW w:w="882" w:type="dxa"/>
          </w:tcPr>
          <w:p w:rsidR="00F82091" w:rsidRPr="004D3C0F" w:rsidRDefault="00F82091" w:rsidP="00407A94">
            <w:pPr>
              <w:spacing w:after="0" w:line="240" w:lineRule="auto"/>
              <w:rPr>
                <w:sz w:val="18"/>
                <w:szCs w:val="18"/>
              </w:rPr>
            </w:pPr>
            <w:r>
              <w:rPr>
                <w:sz w:val="18"/>
                <w:szCs w:val="18"/>
              </w:rPr>
              <w:t>0.829</w:t>
            </w:r>
          </w:p>
        </w:tc>
        <w:tc>
          <w:tcPr>
            <w:tcW w:w="819" w:type="dxa"/>
          </w:tcPr>
          <w:p w:rsidR="00F82091" w:rsidRPr="004D3C0F" w:rsidRDefault="00F82091" w:rsidP="00407A94">
            <w:pPr>
              <w:spacing w:after="0" w:line="240" w:lineRule="auto"/>
              <w:rPr>
                <w:sz w:val="18"/>
                <w:szCs w:val="18"/>
              </w:rPr>
            </w:pPr>
            <w:r>
              <w:rPr>
                <w:sz w:val="18"/>
                <w:szCs w:val="18"/>
              </w:rPr>
              <w:t>0.364</w:t>
            </w:r>
          </w:p>
        </w:tc>
        <w:tc>
          <w:tcPr>
            <w:tcW w:w="1843" w:type="dxa"/>
          </w:tcPr>
          <w:p w:rsidR="00F82091" w:rsidRPr="004D3C0F" w:rsidRDefault="00F82091" w:rsidP="00407A94">
            <w:pPr>
              <w:spacing w:after="0" w:line="240" w:lineRule="auto"/>
              <w:rPr>
                <w:sz w:val="18"/>
                <w:szCs w:val="18"/>
              </w:rPr>
            </w:pPr>
          </w:p>
        </w:tc>
      </w:tr>
      <w:tr w:rsidR="00F82091" w:rsidRPr="004D3C0F" w:rsidTr="00407A94">
        <w:tc>
          <w:tcPr>
            <w:tcW w:w="817" w:type="dxa"/>
          </w:tcPr>
          <w:p w:rsidR="00F82091" w:rsidRPr="004D3C0F" w:rsidRDefault="00F82091" w:rsidP="00407A94">
            <w:pPr>
              <w:spacing w:after="0" w:line="240" w:lineRule="auto"/>
              <w:rPr>
                <w:sz w:val="18"/>
                <w:szCs w:val="18"/>
              </w:rPr>
            </w:pPr>
          </w:p>
        </w:tc>
        <w:tc>
          <w:tcPr>
            <w:tcW w:w="2410" w:type="dxa"/>
          </w:tcPr>
          <w:p w:rsidR="00F82091" w:rsidRPr="004D3C0F" w:rsidRDefault="00F82091" w:rsidP="00407A94">
            <w:pPr>
              <w:spacing w:after="0" w:line="240" w:lineRule="auto"/>
              <w:rPr>
                <w:sz w:val="18"/>
                <w:szCs w:val="18"/>
              </w:rPr>
            </w:pPr>
          </w:p>
        </w:tc>
        <w:tc>
          <w:tcPr>
            <w:tcW w:w="1517" w:type="dxa"/>
          </w:tcPr>
          <w:p w:rsidR="00F82091" w:rsidRPr="004D3C0F" w:rsidRDefault="00F82091" w:rsidP="00407A94">
            <w:pPr>
              <w:spacing w:after="0" w:line="240" w:lineRule="auto"/>
              <w:rPr>
                <w:sz w:val="18"/>
                <w:szCs w:val="18"/>
              </w:rPr>
            </w:pPr>
            <w:r w:rsidRPr="004D3C0F">
              <w:rPr>
                <w:sz w:val="18"/>
                <w:szCs w:val="18"/>
              </w:rPr>
              <w:t>Period*CI</w:t>
            </w:r>
          </w:p>
        </w:tc>
        <w:tc>
          <w:tcPr>
            <w:tcW w:w="751" w:type="dxa"/>
          </w:tcPr>
          <w:p w:rsidR="00F82091" w:rsidRPr="004D3C0F" w:rsidRDefault="00F82091" w:rsidP="00407A94">
            <w:pPr>
              <w:spacing w:after="0" w:line="240" w:lineRule="auto"/>
              <w:rPr>
                <w:sz w:val="18"/>
                <w:szCs w:val="18"/>
              </w:rPr>
            </w:pPr>
            <w:r>
              <w:rPr>
                <w:sz w:val="18"/>
                <w:szCs w:val="18"/>
              </w:rPr>
              <w:t>1,114</w:t>
            </w:r>
          </w:p>
        </w:tc>
        <w:tc>
          <w:tcPr>
            <w:tcW w:w="882" w:type="dxa"/>
          </w:tcPr>
          <w:p w:rsidR="00F82091" w:rsidRPr="004D3C0F" w:rsidRDefault="00F82091" w:rsidP="00407A94">
            <w:pPr>
              <w:spacing w:after="0" w:line="240" w:lineRule="auto"/>
              <w:rPr>
                <w:sz w:val="18"/>
                <w:szCs w:val="18"/>
              </w:rPr>
            </w:pPr>
            <w:r>
              <w:rPr>
                <w:sz w:val="18"/>
                <w:szCs w:val="18"/>
              </w:rPr>
              <w:t>1.133</w:t>
            </w:r>
          </w:p>
        </w:tc>
        <w:tc>
          <w:tcPr>
            <w:tcW w:w="819" w:type="dxa"/>
          </w:tcPr>
          <w:p w:rsidR="00F82091" w:rsidRPr="004D3C0F" w:rsidRDefault="00F82091" w:rsidP="00407A94">
            <w:pPr>
              <w:spacing w:after="0" w:line="240" w:lineRule="auto"/>
              <w:rPr>
                <w:sz w:val="18"/>
                <w:szCs w:val="18"/>
              </w:rPr>
            </w:pPr>
            <w:r>
              <w:rPr>
                <w:sz w:val="18"/>
                <w:szCs w:val="18"/>
              </w:rPr>
              <w:t>0.3255</w:t>
            </w:r>
          </w:p>
        </w:tc>
        <w:tc>
          <w:tcPr>
            <w:tcW w:w="1843" w:type="dxa"/>
          </w:tcPr>
          <w:p w:rsidR="00F82091" w:rsidRPr="004D3C0F" w:rsidRDefault="00F82091" w:rsidP="00407A94">
            <w:pPr>
              <w:spacing w:after="0" w:line="240" w:lineRule="auto"/>
              <w:rPr>
                <w:sz w:val="18"/>
                <w:szCs w:val="18"/>
              </w:rPr>
            </w:pPr>
          </w:p>
        </w:tc>
      </w:tr>
      <w:tr w:rsidR="00F82091" w:rsidRPr="004D3C0F" w:rsidTr="00407A94">
        <w:tc>
          <w:tcPr>
            <w:tcW w:w="817" w:type="dxa"/>
          </w:tcPr>
          <w:p w:rsidR="00F82091" w:rsidRPr="004D3C0F" w:rsidRDefault="00F82091" w:rsidP="00407A94">
            <w:pPr>
              <w:spacing w:after="0" w:line="240" w:lineRule="auto"/>
              <w:rPr>
                <w:sz w:val="18"/>
                <w:szCs w:val="18"/>
              </w:rPr>
            </w:pPr>
          </w:p>
        </w:tc>
        <w:tc>
          <w:tcPr>
            <w:tcW w:w="2410" w:type="dxa"/>
          </w:tcPr>
          <w:p w:rsidR="00F82091" w:rsidRPr="004D3C0F" w:rsidRDefault="00F82091" w:rsidP="00407A94">
            <w:pPr>
              <w:spacing w:after="0" w:line="240" w:lineRule="auto"/>
              <w:rPr>
                <w:sz w:val="18"/>
                <w:szCs w:val="18"/>
              </w:rPr>
            </w:pPr>
            <w:r>
              <w:rPr>
                <w:i/>
                <w:sz w:val="18"/>
                <w:szCs w:val="18"/>
              </w:rPr>
              <w:t xml:space="preserve">M. </w:t>
            </w:r>
            <w:proofErr w:type="spellStart"/>
            <w:r>
              <w:rPr>
                <w:i/>
                <w:sz w:val="18"/>
                <w:szCs w:val="18"/>
              </w:rPr>
              <w:t>australiense</w:t>
            </w:r>
            <w:proofErr w:type="spellEnd"/>
            <w:r>
              <w:rPr>
                <w:sz w:val="18"/>
                <w:szCs w:val="18"/>
              </w:rPr>
              <w:t xml:space="preserve"> (juveniles)</w:t>
            </w:r>
          </w:p>
        </w:tc>
        <w:tc>
          <w:tcPr>
            <w:tcW w:w="1517" w:type="dxa"/>
          </w:tcPr>
          <w:p w:rsidR="00F82091" w:rsidRPr="00113E26" w:rsidRDefault="00F82091" w:rsidP="00407A94">
            <w:pPr>
              <w:spacing w:after="0" w:line="240" w:lineRule="auto"/>
              <w:rPr>
                <w:sz w:val="18"/>
                <w:szCs w:val="18"/>
              </w:rPr>
            </w:pPr>
            <w:r w:rsidRPr="00113E26">
              <w:rPr>
                <w:sz w:val="18"/>
                <w:szCs w:val="18"/>
              </w:rPr>
              <w:t>n/a</w:t>
            </w:r>
          </w:p>
        </w:tc>
        <w:tc>
          <w:tcPr>
            <w:tcW w:w="751" w:type="dxa"/>
          </w:tcPr>
          <w:p w:rsidR="00F82091" w:rsidRPr="002E4B32" w:rsidRDefault="00F82091" w:rsidP="00407A94">
            <w:pPr>
              <w:spacing w:after="0" w:line="240" w:lineRule="auto"/>
              <w:rPr>
                <w:b/>
                <w:sz w:val="18"/>
                <w:szCs w:val="18"/>
              </w:rPr>
            </w:pPr>
          </w:p>
        </w:tc>
        <w:tc>
          <w:tcPr>
            <w:tcW w:w="882" w:type="dxa"/>
          </w:tcPr>
          <w:p w:rsidR="00F82091" w:rsidRPr="002E4B32" w:rsidRDefault="00F82091" w:rsidP="00407A94">
            <w:pPr>
              <w:spacing w:after="0" w:line="240" w:lineRule="auto"/>
              <w:rPr>
                <w:b/>
                <w:sz w:val="18"/>
                <w:szCs w:val="18"/>
              </w:rPr>
            </w:pPr>
          </w:p>
        </w:tc>
        <w:tc>
          <w:tcPr>
            <w:tcW w:w="819" w:type="dxa"/>
          </w:tcPr>
          <w:p w:rsidR="00F82091" w:rsidRPr="002E4B32" w:rsidRDefault="00F82091" w:rsidP="00407A94">
            <w:pPr>
              <w:spacing w:after="0" w:line="240" w:lineRule="auto"/>
              <w:rPr>
                <w:b/>
                <w:sz w:val="18"/>
                <w:szCs w:val="18"/>
              </w:rPr>
            </w:pPr>
          </w:p>
        </w:tc>
        <w:tc>
          <w:tcPr>
            <w:tcW w:w="1843" w:type="dxa"/>
          </w:tcPr>
          <w:p w:rsidR="00F82091" w:rsidRPr="004D3C0F" w:rsidRDefault="00F82091" w:rsidP="00407A94">
            <w:pPr>
              <w:spacing w:after="0" w:line="240" w:lineRule="auto"/>
              <w:rPr>
                <w:sz w:val="18"/>
                <w:szCs w:val="18"/>
              </w:rPr>
            </w:pPr>
          </w:p>
        </w:tc>
      </w:tr>
      <w:tr w:rsidR="00F82091" w:rsidRPr="004D3C0F" w:rsidTr="00407A94">
        <w:tc>
          <w:tcPr>
            <w:tcW w:w="817" w:type="dxa"/>
          </w:tcPr>
          <w:p w:rsidR="00F82091" w:rsidRPr="004D3C0F" w:rsidRDefault="00F82091" w:rsidP="00407A94">
            <w:pPr>
              <w:spacing w:after="0" w:line="240" w:lineRule="auto"/>
              <w:rPr>
                <w:sz w:val="18"/>
                <w:szCs w:val="18"/>
              </w:rPr>
            </w:pPr>
          </w:p>
        </w:tc>
        <w:tc>
          <w:tcPr>
            <w:tcW w:w="2410" w:type="dxa"/>
          </w:tcPr>
          <w:p w:rsidR="00F82091" w:rsidRPr="004D3C0F" w:rsidRDefault="00F82091" w:rsidP="00407A94">
            <w:pPr>
              <w:spacing w:after="0" w:line="240" w:lineRule="auto"/>
              <w:rPr>
                <w:sz w:val="18"/>
                <w:szCs w:val="18"/>
              </w:rPr>
            </w:pPr>
          </w:p>
        </w:tc>
        <w:tc>
          <w:tcPr>
            <w:tcW w:w="1517" w:type="dxa"/>
          </w:tcPr>
          <w:p w:rsidR="00F82091" w:rsidRPr="004D3C0F" w:rsidRDefault="00F82091" w:rsidP="00407A94">
            <w:pPr>
              <w:spacing w:after="0" w:line="240" w:lineRule="auto"/>
              <w:rPr>
                <w:sz w:val="18"/>
                <w:szCs w:val="18"/>
              </w:rPr>
            </w:pPr>
          </w:p>
        </w:tc>
        <w:tc>
          <w:tcPr>
            <w:tcW w:w="751" w:type="dxa"/>
          </w:tcPr>
          <w:p w:rsidR="00F82091" w:rsidRPr="004D3C0F" w:rsidRDefault="00F82091" w:rsidP="00407A94">
            <w:pPr>
              <w:spacing w:after="0" w:line="240" w:lineRule="auto"/>
              <w:rPr>
                <w:sz w:val="18"/>
                <w:szCs w:val="18"/>
              </w:rPr>
            </w:pPr>
          </w:p>
        </w:tc>
        <w:tc>
          <w:tcPr>
            <w:tcW w:w="882" w:type="dxa"/>
          </w:tcPr>
          <w:p w:rsidR="00F82091" w:rsidRPr="004D3C0F" w:rsidRDefault="00F82091" w:rsidP="00407A94">
            <w:pPr>
              <w:spacing w:after="0" w:line="240" w:lineRule="auto"/>
              <w:rPr>
                <w:sz w:val="18"/>
                <w:szCs w:val="18"/>
              </w:rPr>
            </w:pPr>
          </w:p>
        </w:tc>
        <w:tc>
          <w:tcPr>
            <w:tcW w:w="819" w:type="dxa"/>
          </w:tcPr>
          <w:p w:rsidR="00F82091" w:rsidRPr="004D3C0F" w:rsidRDefault="00F82091" w:rsidP="00407A94">
            <w:pPr>
              <w:spacing w:after="0" w:line="240" w:lineRule="auto"/>
              <w:rPr>
                <w:sz w:val="18"/>
                <w:szCs w:val="18"/>
              </w:rPr>
            </w:pPr>
          </w:p>
        </w:tc>
        <w:tc>
          <w:tcPr>
            <w:tcW w:w="1843" w:type="dxa"/>
          </w:tcPr>
          <w:p w:rsidR="00F82091" w:rsidRPr="004D3C0F" w:rsidRDefault="00F82091" w:rsidP="00407A94">
            <w:pPr>
              <w:spacing w:after="0" w:line="240" w:lineRule="auto"/>
              <w:rPr>
                <w:sz w:val="18"/>
                <w:szCs w:val="18"/>
              </w:rPr>
            </w:pPr>
          </w:p>
        </w:tc>
      </w:tr>
      <w:tr w:rsidR="00F82091" w:rsidRPr="004D3C0F" w:rsidTr="00407A94">
        <w:tc>
          <w:tcPr>
            <w:tcW w:w="9039" w:type="dxa"/>
            <w:gridSpan w:val="7"/>
          </w:tcPr>
          <w:p w:rsidR="00F82091" w:rsidRPr="004D3C0F" w:rsidRDefault="00F82091" w:rsidP="00407A94">
            <w:pPr>
              <w:spacing w:after="0" w:line="240" w:lineRule="auto"/>
              <w:rPr>
                <w:sz w:val="18"/>
                <w:szCs w:val="18"/>
              </w:rPr>
            </w:pPr>
            <w:r>
              <w:rPr>
                <w:i/>
                <w:sz w:val="18"/>
                <w:szCs w:val="18"/>
              </w:rPr>
              <w:t xml:space="preserve">Perch pulse flow: </w:t>
            </w:r>
            <w:proofErr w:type="spellStart"/>
            <w:r>
              <w:rPr>
                <w:i/>
                <w:sz w:val="18"/>
                <w:szCs w:val="18"/>
              </w:rPr>
              <w:t>Yallakool</w:t>
            </w:r>
            <w:proofErr w:type="spellEnd"/>
            <w:r>
              <w:rPr>
                <w:i/>
                <w:sz w:val="18"/>
                <w:szCs w:val="18"/>
              </w:rPr>
              <w:t xml:space="preserve"> creek</w:t>
            </w:r>
          </w:p>
        </w:tc>
      </w:tr>
      <w:tr w:rsidR="00F82091" w:rsidRPr="004D3C0F" w:rsidTr="00407A94">
        <w:tc>
          <w:tcPr>
            <w:tcW w:w="817" w:type="dxa"/>
          </w:tcPr>
          <w:p w:rsidR="00F82091" w:rsidRPr="004D3C0F" w:rsidRDefault="00F82091" w:rsidP="00407A94">
            <w:pPr>
              <w:spacing w:after="0" w:line="240" w:lineRule="auto"/>
              <w:rPr>
                <w:sz w:val="18"/>
                <w:szCs w:val="18"/>
              </w:rPr>
            </w:pPr>
          </w:p>
        </w:tc>
        <w:tc>
          <w:tcPr>
            <w:tcW w:w="2410" w:type="dxa"/>
          </w:tcPr>
          <w:p w:rsidR="00F82091" w:rsidRPr="004D3C0F" w:rsidRDefault="00F82091" w:rsidP="00407A94">
            <w:pPr>
              <w:spacing w:after="0" w:line="240" w:lineRule="auto"/>
              <w:rPr>
                <w:sz w:val="18"/>
                <w:szCs w:val="18"/>
              </w:rPr>
            </w:pPr>
            <w:r>
              <w:rPr>
                <w:i/>
                <w:sz w:val="18"/>
                <w:szCs w:val="18"/>
              </w:rPr>
              <w:t xml:space="preserve">P. </w:t>
            </w:r>
            <w:proofErr w:type="spellStart"/>
            <w:r w:rsidRPr="002E4B32">
              <w:rPr>
                <w:i/>
                <w:sz w:val="18"/>
                <w:szCs w:val="18"/>
              </w:rPr>
              <w:t>a</w:t>
            </w:r>
            <w:r>
              <w:rPr>
                <w:i/>
                <w:sz w:val="18"/>
                <w:szCs w:val="18"/>
              </w:rPr>
              <w:t>ustraliensis</w:t>
            </w:r>
            <w:proofErr w:type="spellEnd"/>
            <w:r>
              <w:rPr>
                <w:sz w:val="18"/>
                <w:szCs w:val="18"/>
              </w:rPr>
              <w:t xml:space="preserve"> (larvae)</w:t>
            </w:r>
          </w:p>
        </w:tc>
        <w:tc>
          <w:tcPr>
            <w:tcW w:w="1517" w:type="dxa"/>
          </w:tcPr>
          <w:p w:rsidR="00F82091" w:rsidRPr="00FE769D" w:rsidRDefault="00F82091" w:rsidP="00407A94">
            <w:pPr>
              <w:spacing w:after="0" w:line="240" w:lineRule="auto"/>
              <w:rPr>
                <w:sz w:val="18"/>
                <w:szCs w:val="18"/>
              </w:rPr>
            </w:pPr>
            <w:r w:rsidRPr="00FE769D">
              <w:rPr>
                <w:sz w:val="18"/>
                <w:szCs w:val="18"/>
              </w:rPr>
              <w:t>Period (B-</w:t>
            </w:r>
            <w:r>
              <w:rPr>
                <w:sz w:val="18"/>
                <w:szCs w:val="18"/>
              </w:rPr>
              <w:t>A</w:t>
            </w:r>
            <w:r w:rsidRPr="00FE769D">
              <w:rPr>
                <w:sz w:val="18"/>
                <w:szCs w:val="18"/>
              </w:rPr>
              <w:t>)</w:t>
            </w:r>
          </w:p>
        </w:tc>
        <w:tc>
          <w:tcPr>
            <w:tcW w:w="751" w:type="dxa"/>
          </w:tcPr>
          <w:p w:rsidR="00F82091" w:rsidRPr="00FE769D" w:rsidRDefault="00F82091" w:rsidP="00407A94">
            <w:pPr>
              <w:spacing w:after="0" w:line="240" w:lineRule="auto"/>
              <w:rPr>
                <w:sz w:val="18"/>
                <w:szCs w:val="18"/>
              </w:rPr>
            </w:pPr>
            <w:r>
              <w:rPr>
                <w:sz w:val="18"/>
                <w:szCs w:val="18"/>
              </w:rPr>
              <w:t>1,44</w:t>
            </w:r>
          </w:p>
        </w:tc>
        <w:tc>
          <w:tcPr>
            <w:tcW w:w="882" w:type="dxa"/>
          </w:tcPr>
          <w:p w:rsidR="00F82091" w:rsidRPr="00FE769D" w:rsidRDefault="00F82091" w:rsidP="00407A94">
            <w:pPr>
              <w:spacing w:after="0" w:line="240" w:lineRule="auto"/>
              <w:rPr>
                <w:sz w:val="18"/>
                <w:szCs w:val="18"/>
              </w:rPr>
            </w:pPr>
            <w:r>
              <w:rPr>
                <w:sz w:val="18"/>
                <w:szCs w:val="18"/>
              </w:rPr>
              <w:t>2.022</w:t>
            </w:r>
          </w:p>
        </w:tc>
        <w:tc>
          <w:tcPr>
            <w:tcW w:w="819" w:type="dxa"/>
          </w:tcPr>
          <w:p w:rsidR="00F82091" w:rsidRPr="00FE769D" w:rsidRDefault="00F82091" w:rsidP="00407A94">
            <w:pPr>
              <w:spacing w:after="0" w:line="240" w:lineRule="auto"/>
              <w:rPr>
                <w:sz w:val="18"/>
                <w:szCs w:val="18"/>
              </w:rPr>
            </w:pPr>
            <w:r>
              <w:rPr>
                <w:sz w:val="18"/>
                <w:szCs w:val="18"/>
              </w:rPr>
              <w:t>0.162</w:t>
            </w:r>
          </w:p>
        </w:tc>
        <w:tc>
          <w:tcPr>
            <w:tcW w:w="1843" w:type="dxa"/>
          </w:tcPr>
          <w:p w:rsidR="00F82091" w:rsidRPr="002E4B32" w:rsidRDefault="00F82091" w:rsidP="00407A94">
            <w:pPr>
              <w:spacing w:after="0" w:line="240" w:lineRule="auto"/>
              <w:rPr>
                <w:b/>
                <w:sz w:val="18"/>
                <w:szCs w:val="18"/>
              </w:rPr>
            </w:pPr>
          </w:p>
        </w:tc>
      </w:tr>
      <w:tr w:rsidR="00F82091" w:rsidRPr="004D3C0F" w:rsidTr="00407A94">
        <w:tc>
          <w:tcPr>
            <w:tcW w:w="817" w:type="dxa"/>
          </w:tcPr>
          <w:p w:rsidR="00F82091" w:rsidRPr="004D3C0F" w:rsidRDefault="00F82091" w:rsidP="00407A94">
            <w:pPr>
              <w:spacing w:after="0" w:line="240" w:lineRule="auto"/>
              <w:rPr>
                <w:sz w:val="18"/>
                <w:szCs w:val="18"/>
              </w:rPr>
            </w:pPr>
          </w:p>
        </w:tc>
        <w:tc>
          <w:tcPr>
            <w:tcW w:w="2410" w:type="dxa"/>
          </w:tcPr>
          <w:p w:rsidR="00F82091" w:rsidRPr="004D3C0F" w:rsidRDefault="00F82091" w:rsidP="00407A94">
            <w:pPr>
              <w:spacing w:after="0" w:line="240" w:lineRule="auto"/>
              <w:rPr>
                <w:sz w:val="18"/>
                <w:szCs w:val="18"/>
              </w:rPr>
            </w:pPr>
          </w:p>
        </w:tc>
        <w:tc>
          <w:tcPr>
            <w:tcW w:w="1517" w:type="dxa"/>
          </w:tcPr>
          <w:p w:rsidR="00F82091" w:rsidRPr="00FE769D" w:rsidRDefault="00F82091" w:rsidP="00407A94">
            <w:pPr>
              <w:spacing w:after="0" w:line="240" w:lineRule="auto"/>
              <w:rPr>
                <w:sz w:val="18"/>
                <w:szCs w:val="18"/>
              </w:rPr>
            </w:pPr>
            <w:r w:rsidRPr="00FE769D">
              <w:rPr>
                <w:sz w:val="18"/>
                <w:szCs w:val="18"/>
              </w:rPr>
              <w:t>CI (C-I)</w:t>
            </w:r>
          </w:p>
        </w:tc>
        <w:tc>
          <w:tcPr>
            <w:tcW w:w="751" w:type="dxa"/>
          </w:tcPr>
          <w:p w:rsidR="00F82091" w:rsidRPr="00FE769D" w:rsidRDefault="00F82091" w:rsidP="00407A94">
            <w:pPr>
              <w:spacing w:after="0" w:line="240" w:lineRule="auto"/>
              <w:rPr>
                <w:sz w:val="18"/>
                <w:szCs w:val="18"/>
              </w:rPr>
            </w:pPr>
            <w:r>
              <w:rPr>
                <w:sz w:val="18"/>
                <w:szCs w:val="18"/>
              </w:rPr>
              <w:t>1,44</w:t>
            </w:r>
          </w:p>
        </w:tc>
        <w:tc>
          <w:tcPr>
            <w:tcW w:w="882" w:type="dxa"/>
          </w:tcPr>
          <w:p w:rsidR="00F82091" w:rsidRPr="00FE769D" w:rsidRDefault="00F82091" w:rsidP="00407A94">
            <w:pPr>
              <w:spacing w:after="0" w:line="240" w:lineRule="auto"/>
              <w:rPr>
                <w:sz w:val="18"/>
                <w:szCs w:val="18"/>
              </w:rPr>
            </w:pPr>
            <w:r>
              <w:rPr>
                <w:sz w:val="18"/>
                <w:szCs w:val="18"/>
              </w:rPr>
              <w:t>0.980</w:t>
            </w:r>
          </w:p>
        </w:tc>
        <w:tc>
          <w:tcPr>
            <w:tcW w:w="819" w:type="dxa"/>
          </w:tcPr>
          <w:p w:rsidR="00F82091" w:rsidRPr="00FE769D" w:rsidRDefault="00F82091" w:rsidP="00407A94">
            <w:pPr>
              <w:spacing w:after="0" w:line="240" w:lineRule="auto"/>
              <w:rPr>
                <w:sz w:val="18"/>
                <w:szCs w:val="18"/>
              </w:rPr>
            </w:pPr>
            <w:r>
              <w:rPr>
                <w:sz w:val="18"/>
                <w:szCs w:val="18"/>
              </w:rPr>
              <w:t>0.327</w:t>
            </w:r>
          </w:p>
        </w:tc>
        <w:tc>
          <w:tcPr>
            <w:tcW w:w="1843" w:type="dxa"/>
          </w:tcPr>
          <w:p w:rsidR="00F82091" w:rsidRPr="004D3C0F" w:rsidRDefault="00F82091" w:rsidP="00407A94">
            <w:pPr>
              <w:spacing w:after="0" w:line="240" w:lineRule="auto"/>
              <w:rPr>
                <w:sz w:val="18"/>
                <w:szCs w:val="18"/>
              </w:rPr>
            </w:pPr>
          </w:p>
        </w:tc>
      </w:tr>
      <w:tr w:rsidR="00F82091" w:rsidRPr="004D3C0F" w:rsidTr="00407A94">
        <w:tc>
          <w:tcPr>
            <w:tcW w:w="817" w:type="dxa"/>
          </w:tcPr>
          <w:p w:rsidR="00F82091" w:rsidRPr="004D3C0F" w:rsidRDefault="00F82091" w:rsidP="00407A94">
            <w:pPr>
              <w:spacing w:after="0" w:line="240" w:lineRule="auto"/>
              <w:rPr>
                <w:sz w:val="18"/>
                <w:szCs w:val="18"/>
              </w:rPr>
            </w:pPr>
          </w:p>
        </w:tc>
        <w:tc>
          <w:tcPr>
            <w:tcW w:w="2410" w:type="dxa"/>
          </w:tcPr>
          <w:p w:rsidR="00F82091" w:rsidRPr="004D3C0F" w:rsidRDefault="00F82091" w:rsidP="00407A94">
            <w:pPr>
              <w:spacing w:after="0" w:line="240" w:lineRule="auto"/>
              <w:rPr>
                <w:sz w:val="18"/>
                <w:szCs w:val="18"/>
              </w:rPr>
            </w:pPr>
          </w:p>
        </w:tc>
        <w:tc>
          <w:tcPr>
            <w:tcW w:w="1517" w:type="dxa"/>
          </w:tcPr>
          <w:p w:rsidR="00F82091" w:rsidRPr="00FE769D" w:rsidRDefault="00F82091" w:rsidP="00407A94">
            <w:pPr>
              <w:spacing w:after="0" w:line="240" w:lineRule="auto"/>
              <w:rPr>
                <w:sz w:val="18"/>
                <w:szCs w:val="18"/>
              </w:rPr>
            </w:pPr>
            <w:r w:rsidRPr="00FE769D">
              <w:rPr>
                <w:sz w:val="18"/>
                <w:szCs w:val="18"/>
              </w:rPr>
              <w:t>Period*CI</w:t>
            </w:r>
          </w:p>
        </w:tc>
        <w:tc>
          <w:tcPr>
            <w:tcW w:w="751" w:type="dxa"/>
          </w:tcPr>
          <w:p w:rsidR="00F82091" w:rsidRPr="00FE769D" w:rsidRDefault="00F82091" w:rsidP="00407A94">
            <w:pPr>
              <w:spacing w:after="0" w:line="240" w:lineRule="auto"/>
              <w:rPr>
                <w:sz w:val="18"/>
                <w:szCs w:val="18"/>
              </w:rPr>
            </w:pPr>
            <w:r>
              <w:rPr>
                <w:sz w:val="18"/>
                <w:szCs w:val="18"/>
              </w:rPr>
              <w:t>1,44</w:t>
            </w:r>
          </w:p>
        </w:tc>
        <w:tc>
          <w:tcPr>
            <w:tcW w:w="882" w:type="dxa"/>
          </w:tcPr>
          <w:p w:rsidR="00F82091" w:rsidRPr="00FE769D" w:rsidRDefault="00F82091" w:rsidP="00407A94">
            <w:pPr>
              <w:spacing w:after="0" w:line="240" w:lineRule="auto"/>
              <w:rPr>
                <w:sz w:val="18"/>
                <w:szCs w:val="18"/>
              </w:rPr>
            </w:pPr>
            <w:r>
              <w:rPr>
                <w:sz w:val="18"/>
                <w:szCs w:val="18"/>
              </w:rPr>
              <w:t>0.358</w:t>
            </w:r>
          </w:p>
        </w:tc>
        <w:tc>
          <w:tcPr>
            <w:tcW w:w="819" w:type="dxa"/>
          </w:tcPr>
          <w:p w:rsidR="00F82091" w:rsidRPr="00FE769D" w:rsidRDefault="00F82091" w:rsidP="00407A94">
            <w:pPr>
              <w:spacing w:after="0" w:line="240" w:lineRule="auto"/>
              <w:rPr>
                <w:sz w:val="18"/>
                <w:szCs w:val="18"/>
              </w:rPr>
            </w:pPr>
            <w:r>
              <w:rPr>
                <w:sz w:val="18"/>
                <w:szCs w:val="18"/>
              </w:rPr>
              <w:t>0.552</w:t>
            </w:r>
          </w:p>
        </w:tc>
        <w:tc>
          <w:tcPr>
            <w:tcW w:w="1843" w:type="dxa"/>
          </w:tcPr>
          <w:p w:rsidR="00F82091" w:rsidRPr="004D3C0F" w:rsidRDefault="00F82091" w:rsidP="00407A94">
            <w:pPr>
              <w:spacing w:after="0" w:line="240" w:lineRule="auto"/>
              <w:rPr>
                <w:sz w:val="18"/>
                <w:szCs w:val="18"/>
              </w:rPr>
            </w:pPr>
          </w:p>
        </w:tc>
      </w:tr>
      <w:tr w:rsidR="00F82091" w:rsidRPr="004D3C0F" w:rsidTr="00407A94">
        <w:tc>
          <w:tcPr>
            <w:tcW w:w="817" w:type="dxa"/>
          </w:tcPr>
          <w:p w:rsidR="00F82091" w:rsidRPr="004D3C0F" w:rsidRDefault="00F82091" w:rsidP="00407A94">
            <w:pPr>
              <w:spacing w:after="0" w:line="240" w:lineRule="auto"/>
              <w:rPr>
                <w:sz w:val="18"/>
                <w:szCs w:val="18"/>
              </w:rPr>
            </w:pPr>
          </w:p>
        </w:tc>
        <w:tc>
          <w:tcPr>
            <w:tcW w:w="2410" w:type="dxa"/>
          </w:tcPr>
          <w:p w:rsidR="00F82091" w:rsidRPr="004D3C0F" w:rsidRDefault="00F82091" w:rsidP="00407A94">
            <w:pPr>
              <w:spacing w:after="0" w:line="240" w:lineRule="auto"/>
              <w:rPr>
                <w:sz w:val="18"/>
                <w:szCs w:val="18"/>
              </w:rPr>
            </w:pPr>
            <w:r>
              <w:rPr>
                <w:i/>
                <w:sz w:val="18"/>
                <w:szCs w:val="18"/>
              </w:rPr>
              <w:t xml:space="preserve">P. </w:t>
            </w:r>
            <w:proofErr w:type="spellStart"/>
            <w:r w:rsidRPr="002E4B32">
              <w:rPr>
                <w:i/>
                <w:sz w:val="18"/>
                <w:szCs w:val="18"/>
              </w:rPr>
              <w:t>a</w:t>
            </w:r>
            <w:r>
              <w:rPr>
                <w:i/>
                <w:sz w:val="18"/>
                <w:szCs w:val="18"/>
              </w:rPr>
              <w:t>ustraliensis</w:t>
            </w:r>
            <w:proofErr w:type="spellEnd"/>
            <w:r>
              <w:rPr>
                <w:sz w:val="18"/>
                <w:szCs w:val="18"/>
              </w:rPr>
              <w:t xml:space="preserve"> (juveniles)</w:t>
            </w:r>
          </w:p>
        </w:tc>
        <w:tc>
          <w:tcPr>
            <w:tcW w:w="1517" w:type="dxa"/>
          </w:tcPr>
          <w:p w:rsidR="00F82091" w:rsidRPr="00FE769D" w:rsidRDefault="00F82091" w:rsidP="00407A94">
            <w:pPr>
              <w:spacing w:after="0" w:line="240" w:lineRule="auto"/>
              <w:rPr>
                <w:sz w:val="18"/>
                <w:szCs w:val="18"/>
              </w:rPr>
            </w:pPr>
            <w:r w:rsidRPr="00FE769D">
              <w:rPr>
                <w:sz w:val="18"/>
                <w:szCs w:val="18"/>
              </w:rPr>
              <w:t>Period (B-</w:t>
            </w:r>
            <w:r>
              <w:rPr>
                <w:sz w:val="18"/>
                <w:szCs w:val="18"/>
              </w:rPr>
              <w:t>A</w:t>
            </w:r>
            <w:r w:rsidRPr="00FE769D">
              <w:rPr>
                <w:sz w:val="18"/>
                <w:szCs w:val="18"/>
              </w:rPr>
              <w:t>)</w:t>
            </w:r>
          </w:p>
        </w:tc>
        <w:tc>
          <w:tcPr>
            <w:tcW w:w="751" w:type="dxa"/>
          </w:tcPr>
          <w:p w:rsidR="00F82091" w:rsidRPr="00FE769D" w:rsidRDefault="00F82091" w:rsidP="00407A94">
            <w:pPr>
              <w:spacing w:after="0" w:line="240" w:lineRule="auto"/>
              <w:rPr>
                <w:sz w:val="18"/>
                <w:szCs w:val="18"/>
              </w:rPr>
            </w:pPr>
            <w:r>
              <w:rPr>
                <w:sz w:val="18"/>
                <w:szCs w:val="18"/>
              </w:rPr>
              <w:t>1,44</w:t>
            </w:r>
          </w:p>
        </w:tc>
        <w:tc>
          <w:tcPr>
            <w:tcW w:w="882" w:type="dxa"/>
          </w:tcPr>
          <w:p w:rsidR="00F82091" w:rsidRPr="00FE769D" w:rsidRDefault="00F82091" w:rsidP="00407A94">
            <w:pPr>
              <w:spacing w:after="0" w:line="240" w:lineRule="auto"/>
              <w:rPr>
                <w:sz w:val="18"/>
                <w:szCs w:val="18"/>
              </w:rPr>
            </w:pPr>
            <w:r>
              <w:rPr>
                <w:sz w:val="18"/>
                <w:szCs w:val="18"/>
              </w:rPr>
              <w:t>3.832</w:t>
            </w:r>
          </w:p>
        </w:tc>
        <w:tc>
          <w:tcPr>
            <w:tcW w:w="819" w:type="dxa"/>
          </w:tcPr>
          <w:p w:rsidR="00F82091" w:rsidRPr="00FE769D" w:rsidRDefault="00F82091" w:rsidP="00407A94">
            <w:pPr>
              <w:spacing w:after="0" w:line="240" w:lineRule="auto"/>
              <w:rPr>
                <w:sz w:val="18"/>
                <w:szCs w:val="18"/>
              </w:rPr>
            </w:pPr>
            <w:r>
              <w:rPr>
                <w:sz w:val="18"/>
                <w:szCs w:val="18"/>
              </w:rPr>
              <w:t>0.056</w:t>
            </w:r>
          </w:p>
        </w:tc>
        <w:tc>
          <w:tcPr>
            <w:tcW w:w="1843" w:type="dxa"/>
          </w:tcPr>
          <w:p w:rsidR="00F82091" w:rsidRPr="004D3C0F" w:rsidRDefault="00F82091" w:rsidP="00407A94">
            <w:pPr>
              <w:spacing w:after="0" w:line="240" w:lineRule="auto"/>
              <w:rPr>
                <w:sz w:val="18"/>
                <w:szCs w:val="18"/>
              </w:rPr>
            </w:pPr>
          </w:p>
        </w:tc>
      </w:tr>
      <w:tr w:rsidR="00F82091" w:rsidRPr="004D3C0F" w:rsidTr="00407A94">
        <w:tc>
          <w:tcPr>
            <w:tcW w:w="817" w:type="dxa"/>
          </w:tcPr>
          <w:p w:rsidR="00F82091" w:rsidRPr="004D3C0F" w:rsidRDefault="00F82091" w:rsidP="00407A94">
            <w:pPr>
              <w:spacing w:after="0" w:line="240" w:lineRule="auto"/>
              <w:rPr>
                <w:sz w:val="18"/>
                <w:szCs w:val="18"/>
              </w:rPr>
            </w:pPr>
          </w:p>
        </w:tc>
        <w:tc>
          <w:tcPr>
            <w:tcW w:w="2410" w:type="dxa"/>
          </w:tcPr>
          <w:p w:rsidR="00F82091" w:rsidRPr="004D3C0F" w:rsidRDefault="00F82091" w:rsidP="00407A94">
            <w:pPr>
              <w:spacing w:after="0" w:line="240" w:lineRule="auto"/>
              <w:rPr>
                <w:sz w:val="18"/>
                <w:szCs w:val="18"/>
              </w:rPr>
            </w:pPr>
          </w:p>
        </w:tc>
        <w:tc>
          <w:tcPr>
            <w:tcW w:w="1517" w:type="dxa"/>
          </w:tcPr>
          <w:p w:rsidR="00F82091" w:rsidRPr="00FE769D" w:rsidRDefault="00F82091" w:rsidP="00407A94">
            <w:pPr>
              <w:spacing w:after="0" w:line="240" w:lineRule="auto"/>
              <w:rPr>
                <w:sz w:val="18"/>
                <w:szCs w:val="18"/>
              </w:rPr>
            </w:pPr>
            <w:r w:rsidRPr="00FE769D">
              <w:rPr>
                <w:sz w:val="18"/>
                <w:szCs w:val="18"/>
              </w:rPr>
              <w:t>CI (C-I)</w:t>
            </w:r>
          </w:p>
        </w:tc>
        <w:tc>
          <w:tcPr>
            <w:tcW w:w="751" w:type="dxa"/>
          </w:tcPr>
          <w:p w:rsidR="00F82091" w:rsidRPr="00FE769D" w:rsidRDefault="00F82091" w:rsidP="00407A94">
            <w:pPr>
              <w:spacing w:after="0" w:line="240" w:lineRule="auto"/>
              <w:rPr>
                <w:sz w:val="18"/>
                <w:szCs w:val="18"/>
              </w:rPr>
            </w:pPr>
            <w:r>
              <w:rPr>
                <w:sz w:val="18"/>
                <w:szCs w:val="18"/>
              </w:rPr>
              <w:t>1,44</w:t>
            </w:r>
          </w:p>
        </w:tc>
        <w:tc>
          <w:tcPr>
            <w:tcW w:w="882" w:type="dxa"/>
          </w:tcPr>
          <w:p w:rsidR="00F82091" w:rsidRPr="00FE769D" w:rsidRDefault="00F82091" w:rsidP="00407A94">
            <w:pPr>
              <w:spacing w:after="0" w:line="240" w:lineRule="auto"/>
              <w:rPr>
                <w:sz w:val="18"/>
                <w:szCs w:val="18"/>
              </w:rPr>
            </w:pPr>
            <w:r>
              <w:rPr>
                <w:sz w:val="18"/>
                <w:szCs w:val="18"/>
              </w:rPr>
              <w:t>1.228</w:t>
            </w:r>
          </w:p>
        </w:tc>
        <w:tc>
          <w:tcPr>
            <w:tcW w:w="819" w:type="dxa"/>
          </w:tcPr>
          <w:p w:rsidR="00F82091" w:rsidRPr="00FE769D" w:rsidRDefault="00F82091" w:rsidP="00407A94">
            <w:pPr>
              <w:spacing w:after="0" w:line="240" w:lineRule="auto"/>
              <w:rPr>
                <w:sz w:val="18"/>
                <w:szCs w:val="18"/>
              </w:rPr>
            </w:pPr>
            <w:r>
              <w:rPr>
                <w:sz w:val="18"/>
                <w:szCs w:val="18"/>
              </w:rPr>
              <w:t>0.273</w:t>
            </w:r>
          </w:p>
        </w:tc>
        <w:tc>
          <w:tcPr>
            <w:tcW w:w="1843" w:type="dxa"/>
          </w:tcPr>
          <w:p w:rsidR="00F82091" w:rsidRPr="004D3C0F" w:rsidRDefault="00F82091" w:rsidP="00407A94">
            <w:pPr>
              <w:spacing w:after="0" w:line="240" w:lineRule="auto"/>
              <w:rPr>
                <w:sz w:val="18"/>
                <w:szCs w:val="18"/>
              </w:rPr>
            </w:pPr>
          </w:p>
        </w:tc>
      </w:tr>
      <w:tr w:rsidR="00F82091" w:rsidRPr="00366E07" w:rsidTr="00407A94">
        <w:trPr>
          <w:trHeight w:val="87"/>
        </w:trPr>
        <w:tc>
          <w:tcPr>
            <w:tcW w:w="817" w:type="dxa"/>
          </w:tcPr>
          <w:p w:rsidR="00F82091" w:rsidRPr="004D3C0F" w:rsidRDefault="00F82091" w:rsidP="00407A94">
            <w:pPr>
              <w:spacing w:after="0" w:line="240" w:lineRule="auto"/>
              <w:rPr>
                <w:sz w:val="18"/>
                <w:szCs w:val="18"/>
              </w:rPr>
            </w:pPr>
          </w:p>
        </w:tc>
        <w:tc>
          <w:tcPr>
            <w:tcW w:w="2410" w:type="dxa"/>
          </w:tcPr>
          <w:p w:rsidR="00F82091" w:rsidRPr="004D3C0F" w:rsidRDefault="00F82091" w:rsidP="00407A94">
            <w:pPr>
              <w:spacing w:after="0" w:line="240" w:lineRule="auto"/>
              <w:rPr>
                <w:sz w:val="18"/>
                <w:szCs w:val="18"/>
              </w:rPr>
            </w:pPr>
          </w:p>
        </w:tc>
        <w:tc>
          <w:tcPr>
            <w:tcW w:w="1517" w:type="dxa"/>
          </w:tcPr>
          <w:p w:rsidR="00F82091" w:rsidRPr="00111763" w:rsidRDefault="00F82091" w:rsidP="00407A94">
            <w:pPr>
              <w:spacing w:after="0" w:line="240" w:lineRule="auto"/>
              <w:rPr>
                <w:b/>
                <w:sz w:val="18"/>
                <w:szCs w:val="18"/>
              </w:rPr>
            </w:pPr>
            <w:r w:rsidRPr="00111763">
              <w:rPr>
                <w:b/>
                <w:sz w:val="18"/>
                <w:szCs w:val="18"/>
              </w:rPr>
              <w:t>Period</w:t>
            </w:r>
            <w:r>
              <w:rPr>
                <w:b/>
                <w:sz w:val="18"/>
                <w:szCs w:val="18"/>
              </w:rPr>
              <w:t>*CI</w:t>
            </w:r>
          </w:p>
        </w:tc>
        <w:tc>
          <w:tcPr>
            <w:tcW w:w="751" w:type="dxa"/>
          </w:tcPr>
          <w:p w:rsidR="00F82091" w:rsidRPr="00111763" w:rsidRDefault="00F82091" w:rsidP="00407A94">
            <w:pPr>
              <w:spacing w:after="0" w:line="240" w:lineRule="auto"/>
              <w:rPr>
                <w:b/>
                <w:sz w:val="18"/>
                <w:szCs w:val="18"/>
              </w:rPr>
            </w:pPr>
            <w:r w:rsidRPr="00111763">
              <w:rPr>
                <w:b/>
                <w:sz w:val="18"/>
                <w:szCs w:val="18"/>
              </w:rPr>
              <w:t>1,44</w:t>
            </w:r>
          </w:p>
        </w:tc>
        <w:tc>
          <w:tcPr>
            <w:tcW w:w="882" w:type="dxa"/>
          </w:tcPr>
          <w:p w:rsidR="00F82091" w:rsidRPr="00111763" w:rsidRDefault="00F82091" w:rsidP="00407A94">
            <w:pPr>
              <w:spacing w:after="0" w:line="240" w:lineRule="auto"/>
              <w:rPr>
                <w:b/>
                <w:sz w:val="18"/>
                <w:szCs w:val="18"/>
              </w:rPr>
            </w:pPr>
            <w:r w:rsidRPr="00111763">
              <w:rPr>
                <w:b/>
                <w:sz w:val="18"/>
                <w:szCs w:val="18"/>
              </w:rPr>
              <w:t>6.768</w:t>
            </w:r>
          </w:p>
        </w:tc>
        <w:tc>
          <w:tcPr>
            <w:tcW w:w="819" w:type="dxa"/>
          </w:tcPr>
          <w:p w:rsidR="00F82091" w:rsidRPr="00111763" w:rsidRDefault="00F82091" w:rsidP="00407A94">
            <w:pPr>
              <w:spacing w:after="0" w:line="240" w:lineRule="auto"/>
              <w:rPr>
                <w:b/>
                <w:sz w:val="18"/>
                <w:szCs w:val="18"/>
              </w:rPr>
            </w:pPr>
            <w:r w:rsidRPr="00111763">
              <w:rPr>
                <w:b/>
                <w:sz w:val="18"/>
                <w:szCs w:val="18"/>
              </w:rPr>
              <w:t>0.013</w:t>
            </w:r>
          </w:p>
        </w:tc>
        <w:tc>
          <w:tcPr>
            <w:tcW w:w="1843" w:type="dxa"/>
          </w:tcPr>
          <w:p w:rsidR="00F82091" w:rsidRPr="00366E07" w:rsidRDefault="00F82091" w:rsidP="00407A94">
            <w:pPr>
              <w:spacing w:after="0" w:line="240" w:lineRule="auto"/>
              <w:rPr>
                <w:b/>
                <w:sz w:val="18"/>
                <w:szCs w:val="18"/>
              </w:rPr>
            </w:pPr>
            <w:r w:rsidRPr="00366E07">
              <w:rPr>
                <w:b/>
                <w:sz w:val="18"/>
                <w:szCs w:val="18"/>
              </w:rPr>
              <w:t>Significant effect</w:t>
            </w:r>
            <w:r>
              <w:rPr>
                <w:b/>
                <w:sz w:val="18"/>
                <w:szCs w:val="18"/>
              </w:rPr>
              <w:t xml:space="preserve"> (-)</w:t>
            </w:r>
          </w:p>
        </w:tc>
      </w:tr>
      <w:tr w:rsidR="00F82091" w:rsidRPr="00366E07" w:rsidTr="00407A94">
        <w:tc>
          <w:tcPr>
            <w:tcW w:w="817" w:type="dxa"/>
          </w:tcPr>
          <w:p w:rsidR="00F82091" w:rsidRPr="004D3C0F" w:rsidRDefault="00F82091" w:rsidP="00407A94">
            <w:pPr>
              <w:spacing w:after="0" w:line="240" w:lineRule="auto"/>
              <w:rPr>
                <w:sz w:val="18"/>
                <w:szCs w:val="18"/>
              </w:rPr>
            </w:pPr>
          </w:p>
        </w:tc>
        <w:tc>
          <w:tcPr>
            <w:tcW w:w="2410" w:type="dxa"/>
          </w:tcPr>
          <w:p w:rsidR="00F82091" w:rsidRPr="002E4B32" w:rsidRDefault="00F82091" w:rsidP="00407A94">
            <w:pPr>
              <w:spacing w:after="0" w:line="240" w:lineRule="auto"/>
              <w:rPr>
                <w:i/>
                <w:sz w:val="18"/>
                <w:szCs w:val="18"/>
              </w:rPr>
            </w:pPr>
            <w:r>
              <w:rPr>
                <w:i/>
                <w:sz w:val="18"/>
                <w:szCs w:val="18"/>
              </w:rPr>
              <w:t xml:space="preserve">M. </w:t>
            </w:r>
            <w:proofErr w:type="spellStart"/>
            <w:r>
              <w:rPr>
                <w:i/>
                <w:sz w:val="18"/>
                <w:szCs w:val="18"/>
              </w:rPr>
              <w:t>australiense</w:t>
            </w:r>
            <w:proofErr w:type="spellEnd"/>
            <w:r>
              <w:rPr>
                <w:sz w:val="18"/>
                <w:szCs w:val="18"/>
              </w:rPr>
              <w:t xml:space="preserve"> (larvae)</w:t>
            </w:r>
          </w:p>
        </w:tc>
        <w:tc>
          <w:tcPr>
            <w:tcW w:w="1517" w:type="dxa"/>
          </w:tcPr>
          <w:p w:rsidR="00F82091" w:rsidRPr="00FE769D" w:rsidRDefault="00F82091" w:rsidP="00407A94">
            <w:pPr>
              <w:spacing w:after="0" w:line="240" w:lineRule="auto"/>
              <w:rPr>
                <w:sz w:val="18"/>
                <w:szCs w:val="18"/>
              </w:rPr>
            </w:pPr>
            <w:r w:rsidRPr="00FE769D">
              <w:rPr>
                <w:sz w:val="18"/>
                <w:szCs w:val="18"/>
              </w:rPr>
              <w:t>Period (B-</w:t>
            </w:r>
            <w:r>
              <w:rPr>
                <w:sz w:val="18"/>
                <w:szCs w:val="18"/>
              </w:rPr>
              <w:t>A</w:t>
            </w:r>
            <w:r w:rsidRPr="00FE769D">
              <w:rPr>
                <w:sz w:val="18"/>
                <w:szCs w:val="18"/>
              </w:rPr>
              <w:t>)</w:t>
            </w:r>
          </w:p>
        </w:tc>
        <w:tc>
          <w:tcPr>
            <w:tcW w:w="751" w:type="dxa"/>
          </w:tcPr>
          <w:p w:rsidR="00F82091" w:rsidRDefault="00F82091" w:rsidP="00407A94">
            <w:pPr>
              <w:spacing w:after="0" w:line="240" w:lineRule="auto"/>
              <w:rPr>
                <w:sz w:val="18"/>
                <w:szCs w:val="18"/>
              </w:rPr>
            </w:pPr>
            <w:r>
              <w:rPr>
                <w:sz w:val="18"/>
                <w:szCs w:val="18"/>
              </w:rPr>
              <w:t>1,44</w:t>
            </w:r>
          </w:p>
        </w:tc>
        <w:tc>
          <w:tcPr>
            <w:tcW w:w="882" w:type="dxa"/>
          </w:tcPr>
          <w:p w:rsidR="00F82091" w:rsidRPr="00FE769D" w:rsidRDefault="00F82091" w:rsidP="00407A94">
            <w:pPr>
              <w:spacing w:after="0" w:line="240" w:lineRule="auto"/>
              <w:rPr>
                <w:sz w:val="18"/>
                <w:szCs w:val="18"/>
              </w:rPr>
            </w:pPr>
            <w:r>
              <w:rPr>
                <w:sz w:val="18"/>
                <w:szCs w:val="18"/>
              </w:rPr>
              <w:t>1.000</w:t>
            </w:r>
          </w:p>
        </w:tc>
        <w:tc>
          <w:tcPr>
            <w:tcW w:w="819" w:type="dxa"/>
          </w:tcPr>
          <w:p w:rsidR="00F82091" w:rsidRPr="00FE769D" w:rsidRDefault="00F82091" w:rsidP="00407A94">
            <w:pPr>
              <w:spacing w:after="0" w:line="240" w:lineRule="auto"/>
              <w:rPr>
                <w:sz w:val="18"/>
                <w:szCs w:val="18"/>
              </w:rPr>
            </w:pPr>
            <w:r>
              <w:rPr>
                <w:sz w:val="18"/>
                <w:szCs w:val="18"/>
              </w:rPr>
              <w:t>0.322</w:t>
            </w:r>
          </w:p>
        </w:tc>
        <w:tc>
          <w:tcPr>
            <w:tcW w:w="1843" w:type="dxa"/>
          </w:tcPr>
          <w:p w:rsidR="00F82091" w:rsidRPr="00366E07" w:rsidRDefault="00F82091" w:rsidP="00407A94">
            <w:pPr>
              <w:spacing w:after="0" w:line="240" w:lineRule="auto"/>
              <w:rPr>
                <w:b/>
                <w:sz w:val="18"/>
                <w:szCs w:val="18"/>
              </w:rPr>
            </w:pPr>
          </w:p>
        </w:tc>
      </w:tr>
      <w:tr w:rsidR="00F82091" w:rsidRPr="004D3C0F" w:rsidTr="00407A94">
        <w:tc>
          <w:tcPr>
            <w:tcW w:w="817" w:type="dxa"/>
          </w:tcPr>
          <w:p w:rsidR="00F82091" w:rsidRPr="004D3C0F" w:rsidRDefault="00F82091" w:rsidP="00407A94">
            <w:pPr>
              <w:spacing w:after="0" w:line="240" w:lineRule="auto"/>
              <w:rPr>
                <w:sz w:val="18"/>
                <w:szCs w:val="18"/>
              </w:rPr>
            </w:pPr>
          </w:p>
        </w:tc>
        <w:tc>
          <w:tcPr>
            <w:tcW w:w="2410" w:type="dxa"/>
          </w:tcPr>
          <w:p w:rsidR="00F82091" w:rsidRPr="004D3C0F" w:rsidRDefault="00F82091" w:rsidP="00407A94">
            <w:pPr>
              <w:spacing w:after="0" w:line="240" w:lineRule="auto"/>
              <w:rPr>
                <w:sz w:val="18"/>
                <w:szCs w:val="18"/>
              </w:rPr>
            </w:pPr>
          </w:p>
        </w:tc>
        <w:tc>
          <w:tcPr>
            <w:tcW w:w="1517" w:type="dxa"/>
          </w:tcPr>
          <w:p w:rsidR="00F82091" w:rsidRPr="00FE769D" w:rsidRDefault="00F82091" w:rsidP="00407A94">
            <w:pPr>
              <w:spacing w:after="0" w:line="240" w:lineRule="auto"/>
              <w:rPr>
                <w:sz w:val="18"/>
                <w:szCs w:val="18"/>
              </w:rPr>
            </w:pPr>
            <w:r w:rsidRPr="00FE769D">
              <w:rPr>
                <w:sz w:val="18"/>
                <w:szCs w:val="18"/>
              </w:rPr>
              <w:t>CI (C-I)</w:t>
            </w:r>
          </w:p>
        </w:tc>
        <w:tc>
          <w:tcPr>
            <w:tcW w:w="751" w:type="dxa"/>
          </w:tcPr>
          <w:p w:rsidR="00F82091" w:rsidRPr="00FE769D" w:rsidRDefault="00F82091" w:rsidP="00407A94">
            <w:pPr>
              <w:spacing w:after="0" w:line="240" w:lineRule="auto"/>
              <w:rPr>
                <w:sz w:val="18"/>
                <w:szCs w:val="18"/>
              </w:rPr>
            </w:pPr>
            <w:r>
              <w:rPr>
                <w:sz w:val="18"/>
                <w:szCs w:val="18"/>
              </w:rPr>
              <w:t>1,44</w:t>
            </w:r>
          </w:p>
        </w:tc>
        <w:tc>
          <w:tcPr>
            <w:tcW w:w="882" w:type="dxa"/>
          </w:tcPr>
          <w:p w:rsidR="00F82091" w:rsidRPr="00FE769D" w:rsidRDefault="00F82091" w:rsidP="00407A94">
            <w:pPr>
              <w:spacing w:after="0" w:line="240" w:lineRule="auto"/>
              <w:rPr>
                <w:sz w:val="18"/>
                <w:szCs w:val="18"/>
              </w:rPr>
            </w:pPr>
            <w:r>
              <w:rPr>
                <w:sz w:val="18"/>
                <w:szCs w:val="18"/>
              </w:rPr>
              <w:t>0.339</w:t>
            </w:r>
          </w:p>
        </w:tc>
        <w:tc>
          <w:tcPr>
            <w:tcW w:w="819" w:type="dxa"/>
          </w:tcPr>
          <w:p w:rsidR="00F82091" w:rsidRPr="00FE769D" w:rsidRDefault="00F82091" w:rsidP="00407A94">
            <w:pPr>
              <w:spacing w:after="0" w:line="240" w:lineRule="auto"/>
              <w:rPr>
                <w:sz w:val="18"/>
                <w:szCs w:val="18"/>
              </w:rPr>
            </w:pPr>
            <w:r>
              <w:rPr>
                <w:sz w:val="18"/>
                <w:szCs w:val="18"/>
              </w:rPr>
              <w:t>0.563</w:t>
            </w:r>
          </w:p>
        </w:tc>
        <w:tc>
          <w:tcPr>
            <w:tcW w:w="1843" w:type="dxa"/>
          </w:tcPr>
          <w:p w:rsidR="00F82091" w:rsidRPr="004D3C0F" w:rsidRDefault="00F82091" w:rsidP="00407A94">
            <w:pPr>
              <w:spacing w:after="0" w:line="240" w:lineRule="auto"/>
              <w:rPr>
                <w:sz w:val="18"/>
                <w:szCs w:val="18"/>
              </w:rPr>
            </w:pPr>
          </w:p>
        </w:tc>
      </w:tr>
      <w:tr w:rsidR="00F82091" w:rsidRPr="004D3C0F" w:rsidTr="00407A94">
        <w:tc>
          <w:tcPr>
            <w:tcW w:w="817" w:type="dxa"/>
          </w:tcPr>
          <w:p w:rsidR="00F82091" w:rsidRPr="004D3C0F" w:rsidRDefault="00F82091" w:rsidP="00407A94">
            <w:pPr>
              <w:spacing w:after="0" w:line="240" w:lineRule="auto"/>
              <w:rPr>
                <w:sz w:val="18"/>
                <w:szCs w:val="18"/>
              </w:rPr>
            </w:pPr>
          </w:p>
        </w:tc>
        <w:tc>
          <w:tcPr>
            <w:tcW w:w="2410" w:type="dxa"/>
          </w:tcPr>
          <w:p w:rsidR="00F82091" w:rsidRPr="004D3C0F" w:rsidRDefault="00F82091" w:rsidP="00407A94">
            <w:pPr>
              <w:spacing w:after="0" w:line="240" w:lineRule="auto"/>
              <w:rPr>
                <w:sz w:val="18"/>
                <w:szCs w:val="18"/>
              </w:rPr>
            </w:pPr>
          </w:p>
        </w:tc>
        <w:tc>
          <w:tcPr>
            <w:tcW w:w="1517" w:type="dxa"/>
          </w:tcPr>
          <w:p w:rsidR="00F82091" w:rsidRPr="00FE769D" w:rsidRDefault="00F82091" w:rsidP="00407A94">
            <w:pPr>
              <w:spacing w:after="0" w:line="240" w:lineRule="auto"/>
              <w:rPr>
                <w:sz w:val="18"/>
                <w:szCs w:val="18"/>
              </w:rPr>
            </w:pPr>
            <w:r w:rsidRPr="00FE769D">
              <w:rPr>
                <w:sz w:val="18"/>
                <w:szCs w:val="18"/>
              </w:rPr>
              <w:t>Period*CI</w:t>
            </w:r>
          </w:p>
        </w:tc>
        <w:tc>
          <w:tcPr>
            <w:tcW w:w="751" w:type="dxa"/>
          </w:tcPr>
          <w:p w:rsidR="00F82091" w:rsidRPr="00FE769D" w:rsidRDefault="00F82091" w:rsidP="00407A94">
            <w:pPr>
              <w:spacing w:after="0" w:line="240" w:lineRule="auto"/>
              <w:rPr>
                <w:sz w:val="18"/>
                <w:szCs w:val="18"/>
              </w:rPr>
            </w:pPr>
            <w:r>
              <w:rPr>
                <w:sz w:val="18"/>
                <w:szCs w:val="18"/>
              </w:rPr>
              <w:t>1,44</w:t>
            </w:r>
          </w:p>
        </w:tc>
        <w:tc>
          <w:tcPr>
            <w:tcW w:w="882" w:type="dxa"/>
          </w:tcPr>
          <w:p w:rsidR="00F82091" w:rsidRPr="00FE769D" w:rsidRDefault="00F82091" w:rsidP="00407A94">
            <w:pPr>
              <w:spacing w:after="0" w:line="240" w:lineRule="auto"/>
              <w:rPr>
                <w:sz w:val="18"/>
                <w:szCs w:val="18"/>
              </w:rPr>
            </w:pPr>
            <w:r>
              <w:rPr>
                <w:sz w:val="18"/>
                <w:szCs w:val="18"/>
              </w:rPr>
              <w:t>0.461</w:t>
            </w:r>
          </w:p>
        </w:tc>
        <w:tc>
          <w:tcPr>
            <w:tcW w:w="819" w:type="dxa"/>
          </w:tcPr>
          <w:p w:rsidR="00F82091" w:rsidRPr="00FE769D" w:rsidRDefault="00F82091" w:rsidP="00407A94">
            <w:pPr>
              <w:spacing w:after="0" w:line="240" w:lineRule="auto"/>
              <w:rPr>
                <w:sz w:val="18"/>
                <w:szCs w:val="18"/>
              </w:rPr>
            </w:pPr>
            <w:r>
              <w:rPr>
                <w:sz w:val="18"/>
                <w:szCs w:val="18"/>
              </w:rPr>
              <w:t>0.500</w:t>
            </w:r>
          </w:p>
        </w:tc>
        <w:tc>
          <w:tcPr>
            <w:tcW w:w="1843" w:type="dxa"/>
          </w:tcPr>
          <w:p w:rsidR="00F82091" w:rsidRPr="004D3C0F" w:rsidRDefault="00F82091" w:rsidP="00407A94">
            <w:pPr>
              <w:spacing w:after="0" w:line="240" w:lineRule="auto"/>
              <w:rPr>
                <w:sz w:val="18"/>
                <w:szCs w:val="18"/>
              </w:rPr>
            </w:pPr>
          </w:p>
        </w:tc>
      </w:tr>
      <w:tr w:rsidR="00F82091" w:rsidRPr="004D3C0F" w:rsidTr="00407A94">
        <w:tc>
          <w:tcPr>
            <w:tcW w:w="817" w:type="dxa"/>
          </w:tcPr>
          <w:p w:rsidR="00F82091" w:rsidRPr="004D3C0F" w:rsidRDefault="00F82091" w:rsidP="00407A94">
            <w:pPr>
              <w:spacing w:after="0" w:line="240" w:lineRule="auto"/>
              <w:rPr>
                <w:sz w:val="18"/>
                <w:szCs w:val="18"/>
              </w:rPr>
            </w:pPr>
          </w:p>
        </w:tc>
        <w:tc>
          <w:tcPr>
            <w:tcW w:w="2410" w:type="dxa"/>
          </w:tcPr>
          <w:p w:rsidR="00F82091" w:rsidRPr="004D3C0F" w:rsidRDefault="00F82091" w:rsidP="00407A94">
            <w:pPr>
              <w:spacing w:after="0" w:line="240" w:lineRule="auto"/>
              <w:rPr>
                <w:sz w:val="18"/>
                <w:szCs w:val="18"/>
              </w:rPr>
            </w:pPr>
            <w:r>
              <w:rPr>
                <w:i/>
                <w:sz w:val="18"/>
                <w:szCs w:val="18"/>
              </w:rPr>
              <w:t xml:space="preserve">M. </w:t>
            </w:r>
            <w:proofErr w:type="spellStart"/>
            <w:r>
              <w:rPr>
                <w:i/>
                <w:sz w:val="18"/>
                <w:szCs w:val="18"/>
              </w:rPr>
              <w:t>australiense</w:t>
            </w:r>
            <w:proofErr w:type="spellEnd"/>
            <w:r>
              <w:rPr>
                <w:i/>
                <w:sz w:val="18"/>
                <w:szCs w:val="18"/>
              </w:rPr>
              <w:t xml:space="preserve"> </w:t>
            </w:r>
            <w:r>
              <w:rPr>
                <w:sz w:val="18"/>
                <w:szCs w:val="18"/>
              </w:rPr>
              <w:t xml:space="preserve"> (juveniles)</w:t>
            </w:r>
          </w:p>
        </w:tc>
        <w:tc>
          <w:tcPr>
            <w:tcW w:w="1517" w:type="dxa"/>
          </w:tcPr>
          <w:p w:rsidR="00F82091" w:rsidRPr="00FE769D" w:rsidRDefault="00F82091" w:rsidP="00407A94">
            <w:pPr>
              <w:spacing w:after="0" w:line="240" w:lineRule="auto"/>
              <w:rPr>
                <w:sz w:val="18"/>
                <w:szCs w:val="18"/>
              </w:rPr>
            </w:pPr>
            <w:r>
              <w:rPr>
                <w:sz w:val="18"/>
                <w:szCs w:val="18"/>
              </w:rPr>
              <w:t>n/a</w:t>
            </w:r>
          </w:p>
        </w:tc>
        <w:tc>
          <w:tcPr>
            <w:tcW w:w="751" w:type="dxa"/>
          </w:tcPr>
          <w:p w:rsidR="00F82091" w:rsidRPr="00FE769D" w:rsidRDefault="00F82091" w:rsidP="00407A94">
            <w:pPr>
              <w:spacing w:after="0" w:line="240" w:lineRule="auto"/>
              <w:rPr>
                <w:sz w:val="18"/>
                <w:szCs w:val="18"/>
              </w:rPr>
            </w:pPr>
          </w:p>
        </w:tc>
        <w:tc>
          <w:tcPr>
            <w:tcW w:w="882" w:type="dxa"/>
          </w:tcPr>
          <w:p w:rsidR="00F82091" w:rsidRPr="00FE769D" w:rsidRDefault="00F82091" w:rsidP="00407A94">
            <w:pPr>
              <w:spacing w:after="0" w:line="240" w:lineRule="auto"/>
              <w:rPr>
                <w:sz w:val="18"/>
                <w:szCs w:val="18"/>
              </w:rPr>
            </w:pPr>
          </w:p>
        </w:tc>
        <w:tc>
          <w:tcPr>
            <w:tcW w:w="819" w:type="dxa"/>
          </w:tcPr>
          <w:p w:rsidR="00F82091" w:rsidRPr="00FE769D" w:rsidRDefault="00F82091" w:rsidP="00407A94">
            <w:pPr>
              <w:spacing w:after="0" w:line="240" w:lineRule="auto"/>
              <w:rPr>
                <w:sz w:val="18"/>
                <w:szCs w:val="18"/>
              </w:rPr>
            </w:pPr>
          </w:p>
        </w:tc>
        <w:tc>
          <w:tcPr>
            <w:tcW w:w="1843" w:type="dxa"/>
          </w:tcPr>
          <w:p w:rsidR="00F82091" w:rsidRPr="004D3C0F" w:rsidRDefault="00F82091" w:rsidP="00407A94">
            <w:pPr>
              <w:spacing w:after="0" w:line="240" w:lineRule="auto"/>
              <w:rPr>
                <w:sz w:val="18"/>
                <w:szCs w:val="18"/>
              </w:rPr>
            </w:pPr>
          </w:p>
        </w:tc>
      </w:tr>
      <w:tr w:rsidR="00F82091" w:rsidRPr="004D3C0F" w:rsidTr="00407A94">
        <w:tc>
          <w:tcPr>
            <w:tcW w:w="9039" w:type="dxa"/>
            <w:gridSpan w:val="7"/>
          </w:tcPr>
          <w:p w:rsidR="00F82091" w:rsidRDefault="00F82091" w:rsidP="00407A94">
            <w:pPr>
              <w:spacing w:after="0" w:line="240" w:lineRule="auto"/>
              <w:rPr>
                <w:i/>
                <w:sz w:val="18"/>
                <w:szCs w:val="18"/>
              </w:rPr>
            </w:pPr>
          </w:p>
        </w:tc>
      </w:tr>
      <w:tr w:rsidR="00F82091" w:rsidRPr="004D3C0F" w:rsidTr="00407A94">
        <w:tc>
          <w:tcPr>
            <w:tcW w:w="9039" w:type="dxa"/>
            <w:gridSpan w:val="7"/>
          </w:tcPr>
          <w:p w:rsidR="00F82091" w:rsidRPr="004D3C0F" w:rsidRDefault="00F82091" w:rsidP="00407A94">
            <w:pPr>
              <w:spacing w:after="0" w:line="240" w:lineRule="auto"/>
              <w:rPr>
                <w:sz w:val="18"/>
                <w:szCs w:val="18"/>
              </w:rPr>
            </w:pPr>
            <w:proofErr w:type="spellStart"/>
            <w:r>
              <w:rPr>
                <w:i/>
                <w:sz w:val="18"/>
                <w:szCs w:val="18"/>
              </w:rPr>
              <w:t>Colligen-Neimur</w:t>
            </w:r>
            <w:proofErr w:type="spellEnd"/>
            <w:r>
              <w:rPr>
                <w:i/>
                <w:sz w:val="18"/>
                <w:szCs w:val="18"/>
              </w:rPr>
              <w:t xml:space="preserve"> continuation flow</w:t>
            </w:r>
          </w:p>
        </w:tc>
      </w:tr>
      <w:tr w:rsidR="00F82091" w:rsidRPr="004D3C0F" w:rsidTr="00407A94">
        <w:tc>
          <w:tcPr>
            <w:tcW w:w="817" w:type="dxa"/>
          </w:tcPr>
          <w:p w:rsidR="00F82091" w:rsidRPr="004D3C0F" w:rsidRDefault="00F82091" w:rsidP="00407A94">
            <w:pPr>
              <w:spacing w:after="0" w:line="240" w:lineRule="auto"/>
              <w:rPr>
                <w:sz w:val="18"/>
                <w:szCs w:val="18"/>
              </w:rPr>
            </w:pPr>
          </w:p>
        </w:tc>
        <w:tc>
          <w:tcPr>
            <w:tcW w:w="2410" w:type="dxa"/>
          </w:tcPr>
          <w:p w:rsidR="00F82091" w:rsidRPr="004D3C0F" w:rsidRDefault="00F82091" w:rsidP="00407A94">
            <w:pPr>
              <w:spacing w:after="0" w:line="240" w:lineRule="auto"/>
              <w:rPr>
                <w:sz w:val="18"/>
                <w:szCs w:val="18"/>
              </w:rPr>
            </w:pPr>
            <w:r>
              <w:rPr>
                <w:i/>
                <w:sz w:val="18"/>
                <w:szCs w:val="18"/>
              </w:rPr>
              <w:t xml:space="preserve">P. </w:t>
            </w:r>
            <w:proofErr w:type="spellStart"/>
            <w:r w:rsidRPr="002E4B32">
              <w:rPr>
                <w:i/>
                <w:sz w:val="18"/>
                <w:szCs w:val="18"/>
              </w:rPr>
              <w:t>a</w:t>
            </w:r>
            <w:r>
              <w:rPr>
                <w:i/>
                <w:sz w:val="18"/>
                <w:szCs w:val="18"/>
              </w:rPr>
              <w:t>ustraliensis</w:t>
            </w:r>
            <w:proofErr w:type="spellEnd"/>
            <w:r>
              <w:rPr>
                <w:sz w:val="18"/>
                <w:szCs w:val="18"/>
              </w:rPr>
              <w:t xml:space="preserve"> (larvae)</w:t>
            </w:r>
          </w:p>
        </w:tc>
        <w:tc>
          <w:tcPr>
            <w:tcW w:w="1517" w:type="dxa"/>
          </w:tcPr>
          <w:p w:rsidR="00F82091" w:rsidRPr="00366E07" w:rsidRDefault="00F82091" w:rsidP="00407A94">
            <w:pPr>
              <w:spacing w:after="0" w:line="240" w:lineRule="auto"/>
              <w:rPr>
                <w:sz w:val="18"/>
                <w:szCs w:val="18"/>
              </w:rPr>
            </w:pPr>
            <w:r w:rsidRPr="00366E07">
              <w:rPr>
                <w:sz w:val="18"/>
                <w:szCs w:val="18"/>
              </w:rPr>
              <w:t>Period (B-</w:t>
            </w:r>
            <w:r>
              <w:rPr>
                <w:sz w:val="18"/>
                <w:szCs w:val="18"/>
              </w:rPr>
              <w:t>D-</w:t>
            </w:r>
            <w:r w:rsidRPr="00366E07">
              <w:rPr>
                <w:sz w:val="18"/>
                <w:szCs w:val="18"/>
              </w:rPr>
              <w:t>A)</w:t>
            </w:r>
          </w:p>
        </w:tc>
        <w:tc>
          <w:tcPr>
            <w:tcW w:w="751" w:type="dxa"/>
          </w:tcPr>
          <w:p w:rsidR="00F82091" w:rsidRPr="00366E07" w:rsidRDefault="00F82091" w:rsidP="00407A94">
            <w:pPr>
              <w:spacing w:after="0" w:line="240" w:lineRule="auto"/>
              <w:rPr>
                <w:sz w:val="18"/>
                <w:szCs w:val="18"/>
              </w:rPr>
            </w:pPr>
            <w:r>
              <w:rPr>
                <w:sz w:val="18"/>
                <w:szCs w:val="18"/>
              </w:rPr>
              <w:t>2,66</w:t>
            </w:r>
          </w:p>
        </w:tc>
        <w:tc>
          <w:tcPr>
            <w:tcW w:w="882" w:type="dxa"/>
          </w:tcPr>
          <w:p w:rsidR="00F82091" w:rsidRPr="00366E07" w:rsidRDefault="00F82091" w:rsidP="00407A94">
            <w:pPr>
              <w:spacing w:after="0" w:line="240" w:lineRule="auto"/>
              <w:rPr>
                <w:sz w:val="18"/>
                <w:szCs w:val="18"/>
              </w:rPr>
            </w:pPr>
            <w:r>
              <w:rPr>
                <w:sz w:val="18"/>
                <w:szCs w:val="18"/>
              </w:rPr>
              <w:t>0.032</w:t>
            </w:r>
          </w:p>
        </w:tc>
        <w:tc>
          <w:tcPr>
            <w:tcW w:w="819" w:type="dxa"/>
          </w:tcPr>
          <w:p w:rsidR="00F82091" w:rsidRPr="00366E07" w:rsidRDefault="00F82091" w:rsidP="00407A94">
            <w:pPr>
              <w:spacing w:after="0" w:line="240" w:lineRule="auto"/>
              <w:rPr>
                <w:sz w:val="18"/>
                <w:szCs w:val="18"/>
              </w:rPr>
            </w:pPr>
            <w:r>
              <w:rPr>
                <w:sz w:val="18"/>
                <w:szCs w:val="18"/>
              </w:rPr>
              <w:t>0.968</w:t>
            </w:r>
          </w:p>
        </w:tc>
        <w:tc>
          <w:tcPr>
            <w:tcW w:w="1843" w:type="dxa"/>
          </w:tcPr>
          <w:p w:rsidR="00F82091" w:rsidRPr="004D3C0F" w:rsidRDefault="00F82091" w:rsidP="00407A94">
            <w:pPr>
              <w:spacing w:after="0" w:line="240" w:lineRule="auto"/>
              <w:rPr>
                <w:sz w:val="18"/>
                <w:szCs w:val="18"/>
              </w:rPr>
            </w:pPr>
          </w:p>
        </w:tc>
      </w:tr>
      <w:tr w:rsidR="00F82091" w:rsidRPr="004D3C0F" w:rsidTr="00407A94">
        <w:tc>
          <w:tcPr>
            <w:tcW w:w="817" w:type="dxa"/>
          </w:tcPr>
          <w:p w:rsidR="00F82091" w:rsidRPr="004D3C0F" w:rsidRDefault="00F82091" w:rsidP="00407A94">
            <w:pPr>
              <w:spacing w:after="0" w:line="240" w:lineRule="auto"/>
              <w:rPr>
                <w:sz w:val="18"/>
                <w:szCs w:val="18"/>
              </w:rPr>
            </w:pPr>
          </w:p>
        </w:tc>
        <w:tc>
          <w:tcPr>
            <w:tcW w:w="2410" w:type="dxa"/>
          </w:tcPr>
          <w:p w:rsidR="00F82091" w:rsidRPr="004D3C0F" w:rsidRDefault="00F82091" w:rsidP="00407A94">
            <w:pPr>
              <w:spacing w:after="0" w:line="240" w:lineRule="auto"/>
              <w:rPr>
                <w:sz w:val="18"/>
                <w:szCs w:val="18"/>
              </w:rPr>
            </w:pPr>
          </w:p>
        </w:tc>
        <w:tc>
          <w:tcPr>
            <w:tcW w:w="1517" w:type="dxa"/>
          </w:tcPr>
          <w:p w:rsidR="00F82091" w:rsidRPr="00366E07" w:rsidRDefault="00F82091" w:rsidP="00407A94">
            <w:pPr>
              <w:spacing w:after="0" w:line="240" w:lineRule="auto"/>
              <w:rPr>
                <w:sz w:val="18"/>
                <w:szCs w:val="18"/>
              </w:rPr>
            </w:pPr>
            <w:r w:rsidRPr="00366E07">
              <w:rPr>
                <w:sz w:val="18"/>
                <w:szCs w:val="18"/>
              </w:rPr>
              <w:t>CI (C-I)</w:t>
            </w:r>
          </w:p>
        </w:tc>
        <w:tc>
          <w:tcPr>
            <w:tcW w:w="751" w:type="dxa"/>
          </w:tcPr>
          <w:p w:rsidR="00F82091" w:rsidRPr="00366E07" w:rsidRDefault="00F82091" w:rsidP="00407A94">
            <w:pPr>
              <w:spacing w:after="0" w:line="240" w:lineRule="auto"/>
              <w:rPr>
                <w:sz w:val="18"/>
                <w:szCs w:val="18"/>
              </w:rPr>
            </w:pPr>
            <w:r>
              <w:rPr>
                <w:sz w:val="18"/>
                <w:szCs w:val="18"/>
              </w:rPr>
              <w:t>1,66</w:t>
            </w:r>
          </w:p>
        </w:tc>
        <w:tc>
          <w:tcPr>
            <w:tcW w:w="882" w:type="dxa"/>
          </w:tcPr>
          <w:p w:rsidR="00F82091" w:rsidRPr="00366E07" w:rsidRDefault="00F82091" w:rsidP="00407A94">
            <w:pPr>
              <w:spacing w:after="0" w:line="240" w:lineRule="auto"/>
              <w:rPr>
                <w:sz w:val="18"/>
                <w:szCs w:val="18"/>
              </w:rPr>
            </w:pPr>
            <w:r>
              <w:rPr>
                <w:sz w:val="18"/>
                <w:szCs w:val="18"/>
              </w:rPr>
              <w:t>0.431</w:t>
            </w:r>
          </w:p>
        </w:tc>
        <w:tc>
          <w:tcPr>
            <w:tcW w:w="819" w:type="dxa"/>
          </w:tcPr>
          <w:p w:rsidR="00F82091" w:rsidRPr="00366E07" w:rsidRDefault="00F82091" w:rsidP="00407A94">
            <w:pPr>
              <w:spacing w:after="0" w:line="240" w:lineRule="auto"/>
              <w:rPr>
                <w:sz w:val="18"/>
                <w:szCs w:val="18"/>
              </w:rPr>
            </w:pPr>
            <w:r>
              <w:rPr>
                <w:sz w:val="18"/>
                <w:szCs w:val="18"/>
              </w:rPr>
              <w:t>0.513</w:t>
            </w:r>
          </w:p>
        </w:tc>
        <w:tc>
          <w:tcPr>
            <w:tcW w:w="1843" w:type="dxa"/>
          </w:tcPr>
          <w:p w:rsidR="00F82091" w:rsidRPr="004D3C0F" w:rsidRDefault="00F82091" w:rsidP="00407A94">
            <w:pPr>
              <w:spacing w:after="0" w:line="240" w:lineRule="auto"/>
              <w:rPr>
                <w:sz w:val="18"/>
                <w:szCs w:val="18"/>
              </w:rPr>
            </w:pPr>
          </w:p>
        </w:tc>
      </w:tr>
      <w:tr w:rsidR="00F82091" w:rsidRPr="004D3C0F" w:rsidTr="00407A94">
        <w:tc>
          <w:tcPr>
            <w:tcW w:w="817" w:type="dxa"/>
          </w:tcPr>
          <w:p w:rsidR="00F82091" w:rsidRPr="004D3C0F" w:rsidRDefault="00F82091" w:rsidP="00407A94">
            <w:pPr>
              <w:spacing w:after="0" w:line="240" w:lineRule="auto"/>
              <w:rPr>
                <w:sz w:val="18"/>
                <w:szCs w:val="18"/>
              </w:rPr>
            </w:pPr>
          </w:p>
        </w:tc>
        <w:tc>
          <w:tcPr>
            <w:tcW w:w="2410" w:type="dxa"/>
          </w:tcPr>
          <w:p w:rsidR="00F82091" w:rsidRPr="004D3C0F" w:rsidRDefault="00F82091" w:rsidP="00407A94">
            <w:pPr>
              <w:spacing w:after="0" w:line="240" w:lineRule="auto"/>
              <w:rPr>
                <w:sz w:val="18"/>
                <w:szCs w:val="18"/>
              </w:rPr>
            </w:pPr>
          </w:p>
        </w:tc>
        <w:tc>
          <w:tcPr>
            <w:tcW w:w="1517" w:type="dxa"/>
          </w:tcPr>
          <w:p w:rsidR="00F82091" w:rsidRPr="00366E07" w:rsidRDefault="00F82091" w:rsidP="00407A94">
            <w:pPr>
              <w:spacing w:after="0" w:line="240" w:lineRule="auto"/>
              <w:rPr>
                <w:sz w:val="18"/>
                <w:szCs w:val="18"/>
              </w:rPr>
            </w:pPr>
            <w:r w:rsidRPr="00366E07">
              <w:rPr>
                <w:sz w:val="18"/>
                <w:szCs w:val="18"/>
              </w:rPr>
              <w:t>Period*CI</w:t>
            </w:r>
          </w:p>
        </w:tc>
        <w:tc>
          <w:tcPr>
            <w:tcW w:w="751" w:type="dxa"/>
          </w:tcPr>
          <w:p w:rsidR="00F82091" w:rsidRPr="00366E07" w:rsidRDefault="00F82091" w:rsidP="00407A94">
            <w:pPr>
              <w:spacing w:after="0" w:line="240" w:lineRule="auto"/>
              <w:rPr>
                <w:sz w:val="18"/>
                <w:szCs w:val="18"/>
              </w:rPr>
            </w:pPr>
            <w:r>
              <w:rPr>
                <w:sz w:val="18"/>
                <w:szCs w:val="18"/>
              </w:rPr>
              <w:t>1,66</w:t>
            </w:r>
          </w:p>
        </w:tc>
        <w:tc>
          <w:tcPr>
            <w:tcW w:w="882" w:type="dxa"/>
          </w:tcPr>
          <w:p w:rsidR="00F82091" w:rsidRPr="00366E07" w:rsidRDefault="00F82091" w:rsidP="00407A94">
            <w:pPr>
              <w:spacing w:after="0" w:line="240" w:lineRule="auto"/>
              <w:rPr>
                <w:sz w:val="18"/>
                <w:szCs w:val="18"/>
              </w:rPr>
            </w:pPr>
            <w:r>
              <w:rPr>
                <w:sz w:val="18"/>
                <w:szCs w:val="18"/>
              </w:rPr>
              <w:t>0.237</w:t>
            </w:r>
          </w:p>
        </w:tc>
        <w:tc>
          <w:tcPr>
            <w:tcW w:w="819" w:type="dxa"/>
          </w:tcPr>
          <w:p w:rsidR="00F82091" w:rsidRPr="00366E07" w:rsidRDefault="00F82091" w:rsidP="00407A94">
            <w:pPr>
              <w:spacing w:after="0" w:line="240" w:lineRule="auto"/>
              <w:rPr>
                <w:sz w:val="18"/>
                <w:szCs w:val="18"/>
              </w:rPr>
            </w:pPr>
            <w:r>
              <w:rPr>
                <w:sz w:val="18"/>
                <w:szCs w:val="18"/>
              </w:rPr>
              <w:t>0.789</w:t>
            </w:r>
          </w:p>
        </w:tc>
        <w:tc>
          <w:tcPr>
            <w:tcW w:w="1843" w:type="dxa"/>
          </w:tcPr>
          <w:p w:rsidR="00F82091" w:rsidRPr="004D3C0F" w:rsidRDefault="00F82091" w:rsidP="00407A94">
            <w:pPr>
              <w:spacing w:after="0" w:line="240" w:lineRule="auto"/>
              <w:rPr>
                <w:sz w:val="18"/>
                <w:szCs w:val="18"/>
              </w:rPr>
            </w:pPr>
          </w:p>
        </w:tc>
      </w:tr>
      <w:tr w:rsidR="00F82091" w:rsidRPr="004D3C0F" w:rsidTr="00407A94">
        <w:tc>
          <w:tcPr>
            <w:tcW w:w="817" w:type="dxa"/>
          </w:tcPr>
          <w:p w:rsidR="00F82091" w:rsidRPr="004D3C0F" w:rsidRDefault="00F82091" w:rsidP="00407A94">
            <w:pPr>
              <w:spacing w:after="0" w:line="240" w:lineRule="auto"/>
              <w:rPr>
                <w:sz w:val="18"/>
                <w:szCs w:val="18"/>
              </w:rPr>
            </w:pPr>
          </w:p>
        </w:tc>
        <w:tc>
          <w:tcPr>
            <w:tcW w:w="2410" w:type="dxa"/>
          </w:tcPr>
          <w:p w:rsidR="00F82091" w:rsidRPr="004D3C0F" w:rsidRDefault="00F82091" w:rsidP="00407A94">
            <w:pPr>
              <w:spacing w:after="0" w:line="240" w:lineRule="auto"/>
              <w:rPr>
                <w:sz w:val="18"/>
                <w:szCs w:val="18"/>
              </w:rPr>
            </w:pPr>
            <w:r>
              <w:rPr>
                <w:i/>
                <w:sz w:val="18"/>
                <w:szCs w:val="18"/>
              </w:rPr>
              <w:t xml:space="preserve">P. </w:t>
            </w:r>
            <w:proofErr w:type="spellStart"/>
            <w:r w:rsidRPr="002E4B32">
              <w:rPr>
                <w:i/>
                <w:sz w:val="18"/>
                <w:szCs w:val="18"/>
              </w:rPr>
              <w:t>a</w:t>
            </w:r>
            <w:r>
              <w:rPr>
                <w:i/>
                <w:sz w:val="18"/>
                <w:szCs w:val="18"/>
              </w:rPr>
              <w:t>ustraliensis</w:t>
            </w:r>
            <w:proofErr w:type="spellEnd"/>
            <w:r>
              <w:rPr>
                <w:sz w:val="18"/>
                <w:szCs w:val="18"/>
              </w:rPr>
              <w:t xml:space="preserve"> (juveniles)</w:t>
            </w:r>
          </w:p>
        </w:tc>
        <w:tc>
          <w:tcPr>
            <w:tcW w:w="1517" w:type="dxa"/>
          </w:tcPr>
          <w:p w:rsidR="00F82091" w:rsidRPr="00366E07" w:rsidRDefault="00F82091" w:rsidP="00407A94">
            <w:pPr>
              <w:spacing w:after="0" w:line="240" w:lineRule="auto"/>
              <w:rPr>
                <w:sz w:val="18"/>
                <w:szCs w:val="18"/>
              </w:rPr>
            </w:pPr>
            <w:r w:rsidRPr="00366E07">
              <w:rPr>
                <w:sz w:val="18"/>
                <w:szCs w:val="18"/>
              </w:rPr>
              <w:t>Period (B-</w:t>
            </w:r>
            <w:r>
              <w:rPr>
                <w:sz w:val="18"/>
                <w:szCs w:val="18"/>
              </w:rPr>
              <w:t>D-</w:t>
            </w:r>
            <w:r w:rsidRPr="00366E07">
              <w:rPr>
                <w:sz w:val="18"/>
                <w:szCs w:val="18"/>
              </w:rPr>
              <w:t>A)</w:t>
            </w:r>
          </w:p>
        </w:tc>
        <w:tc>
          <w:tcPr>
            <w:tcW w:w="751" w:type="dxa"/>
          </w:tcPr>
          <w:p w:rsidR="00F82091" w:rsidRPr="00366E07" w:rsidRDefault="00F82091" w:rsidP="00407A94">
            <w:pPr>
              <w:spacing w:after="0" w:line="240" w:lineRule="auto"/>
              <w:rPr>
                <w:sz w:val="18"/>
                <w:szCs w:val="18"/>
              </w:rPr>
            </w:pPr>
            <w:r>
              <w:rPr>
                <w:sz w:val="18"/>
                <w:szCs w:val="18"/>
              </w:rPr>
              <w:t>2,66</w:t>
            </w:r>
          </w:p>
        </w:tc>
        <w:tc>
          <w:tcPr>
            <w:tcW w:w="882" w:type="dxa"/>
          </w:tcPr>
          <w:p w:rsidR="00F82091" w:rsidRPr="00366E07" w:rsidRDefault="00F82091" w:rsidP="00407A94">
            <w:pPr>
              <w:spacing w:after="0" w:line="240" w:lineRule="auto"/>
              <w:rPr>
                <w:sz w:val="18"/>
                <w:szCs w:val="18"/>
              </w:rPr>
            </w:pPr>
            <w:r>
              <w:rPr>
                <w:sz w:val="18"/>
                <w:szCs w:val="18"/>
              </w:rPr>
              <w:t>0.136</w:t>
            </w:r>
          </w:p>
        </w:tc>
        <w:tc>
          <w:tcPr>
            <w:tcW w:w="819" w:type="dxa"/>
          </w:tcPr>
          <w:p w:rsidR="00F82091" w:rsidRPr="00366E07" w:rsidRDefault="00F82091" w:rsidP="00407A94">
            <w:pPr>
              <w:spacing w:after="0" w:line="240" w:lineRule="auto"/>
              <w:rPr>
                <w:sz w:val="18"/>
                <w:szCs w:val="18"/>
              </w:rPr>
            </w:pPr>
            <w:r>
              <w:rPr>
                <w:sz w:val="18"/>
                <w:szCs w:val="18"/>
              </w:rPr>
              <w:t>0.872</w:t>
            </w:r>
          </w:p>
        </w:tc>
        <w:tc>
          <w:tcPr>
            <w:tcW w:w="1843" w:type="dxa"/>
          </w:tcPr>
          <w:p w:rsidR="00F82091" w:rsidRPr="004D3C0F" w:rsidRDefault="00F82091" w:rsidP="00407A94">
            <w:pPr>
              <w:spacing w:after="0" w:line="240" w:lineRule="auto"/>
              <w:rPr>
                <w:sz w:val="18"/>
                <w:szCs w:val="18"/>
              </w:rPr>
            </w:pPr>
          </w:p>
        </w:tc>
      </w:tr>
      <w:tr w:rsidR="00F82091" w:rsidRPr="004D3C0F" w:rsidTr="00407A94">
        <w:tc>
          <w:tcPr>
            <w:tcW w:w="817" w:type="dxa"/>
          </w:tcPr>
          <w:p w:rsidR="00F82091" w:rsidRPr="004D3C0F" w:rsidRDefault="00F82091" w:rsidP="00407A94">
            <w:pPr>
              <w:spacing w:after="0" w:line="240" w:lineRule="auto"/>
              <w:rPr>
                <w:sz w:val="18"/>
                <w:szCs w:val="18"/>
              </w:rPr>
            </w:pPr>
          </w:p>
        </w:tc>
        <w:tc>
          <w:tcPr>
            <w:tcW w:w="2410" w:type="dxa"/>
          </w:tcPr>
          <w:p w:rsidR="00F82091" w:rsidRPr="004D3C0F" w:rsidRDefault="00F82091" w:rsidP="00407A94">
            <w:pPr>
              <w:spacing w:after="0" w:line="240" w:lineRule="auto"/>
              <w:rPr>
                <w:sz w:val="18"/>
                <w:szCs w:val="18"/>
              </w:rPr>
            </w:pPr>
          </w:p>
        </w:tc>
        <w:tc>
          <w:tcPr>
            <w:tcW w:w="1517" w:type="dxa"/>
          </w:tcPr>
          <w:p w:rsidR="00F82091" w:rsidRPr="00366E07" w:rsidRDefault="00F82091" w:rsidP="00407A94">
            <w:pPr>
              <w:spacing w:after="0" w:line="240" w:lineRule="auto"/>
              <w:rPr>
                <w:sz w:val="18"/>
                <w:szCs w:val="18"/>
              </w:rPr>
            </w:pPr>
            <w:r w:rsidRPr="00366E07">
              <w:rPr>
                <w:sz w:val="18"/>
                <w:szCs w:val="18"/>
              </w:rPr>
              <w:t>CI (C-I)</w:t>
            </w:r>
          </w:p>
        </w:tc>
        <w:tc>
          <w:tcPr>
            <w:tcW w:w="751" w:type="dxa"/>
          </w:tcPr>
          <w:p w:rsidR="00F82091" w:rsidRPr="00366E07" w:rsidRDefault="00F82091" w:rsidP="00407A94">
            <w:pPr>
              <w:spacing w:after="0" w:line="240" w:lineRule="auto"/>
              <w:rPr>
                <w:sz w:val="18"/>
                <w:szCs w:val="18"/>
              </w:rPr>
            </w:pPr>
            <w:r>
              <w:rPr>
                <w:sz w:val="18"/>
                <w:szCs w:val="18"/>
              </w:rPr>
              <w:t>1,66</w:t>
            </w:r>
          </w:p>
        </w:tc>
        <w:tc>
          <w:tcPr>
            <w:tcW w:w="882" w:type="dxa"/>
          </w:tcPr>
          <w:p w:rsidR="00F82091" w:rsidRPr="00366E07" w:rsidRDefault="00F82091" w:rsidP="00407A94">
            <w:pPr>
              <w:spacing w:after="0" w:line="240" w:lineRule="auto"/>
              <w:rPr>
                <w:sz w:val="18"/>
                <w:szCs w:val="18"/>
              </w:rPr>
            </w:pPr>
            <w:r>
              <w:rPr>
                <w:sz w:val="18"/>
                <w:szCs w:val="18"/>
              </w:rPr>
              <w:t>0.173</w:t>
            </w:r>
          </w:p>
        </w:tc>
        <w:tc>
          <w:tcPr>
            <w:tcW w:w="819" w:type="dxa"/>
          </w:tcPr>
          <w:p w:rsidR="00F82091" w:rsidRPr="00366E07" w:rsidRDefault="00F82091" w:rsidP="00407A94">
            <w:pPr>
              <w:spacing w:after="0" w:line="240" w:lineRule="auto"/>
              <w:rPr>
                <w:sz w:val="18"/>
                <w:szCs w:val="18"/>
              </w:rPr>
            </w:pPr>
            <w:r>
              <w:rPr>
                <w:sz w:val="18"/>
                <w:szCs w:val="18"/>
              </w:rPr>
              <w:t>0.678</w:t>
            </w:r>
          </w:p>
        </w:tc>
        <w:tc>
          <w:tcPr>
            <w:tcW w:w="1843" w:type="dxa"/>
          </w:tcPr>
          <w:p w:rsidR="00F82091" w:rsidRPr="004D3C0F" w:rsidRDefault="00F82091" w:rsidP="00407A94">
            <w:pPr>
              <w:spacing w:after="0" w:line="240" w:lineRule="auto"/>
              <w:rPr>
                <w:sz w:val="18"/>
                <w:szCs w:val="18"/>
              </w:rPr>
            </w:pPr>
          </w:p>
        </w:tc>
      </w:tr>
      <w:tr w:rsidR="00F82091" w:rsidRPr="004D3C0F" w:rsidTr="00407A94">
        <w:tc>
          <w:tcPr>
            <w:tcW w:w="817" w:type="dxa"/>
          </w:tcPr>
          <w:p w:rsidR="00F82091" w:rsidRPr="004D3C0F" w:rsidRDefault="00F82091" w:rsidP="00407A94">
            <w:pPr>
              <w:spacing w:after="0" w:line="240" w:lineRule="auto"/>
              <w:rPr>
                <w:sz w:val="18"/>
                <w:szCs w:val="18"/>
              </w:rPr>
            </w:pPr>
          </w:p>
        </w:tc>
        <w:tc>
          <w:tcPr>
            <w:tcW w:w="2410" w:type="dxa"/>
          </w:tcPr>
          <w:p w:rsidR="00F82091" w:rsidRPr="004D3C0F" w:rsidRDefault="00F82091" w:rsidP="00407A94">
            <w:pPr>
              <w:spacing w:after="0" w:line="240" w:lineRule="auto"/>
              <w:rPr>
                <w:sz w:val="18"/>
                <w:szCs w:val="18"/>
              </w:rPr>
            </w:pPr>
          </w:p>
        </w:tc>
        <w:tc>
          <w:tcPr>
            <w:tcW w:w="1517" w:type="dxa"/>
          </w:tcPr>
          <w:p w:rsidR="00F82091" w:rsidRPr="00366E07" w:rsidRDefault="00F82091" w:rsidP="00407A94">
            <w:pPr>
              <w:spacing w:after="0" w:line="240" w:lineRule="auto"/>
              <w:rPr>
                <w:sz w:val="18"/>
                <w:szCs w:val="18"/>
              </w:rPr>
            </w:pPr>
            <w:r w:rsidRPr="00366E07">
              <w:rPr>
                <w:sz w:val="18"/>
                <w:szCs w:val="18"/>
              </w:rPr>
              <w:t>Period</w:t>
            </w:r>
            <w:r>
              <w:rPr>
                <w:sz w:val="18"/>
                <w:szCs w:val="18"/>
              </w:rPr>
              <w:t>*CI</w:t>
            </w:r>
          </w:p>
        </w:tc>
        <w:tc>
          <w:tcPr>
            <w:tcW w:w="751" w:type="dxa"/>
          </w:tcPr>
          <w:p w:rsidR="00F82091" w:rsidRPr="00366E07" w:rsidRDefault="00F82091" w:rsidP="00407A94">
            <w:pPr>
              <w:spacing w:after="0" w:line="240" w:lineRule="auto"/>
              <w:rPr>
                <w:sz w:val="18"/>
                <w:szCs w:val="18"/>
              </w:rPr>
            </w:pPr>
            <w:r>
              <w:rPr>
                <w:sz w:val="18"/>
                <w:szCs w:val="18"/>
              </w:rPr>
              <w:t>1,66</w:t>
            </w:r>
          </w:p>
        </w:tc>
        <w:tc>
          <w:tcPr>
            <w:tcW w:w="882" w:type="dxa"/>
          </w:tcPr>
          <w:p w:rsidR="00F82091" w:rsidRPr="00366E07" w:rsidRDefault="00F82091" w:rsidP="00407A94">
            <w:pPr>
              <w:spacing w:after="0" w:line="240" w:lineRule="auto"/>
              <w:rPr>
                <w:sz w:val="18"/>
                <w:szCs w:val="18"/>
              </w:rPr>
            </w:pPr>
            <w:r>
              <w:rPr>
                <w:sz w:val="18"/>
                <w:szCs w:val="18"/>
              </w:rPr>
              <w:t>0.794</w:t>
            </w:r>
          </w:p>
        </w:tc>
        <w:tc>
          <w:tcPr>
            <w:tcW w:w="819" w:type="dxa"/>
          </w:tcPr>
          <w:p w:rsidR="00F82091" w:rsidRPr="00366E07" w:rsidRDefault="00F82091" w:rsidP="00407A94">
            <w:pPr>
              <w:spacing w:after="0" w:line="240" w:lineRule="auto"/>
              <w:rPr>
                <w:sz w:val="18"/>
                <w:szCs w:val="18"/>
              </w:rPr>
            </w:pPr>
            <w:r>
              <w:rPr>
                <w:sz w:val="18"/>
                <w:szCs w:val="18"/>
              </w:rPr>
              <w:t>0.456</w:t>
            </w:r>
          </w:p>
        </w:tc>
        <w:tc>
          <w:tcPr>
            <w:tcW w:w="1843" w:type="dxa"/>
          </w:tcPr>
          <w:p w:rsidR="00F82091" w:rsidRPr="004D3C0F" w:rsidRDefault="00F82091" w:rsidP="00407A94">
            <w:pPr>
              <w:spacing w:after="0" w:line="240" w:lineRule="auto"/>
              <w:rPr>
                <w:sz w:val="18"/>
                <w:szCs w:val="18"/>
              </w:rPr>
            </w:pPr>
          </w:p>
        </w:tc>
      </w:tr>
      <w:tr w:rsidR="00F82091" w:rsidRPr="004D3C0F" w:rsidTr="00407A94">
        <w:tc>
          <w:tcPr>
            <w:tcW w:w="817" w:type="dxa"/>
          </w:tcPr>
          <w:p w:rsidR="00F82091" w:rsidRPr="004D3C0F" w:rsidRDefault="00F82091" w:rsidP="00407A94">
            <w:pPr>
              <w:spacing w:after="0" w:line="240" w:lineRule="auto"/>
              <w:rPr>
                <w:sz w:val="18"/>
                <w:szCs w:val="18"/>
              </w:rPr>
            </w:pPr>
          </w:p>
        </w:tc>
        <w:tc>
          <w:tcPr>
            <w:tcW w:w="2410" w:type="dxa"/>
          </w:tcPr>
          <w:p w:rsidR="00F82091" w:rsidRPr="002E4B32" w:rsidRDefault="00F82091" w:rsidP="00407A94">
            <w:pPr>
              <w:spacing w:after="0" w:line="240" w:lineRule="auto"/>
              <w:rPr>
                <w:i/>
                <w:sz w:val="18"/>
                <w:szCs w:val="18"/>
              </w:rPr>
            </w:pPr>
            <w:r>
              <w:rPr>
                <w:i/>
                <w:sz w:val="18"/>
                <w:szCs w:val="18"/>
              </w:rPr>
              <w:t xml:space="preserve">M. </w:t>
            </w:r>
            <w:proofErr w:type="spellStart"/>
            <w:r>
              <w:rPr>
                <w:i/>
                <w:sz w:val="18"/>
                <w:szCs w:val="18"/>
              </w:rPr>
              <w:t>australiense</w:t>
            </w:r>
            <w:proofErr w:type="spellEnd"/>
            <w:r>
              <w:rPr>
                <w:sz w:val="18"/>
                <w:szCs w:val="18"/>
              </w:rPr>
              <w:t xml:space="preserve"> (larvae)</w:t>
            </w:r>
          </w:p>
        </w:tc>
        <w:tc>
          <w:tcPr>
            <w:tcW w:w="1517" w:type="dxa"/>
          </w:tcPr>
          <w:p w:rsidR="00F82091" w:rsidRPr="00093064" w:rsidRDefault="00F82091" w:rsidP="00407A94">
            <w:pPr>
              <w:spacing w:after="0" w:line="240" w:lineRule="auto"/>
              <w:rPr>
                <w:b/>
                <w:sz w:val="18"/>
                <w:szCs w:val="18"/>
              </w:rPr>
            </w:pPr>
            <w:r w:rsidRPr="00093064">
              <w:rPr>
                <w:b/>
                <w:sz w:val="18"/>
                <w:szCs w:val="18"/>
              </w:rPr>
              <w:t>Period (B-D-A)</w:t>
            </w:r>
          </w:p>
        </w:tc>
        <w:tc>
          <w:tcPr>
            <w:tcW w:w="751" w:type="dxa"/>
          </w:tcPr>
          <w:p w:rsidR="00F82091" w:rsidRPr="00093064" w:rsidRDefault="00F82091" w:rsidP="00407A94">
            <w:pPr>
              <w:spacing w:after="0" w:line="240" w:lineRule="auto"/>
              <w:rPr>
                <w:b/>
                <w:sz w:val="18"/>
                <w:szCs w:val="18"/>
              </w:rPr>
            </w:pPr>
            <w:r w:rsidRPr="00093064">
              <w:rPr>
                <w:b/>
                <w:sz w:val="18"/>
                <w:szCs w:val="18"/>
              </w:rPr>
              <w:t>2,66</w:t>
            </w:r>
          </w:p>
        </w:tc>
        <w:tc>
          <w:tcPr>
            <w:tcW w:w="882" w:type="dxa"/>
          </w:tcPr>
          <w:p w:rsidR="00F82091" w:rsidRPr="00093064" w:rsidRDefault="00F82091" w:rsidP="00407A94">
            <w:pPr>
              <w:spacing w:after="0" w:line="240" w:lineRule="auto"/>
              <w:rPr>
                <w:b/>
                <w:sz w:val="18"/>
                <w:szCs w:val="18"/>
              </w:rPr>
            </w:pPr>
            <w:r w:rsidRPr="00093064">
              <w:rPr>
                <w:b/>
                <w:sz w:val="18"/>
                <w:szCs w:val="18"/>
              </w:rPr>
              <w:t>3.365</w:t>
            </w:r>
          </w:p>
        </w:tc>
        <w:tc>
          <w:tcPr>
            <w:tcW w:w="819" w:type="dxa"/>
          </w:tcPr>
          <w:p w:rsidR="00F82091" w:rsidRPr="00093064" w:rsidRDefault="00F82091" w:rsidP="00407A94">
            <w:pPr>
              <w:spacing w:after="0" w:line="240" w:lineRule="auto"/>
              <w:rPr>
                <w:b/>
                <w:sz w:val="18"/>
                <w:szCs w:val="18"/>
              </w:rPr>
            </w:pPr>
            <w:r w:rsidRPr="00093064">
              <w:rPr>
                <w:b/>
                <w:sz w:val="18"/>
                <w:szCs w:val="18"/>
              </w:rPr>
              <w:t>0.040</w:t>
            </w:r>
          </w:p>
        </w:tc>
        <w:tc>
          <w:tcPr>
            <w:tcW w:w="1843" w:type="dxa"/>
          </w:tcPr>
          <w:p w:rsidR="00F82091" w:rsidRPr="004D3C0F" w:rsidRDefault="00F82091" w:rsidP="00407A94">
            <w:pPr>
              <w:spacing w:after="0" w:line="240" w:lineRule="auto"/>
              <w:rPr>
                <w:sz w:val="18"/>
                <w:szCs w:val="18"/>
              </w:rPr>
            </w:pPr>
          </w:p>
        </w:tc>
      </w:tr>
      <w:tr w:rsidR="00F82091" w:rsidRPr="004D3C0F" w:rsidTr="00407A94">
        <w:tc>
          <w:tcPr>
            <w:tcW w:w="817" w:type="dxa"/>
          </w:tcPr>
          <w:p w:rsidR="00F82091" w:rsidRPr="004D3C0F" w:rsidRDefault="00F82091" w:rsidP="00407A94">
            <w:pPr>
              <w:spacing w:after="0" w:line="240" w:lineRule="auto"/>
              <w:rPr>
                <w:sz w:val="18"/>
                <w:szCs w:val="18"/>
              </w:rPr>
            </w:pPr>
          </w:p>
        </w:tc>
        <w:tc>
          <w:tcPr>
            <w:tcW w:w="2410" w:type="dxa"/>
          </w:tcPr>
          <w:p w:rsidR="00F82091" w:rsidRPr="004D3C0F" w:rsidRDefault="00F82091" w:rsidP="00407A94">
            <w:pPr>
              <w:spacing w:after="0" w:line="240" w:lineRule="auto"/>
              <w:rPr>
                <w:sz w:val="18"/>
                <w:szCs w:val="18"/>
              </w:rPr>
            </w:pPr>
          </w:p>
        </w:tc>
        <w:tc>
          <w:tcPr>
            <w:tcW w:w="1517" w:type="dxa"/>
          </w:tcPr>
          <w:p w:rsidR="00F82091" w:rsidRPr="00366E07" w:rsidRDefault="00F82091" w:rsidP="00407A94">
            <w:pPr>
              <w:spacing w:after="0" w:line="240" w:lineRule="auto"/>
              <w:rPr>
                <w:sz w:val="18"/>
                <w:szCs w:val="18"/>
              </w:rPr>
            </w:pPr>
            <w:r w:rsidRPr="00366E07">
              <w:rPr>
                <w:sz w:val="18"/>
                <w:szCs w:val="18"/>
              </w:rPr>
              <w:t>CI (C-I)</w:t>
            </w:r>
          </w:p>
        </w:tc>
        <w:tc>
          <w:tcPr>
            <w:tcW w:w="751" w:type="dxa"/>
          </w:tcPr>
          <w:p w:rsidR="00F82091" w:rsidRPr="00366E07" w:rsidRDefault="00F82091" w:rsidP="00407A94">
            <w:pPr>
              <w:spacing w:after="0" w:line="240" w:lineRule="auto"/>
              <w:rPr>
                <w:sz w:val="18"/>
                <w:szCs w:val="18"/>
              </w:rPr>
            </w:pPr>
            <w:r>
              <w:rPr>
                <w:sz w:val="18"/>
                <w:szCs w:val="18"/>
              </w:rPr>
              <w:t>1,66</w:t>
            </w:r>
          </w:p>
        </w:tc>
        <w:tc>
          <w:tcPr>
            <w:tcW w:w="882" w:type="dxa"/>
          </w:tcPr>
          <w:p w:rsidR="00F82091" w:rsidRPr="00366E07" w:rsidRDefault="00F82091" w:rsidP="00407A94">
            <w:pPr>
              <w:spacing w:after="0" w:line="240" w:lineRule="auto"/>
              <w:rPr>
                <w:sz w:val="18"/>
                <w:szCs w:val="18"/>
              </w:rPr>
            </w:pPr>
            <w:r>
              <w:rPr>
                <w:sz w:val="18"/>
                <w:szCs w:val="18"/>
              </w:rPr>
              <w:t>0.633</w:t>
            </w:r>
          </w:p>
        </w:tc>
        <w:tc>
          <w:tcPr>
            <w:tcW w:w="819" w:type="dxa"/>
          </w:tcPr>
          <w:p w:rsidR="00F82091" w:rsidRPr="00366E07" w:rsidRDefault="00F82091" w:rsidP="00407A94">
            <w:pPr>
              <w:spacing w:after="0" w:line="240" w:lineRule="auto"/>
              <w:rPr>
                <w:sz w:val="18"/>
                <w:szCs w:val="18"/>
              </w:rPr>
            </w:pPr>
            <w:r>
              <w:rPr>
                <w:sz w:val="18"/>
                <w:szCs w:val="18"/>
              </w:rPr>
              <w:t>0.429</w:t>
            </w:r>
          </w:p>
        </w:tc>
        <w:tc>
          <w:tcPr>
            <w:tcW w:w="1843" w:type="dxa"/>
          </w:tcPr>
          <w:p w:rsidR="00F82091" w:rsidRPr="004D3C0F" w:rsidRDefault="00F82091" w:rsidP="00407A94">
            <w:pPr>
              <w:spacing w:after="0" w:line="240" w:lineRule="auto"/>
              <w:rPr>
                <w:sz w:val="18"/>
                <w:szCs w:val="18"/>
              </w:rPr>
            </w:pPr>
          </w:p>
        </w:tc>
      </w:tr>
      <w:tr w:rsidR="00F82091" w:rsidRPr="004D3C0F" w:rsidTr="00407A94">
        <w:tc>
          <w:tcPr>
            <w:tcW w:w="817" w:type="dxa"/>
          </w:tcPr>
          <w:p w:rsidR="00F82091" w:rsidRPr="004D3C0F" w:rsidRDefault="00F82091" w:rsidP="00407A94">
            <w:pPr>
              <w:spacing w:after="0" w:line="240" w:lineRule="auto"/>
              <w:rPr>
                <w:sz w:val="18"/>
                <w:szCs w:val="18"/>
              </w:rPr>
            </w:pPr>
          </w:p>
        </w:tc>
        <w:tc>
          <w:tcPr>
            <w:tcW w:w="2410" w:type="dxa"/>
          </w:tcPr>
          <w:p w:rsidR="00F82091" w:rsidRPr="004D3C0F" w:rsidRDefault="00F82091" w:rsidP="00407A94">
            <w:pPr>
              <w:spacing w:after="0" w:line="240" w:lineRule="auto"/>
              <w:rPr>
                <w:sz w:val="18"/>
                <w:szCs w:val="18"/>
              </w:rPr>
            </w:pPr>
          </w:p>
        </w:tc>
        <w:tc>
          <w:tcPr>
            <w:tcW w:w="1517" w:type="dxa"/>
          </w:tcPr>
          <w:p w:rsidR="00F82091" w:rsidRPr="00366E07" w:rsidRDefault="00F82091" w:rsidP="00407A94">
            <w:pPr>
              <w:spacing w:after="0" w:line="240" w:lineRule="auto"/>
              <w:rPr>
                <w:sz w:val="18"/>
                <w:szCs w:val="18"/>
              </w:rPr>
            </w:pPr>
            <w:r w:rsidRPr="00366E07">
              <w:rPr>
                <w:sz w:val="18"/>
                <w:szCs w:val="18"/>
              </w:rPr>
              <w:t>Period*CI</w:t>
            </w:r>
          </w:p>
        </w:tc>
        <w:tc>
          <w:tcPr>
            <w:tcW w:w="751" w:type="dxa"/>
          </w:tcPr>
          <w:p w:rsidR="00F82091" w:rsidRPr="00366E07" w:rsidRDefault="00F82091" w:rsidP="00407A94">
            <w:pPr>
              <w:spacing w:after="0" w:line="240" w:lineRule="auto"/>
              <w:rPr>
                <w:sz w:val="18"/>
                <w:szCs w:val="18"/>
              </w:rPr>
            </w:pPr>
            <w:r>
              <w:rPr>
                <w:sz w:val="18"/>
                <w:szCs w:val="18"/>
              </w:rPr>
              <w:t>1,66</w:t>
            </w:r>
          </w:p>
        </w:tc>
        <w:tc>
          <w:tcPr>
            <w:tcW w:w="882" w:type="dxa"/>
          </w:tcPr>
          <w:p w:rsidR="00F82091" w:rsidRPr="00366E07" w:rsidRDefault="00F82091" w:rsidP="00407A94">
            <w:pPr>
              <w:spacing w:after="0" w:line="240" w:lineRule="auto"/>
              <w:rPr>
                <w:sz w:val="18"/>
                <w:szCs w:val="18"/>
              </w:rPr>
            </w:pPr>
            <w:r>
              <w:rPr>
                <w:sz w:val="18"/>
                <w:szCs w:val="18"/>
              </w:rPr>
              <w:t>1.508</w:t>
            </w:r>
          </w:p>
        </w:tc>
        <w:tc>
          <w:tcPr>
            <w:tcW w:w="819" w:type="dxa"/>
          </w:tcPr>
          <w:p w:rsidR="00F82091" w:rsidRPr="00366E07" w:rsidRDefault="00F82091" w:rsidP="00407A94">
            <w:pPr>
              <w:spacing w:after="0" w:line="240" w:lineRule="auto"/>
              <w:rPr>
                <w:sz w:val="18"/>
                <w:szCs w:val="18"/>
              </w:rPr>
            </w:pPr>
            <w:r>
              <w:rPr>
                <w:sz w:val="18"/>
                <w:szCs w:val="18"/>
              </w:rPr>
              <w:t>0.228</w:t>
            </w:r>
          </w:p>
        </w:tc>
        <w:tc>
          <w:tcPr>
            <w:tcW w:w="1843" w:type="dxa"/>
          </w:tcPr>
          <w:p w:rsidR="00F82091" w:rsidRPr="004D3C0F" w:rsidRDefault="00F82091" w:rsidP="00407A94">
            <w:pPr>
              <w:spacing w:after="0" w:line="240" w:lineRule="auto"/>
              <w:rPr>
                <w:sz w:val="18"/>
                <w:szCs w:val="18"/>
              </w:rPr>
            </w:pPr>
          </w:p>
        </w:tc>
      </w:tr>
      <w:tr w:rsidR="00F82091" w:rsidRPr="004D3C0F" w:rsidTr="00407A94">
        <w:tc>
          <w:tcPr>
            <w:tcW w:w="817" w:type="dxa"/>
          </w:tcPr>
          <w:p w:rsidR="00F82091" w:rsidRPr="004D3C0F" w:rsidRDefault="00F82091" w:rsidP="00407A94">
            <w:pPr>
              <w:spacing w:after="0" w:line="240" w:lineRule="auto"/>
              <w:rPr>
                <w:sz w:val="18"/>
                <w:szCs w:val="18"/>
              </w:rPr>
            </w:pPr>
          </w:p>
        </w:tc>
        <w:tc>
          <w:tcPr>
            <w:tcW w:w="2410" w:type="dxa"/>
          </w:tcPr>
          <w:p w:rsidR="00F82091" w:rsidRPr="004D3C0F" w:rsidRDefault="00F82091" w:rsidP="00407A94">
            <w:pPr>
              <w:spacing w:after="0" w:line="240" w:lineRule="auto"/>
              <w:rPr>
                <w:sz w:val="18"/>
                <w:szCs w:val="18"/>
              </w:rPr>
            </w:pPr>
            <w:r>
              <w:rPr>
                <w:i/>
                <w:sz w:val="18"/>
                <w:szCs w:val="18"/>
              </w:rPr>
              <w:t xml:space="preserve">M. </w:t>
            </w:r>
            <w:proofErr w:type="spellStart"/>
            <w:r>
              <w:rPr>
                <w:i/>
                <w:sz w:val="18"/>
                <w:szCs w:val="18"/>
              </w:rPr>
              <w:t>australiense</w:t>
            </w:r>
            <w:proofErr w:type="spellEnd"/>
            <w:r>
              <w:rPr>
                <w:sz w:val="18"/>
                <w:szCs w:val="18"/>
              </w:rPr>
              <w:t xml:space="preserve"> (juveniles)</w:t>
            </w:r>
          </w:p>
        </w:tc>
        <w:tc>
          <w:tcPr>
            <w:tcW w:w="1517" w:type="dxa"/>
          </w:tcPr>
          <w:p w:rsidR="00F82091" w:rsidRPr="00093064" w:rsidRDefault="00F82091" w:rsidP="00407A94">
            <w:pPr>
              <w:spacing w:after="0" w:line="240" w:lineRule="auto"/>
              <w:rPr>
                <w:b/>
                <w:sz w:val="18"/>
                <w:szCs w:val="18"/>
              </w:rPr>
            </w:pPr>
            <w:r w:rsidRPr="00093064">
              <w:rPr>
                <w:b/>
                <w:sz w:val="18"/>
                <w:szCs w:val="18"/>
              </w:rPr>
              <w:t>Period (B-D-A)</w:t>
            </w:r>
          </w:p>
        </w:tc>
        <w:tc>
          <w:tcPr>
            <w:tcW w:w="751" w:type="dxa"/>
          </w:tcPr>
          <w:p w:rsidR="00F82091" w:rsidRPr="00093064" w:rsidRDefault="00F82091" w:rsidP="00407A94">
            <w:pPr>
              <w:spacing w:after="0" w:line="240" w:lineRule="auto"/>
              <w:rPr>
                <w:b/>
                <w:sz w:val="18"/>
                <w:szCs w:val="18"/>
              </w:rPr>
            </w:pPr>
            <w:r w:rsidRPr="00093064">
              <w:rPr>
                <w:b/>
                <w:sz w:val="18"/>
                <w:szCs w:val="18"/>
              </w:rPr>
              <w:t>2,66</w:t>
            </w:r>
          </w:p>
        </w:tc>
        <w:tc>
          <w:tcPr>
            <w:tcW w:w="882" w:type="dxa"/>
          </w:tcPr>
          <w:p w:rsidR="00F82091" w:rsidRPr="00093064" w:rsidRDefault="00F82091" w:rsidP="00407A94">
            <w:pPr>
              <w:spacing w:after="0" w:line="240" w:lineRule="auto"/>
              <w:rPr>
                <w:b/>
                <w:sz w:val="18"/>
                <w:szCs w:val="18"/>
              </w:rPr>
            </w:pPr>
            <w:r w:rsidRPr="00093064">
              <w:rPr>
                <w:b/>
                <w:sz w:val="18"/>
                <w:szCs w:val="18"/>
              </w:rPr>
              <w:t>3.533</w:t>
            </w:r>
          </w:p>
        </w:tc>
        <w:tc>
          <w:tcPr>
            <w:tcW w:w="819" w:type="dxa"/>
          </w:tcPr>
          <w:p w:rsidR="00F82091" w:rsidRPr="00093064" w:rsidRDefault="00F82091" w:rsidP="00407A94">
            <w:pPr>
              <w:spacing w:after="0" w:line="240" w:lineRule="auto"/>
              <w:rPr>
                <w:b/>
                <w:sz w:val="18"/>
                <w:szCs w:val="18"/>
              </w:rPr>
            </w:pPr>
            <w:r w:rsidRPr="00093064">
              <w:rPr>
                <w:b/>
                <w:sz w:val="18"/>
                <w:szCs w:val="18"/>
              </w:rPr>
              <w:t>0.035</w:t>
            </w:r>
          </w:p>
        </w:tc>
        <w:tc>
          <w:tcPr>
            <w:tcW w:w="1843" w:type="dxa"/>
          </w:tcPr>
          <w:p w:rsidR="00F82091" w:rsidRPr="004D3C0F" w:rsidRDefault="00F82091" w:rsidP="00407A94">
            <w:pPr>
              <w:spacing w:after="0" w:line="240" w:lineRule="auto"/>
              <w:rPr>
                <w:sz w:val="18"/>
                <w:szCs w:val="18"/>
              </w:rPr>
            </w:pPr>
          </w:p>
        </w:tc>
      </w:tr>
      <w:tr w:rsidR="00F82091" w:rsidRPr="004D3C0F" w:rsidTr="00407A94">
        <w:tc>
          <w:tcPr>
            <w:tcW w:w="817" w:type="dxa"/>
          </w:tcPr>
          <w:p w:rsidR="00F82091" w:rsidRPr="004D3C0F" w:rsidRDefault="00F82091" w:rsidP="00407A94">
            <w:pPr>
              <w:spacing w:after="0" w:line="240" w:lineRule="auto"/>
              <w:rPr>
                <w:sz w:val="18"/>
                <w:szCs w:val="18"/>
              </w:rPr>
            </w:pPr>
          </w:p>
        </w:tc>
        <w:tc>
          <w:tcPr>
            <w:tcW w:w="2410" w:type="dxa"/>
          </w:tcPr>
          <w:p w:rsidR="00F82091" w:rsidRPr="004D3C0F" w:rsidRDefault="00F82091" w:rsidP="00407A94">
            <w:pPr>
              <w:spacing w:after="0" w:line="240" w:lineRule="auto"/>
              <w:rPr>
                <w:sz w:val="18"/>
                <w:szCs w:val="18"/>
              </w:rPr>
            </w:pPr>
          </w:p>
        </w:tc>
        <w:tc>
          <w:tcPr>
            <w:tcW w:w="1517" w:type="dxa"/>
          </w:tcPr>
          <w:p w:rsidR="00F82091" w:rsidRPr="00366E07" w:rsidRDefault="00F82091" w:rsidP="00407A94">
            <w:pPr>
              <w:spacing w:after="0" w:line="240" w:lineRule="auto"/>
              <w:rPr>
                <w:sz w:val="18"/>
                <w:szCs w:val="18"/>
              </w:rPr>
            </w:pPr>
            <w:r w:rsidRPr="00366E07">
              <w:rPr>
                <w:sz w:val="18"/>
                <w:szCs w:val="18"/>
              </w:rPr>
              <w:t>CI (C-I)</w:t>
            </w:r>
          </w:p>
        </w:tc>
        <w:tc>
          <w:tcPr>
            <w:tcW w:w="751" w:type="dxa"/>
          </w:tcPr>
          <w:p w:rsidR="00F82091" w:rsidRPr="00366E07" w:rsidRDefault="00F82091" w:rsidP="00407A94">
            <w:pPr>
              <w:spacing w:after="0" w:line="240" w:lineRule="auto"/>
              <w:rPr>
                <w:sz w:val="18"/>
                <w:szCs w:val="18"/>
              </w:rPr>
            </w:pPr>
            <w:r>
              <w:rPr>
                <w:sz w:val="18"/>
                <w:szCs w:val="18"/>
              </w:rPr>
              <w:t>1,66</w:t>
            </w:r>
          </w:p>
        </w:tc>
        <w:tc>
          <w:tcPr>
            <w:tcW w:w="882" w:type="dxa"/>
          </w:tcPr>
          <w:p w:rsidR="00F82091" w:rsidRPr="00366E07" w:rsidRDefault="00F82091" w:rsidP="00407A94">
            <w:pPr>
              <w:spacing w:after="0" w:line="240" w:lineRule="auto"/>
              <w:rPr>
                <w:sz w:val="18"/>
                <w:szCs w:val="18"/>
              </w:rPr>
            </w:pPr>
            <w:r>
              <w:rPr>
                <w:sz w:val="18"/>
                <w:szCs w:val="18"/>
              </w:rPr>
              <w:t>0.619</w:t>
            </w:r>
          </w:p>
        </w:tc>
        <w:tc>
          <w:tcPr>
            <w:tcW w:w="819" w:type="dxa"/>
          </w:tcPr>
          <w:p w:rsidR="00F82091" w:rsidRPr="00366E07" w:rsidRDefault="00F82091" w:rsidP="00407A94">
            <w:pPr>
              <w:spacing w:after="0" w:line="240" w:lineRule="auto"/>
              <w:rPr>
                <w:sz w:val="18"/>
                <w:szCs w:val="18"/>
              </w:rPr>
            </w:pPr>
            <w:r>
              <w:rPr>
                <w:sz w:val="18"/>
                <w:szCs w:val="18"/>
              </w:rPr>
              <w:t>0.434</w:t>
            </w:r>
          </w:p>
        </w:tc>
        <w:tc>
          <w:tcPr>
            <w:tcW w:w="1843" w:type="dxa"/>
          </w:tcPr>
          <w:p w:rsidR="00F82091" w:rsidRPr="004D3C0F" w:rsidRDefault="00F82091" w:rsidP="00407A94">
            <w:pPr>
              <w:spacing w:after="0" w:line="240" w:lineRule="auto"/>
              <w:rPr>
                <w:sz w:val="18"/>
                <w:szCs w:val="18"/>
              </w:rPr>
            </w:pPr>
          </w:p>
        </w:tc>
      </w:tr>
      <w:tr w:rsidR="00F82091" w:rsidRPr="004D3C0F" w:rsidTr="00407A94">
        <w:tc>
          <w:tcPr>
            <w:tcW w:w="817" w:type="dxa"/>
            <w:tcBorders>
              <w:bottom w:val="single" w:sz="4" w:space="0" w:color="auto"/>
            </w:tcBorders>
          </w:tcPr>
          <w:p w:rsidR="00F82091" w:rsidRPr="004D3C0F" w:rsidRDefault="00F82091" w:rsidP="00407A94">
            <w:pPr>
              <w:spacing w:after="0" w:line="240" w:lineRule="auto"/>
              <w:rPr>
                <w:sz w:val="18"/>
                <w:szCs w:val="18"/>
              </w:rPr>
            </w:pPr>
          </w:p>
        </w:tc>
        <w:tc>
          <w:tcPr>
            <w:tcW w:w="2410" w:type="dxa"/>
            <w:tcBorders>
              <w:bottom w:val="single" w:sz="4" w:space="0" w:color="auto"/>
            </w:tcBorders>
          </w:tcPr>
          <w:p w:rsidR="00F82091" w:rsidRPr="004D3C0F" w:rsidRDefault="00F82091" w:rsidP="00407A94">
            <w:pPr>
              <w:spacing w:after="0" w:line="240" w:lineRule="auto"/>
              <w:rPr>
                <w:sz w:val="18"/>
                <w:szCs w:val="18"/>
              </w:rPr>
            </w:pPr>
          </w:p>
        </w:tc>
        <w:tc>
          <w:tcPr>
            <w:tcW w:w="1517" w:type="dxa"/>
            <w:tcBorders>
              <w:bottom w:val="single" w:sz="4" w:space="0" w:color="auto"/>
            </w:tcBorders>
          </w:tcPr>
          <w:p w:rsidR="00F82091" w:rsidRPr="00366E07" w:rsidRDefault="00F82091" w:rsidP="00407A94">
            <w:pPr>
              <w:spacing w:after="0" w:line="240" w:lineRule="auto"/>
              <w:rPr>
                <w:sz w:val="18"/>
                <w:szCs w:val="18"/>
              </w:rPr>
            </w:pPr>
            <w:r w:rsidRPr="00366E07">
              <w:rPr>
                <w:sz w:val="18"/>
                <w:szCs w:val="18"/>
              </w:rPr>
              <w:t>Period*CI</w:t>
            </w:r>
          </w:p>
        </w:tc>
        <w:tc>
          <w:tcPr>
            <w:tcW w:w="751" w:type="dxa"/>
            <w:tcBorders>
              <w:bottom w:val="single" w:sz="4" w:space="0" w:color="auto"/>
            </w:tcBorders>
          </w:tcPr>
          <w:p w:rsidR="00F82091" w:rsidRPr="00366E07" w:rsidRDefault="00F82091" w:rsidP="00407A94">
            <w:pPr>
              <w:spacing w:after="0" w:line="240" w:lineRule="auto"/>
              <w:rPr>
                <w:sz w:val="18"/>
                <w:szCs w:val="18"/>
              </w:rPr>
            </w:pPr>
            <w:r>
              <w:rPr>
                <w:sz w:val="18"/>
                <w:szCs w:val="18"/>
              </w:rPr>
              <w:t>1,66</w:t>
            </w:r>
          </w:p>
        </w:tc>
        <w:tc>
          <w:tcPr>
            <w:tcW w:w="882" w:type="dxa"/>
            <w:tcBorders>
              <w:bottom w:val="single" w:sz="4" w:space="0" w:color="auto"/>
            </w:tcBorders>
          </w:tcPr>
          <w:p w:rsidR="00F82091" w:rsidRPr="00366E07" w:rsidRDefault="00F82091" w:rsidP="00407A94">
            <w:pPr>
              <w:spacing w:after="0" w:line="240" w:lineRule="auto"/>
              <w:rPr>
                <w:sz w:val="18"/>
                <w:szCs w:val="18"/>
              </w:rPr>
            </w:pPr>
            <w:r>
              <w:rPr>
                <w:sz w:val="18"/>
                <w:szCs w:val="18"/>
              </w:rPr>
              <w:t>1.034</w:t>
            </w:r>
          </w:p>
        </w:tc>
        <w:tc>
          <w:tcPr>
            <w:tcW w:w="819" w:type="dxa"/>
            <w:tcBorders>
              <w:bottom w:val="single" w:sz="4" w:space="0" w:color="auto"/>
            </w:tcBorders>
          </w:tcPr>
          <w:p w:rsidR="00F82091" w:rsidRPr="00366E07" w:rsidRDefault="00F82091" w:rsidP="00407A94">
            <w:pPr>
              <w:spacing w:after="0" w:line="240" w:lineRule="auto"/>
              <w:rPr>
                <w:sz w:val="18"/>
                <w:szCs w:val="18"/>
              </w:rPr>
            </w:pPr>
            <w:r>
              <w:rPr>
                <w:sz w:val="18"/>
                <w:szCs w:val="18"/>
              </w:rPr>
              <w:t>0.361</w:t>
            </w:r>
          </w:p>
        </w:tc>
        <w:tc>
          <w:tcPr>
            <w:tcW w:w="1843" w:type="dxa"/>
            <w:tcBorders>
              <w:bottom w:val="single" w:sz="4" w:space="0" w:color="auto"/>
            </w:tcBorders>
          </w:tcPr>
          <w:p w:rsidR="00F82091" w:rsidRPr="004D3C0F" w:rsidRDefault="00F82091" w:rsidP="00407A94">
            <w:pPr>
              <w:spacing w:after="0" w:line="240" w:lineRule="auto"/>
              <w:rPr>
                <w:sz w:val="18"/>
                <w:szCs w:val="18"/>
              </w:rPr>
            </w:pPr>
          </w:p>
        </w:tc>
      </w:tr>
    </w:tbl>
    <w:p w:rsidR="00F82091" w:rsidRDefault="00F82091" w:rsidP="00F82091"/>
    <w:p w:rsidR="00F82091" w:rsidRDefault="00F82091" w:rsidP="00F82091"/>
    <w:p w:rsidR="00F82091" w:rsidRDefault="00F82091" w:rsidP="00F82091">
      <w:pPr>
        <w:spacing w:after="120" w:line="240" w:lineRule="auto"/>
        <w:rPr>
          <w:b/>
          <w:sz w:val="20"/>
        </w:rPr>
      </w:pPr>
    </w:p>
    <w:p w:rsidR="00F82091" w:rsidRDefault="00F82091" w:rsidP="00F82091">
      <w:pPr>
        <w:spacing w:after="120" w:line="240" w:lineRule="auto"/>
        <w:rPr>
          <w:b/>
          <w:sz w:val="20"/>
        </w:rPr>
      </w:pPr>
      <w:r w:rsidRPr="00C03E1C">
        <w:rPr>
          <w:noProof/>
          <w:lang w:eastAsia="en-AU"/>
        </w:rPr>
        <w:lastRenderedPageBreak/>
        <w:drawing>
          <wp:inline distT="0" distB="0" distL="0" distR="0">
            <wp:extent cx="4113713" cy="7248525"/>
            <wp:effectExtent l="0" t="0" r="0" b="0"/>
            <wp:docPr id="682"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1" cstate="email"/>
                    <a:srcRect/>
                    <a:stretch>
                      <a:fillRect/>
                    </a:stretch>
                  </pic:blipFill>
                  <pic:spPr bwMode="auto">
                    <a:xfrm>
                      <a:off x="0" y="0"/>
                      <a:ext cx="4113713" cy="7248525"/>
                    </a:xfrm>
                    <a:prstGeom prst="rect">
                      <a:avLst/>
                    </a:prstGeom>
                    <a:noFill/>
                    <a:ln w="9525">
                      <a:noFill/>
                      <a:miter lim="800000"/>
                      <a:headEnd/>
                      <a:tailEnd/>
                    </a:ln>
                  </pic:spPr>
                </pic:pic>
              </a:graphicData>
            </a:graphic>
          </wp:inline>
        </w:drawing>
      </w:r>
    </w:p>
    <w:p w:rsidR="00F82091" w:rsidRPr="00D9270E" w:rsidRDefault="00F82091" w:rsidP="00F82091">
      <w:pPr>
        <w:spacing w:after="120" w:line="240" w:lineRule="auto"/>
        <w:rPr>
          <w:sz w:val="20"/>
        </w:rPr>
      </w:pPr>
      <w:r w:rsidRPr="00D9270E">
        <w:rPr>
          <w:b/>
          <w:sz w:val="20"/>
        </w:rPr>
        <w:t xml:space="preserve">Figure </w:t>
      </w:r>
      <w:r w:rsidR="00257E09">
        <w:rPr>
          <w:b/>
          <w:sz w:val="20"/>
        </w:rPr>
        <w:t>64</w:t>
      </w:r>
      <w:r w:rsidRPr="00D9270E">
        <w:rPr>
          <w:b/>
          <w:sz w:val="20"/>
        </w:rPr>
        <w:t xml:space="preserve">. </w:t>
      </w:r>
      <w:r w:rsidRPr="00D9270E">
        <w:rPr>
          <w:sz w:val="20"/>
        </w:rPr>
        <w:t>Mean abundance (±1SE) of shrimp present in the Edward-Wakool system before, during and after the</w:t>
      </w:r>
      <w:r w:rsidRPr="00D9270E">
        <w:rPr>
          <w:i/>
          <w:sz w:val="20"/>
        </w:rPr>
        <w:t xml:space="preserve"> </w:t>
      </w:r>
      <w:r w:rsidRPr="00D9270E">
        <w:rPr>
          <w:sz w:val="20"/>
        </w:rPr>
        <w:t xml:space="preserve">Cod maintenance and recession flows in </w:t>
      </w:r>
      <w:proofErr w:type="spellStart"/>
      <w:r w:rsidRPr="00D9270E">
        <w:rPr>
          <w:sz w:val="20"/>
        </w:rPr>
        <w:t>Yallakool</w:t>
      </w:r>
      <w:proofErr w:type="spellEnd"/>
      <w:r w:rsidRPr="00D9270E">
        <w:rPr>
          <w:sz w:val="20"/>
        </w:rPr>
        <w:t xml:space="preserve"> creek between October 2013 and January 2014. The Wakool River and Little </w:t>
      </w:r>
      <w:proofErr w:type="spellStart"/>
      <w:r w:rsidRPr="00D9270E">
        <w:rPr>
          <w:sz w:val="20"/>
        </w:rPr>
        <w:t>Merran</w:t>
      </w:r>
      <w:proofErr w:type="spellEnd"/>
      <w:r w:rsidRPr="00D9270E">
        <w:rPr>
          <w:sz w:val="20"/>
        </w:rPr>
        <w:t xml:space="preserve"> Creek did not receive environmental water, and were used as controls. There were no significant </w:t>
      </w:r>
      <w:r w:rsidRPr="000A2A70">
        <w:rPr>
          <w:sz w:val="20"/>
        </w:rPr>
        <w:t xml:space="preserve">interactions (see Table </w:t>
      </w:r>
      <w:r w:rsidR="00257E09">
        <w:rPr>
          <w:sz w:val="20"/>
        </w:rPr>
        <w:t>29</w:t>
      </w:r>
      <w:r w:rsidRPr="00D9270E">
        <w:rPr>
          <w:sz w:val="20"/>
        </w:rPr>
        <w:t>).</w:t>
      </w:r>
    </w:p>
    <w:p w:rsidR="00F82091" w:rsidRDefault="00F82091" w:rsidP="00F82091"/>
    <w:p w:rsidR="00F82091" w:rsidRDefault="00F82091" w:rsidP="00F82091">
      <w:pPr>
        <w:rPr>
          <w:b/>
        </w:rPr>
      </w:pPr>
    </w:p>
    <w:p w:rsidR="00F82091" w:rsidRDefault="00F82091" w:rsidP="00F82091">
      <w:pPr>
        <w:spacing w:after="120" w:line="240" w:lineRule="auto"/>
        <w:rPr>
          <w:b/>
          <w:sz w:val="20"/>
        </w:rPr>
      </w:pPr>
      <w:r w:rsidRPr="00C03E1C">
        <w:rPr>
          <w:noProof/>
          <w:lang w:eastAsia="en-AU"/>
        </w:rPr>
        <w:lastRenderedPageBreak/>
        <w:drawing>
          <wp:inline distT="0" distB="0" distL="0" distR="0">
            <wp:extent cx="4200525" cy="6745952"/>
            <wp:effectExtent l="0" t="0" r="0" b="0"/>
            <wp:docPr id="686"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2" cstate="email"/>
                    <a:srcRect/>
                    <a:stretch>
                      <a:fillRect/>
                    </a:stretch>
                  </pic:blipFill>
                  <pic:spPr bwMode="auto">
                    <a:xfrm>
                      <a:off x="0" y="0"/>
                      <a:ext cx="4200525" cy="6745952"/>
                    </a:xfrm>
                    <a:prstGeom prst="rect">
                      <a:avLst/>
                    </a:prstGeom>
                    <a:noFill/>
                    <a:ln w="9525">
                      <a:noFill/>
                      <a:miter lim="800000"/>
                      <a:headEnd/>
                      <a:tailEnd/>
                    </a:ln>
                  </pic:spPr>
                </pic:pic>
              </a:graphicData>
            </a:graphic>
          </wp:inline>
        </w:drawing>
      </w:r>
    </w:p>
    <w:p w:rsidR="00F82091" w:rsidRPr="00D9270E" w:rsidRDefault="00F82091" w:rsidP="00F82091">
      <w:pPr>
        <w:spacing w:after="120" w:line="240" w:lineRule="auto"/>
        <w:rPr>
          <w:sz w:val="20"/>
        </w:rPr>
      </w:pPr>
      <w:r w:rsidRPr="00D9270E">
        <w:rPr>
          <w:b/>
          <w:sz w:val="20"/>
        </w:rPr>
        <w:t>Figure</w:t>
      </w:r>
      <w:r w:rsidR="00257E09">
        <w:rPr>
          <w:b/>
          <w:sz w:val="20"/>
        </w:rPr>
        <w:t xml:space="preserve"> 65</w:t>
      </w:r>
      <w:r>
        <w:rPr>
          <w:b/>
          <w:sz w:val="20"/>
        </w:rPr>
        <w:t>.</w:t>
      </w:r>
      <w:r w:rsidRPr="00D9270E">
        <w:rPr>
          <w:b/>
          <w:sz w:val="20"/>
        </w:rPr>
        <w:t xml:space="preserve"> </w:t>
      </w:r>
      <w:r w:rsidRPr="00D9270E">
        <w:rPr>
          <w:sz w:val="20"/>
        </w:rPr>
        <w:t>Mean abundance (±1SE) of shrimp present in the Edward-Wakool system before and after the</w:t>
      </w:r>
      <w:r w:rsidRPr="00D9270E">
        <w:rPr>
          <w:i/>
          <w:sz w:val="20"/>
        </w:rPr>
        <w:t xml:space="preserve"> </w:t>
      </w:r>
      <w:r w:rsidRPr="00D9270E">
        <w:rPr>
          <w:sz w:val="20"/>
        </w:rPr>
        <w:t xml:space="preserve">Perch pulse flow in the </w:t>
      </w:r>
      <w:proofErr w:type="spellStart"/>
      <w:r w:rsidRPr="00D9270E">
        <w:rPr>
          <w:sz w:val="20"/>
        </w:rPr>
        <w:t>Yallakool</w:t>
      </w:r>
      <w:proofErr w:type="spellEnd"/>
      <w:r w:rsidRPr="00D9270E">
        <w:rPr>
          <w:sz w:val="20"/>
        </w:rPr>
        <w:t xml:space="preserve"> creek in </w:t>
      </w:r>
      <w:proofErr w:type="spellStart"/>
      <w:r w:rsidRPr="00D9270E">
        <w:rPr>
          <w:sz w:val="20"/>
        </w:rPr>
        <w:t>Yallakool</w:t>
      </w:r>
      <w:proofErr w:type="spellEnd"/>
      <w:r w:rsidRPr="00D9270E">
        <w:rPr>
          <w:sz w:val="20"/>
        </w:rPr>
        <w:t xml:space="preserve"> creek in November 2013. The Wakool River and Little </w:t>
      </w:r>
      <w:proofErr w:type="spellStart"/>
      <w:r w:rsidRPr="00D9270E">
        <w:rPr>
          <w:sz w:val="20"/>
        </w:rPr>
        <w:t>Merran</w:t>
      </w:r>
      <w:proofErr w:type="spellEnd"/>
      <w:r w:rsidRPr="00D9270E">
        <w:rPr>
          <w:sz w:val="20"/>
        </w:rPr>
        <w:t xml:space="preserve"> Creek did not receive environmental water, and were used as controls. The abundance of juvenile </w:t>
      </w:r>
      <w:r w:rsidRPr="00D9270E">
        <w:rPr>
          <w:i/>
          <w:sz w:val="20"/>
        </w:rPr>
        <w:t xml:space="preserve">P. </w:t>
      </w:r>
      <w:proofErr w:type="spellStart"/>
      <w:r w:rsidRPr="00D9270E">
        <w:rPr>
          <w:i/>
          <w:sz w:val="20"/>
        </w:rPr>
        <w:t>australiensis</w:t>
      </w:r>
      <w:proofErr w:type="spellEnd"/>
      <w:r w:rsidRPr="00D9270E">
        <w:rPr>
          <w:sz w:val="20"/>
        </w:rPr>
        <w:t xml:space="preserve"> was significantly lower after the flow compared to the control rivers (see Table </w:t>
      </w:r>
      <w:r w:rsidR="00257E09">
        <w:rPr>
          <w:sz w:val="20"/>
        </w:rPr>
        <w:t>29</w:t>
      </w:r>
      <w:r w:rsidRPr="00D9270E">
        <w:rPr>
          <w:sz w:val="20"/>
        </w:rPr>
        <w:t>).</w:t>
      </w:r>
    </w:p>
    <w:p w:rsidR="00F82091" w:rsidRDefault="00F82091" w:rsidP="00F82091">
      <w:pPr>
        <w:spacing w:after="0" w:line="240" w:lineRule="auto"/>
        <w:rPr>
          <w:b/>
          <w:sz w:val="20"/>
        </w:rPr>
      </w:pPr>
      <w:r w:rsidRPr="00862EAB">
        <w:rPr>
          <w:noProof/>
          <w:lang w:eastAsia="en-AU"/>
        </w:rPr>
        <w:lastRenderedPageBreak/>
        <w:drawing>
          <wp:inline distT="0" distB="0" distL="0" distR="0">
            <wp:extent cx="5731510" cy="3732783"/>
            <wp:effectExtent l="0" t="0" r="0" b="0"/>
            <wp:docPr id="68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3" cstate="email"/>
                    <a:srcRect/>
                    <a:stretch>
                      <a:fillRect/>
                    </a:stretch>
                  </pic:blipFill>
                  <pic:spPr bwMode="auto">
                    <a:xfrm>
                      <a:off x="0" y="0"/>
                      <a:ext cx="5731510" cy="3732783"/>
                    </a:xfrm>
                    <a:prstGeom prst="rect">
                      <a:avLst/>
                    </a:prstGeom>
                    <a:noFill/>
                    <a:ln w="9525">
                      <a:noFill/>
                      <a:miter lim="800000"/>
                      <a:headEnd/>
                      <a:tailEnd/>
                    </a:ln>
                  </pic:spPr>
                </pic:pic>
              </a:graphicData>
            </a:graphic>
          </wp:inline>
        </w:drawing>
      </w:r>
    </w:p>
    <w:p w:rsidR="00F82091" w:rsidRDefault="00F82091" w:rsidP="00F82091">
      <w:pPr>
        <w:spacing w:after="0" w:line="240" w:lineRule="auto"/>
        <w:rPr>
          <w:sz w:val="20"/>
        </w:rPr>
      </w:pPr>
      <w:r w:rsidRPr="00D9270E">
        <w:rPr>
          <w:b/>
          <w:sz w:val="20"/>
        </w:rPr>
        <w:t xml:space="preserve">Figure </w:t>
      </w:r>
      <w:r w:rsidR="00257E09">
        <w:rPr>
          <w:b/>
          <w:sz w:val="20"/>
        </w:rPr>
        <w:t>66</w:t>
      </w:r>
      <w:r w:rsidRPr="00D9270E">
        <w:rPr>
          <w:b/>
          <w:sz w:val="20"/>
        </w:rPr>
        <w:t xml:space="preserve">. </w:t>
      </w:r>
      <w:r w:rsidRPr="00D9270E">
        <w:rPr>
          <w:sz w:val="20"/>
        </w:rPr>
        <w:t>Mean abundance (±1SE) of shrimp present in the Edward-Wakool system before, during and after the</w:t>
      </w:r>
      <w:r w:rsidRPr="00D9270E">
        <w:rPr>
          <w:i/>
          <w:sz w:val="20"/>
        </w:rPr>
        <w:t xml:space="preserve"> </w:t>
      </w:r>
      <w:proofErr w:type="spellStart"/>
      <w:r w:rsidRPr="00D9270E">
        <w:rPr>
          <w:sz w:val="20"/>
        </w:rPr>
        <w:t>Colligen-Neimur</w:t>
      </w:r>
      <w:proofErr w:type="spellEnd"/>
      <w:r w:rsidRPr="00D9270E">
        <w:rPr>
          <w:sz w:val="20"/>
        </w:rPr>
        <w:t xml:space="preserve"> continuation flow between January and March 2014. The Wakool River and Little </w:t>
      </w:r>
      <w:proofErr w:type="spellStart"/>
      <w:r w:rsidRPr="00D9270E">
        <w:rPr>
          <w:sz w:val="20"/>
        </w:rPr>
        <w:t>Merran</w:t>
      </w:r>
      <w:proofErr w:type="spellEnd"/>
      <w:r w:rsidRPr="00D9270E">
        <w:rPr>
          <w:sz w:val="20"/>
        </w:rPr>
        <w:t xml:space="preserve"> Creek did </w:t>
      </w:r>
      <w:r>
        <w:rPr>
          <w:sz w:val="20"/>
        </w:rPr>
        <w:t>not receive environmental water</w:t>
      </w:r>
      <w:r w:rsidRPr="00D9270E">
        <w:rPr>
          <w:sz w:val="20"/>
        </w:rPr>
        <w:t xml:space="preserve"> and were used as controls. There were no significant interactions (see Table</w:t>
      </w:r>
      <w:r w:rsidR="00257E09">
        <w:rPr>
          <w:sz w:val="20"/>
        </w:rPr>
        <w:t xml:space="preserve"> 29</w:t>
      </w:r>
      <w:r w:rsidRPr="00D9270E">
        <w:rPr>
          <w:sz w:val="20"/>
        </w:rPr>
        <w:t>).</w:t>
      </w:r>
    </w:p>
    <w:p w:rsidR="00F82091" w:rsidRPr="00D9270E" w:rsidRDefault="00F82091" w:rsidP="00F82091">
      <w:pPr>
        <w:spacing w:after="0" w:line="240" w:lineRule="auto"/>
        <w:rPr>
          <w:sz w:val="20"/>
        </w:rPr>
      </w:pPr>
    </w:p>
    <w:p w:rsidR="00F82091" w:rsidRDefault="00F82091" w:rsidP="00F82091">
      <w:pPr>
        <w:spacing w:after="0"/>
        <w:rPr>
          <w:i/>
        </w:rPr>
      </w:pPr>
      <w:r w:rsidRPr="0005434C">
        <w:rPr>
          <w:i/>
        </w:rPr>
        <w:t xml:space="preserve">Difference in total larval </w:t>
      </w:r>
      <w:r>
        <w:rPr>
          <w:i/>
        </w:rPr>
        <w:t xml:space="preserve">and juvenile </w:t>
      </w:r>
      <w:r w:rsidRPr="0005434C">
        <w:rPr>
          <w:i/>
        </w:rPr>
        <w:t xml:space="preserve">production across rivers </w:t>
      </w:r>
    </w:p>
    <w:p w:rsidR="00F82091" w:rsidRPr="00007F7F" w:rsidRDefault="00F82091" w:rsidP="00F82091">
      <w:pPr>
        <w:pStyle w:val="ListParagraph"/>
        <w:ind w:left="0"/>
      </w:pPr>
      <w:r w:rsidRPr="008317A9">
        <w:rPr>
          <w:szCs w:val="22"/>
        </w:rPr>
        <w:t>The abundance of larvae sampled over the entire sampling period was</w:t>
      </w:r>
      <w:r>
        <w:rPr>
          <w:szCs w:val="22"/>
        </w:rPr>
        <w:t xml:space="preserve"> not</w:t>
      </w:r>
      <w:r w:rsidRPr="008317A9">
        <w:rPr>
          <w:szCs w:val="22"/>
        </w:rPr>
        <w:t xml:space="preserve"> significantly differen</w:t>
      </w:r>
      <w:r>
        <w:rPr>
          <w:szCs w:val="22"/>
        </w:rPr>
        <w:t>t across the four rivers (</w:t>
      </w:r>
      <w:proofErr w:type="spellStart"/>
      <w:r>
        <w:rPr>
          <w:szCs w:val="22"/>
        </w:rPr>
        <w:t>d.f</w:t>
      </w:r>
      <w:proofErr w:type="spellEnd"/>
      <w:r>
        <w:rPr>
          <w:szCs w:val="22"/>
        </w:rPr>
        <w:t>=3</w:t>
      </w:r>
      <w:r w:rsidRPr="008317A9">
        <w:rPr>
          <w:szCs w:val="22"/>
        </w:rPr>
        <w:t xml:space="preserve">, </w:t>
      </w:r>
      <w:r>
        <w:rPr>
          <w:szCs w:val="22"/>
        </w:rPr>
        <w:t>Wald chi-square=2.96, p&gt;0.05</w:t>
      </w:r>
      <w:r w:rsidRPr="008317A9">
        <w:rPr>
          <w:szCs w:val="22"/>
        </w:rPr>
        <w:t>). Mean (±SE) numbers o</w:t>
      </w:r>
      <w:r>
        <w:rPr>
          <w:szCs w:val="22"/>
        </w:rPr>
        <w:t xml:space="preserve">f larvae sampled from </w:t>
      </w:r>
      <w:proofErr w:type="spellStart"/>
      <w:r w:rsidRPr="008317A9">
        <w:rPr>
          <w:szCs w:val="22"/>
        </w:rPr>
        <w:t>Colligen</w:t>
      </w:r>
      <w:proofErr w:type="spellEnd"/>
      <w:r>
        <w:rPr>
          <w:szCs w:val="22"/>
        </w:rPr>
        <w:t xml:space="preserve"> Creek</w:t>
      </w:r>
      <w:r w:rsidRPr="008317A9">
        <w:rPr>
          <w:szCs w:val="22"/>
        </w:rPr>
        <w:t xml:space="preserve">, </w:t>
      </w:r>
      <w:proofErr w:type="spellStart"/>
      <w:r w:rsidRPr="008317A9">
        <w:rPr>
          <w:szCs w:val="22"/>
        </w:rPr>
        <w:t>Yallakool</w:t>
      </w:r>
      <w:proofErr w:type="spellEnd"/>
      <w:r w:rsidRPr="008317A9">
        <w:rPr>
          <w:szCs w:val="22"/>
        </w:rPr>
        <w:t xml:space="preserve"> </w:t>
      </w:r>
      <w:r>
        <w:rPr>
          <w:szCs w:val="22"/>
        </w:rPr>
        <w:t>Creek</w:t>
      </w:r>
      <w:r w:rsidRPr="008317A9">
        <w:rPr>
          <w:szCs w:val="22"/>
        </w:rPr>
        <w:t xml:space="preserve">, </w:t>
      </w:r>
      <w:r>
        <w:rPr>
          <w:szCs w:val="22"/>
        </w:rPr>
        <w:t xml:space="preserve">Wakool River and Little </w:t>
      </w:r>
      <w:proofErr w:type="spellStart"/>
      <w:r w:rsidRPr="008317A9">
        <w:rPr>
          <w:szCs w:val="22"/>
        </w:rPr>
        <w:t>Merran</w:t>
      </w:r>
      <w:proofErr w:type="spellEnd"/>
      <w:r>
        <w:rPr>
          <w:szCs w:val="22"/>
        </w:rPr>
        <w:t xml:space="preserve"> Creek were 126 (±26), 123 (±45), 173 (±41) and 275 (±55</w:t>
      </w:r>
      <w:r w:rsidRPr="008317A9">
        <w:rPr>
          <w:szCs w:val="22"/>
        </w:rPr>
        <w:t xml:space="preserve">), respectively. </w:t>
      </w:r>
      <w:r>
        <w:rPr>
          <w:szCs w:val="22"/>
        </w:rPr>
        <w:t xml:space="preserve">The abundance of </w:t>
      </w:r>
      <w:r w:rsidRPr="00380427">
        <w:rPr>
          <w:i/>
          <w:szCs w:val="22"/>
        </w:rPr>
        <w:t xml:space="preserve">P. </w:t>
      </w:r>
      <w:proofErr w:type="spellStart"/>
      <w:r w:rsidRPr="00380427">
        <w:rPr>
          <w:i/>
          <w:szCs w:val="22"/>
        </w:rPr>
        <w:t>australiensis</w:t>
      </w:r>
      <w:proofErr w:type="spellEnd"/>
      <w:r w:rsidRPr="00380427">
        <w:rPr>
          <w:szCs w:val="22"/>
        </w:rPr>
        <w:t xml:space="preserve"> </w:t>
      </w:r>
      <w:r>
        <w:rPr>
          <w:szCs w:val="22"/>
        </w:rPr>
        <w:t xml:space="preserve">larvae was significantly lower in </w:t>
      </w:r>
      <w:proofErr w:type="spellStart"/>
      <w:r>
        <w:rPr>
          <w:szCs w:val="22"/>
        </w:rPr>
        <w:t>Yallakool</w:t>
      </w:r>
      <w:proofErr w:type="spellEnd"/>
      <w:r>
        <w:rPr>
          <w:szCs w:val="22"/>
        </w:rPr>
        <w:t xml:space="preserve"> Creek compared to the other three rivers </w:t>
      </w:r>
      <w:r>
        <w:rPr>
          <w:rFonts w:ascii="Arial" w:hAnsi="Arial" w:cs="Arial"/>
          <w:color w:val="000000"/>
          <w:sz w:val="18"/>
          <w:szCs w:val="18"/>
        </w:rPr>
        <w:t>(</w:t>
      </w:r>
      <w:proofErr w:type="spellStart"/>
      <w:r>
        <w:rPr>
          <w:szCs w:val="22"/>
        </w:rPr>
        <w:t>d.f</w:t>
      </w:r>
      <w:proofErr w:type="spellEnd"/>
      <w:r>
        <w:rPr>
          <w:szCs w:val="22"/>
        </w:rPr>
        <w:t>=3, Wald chi-square=45.5</w:t>
      </w:r>
      <w:r w:rsidRPr="008317A9">
        <w:rPr>
          <w:szCs w:val="22"/>
        </w:rPr>
        <w:t>,</w:t>
      </w:r>
      <w:r>
        <w:rPr>
          <w:szCs w:val="22"/>
        </w:rPr>
        <w:t xml:space="preserve"> p&lt;0.001</w:t>
      </w:r>
      <w:r w:rsidRPr="008317A9">
        <w:rPr>
          <w:szCs w:val="22"/>
        </w:rPr>
        <w:t>)</w:t>
      </w:r>
      <w:r>
        <w:rPr>
          <w:szCs w:val="22"/>
        </w:rPr>
        <w:t xml:space="preserve">, in addition the abundance </w:t>
      </w:r>
      <w:r w:rsidRPr="00D45AD7">
        <w:rPr>
          <w:i/>
          <w:szCs w:val="22"/>
        </w:rPr>
        <w:t xml:space="preserve">P. </w:t>
      </w:r>
      <w:proofErr w:type="spellStart"/>
      <w:r w:rsidRPr="00D45AD7">
        <w:rPr>
          <w:i/>
          <w:szCs w:val="22"/>
        </w:rPr>
        <w:t>australiensis</w:t>
      </w:r>
      <w:proofErr w:type="spellEnd"/>
      <w:r>
        <w:rPr>
          <w:szCs w:val="22"/>
        </w:rPr>
        <w:t xml:space="preserve"> larvae in the Wakool River was significantly lower than in Little </w:t>
      </w:r>
      <w:proofErr w:type="spellStart"/>
      <w:r>
        <w:rPr>
          <w:szCs w:val="22"/>
        </w:rPr>
        <w:t>Merran</w:t>
      </w:r>
      <w:proofErr w:type="spellEnd"/>
      <w:r>
        <w:rPr>
          <w:szCs w:val="22"/>
        </w:rPr>
        <w:t xml:space="preserve"> </w:t>
      </w:r>
      <w:r w:rsidR="00257E09">
        <w:rPr>
          <w:szCs w:val="22"/>
        </w:rPr>
        <w:t>Creek (Figure 67</w:t>
      </w:r>
      <w:r w:rsidRPr="00007F7F">
        <w:rPr>
          <w:szCs w:val="22"/>
        </w:rPr>
        <w:t xml:space="preserve">). The abundance of </w:t>
      </w:r>
      <w:r w:rsidRPr="00007F7F">
        <w:rPr>
          <w:i/>
          <w:szCs w:val="22"/>
        </w:rPr>
        <w:t xml:space="preserve">M. </w:t>
      </w:r>
      <w:proofErr w:type="spellStart"/>
      <w:r w:rsidRPr="00007F7F">
        <w:rPr>
          <w:i/>
          <w:szCs w:val="22"/>
        </w:rPr>
        <w:t>australiense</w:t>
      </w:r>
      <w:proofErr w:type="spellEnd"/>
      <w:r w:rsidRPr="00007F7F">
        <w:rPr>
          <w:szCs w:val="22"/>
        </w:rPr>
        <w:t xml:space="preserve"> larvae was not significantly different between rivers </w:t>
      </w:r>
      <w:r w:rsidRPr="00007F7F">
        <w:rPr>
          <w:rFonts w:ascii="Arial" w:hAnsi="Arial" w:cs="Arial"/>
          <w:color w:val="000000"/>
          <w:sz w:val="18"/>
          <w:szCs w:val="18"/>
        </w:rPr>
        <w:t>(</w:t>
      </w:r>
      <w:proofErr w:type="spellStart"/>
      <w:r w:rsidRPr="00007F7F">
        <w:rPr>
          <w:szCs w:val="22"/>
        </w:rPr>
        <w:t>d.f</w:t>
      </w:r>
      <w:proofErr w:type="spellEnd"/>
      <w:r w:rsidRPr="00007F7F">
        <w:rPr>
          <w:szCs w:val="22"/>
        </w:rPr>
        <w:t>=3, Wald chi-</w:t>
      </w:r>
      <w:r w:rsidR="00257E09">
        <w:rPr>
          <w:szCs w:val="22"/>
        </w:rPr>
        <w:t>square=1.169, p&gt;0.05) (Figure 67</w:t>
      </w:r>
      <w:r w:rsidRPr="00007F7F">
        <w:rPr>
          <w:szCs w:val="22"/>
        </w:rPr>
        <w:t>).</w:t>
      </w:r>
    </w:p>
    <w:p w:rsidR="00F82091" w:rsidRPr="00B755ED" w:rsidRDefault="00F82091" w:rsidP="00F82091">
      <w:pPr>
        <w:pStyle w:val="ListParagraph"/>
        <w:ind w:left="0"/>
      </w:pPr>
      <w:r w:rsidRPr="00007F7F">
        <w:rPr>
          <w:szCs w:val="22"/>
        </w:rPr>
        <w:t xml:space="preserve">The abundance of juvenile shrimp was significantly greater in Wakool River than in </w:t>
      </w:r>
      <w:proofErr w:type="spellStart"/>
      <w:r w:rsidRPr="00007F7F">
        <w:rPr>
          <w:szCs w:val="22"/>
        </w:rPr>
        <w:t>Colligen</w:t>
      </w:r>
      <w:proofErr w:type="spellEnd"/>
      <w:r w:rsidRPr="00007F7F">
        <w:rPr>
          <w:szCs w:val="22"/>
        </w:rPr>
        <w:t xml:space="preserve"> Creek (</w:t>
      </w:r>
      <w:proofErr w:type="spellStart"/>
      <w:r w:rsidRPr="00007F7F">
        <w:rPr>
          <w:szCs w:val="22"/>
        </w:rPr>
        <w:t>d.f</w:t>
      </w:r>
      <w:proofErr w:type="spellEnd"/>
      <w:r w:rsidRPr="00007F7F">
        <w:rPr>
          <w:szCs w:val="22"/>
        </w:rPr>
        <w:t xml:space="preserve">=3, Wald chi-square=8.0, p&lt;0.05). Mean (±SE) numbers of Juveniles sampled from </w:t>
      </w:r>
      <w:proofErr w:type="spellStart"/>
      <w:r w:rsidRPr="00007F7F">
        <w:rPr>
          <w:szCs w:val="22"/>
        </w:rPr>
        <w:t>Colligen</w:t>
      </w:r>
      <w:proofErr w:type="spellEnd"/>
      <w:r w:rsidRPr="00007F7F">
        <w:rPr>
          <w:szCs w:val="22"/>
        </w:rPr>
        <w:t xml:space="preserve"> Creek, </w:t>
      </w:r>
      <w:proofErr w:type="spellStart"/>
      <w:r w:rsidRPr="00007F7F">
        <w:rPr>
          <w:szCs w:val="22"/>
        </w:rPr>
        <w:t>Yallakool</w:t>
      </w:r>
      <w:proofErr w:type="spellEnd"/>
      <w:r w:rsidRPr="00007F7F">
        <w:rPr>
          <w:szCs w:val="22"/>
        </w:rPr>
        <w:t xml:space="preserve"> Creek, Wakool River and Little </w:t>
      </w:r>
      <w:proofErr w:type="spellStart"/>
      <w:r w:rsidRPr="00007F7F">
        <w:rPr>
          <w:szCs w:val="22"/>
        </w:rPr>
        <w:t>Merran</w:t>
      </w:r>
      <w:proofErr w:type="spellEnd"/>
      <w:r w:rsidRPr="00007F7F">
        <w:rPr>
          <w:szCs w:val="22"/>
        </w:rPr>
        <w:t xml:space="preserve"> Creek were 25 (±4), 20 (±4), 55 (±22) and 53 (±10), respectively. </w:t>
      </w:r>
      <w:r w:rsidRPr="00007F7F">
        <w:rPr>
          <w:i/>
          <w:szCs w:val="22"/>
        </w:rPr>
        <w:t xml:space="preserve">P. </w:t>
      </w:r>
      <w:proofErr w:type="spellStart"/>
      <w:r w:rsidRPr="00007F7F">
        <w:rPr>
          <w:i/>
          <w:szCs w:val="22"/>
        </w:rPr>
        <w:t>australiensis</w:t>
      </w:r>
      <w:proofErr w:type="spellEnd"/>
      <w:r w:rsidRPr="00007F7F">
        <w:rPr>
          <w:szCs w:val="22"/>
        </w:rPr>
        <w:t xml:space="preserve"> juveniles were in significantly higher numbers in the Wakool River </w:t>
      </w:r>
      <w:r w:rsidRPr="00007F7F">
        <w:rPr>
          <w:rFonts w:ascii="Arial" w:hAnsi="Arial" w:cs="Arial"/>
          <w:color w:val="000000"/>
          <w:sz w:val="18"/>
          <w:szCs w:val="18"/>
        </w:rPr>
        <w:t>(</w:t>
      </w:r>
      <w:proofErr w:type="spellStart"/>
      <w:r w:rsidRPr="00007F7F">
        <w:rPr>
          <w:szCs w:val="22"/>
        </w:rPr>
        <w:t>d.f</w:t>
      </w:r>
      <w:proofErr w:type="spellEnd"/>
      <w:r w:rsidRPr="00007F7F">
        <w:rPr>
          <w:szCs w:val="22"/>
        </w:rPr>
        <w:t xml:space="preserve">=3, Wald chi-square=17.53, p&lt;0.01), there was no significant difference between the other rivers </w:t>
      </w:r>
      <w:r w:rsidR="00257E09">
        <w:rPr>
          <w:szCs w:val="22"/>
        </w:rPr>
        <w:t>(Figure 67</w:t>
      </w:r>
      <w:r>
        <w:rPr>
          <w:szCs w:val="22"/>
        </w:rPr>
        <w:t>).</w:t>
      </w:r>
      <w:r w:rsidRPr="00007F7F">
        <w:rPr>
          <w:szCs w:val="22"/>
        </w:rPr>
        <w:t xml:space="preserve"> The abundance of </w:t>
      </w:r>
      <w:r w:rsidRPr="00007F7F">
        <w:rPr>
          <w:i/>
          <w:szCs w:val="22"/>
        </w:rPr>
        <w:t xml:space="preserve">M. </w:t>
      </w:r>
      <w:proofErr w:type="spellStart"/>
      <w:r w:rsidRPr="00007F7F">
        <w:rPr>
          <w:i/>
          <w:szCs w:val="22"/>
        </w:rPr>
        <w:t>australiense</w:t>
      </w:r>
      <w:proofErr w:type="spellEnd"/>
      <w:r w:rsidRPr="00007F7F">
        <w:rPr>
          <w:szCs w:val="22"/>
        </w:rPr>
        <w:t xml:space="preserve"> juveniles was significantly higher in Little </w:t>
      </w:r>
      <w:proofErr w:type="spellStart"/>
      <w:r w:rsidRPr="00007F7F">
        <w:rPr>
          <w:szCs w:val="22"/>
        </w:rPr>
        <w:t>Merran</w:t>
      </w:r>
      <w:proofErr w:type="spellEnd"/>
      <w:r w:rsidRPr="00007F7F">
        <w:rPr>
          <w:szCs w:val="22"/>
        </w:rPr>
        <w:t xml:space="preserve"> Creek compared the other three rivers </w:t>
      </w:r>
      <w:r w:rsidRPr="00007F7F">
        <w:rPr>
          <w:rFonts w:ascii="Arial" w:hAnsi="Arial" w:cs="Arial"/>
          <w:color w:val="000000"/>
          <w:sz w:val="18"/>
          <w:szCs w:val="18"/>
        </w:rPr>
        <w:t>(</w:t>
      </w:r>
      <w:proofErr w:type="spellStart"/>
      <w:r w:rsidRPr="00007F7F">
        <w:rPr>
          <w:szCs w:val="22"/>
        </w:rPr>
        <w:t>d.f</w:t>
      </w:r>
      <w:proofErr w:type="spellEnd"/>
      <w:r w:rsidRPr="00007F7F">
        <w:rPr>
          <w:szCs w:val="22"/>
        </w:rPr>
        <w:t>=3, Wald chi-</w:t>
      </w:r>
      <w:r>
        <w:rPr>
          <w:szCs w:val="22"/>
        </w:rPr>
        <w:t>square=69.5, p&lt;0.001</w:t>
      </w:r>
      <w:r w:rsidR="00257E09">
        <w:rPr>
          <w:szCs w:val="22"/>
        </w:rPr>
        <w:t>) (Figure 67</w:t>
      </w:r>
      <w:r>
        <w:rPr>
          <w:szCs w:val="22"/>
        </w:rPr>
        <w:t xml:space="preserve">). </w:t>
      </w:r>
    </w:p>
    <w:p w:rsidR="00F82091" w:rsidRDefault="00F82091" w:rsidP="00F82091">
      <w:pPr>
        <w:spacing w:after="120" w:line="240" w:lineRule="auto"/>
      </w:pPr>
      <w:r>
        <w:object w:dxaOrig="13075" w:dyaOrig="1026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0.4pt;height:354.15pt" o:ole="">
            <v:imagedata r:id="rId64" o:title=""/>
          </v:shape>
          <o:OLEObject Type="Embed" ProgID="SigmaPlotGraphicObject.10" ShapeID="_x0000_i1025" DrawAspect="Content" ObjectID="_1490430051" r:id="rId65"/>
        </w:object>
      </w:r>
    </w:p>
    <w:p w:rsidR="00F82091" w:rsidRDefault="00257E09" w:rsidP="00F82091">
      <w:pPr>
        <w:spacing w:line="240" w:lineRule="auto"/>
        <w:rPr>
          <w:sz w:val="20"/>
        </w:rPr>
      </w:pPr>
      <w:r>
        <w:rPr>
          <w:b/>
          <w:sz w:val="20"/>
        </w:rPr>
        <w:t>Figure 67</w:t>
      </w:r>
      <w:r w:rsidR="00F82091">
        <w:rPr>
          <w:b/>
          <w:sz w:val="20"/>
        </w:rPr>
        <w:t>.</w:t>
      </w:r>
      <w:r w:rsidR="00F82091" w:rsidRPr="008317A9">
        <w:rPr>
          <w:b/>
          <w:sz w:val="20"/>
        </w:rPr>
        <w:t xml:space="preserve"> </w:t>
      </w:r>
      <w:r w:rsidR="00F82091" w:rsidRPr="008317A9">
        <w:rPr>
          <w:sz w:val="20"/>
        </w:rPr>
        <w:t xml:space="preserve">Mean total abundance of </w:t>
      </w:r>
      <w:r w:rsidR="00F82091">
        <w:rPr>
          <w:sz w:val="20"/>
        </w:rPr>
        <w:t xml:space="preserve">Shrimp </w:t>
      </w:r>
      <w:r w:rsidR="00F82091" w:rsidRPr="008317A9">
        <w:rPr>
          <w:sz w:val="20"/>
        </w:rPr>
        <w:t>larvae</w:t>
      </w:r>
      <w:r w:rsidR="00F82091">
        <w:rPr>
          <w:sz w:val="20"/>
        </w:rPr>
        <w:t xml:space="preserve"> and juveniles in </w:t>
      </w:r>
      <w:proofErr w:type="spellStart"/>
      <w:r w:rsidR="00F82091" w:rsidRPr="008317A9">
        <w:rPr>
          <w:sz w:val="20"/>
        </w:rPr>
        <w:t>Colligen</w:t>
      </w:r>
      <w:proofErr w:type="spellEnd"/>
      <w:r w:rsidR="00F82091">
        <w:rPr>
          <w:sz w:val="20"/>
        </w:rPr>
        <w:t xml:space="preserve"> Creek</w:t>
      </w:r>
      <w:r w:rsidR="00F82091" w:rsidRPr="008317A9">
        <w:rPr>
          <w:sz w:val="20"/>
        </w:rPr>
        <w:t xml:space="preserve">, </w:t>
      </w:r>
      <w:proofErr w:type="spellStart"/>
      <w:r w:rsidR="00F82091" w:rsidRPr="008317A9">
        <w:rPr>
          <w:sz w:val="20"/>
        </w:rPr>
        <w:t>Yalla</w:t>
      </w:r>
      <w:r w:rsidR="00F82091">
        <w:rPr>
          <w:sz w:val="20"/>
        </w:rPr>
        <w:t>kool</w:t>
      </w:r>
      <w:proofErr w:type="spellEnd"/>
      <w:r w:rsidR="00F82091">
        <w:rPr>
          <w:sz w:val="20"/>
        </w:rPr>
        <w:t xml:space="preserve"> Creek, Wakool River and Little </w:t>
      </w:r>
      <w:proofErr w:type="spellStart"/>
      <w:r w:rsidR="00F82091">
        <w:rPr>
          <w:sz w:val="20"/>
        </w:rPr>
        <w:t>Merran</w:t>
      </w:r>
      <w:proofErr w:type="spellEnd"/>
      <w:r w:rsidR="00F82091">
        <w:rPr>
          <w:sz w:val="20"/>
        </w:rPr>
        <w:t xml:space="preserve"> Creek during the 2013-2014</w:t>
      </w:r>
      <w:r w:rsidR="00F82091" w:rsidRPr="008317A9">
        <w:rPr>
          <w:sz w:val="20"/>
        </w:rPr>
        <w:t xml:space="preserve"> sampling season</w:t>
      </w:r>
      <w:r w:rsidR="00F82091">
        <w:rPr>
          <w:sz w:val="20"/>
        </w:rPr>
        <w:t>.</w:t>
      </w:r>
    </w:p>
    <w:p w:rsidR="00F82091" w:rsidRPr="005A6C3D" w:rsidRDefault="00F82091" w:rsidP="00F82091">
      <w:pPr>
        <w:rPr>
          <w:b/>
        </w:rPr>
      </w:pPr>
      <w:r>
        <w:rPr>
          <w:b/>
        </w:rPr>
        <w:t>Conclusion</w:t>
      </w:r>
    </w:p>
    <w:p w:rsidR="00F82091" w:rsidRDefault="00F82091" w:rsidP="00F82091">
      <w:r w:rsidRPr="001349C1">
        <w:t xml:space="preserve">The aim of this component of the study was to determine if the environmental watering actions in 2013-2014 influenced the relative abundance of </w:t>
      </w:r>
      <w:r>
        <w:t xml:space="preserve">larval and juvenile </w:t>
      </w:r>
      <w:r w:rsidRPr="001349C1">
        <w:t xml:space="preserve">shrimp in the Edward-Wakool system. </w:t>
      </w:r>
      <w:r>
        <w:t>Similar to</w:t>
      </w:r>
      <w:r w:rsidRPr="001349C1">
        <w:t xml:space="preserve"> the </w:t>
      </w:r>
      <w:r>
        <w:t xml:space="preserve">results in </w:t>
      </w:r>
      <w:r w:rsidRPr="001349C1">
        <w:t>2012-13</w:t>
      </w:r>
      <w:r>
        <w:t>,</w:t>
      </w:r>
      <w:r w:rsidRPr="001349C1">
        <w:t xml:space="preserve"> the rivers that received environmental water had fewer </w:t>
      </w:r>
      <w:r>
        <w:t xml:space="preserve">larval and juvenile </w:t>
      </w:r>
      <w:r w:rsidRPr="001349C1">
        <w:t>shrimp over</w:t>
      </w:r>
      <w:r>
        <w:t xml:space="preserve">all compared to the two control </w:t>
      </w:r>
      <w:r w:rsidRPr="001349C1">
        <w:t>rivers.</w:t>
      </w:r>
      <w:r>
        <w:t xml:space="preserve"> In particular, there were fewer </w:t>
      </w:r>
      <w:r w:rsidRPr="00380427">
        <w:rPr>
          <w:i/>
        </w:rPr>
        <w:t xml:space="preserve">P. </w:t>
      </w:r>
      <w:proofErr w:type="spellStart"/>
      <w:r w:rsidRPr="00380427">
        <w:rPr>
          <w:i/>
        </w:rPr>
        <w:t>australiensis</w:t>
      </w:r>
      <w:proofErr w:type="spellEnd"/>
      <w:r>
        <w:t xml:space="preserve"> in </w:t>
      </w:r>
      <w:proofErr w:type="spellStart"/>
      <w:r>
        <w:t>Yallakool</w:t>
      </w:r>
      <w:proofErr w:type="spellEnd"/>
      <w:r>
        <w:t xml:space="preserve"> Creek compared to the other rivers. It is possible that the sustained flows received in </w:t>
      </w:r>
      <w:proofErr w:type="spellStart"/>
      <w:r>
        <w:t>Yallakool</w:t>
      </w:r>
      <w:proofErr w:type="spellEnd"/>
      <w:r>
        <w:t xml:space="preserve"> River during the shrimp spawning season reduced the overall availability of </w:t>
      </w:r>
      <w:proofErr w:type="spellStart"/>
      <w:r>
        <w:t>slackwaters</w:t>
      </w:r>
      <w:proofErr w:type="spellEnd"/>
      <w:r>
        <w:t xml:space="preserve"> required for </w:t>
      </w:r>
      <w:r w:rsidRPr="00E838A6">
        <w:rPr>
          <w:i/>
        </w:rPr>
        <w:t xml:space="preserve">P. </w:t>
      </w:r>
      <w:proofErr w:type="spellStart"/>
      <w:r w:rsidRPr="00E838A6">
        <w:rPr>
          <w:i/>
        </w:rPr>
        <w:t>australiensis</w:t>
      </w:r>
      <w:proofErr w:type="spellEnd"/>
      <w:r>
        <w:rPr>
          <w:i/>
        </w:rPr>
        <w:t xml:space="preserve"> </w:t>
      </w:r>
      <w:r w:rsidRPr="00E838A6">
        <w:t>spawning</w:t>
      </w:r>
      <w:r>
        <w:t xml:space="preserve"> (Price and Humphries 2010). In addition, both </w:t>
      </w:r>
      <w:proofErr w:type="spellStart"/>
      <w:r>
        <w:t>Yallakool</w:t>
      </w:r>
      <w:proofErr w:type="spellEnd"/>
      <w:r>
        <w:t xml:space="preserve"> Creek and </w:t>
      </w:r>
      <w:proofErr w:type="spellStart"/>
      <w:r>
        <w:t>Colligen</w:t>
      </w:r>
      <w:proofErr w:type="spellEnd"/>
      <w:r>
        <w:t xml:space="preserve"> Creek had fewer juvenile </w:t>
      </w:r>
      <w:r w:rsidRPr="00194007">
        <w:rPr>
          <w:i/>
        </w:rPr>
        <w:t xml:space="preserve">P. </w:t>
      </w:r>
      <w:proofErr w:type="spellStart"/>
      <w:r w:rsidRPr="00194007">
        <w:rPr>
          <w:i/>
        </w:rPr>
        <w:t>australiensis</w:t>
      </w:r>
      <w:proofErr w:type="spellEnd"/>
      <w:r>
        <w:t xml:space="preserve"> than Wakool River, and both </w:t>
      </w:r>
      <w:proofErr w:type="spellStart"/>
      <w:r>
        <w:t>Colligen</w:t>
      </w:r>
      <w:proofErr w:type="spellEnd"/>
      <w:r>
        <w:t xml:space="preserve"> Creek and </w:t>
      </w:r>
      <w:proofErr w:type="spellStart"/>
      <w:r>
        <w:t>Yallakool</w:t>
      </w:r>
      <w:proofErr w:type="spellEnd"/>
      <w:r>
        <w:t xml:space="preserve"> Creek had fewer </w:t>
      </w:r>
      <w:r w:rsidRPr="00C10352">
        <w:rPr>
          <w:i/>
        </w:rPr>
        <w:t xml:space="preserve">M. </w:t>
      </w:r>
      <w:proofErr w:type="spellStart"/>
      <w:r w:rsidRPr="00C10352">
        <w:rPr>
          <w:i/>
        </w:rPr>
        <w:t>australiense</w:t>
      </w:r>
      <w:proofErr w:type="spellEnd"/>
      <w:r>
        <w:t xml:space="preserve"> juveniles than Little </w:t>
      </w:r>
      <w:proofErr w:type="spellStart"/>
      <w:r>
        <w:t>Merran</w:t>
      </w:r>
      <w:proofErr w:type="spellEnd"/>
      <w:r>
        <w:t xml:space="preserve"> Creek. This is interesting as the variation in flow was much greater in </w:t>
      </w:r>
      <w:proofErr w:type="spellStart"/>
      <w:r>
        <w:t>Colligen</w:t>
      </w:r>
      <w:proofErr w:type="spellEnd"/>
      <w:r>
        <w:t xml:space="preserve"> Creek and </w:t>
      </w:r>
      <w:proofErr w:type="spellStart"/>
      <w:r>
        <w:t>Yallakool</w:t>
      </w:r>
      <w:proofErr w:type="spellEnd"/>
      <w:r>
        <w:t xml:space="preserve"> Creek compared to Wakool River and Little </w:t>
      </w:r>
      <w:proofErr w:type="spellStart"/>
      <w:r>
        <w:t>Merran</w:t>
      </w:r>
      <w:proofErr w:type="spellEnd"/>
      <w:r>
        <w:t xml:space="preserve"> Creek. </w:t>
      </w:r>
    </w:p>
    <w:p w:rsidR="00F82091" w:rsidRPr="00582E97" w:rsidRDefault="00F82091" w:rsidP="00F82091">
      <w:r w:rsidRPr="00BA6800">
        <w:rPr>
          <w:rFonts w:eastAsia="SwiftNeueLTPro-Book" w:cs="SwiftNeueLTPro-Book"/>
          <w:color w:val="1C1C1A"/>
          <w:shd w:val="clear" w:color="auto" w:fill="FFFFFF" w:themeFill="background1"/>
          <w:lang w:eastAsia="en-AU"/>
        </w:rPr>
        <w:lastRenderedPageBreak/>
        <w:t xml:space="preserve">It is possible that the recruitment success of both species may be negatively affected by in-channel flows during spring and summer that do not create </w:t>
      </w:r>
      <w:proofErr w:type="spellStart"/>
      <w:r w:rsidRPr="00BA6800">
        <w:rPr>
          <w:rFonts w:eastAsia="SwiftNeueLTPro-Book" w:cs="SwiftNeueLTPro-Book"/>
          <w:color w:val="1C1C1A"/>
          <w:shd w:val="clear" w:color="auto" w:fill="FFFFFF" w:themeFill="background1"/>
          <w:lang w:eastAsia="en-AU"/>
        </w:rPr>
        <w:t>slackwater</w:t>
      </w:r>
      <w:proofErr w:type="spellEnd"/>
      <w:r w:rsidRPr="00BA6800">
        <w:rPr>
          <w:rFonts w:eastAsia="SwiftNeueLTPro-Book" w:cs="SwiftNeueLTPro-Book"/>
          <w:color w:val="1C1C1A"/>
          <w:shd w:val="clear" w:color="auto" w:fill="FFFFFF" w:themeFill="background1"/>
          <w:lang w:eastAsia="en-AU"/>
        </w:rPr>
        <w:t xml:space="preserve"> habitat, as shrimp recruitment occurs during the normally low flow summer period (Humphries et al. 2006).</w:t>
      </w:r>
      <w:r w:rsidRPr="00BA6800">
        <w:rPr>
          <w:shd w:val="clear" w:color="auto" w:fill="FFFFFF" w:themeFill="background1"/>
        </w:rPr>
        <w:t xml:space="preserve"> Sharp increases in flow</w:t>
      </w:r>
      <w:r w:rsidRPr="00582E97">
        <w:t xml:space="preserve"> may result in higher larvae mortality as a result of displacement and catastrophic drift from </w:t>
      </w:r>
      <w:proofErr w:type="spellStart"/>
      <w:r w:rsidRPr="00582E97">
        <w:t>slackwater</w:t>
      </w:r>
      <w:proofErr w:type="spellEnd"/>
      <w:r w:rsidRPr="00582E97">
        <w:t xml:space="preserve"> habitats (Humphries et al. 2006; Price and Humphries 2010). Indeed, Hancock and Bunn </w:t>
      </w:r>
      <w:r>
        <w:t>(</w:t>
      </w:r>
      <w:r w:rsidRPr="00582E97">
        <w:t>1997</w:t>
      </w:r>
      <w:r>
        <w:t>)</w:t>
      </w:r>
      <w:r w:rsidRPr="00582E97">
        <w:t xml:space="preserve"> found that high flow events limited the recruitment of </w:t>
      </w:r>
      <w:r w:rsidRPr="00582E97">
        <w:rPr>
          <w:i/>
        </w:rPr>
        <w:t xml:space="preserve">P. </w:t>
      </w:r>
      <w:proofErr w:type="spellStart"/>
      <w:r w:rsidRPr="00582E97">
        <w:rPr>
          <w:i/>
        </w:rPr>
        <w:t>australiensis</w:t>
      </w:r>
      <w:proofErr w:type="spellEnd"/>
      <w:r w:rsidRPr="00582E97">
        <w:rPr>
          <w:i/>
        </w:rPr>
        <w:t>.</w:t>
      </w:r>
      <w:r w:rsidRPr="00582E97">
        <w:t xml:space="preserve"> </w:t>
      </w:r>
    </w:p>
    <w:p w:rsidR="00F82091" w:rsidRPr="002A2F5D" w:rsidRDefault="00F82091" w:rsidP="00F82091">
      <w:pPr>
        <w:spacing w:after="0"/>
      </w:pPr>
      <w:r>
        <w:t xml:space="preserve">Preliminary hydraulic modelling undertaken for these reaches </w:t>
      </w:r>
      <w:r w:rsidR="00BA6800">
        <w:t xml:space="preserve">in the Edward-Wakool system </w:t>
      </w:r>
      <w:r>
        <w:t xml:space="preserve">shows the environmental flows </w:t>
      </w:r>
      <w:r w:rsidRPr="00582E97">
        <w:t xml:space="preserve">were likely to have decreased the size and availability of </w:t>
      </w:r>
      <w:proofErr w:type="spellStart"/>
      <w:r w:rsidRPr="00582E97">
        <w:t>slackwaters</w:t>
      </w:r>
      <w:proofErr w:type="spellEnd"/>
      <w:r>
        <w:t xml:space="preserve"> relative to base flows (Watts et al. 2013b; Kingsford and Watts 2014)</w:t>
      </w:r>
      <w:r w:rsidRPr="00582E97">
        <w:t>. O</w:t>
      </w:r>
      <w:r w:rsidRPr="00582E97">
        <w:rPr>
          <w:rFonts w:cs="AdvTimNR-R"/>
          <w:color w:val="231F20"/>
        </w:rPr>
        <w:t xml:space="preserve">nly at </w:t>
      </w:r>
      <w:r>
        <w:rPr>
          <w:rFonts w:cs="AdvTimNR-R"/>
          <w:color w:val="231F20"/>
        </w:rPr>
        <w:t>discharges</w:t>
      </w:r>
      <w:r w:rsidRPr="00582E97">
        <w:rPr>
          <w:rFonts w:cs="AdvTimNR-R"/>
          <w:color w:val="231F20"/>
        </w:rPr>
        <w:t xml:space="preserve"> when benches </w:t>
      </w:r>
      <w:r>
        <w:rPr>
          <w:rFonts w:cs="AdvTimNR-R"/>
          <w:color w:val="231F20"/>
        </w:rPr>
        <w:t>begin to be inundated</w:t>
      </w:r>
      <w:r w:rsidRPr="00582E97">
        <w:rPr>
          <w:rFonts w:cs="AdvTimNR-R"/>
          <w:color w:val="231F20"/>
        </w:rPr>
        <w:t xml:space="preserve"> </w:t>
      </w:r>
      <w:proofErr w:type="spellStart"/>
      <w:r w:rsidRPr="00582E97">
        <w:rPr>
          <w:rFonts w:cs="AdvTimNR-R"/>
          <w:color w:val="231F20"/>
        </w:rPr>
        <w:t>inundated</w:t>
      </w:r>
      <w:proofErr w:type="spellEnd"/>
      <w:r w:rsidRPr="00582E97">
        <w:rPr>
          <w:rFonts w:cs="AdvTimNR-R"/>
          <w:color w:val="231F20"/>
        </w:rPr>
        <w:t xml:space="preserve">, do large </w:t>
      </w:r>
      <w:proofErr w:type="spellStart"/>
      <w:r w:rsidRPr="00582E97">
        <w:rPr>
          <w:rFonts w:cs="AdvTimNR-R"/>
          <w:color w:val="231F20"/>
        </w:rPr>
        <w:t>slackwaters</w:t>
      </w:r>
      <w:proofErr w:type="spellEnd"/>
      <w:r w:rsidRPr="00582E97">
        <w:rPr>
          <w:rFonts w:cs="AdvTimNR-R"/>
          <w:color w:val="231F20"/>
        </w:rPr>
        <w:t xml:space="preserve"> start to develop and result in a general increase in </w:t>
      </w:r>
      <w:proofErr w:type="spellStart"/>
      <w:r w:rsidRPr="00582E97">
        <w:rPr>
          <w:rFonts w:cs="AdvTimNR-R"/>
          <w:color w:val="231F20"/>
        </w:rPr>
        <w:t>slackwater</w:t>
      </w:r>
      <w:proofErr w:type="spellEnd"/>
      <w:r w:rsidRPr="00582E97">
        <w:rPr>
          <w:rFonts w:cs="AdvTimNR-R"/>
          <w:color w:val="231F20"/>
        </w:rPr>
        <w:t xml:space="preserve"> area. </w:t>
      </w:r>
      <w:proofErr w:type="spellStart"/>
      <w:r w:rsidRPr="00582E97">
        <w:t>Veitz</w:t>
      </w:r>
      <w:proofErr w:type="spellEnd"/>
      <w:r w:rsidRPr="00582E97">
        <w:t xml:space="preserve"> et al. (2013) </w:t>
      </w:r>
      <w:r>
        <w:t xml:space="preserve">also </w:t>
      </w:r>
      <w:r w:rsidRPr="00582E97">
        <w:t xml:space="preserve">found that in the Broken River there was a general decrease in the area of </w:t>
      </w:r>
      <w:proofErr w:type="spellStart"/>
      <w:r w:rsidRPr="00582E97">
        <w:t>slackwaters</w:t>
      </w:r>
      <w:proofErr w:type="spellEnd"/>
      <w:r w:rsidRPr="00582E97">
        <w:t xml:space="preserve"> as flow increased and </w:t>
      </w:r>
      <w:proofErr w:type="spellStart"/>
      <w:r w:rsidRPr="00582E97">
        <w:t>slackwaters</w:t>
      </w:r>
      <w:proofErr w:type="spellEnd"/>
      <w:r w:rsidRPr="00582E97">
        <w:t xml:space="preserve"> became availa</w:t>
      </w:r>
      <w:r>
        <w:t>ble only at the channel margins</w:t>
      </w:r>
      <w:r w:rsidRPr="00582E97">
        <w:rPr>
          <w:rFonts w:cs="AdvTimNR-R"/>
          <w:color w:val="231F20"/>
        </w:rPr>
        <w:t>. Therefore, it is likely that the magnitude and timing of environmental flows delivered during the 2013-2014 water actions result</w:t>
      </w:r>
      <w:r>
        <w:rPr>
          <w:rFonts w:cs="AdvTimNR-R"/>
          <w:color w:val="231F20"/>
        </w:rPr>
        <w:t>ed in a</w:t>
      </w:r>
      <w:r w:rsidRPr="00582E97">
        <w:rPr>
          <w:rFonts w:cs="AdvTimNR-R"/>
          <w:color w:val="231F20"/>
        </w:rPr>
        <w:t xml:space="preserve"> </w:t>
      </w:r>
      <w:r>
        <w:rPr>
          <w:rFonts w:cs="AdvTimNR-R"/>
          <w:color w:val="231F20"/>
        </w:rPr>
        <w:t>decrease</w:t>
      </w:r>
      <w:r w:rsidRPr="00582E97">
        <w:rPr>
          <w:rFonts w:cs="AdvTimNR-R"/>
          <w:color w:val="231F20"/>
        </w:rPr>
        <w:t xml:space="preserve"> in available habitat for shrimp recruitment</w:t>
      </w:r>
      <w:r>
        <w:rPr>
          <w:rFonts w:cs="AdvTimNR-R"/>
          <w:color w:val="231F20"/>
        </w:rPr>
        <w:t xml:space="preserve">. </w:t>
      </w:r>
      <w:r w:rsidR="00BA6800" w:rsidRPr="00B937F8">
        <w:t xml:space="preserve">Understanding the relationship between flow and </w:t>
      </w:r>
      <w:proofErr w:type="spellStart"/>
      <w:r w:rsidR="00BA6800" w:rsidRPr="00B937F8">
        <w:t>instream</w:t>
      </w:r>
      <w:proofErr w:type="spellEnd"/>
      <w:r w:rsidR="00BA6800" w:rsidRPr="00B937F8">
        <w:t xml:space="preserve"> features such as</w:t>
      </w:r>
      <w:r w:rsidR="00BA6800">
        <w:t xml:space="preserve"> woody </w:t>
      </w:r>
      <w:proofErr w:type="spellStart"/>
      <w:r w:rsidR="00BA6800">
        <w:t>instream</w:t>
      </w:r>
      <w:proofErr w:type="spellEnd"/>
      <w:r w:rsidR="00BA6800">
        <w:t xml:space="preserve"> habitat, </w:t>
      </w:r>
      <w:proofErr w:type="spellStart"/>
      <w:r w:rsidR="00BA6800">
        <w:t>geomorpholo</w:t>
      </w:r>
      <w:r w:rsidR="00BA6800" w:rsidRPr="00B937F8">
        <w:t>g</w:t>
      </w:r>
      <w:r w:rsidR="00BA6800">
        <w:t>ic</w:t>
      </w:r>
      <w:r w:rsidR="00BA6800" w:rsidRPr="00B937F8">
        <w:t>al</w:t>
      </w:r>
      <w:proofErr w:type="spellEnd"/>
      <w:r w:rsidR="00BA6800" w:rsidRPr="00B937F8">
        <w:t xml:space="preserve"> features (such as </w:t>
      </w:r>
      <w:r w:rsidR="00BA6800">
        <w:t xml:space="preserve">benches, </w:t>
      </w:r>
      <w:r w:rsidR="00BA6800" w:rsidRPr="00B937F8">
        <w:t xml:space="preserve">backwaters) and anabranch systems will allow managers to </w:t>
      </w:r>
      <w:r w:rsidR="00BA6800">
        <w:t xml:space="preserve">identify critical thresholds and </w:t>
      </w:r>
      <w:r w:rsidR="00BA6800" w:rsidRPr="00B937F8">
        <w:t>maximise the benefits of environmental water delivery.</w:t>
      </w:r>
    </w:p>
    <w:p w:rsidR="00F82091" w:rsidRDefault="00F82091" w:rsidP="00F82091">
      <w:pPr>
        <w:spacing w:after="0" w:line="240" w:lineRule="auto"/>
        <w:jc w:val="left"/>
        <w:rPr>
          <w:b/>
          <w:bCs/>
          <w:iCs/>
          <w:color w:val="4F6228"/>
          <w:sz w:val="32"/>
          <w:szCs w:val="28"/>
          <w:lang w:val="en-US"/>
        </w:rPr>
      </w:pPr>
      <w:r>
        <w:br w:type="page"/>
      </w:r>
    </w:p>
    <w:p w:rsidR="00F82091" w:rsidRPr="004F49F7" w:rsidRDefault="00606193" w:rsidP="00F82091">
      <w:pPr>
        <w:pStyle w:val="MurrumH2"/>
        <w:ind w:left="709" w:right="-1" w:hanging="709"/>
      </w:pPr>
      <w:r w:rsidRPr="00606193">
        <w:rPr>
          <w:b w:val="0"/>
          <w:noProof/>
          <w:lang w:eastAsia="en-AU"/>
        </w:rPr>
        <w:lastRenderedPageBreak/>
        <w:pict>
          <v:shape id="_x0000_s1852" type="#_x0000_t202" style="position:absolute;left:0;text-align:left;margin-left:-3.3pt;margin-top:27pt;width:425.65pt;height:625pt;z-index:251697152" fillcolor="#86b29e">
            <v:textbox style="mso-next-textbox:#_x0000_s1852">
              <w:txbxContent>
                <w:p w:rsidR="00A376FB" w:rsidRDefault="00A376FB" w:rsidP="00F82091">
                  <w:pPr>
                    <w:shd w:val="clear" w:color="auto" w:fill="86B29E"/>
                    <w:spacing w:after="120" w:line="240" w:lineRule="auto"/>
                    <w:rPr>
                      <w:b/>
                    </w:rPr>
                  </w:pPr>
                </w:p>
                <w:p w:rsidR="00A376FB" w:rsidRDefault="00A376FB" w:rsidP="00F82091">
                  <w:pPr>
                    <w:spacing w:after="0" w:line="240" w:lineRule="auto"/>
                    <w:jc w:val="center"/>
                  </w:pPr>
                  <w:r w:rsidRPr="00DC5792">
                    <w:rPr>
                      <w:noProof/>
                      <w:lang w:eastAsia="en-AU"/>
                    </w:rPr>
                    <w:drawing>
                      <wp:inline distT="0" distB="0" distL="0" distR="0">
                        <wp:extent cx="2571750" cy="2085975"/>
                        <wp:effectExtent l="19050" t="0" r="0" b="0"/>
                        <wp:docPr id="30" name="Picture 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6">
                                  <a:extLst>
                                    <a:ext uri="{28A0092B-C50C-407E-A947-70E740481C1C}">
                                      <a14:useLocalDpi xmlns:arto="http://schemas.microsoft.com/office/word/2006/arto" xmlns:lc="http://schemas.openxmlformats.org/drawingml/2006/lockedCanva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2776" r="27752" b="30032"/>
                                <a:stretch/>
                              </pic:blipFill>
                              <pic:spPr bwMode="auto">
                                <a:xfrm>
                                  <a:off x="0" y="0"/>
                                  <a:ext cx="2571750" cy="2085975"/>
                                </a:xfrm>
                                <a:prstGeom prst="rect">
                                  <a:avLst/>
                                </a:prstGeom>
                                <a:noFill/>
                                <a:ln>
                                  <a:noFill/>
                                </a:ln>
                                <a:extLst>
                                  <a:ext uri="{53640926-AAD7-44D8-BBD7-CCE9431645EC}">
                                    <a14:shadowObscured xmlns:arto="http://schemas.microsoft.com/office/word/2006/arto" xmlns:lc="http://schemas.openxmlformats.org/drawingml/2006/lockedCanva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376FB" w:rsidRPr="00DE62C8" w:rsidRDefault="00A376FB" w:rsidP="00F82091">
                  <w:pPr>
                    <w:ind w:right="-1"/>
                    <w:jc w:val="center"/>
                    <w:rPr>
                      <w:sz w:val="20"/>
                    </w:rPr>
                  </w:pPr>
                  <w:r w:rsidRPr="00DE62C8">
                    <w:rPr>
                      <w:sz w:val="20"/>
                    </w:rPr>
                    <w:t xml:space="preserve">Photo: Peron’s Tree frog </w:t>
                  </w:r>
                  <w:proofErr w:type="spellStart"/>
                  <w:r w:rsidRPr="00DE62C8">
                    <w:rPr>
                      <w:rFonts w:eastAsia="Times New Roman"/>
                      <w:i/>
                      <w:iCs/>
                      <w:color w:val="000000"/>
                      <w:sz w:val="20"/>
                    </w:rPr>
                    <w:t>Litoria</w:t>
                  </w:r>
                  <w:proofErr w:type="spellEnd"/>
                  <w:r w:rsidRPr="00DE62C8">
                    <w:rPr>
                      <w:rFonts w:eastAsia="Times New Roman"/>
                      <w:i/>
                      <w:iCs/>
                      <w:color w:val="000000"/>
                      <w:sz w:val="20"/>
                    </w:rPr>
                    <w:t xml:space="preserve"> </w:t>
                  </w:r>
                  <w:proofErr w:type="spellStart"/>
                  <w:r w:rsidRPr="00DE62C8">
                    <w:rPr>
                      <w:rFonts w:eastAsia="Times New Roman"/>
                      <w:i/>
                      <w:iCs/>
                      <w:color w:val="000000"/>
                      <w:sz w:val="20"/>
                    </w:rPr>
                    <w:t>peronii</w:t>
                  </w:r>
                  <w:proofErr w:type="spellEnd"/>
                </w:p>
                <w:p w:rsidR="00A376FB" w:rsidRPr="00903D67" w:rsidRDefault="00A376FB" w:rsidP="00F82091">
                  <w:pPr>
                    <w:shd w:val="clear" w:color="auto" w:fill="86B29E"/>
                    <w:ind w:right="-1"/>
                    <w:rPr>
                      <w:b/>
                    </w:rPr>
                  </w:pPr>
                  <w:r w:rsidRPr="00903D67">
                    <w:rPr>
                      <w:b/>
                    </w:rPr>
                    <w:t>Key findings</w:t>
                  </w:r>
                </w:p>
                <w:p w:rsidR="00A376FB" w:rsidRDefault="00A376FB" w:rsidP="00F2487C">
                  <w:pPr>
                    <w:pStyle w:val="NoSpacing"/>
                    <w:numPr>
                      <w:ilvl w:val="0"/>
                      <w:numId w:val="5"/>
                    </w:numPr>
                    <w:spacing w:after="120"/>
                  </w:pPr>
                  <w:r>
                    <w:rPr>
                      <w:color w:val="000000" w:themeColor="text1"/>
                    </w:rPr>
                    <w:t xml:space="preserve">Frogs were not the main </w:t>
                  </w:r>
                  <w:r>
                    <w:t xml:space="preserve">focus of the environmental watering in </w:t>
                  </w:r>
                  <w:proofErr w:type="spellStart"/>
                  <w:r>
                    <w:t>Yallakool</w:t>
                  </w:r>
                  <w:proofErr w:type="spellEnd"/>
                  <w:r>
                    <w:t xml:space="preserve"> Creek. Commonwealth environmental water was also provided to </w:t>
                  </w:r>
                  <w:proofErr w:type="spellStart"/>
                  <w:r>
                    <w:t>Tuppal</w:t>
                  </w:r>
                  <w:proofErr w:type="spellEnd"/>
                  <w:r>
                    <w:t xml:space="preserve"> Creek in 2012-13 to achieve frog outcomes, but that area was not monitored by this project.</w:t>
                  </w:r>
                </w:p>
                <w:p w:rsidR="00A376FB" w:rsidRDefault="00A376FB" w:rsidP="00F2487C">
                  <w:pPr>
                    <w:pStyle w:val="NoSpacing"/>
                    <w:numPr>
                      <w:ilvl w:val="0"/>
                      <w:numId w:val="5"/>
                    </w:numPr>
                    <w:spacing w:after="120"/>
                  </w:pPr>
                  <w:r w:rsidRPr="00903D67">
                    <w:rPr>
                      <w:color w:val="000000" w:themeColor="text1"/>
                    </w:rPr>
                    <w:t xml:space="preserve">Monitoring of the calling activity of adult frogs and the abundance of egg masses, tadpoles and </w:t>
                  </w:r>
                  <w:proofErr w:type="spellStart"/>
                  <w:r w:rsidRPr="00903D67">
                    <w:rPr>
                      <w:color w:val="000000" w:themeColor="text1"/>
                    </w:rPr>
                    <w:t>metamorphs</w:t>
                  </w:r>
                  <w:proofErr w:type="spellEnd"/>
                  <w:r w:rsidRPr="00903D67">
                    <w:rPr>
                      <w:color w:val="000000" w:themeColor="text1"/>
                    </w:rPr>
                    <w:t xml:space="preserve"> was undertaken </w:t>
                  </w:r>
                  <w:r>
                    <w:rPr>
                      <w:color w:val="000000" w:themeColor="text1"/>
                    </w:rPr>
                    <w:t xml:space="preserve">in the </w:t>
                  </w:r>
                  <w:proofErr w:type="gramStart"/>
                  <w:r>
                    <w:rPr>
                      <w:color w:val="000000" w:themeColor="text1"/>
                    </w:rPr>
                    <w:t>focus rivers</w:t>
                  </w:r>
                  <w:proofErr w:type="gramEnd"/>
                  <w:r>
                    <w:rPr>
                      <w:color w:val="000000" w:themeColor="text1"/>
                    </w:rPr>
                    <w:t xml:space="preserve"> </w:t>
                  </w:r>
                  <w:r w:rsidRPr="00903D67">
                    <w:rPr>
                      <w:color w:val="000000" w:themeColor="text1"/>
                    </w:rPr>
                    <w:t>from September 2013 to March 2014 to evaluate the breeding response of frogs to Commonwealth Environmental watering actions.</w:t>
                  </w:r>
                </w:p>
                <w:p w:rsidR="00A376FB" w:rsidRPr="00903D67" w:rsidRDefault="00A376FB" w:rsidP="00F82091">
                  <w:pPr>
                    <w:pStyle w:val="NoSpacing"/>
                    <w:numPr>
                      <w:ilvl w:val="0"/>
                      <w:numId w:val="5"/>
                    </w:numPr>
                    <w:spacing w:after="120"/>
                  </w:pPr>
                  <w:r w:rsidRPr="00903D67">
                    <w:rPr>
                      <w:rFonts w:cstheme="minorHAnsi"/>
                      <w:szCs w:val="22"/>
                    </w:rPr>
                    <w:t>Whilst a lot of frog activity was observed during the September and October 2013 surveys at</w:t>
                  </w:r>
                  <w:r w:rsidRPr="00784FAE">
                    <w:rPr>
                      <w:rFonts w:cstheme="minorHAnsi"/>
                      <w:szCs w:val="22"/>
                    </w:rPr>
                    <w:t xml:space="preserve"> </w:t>
                  </w:r>
                  <w:proofErr w:type="spellStart"/>
                  <w:r w:rsidRPr="00784FAE">
                    <w:rPr>
                      <w:rFonts w:cstheme="minorHAnsi"/>
                      <w:szCs w:val="22"/>
                    </w:rPr>
                    <w:t>Yallakool</w:t>
                  </w:r>
                  <w:proofErr w:type="spellEnd"/>
                  <w:r w:rsidRPr="00784FAE">
                    <w:rPr>
                      <w:rFonts w:cstheme="minorHAnsi"/>
                      <w:szCs w:val="22"/>
                    </w:rPr>
                    <w:t xml:space="preserve"> Creek, frog numbers were similar across all focus rivers. However the Peron’s tree frog abundances </w:t>
                  </w:r>
                  <w:r>
                    <w:rPr>
                      <w:rFonts w:cstheme="minorHAnsi"/>
                      <w:szCs w:val="22"/>
                    </w:rPr>
                    <w:t>differed significantly</w:t>
                  </w:r>
                  <w:r w:rsidRPr="00784FAE">
                    <w:rPr>
                      <w:rFonts w:cstheme="minorHAnsi"/>
                      <w:szCs w:val="22"/>
                    </w:rPr>
                    <w:t xml:space="preserve"> between </w:t>
                  </w:r>
                  <w:r>
                    <w:rPr>
                      <w:rFonts w:cstheme="minorHAnsi"/>
                      <w:szCs w:val="22"/>
                    </w:rPr>
                    <w:t xml:space="preserve">rivers </w:t>
                  </w:r>
                  <w:r w:rsidRPr="00784FAE">
                    <w:rPr>
                      <w:rFonts w:cstheme="minorHAnsi"/>
                      <w:szCs w:val="22"/>
                    </w:rPr>
                    <w:t xml:space="preserve">with </w:t>
                  </w:r>
                  <w:r>
                    <w:rPr>
                      <w:rFonts w:cstheme="minorHAnsi"/>
                      <w:szCs w:val="22"/>
                    </w:rPr>
                    <w:t>higher</w:t>
                  </w:r>
                  <w:r w:rsidRPr="00784FAE">
                    <w:rPr>
                      <w:rFonts w:cstheme="minorHAnsi"/>
                      <w:szCs w:val="22"/>
                    </w:rPr>
                    <w:t xml:space="preserve"> numbers </w:t>
                  </w:r>
                  <w:r>
                    <w:rPr>
                      <w:rFonts w:cstheme="minorHAnsi"/>
                      <w:szCs w:val="22"/>
                    </w:rPr>
                    <w:t xml:space="preserve">of calling adults </w:t>
                  </w:r>
                  <w:r w:rsidRPr="00784FAE">
                    <w:rPr>
                      <w:rFonts w:cstheme="minorHAnsi"/>
                      <w:szCs w:val="22"/>
                    </w:rPr>
                    <w:t xml:space="preserve">recorded at </w:t>
                  </w:r>
                  <w:proofErr w:type="spellStart"/>
                  <w:r w:rsidRPr="00784FAE">
                    <w:rPr>
                      <w:rFonts w:cstheme="minorHAnsi"/>
                      <w:szCs w:val="22"/>
                    </w:rPr>
                    <w:t>Yallakool</w:t>
                  </w:r>
                  <w:proofErr w:type="spellEnd"/>
                  <w:r w:rsidRPr="00784FAE">
                    <w:rPr>
                      <w:rFonts w:cstheme="minorHAnsi"/>
                      <w:szCs w:val="22"/>
                    </w:rPr>
                    <w:t xml:space="preserve"> Creek</w:t>
                  </w:r>
                  <w:r>
                    <w:rPr>
                      <w:rFonts w:cstheme="minorHAnsi"/>
                      <w:szCs w:val="22"/>
                    </w:rPr>
                    <w:t xml:space="preserve"> (received environmental water), and Little </w:t>
                  </w:r>
                  <w:proofErr w:type="spellStart"/>
                  <w:r>
                    <w:rPr>
                      <w:rFonts w:cstheme="minorHAnsi"/>
                      <w:szCs w:val="22"/>
                    </w:rPr>
                    <w:t>Merran</w:t>
                  </w:r>
                  <w:proofErr w:type="spellEnd"/>
                  <w:r>
                    <w:rPr>
                      <w:rFonts w:cstheme="minorHAnsi"/>
                      <w:szCs w:val="22"/>
                    </w:rPr>
                    <w:t xml:space="preserve"> Creek</w:t>
                  </w:r>
                  <w:r w:rsidRPr="00784FAE">
                    <w:rPr>
                      <w:rFonts w:cstheme="minorHAnsi"/>
                      <w:szCs w:val="22"/>
                    </w:rPr>
                    <w:t xml:space="preserve"> </w:t>
                  </w:r>
                  <w:r>
                    <w:rPr>
                      <w:rFonts w:cstheme="minorHAnsi"/>
                      <w:szCs w:val="22"/>
                    </w:rPr>
                    <w:t xml:space="preserve">(control) </w:t>
                  </w:r>
                  <w:r w:rsidRPr="00784FAE">
                    <w:rPr>
                      <w:rFonts w:cstheme="minorHAnsi"/>
                      <w:szCs w:val="22"/>
                    </w:rPr>
                    <w:t>compared to Wakool River</w:t>
                  </w:r>
                  <w:r>
                    <w:rPr>
                      <w:rFonts w:cstheme="minorHAnsi"/>
                      <w:szCs w:val="22"/>
                    </w:rPr>
                    <w:t xml:space="preserve"> (control)</w:t>
                  </w:r>
                  <w:r w:rsidRPr="00784FAE">
                    <w:rPr>
                      <w:rFonts w:cstheme="minorHAnsi"/>
                      <w:szCs w:val="22"/>
                    </w:rPr>
                    <w:t>, which had the lowest abundances and did not recei</w:t>
                  </w:r>
                  <w:r>
                    <w:rPr>
                      <w:rFonts w:cstheme="minorHAnsi"/>
                      <w:szCs w:val="22"/>
                    </w:rPr>
                    <w:t>ve environmental water</w:t>
                  </w:r>
                  <w:r w:rsidRPr="00784FAE">
                    <w:rPr>
                      <w:rFonts w:cstheme="minorHAnsi"/>
                      <w:szCs w:val="22"/>
                    </w:rPr>
                    <w:t xml:space="preserve">. </w:t>
                  </w:r>
                </w:p>
                <w:p w:rsidR="00A376FB" w:rsidRDefault="00A376FB" w:rsidP="00F82091">
                  <w:pPr>
                    <w:pStyle w:val="NoSpacing"/>
                    <w:numPr>
                      <w:ilvl w:val="0"/>
                      <w:numId w:val="5"/>
                    </w:numPr>
                    <w:spacing w:after="120"/>
                  </w:pPr>
                  <w:r>
                    <w:t xml:space="preserve">There was no evidence that the 2013–14 environmental watering actions in </w:t>
                  </w:r>
                  <w:proofErr w:type="spellStart"/>
                  <w:r>
                    <w:t>Yallakool</w:t>
                  </w:r>
                  <w:proofErr w:type="spellEnd"/>
                  <w:r>
                    <w:t xml:space="preserve"> Creek and the </w:t>
                  </w:r>
                  <w:proofErr w:type="spellStart"/>
                  <w:r>
                    <w:t>Colligen</w:t>
                  </w:r>
                  <w:proofErr w:type="spellEnd"/>
                  <w:r>
                    <w:t xml:space="preserve"> Creek resulted in frog recruitment, as no egg masses, tadpoles or </w:t>
                  </w:r>
                  <w:proofErr w:type="spellStart"/>
                  <w:r>
                    <w:t>metamorphs</w:t>
                  </w:r>
                  <w:proofErr w:type="spellEnd"/>
                  <w:r>
                    <w:t xml:space="preserve"> were observed during surveys. </w:t>
                  </w:r>
                </w:p>
                <w:p w:rsidR="00A376FB" w:rsidRPr="001F7112" w:rsidRDefault="00A376FB" w:rsidP="00F2487C">
                  <w:pPr>
                    <w:pStyle w:val="NoSpacing"/>
                    <w:numPr>
                      <w:ilvl w:val="0"/>
                      <w:numId w:val="5"/>
                    </w:numPr>
                    <w:spacing w:after="120"/>
                  </w:pPr>
                  <w:r>
                    <w:t xml:space="preserve">In channel environmental watering actions did not inundate major in-channel </w:t>
                  </w:r>
                  <w:proofErr w:type="spellStart"/>
                  <w:r>
                    <w:t>geomorphological</w:t>
                  </w:r>
                  <w:proofErr w:type="spellEnd"/>
                  <w:r>
                    <w:t xml:space="preserve"> features (e.g. benches and backwaters), so may not have provided adequate or suitable habitat </w:t>
                  </w:r>
                  <w:r w:rsidRPr="00600BEB">
                    <w:t xml:space="preserve">to support breeding and recruitment of frogs </w:t>
                  </w:r>
                  <w:r>
                    <w:t>or adequate refuge from predators. There is a need to increase the</w:t>
                  </w:r>
                  <w:r w:rsidRPr="001F7112">
                    <w:t xml:space="preserve"> understanding of interaction between </w:t>
                  </w:r>
                  <w:proofErr w:type="spellStart"/>
                  <w:r w:rsidRPr="001F7112">
                    <w:t>instream</w:t>
                  </w:r>
                  <w:proofErr w:type="spellEnd"/>
                  <w:r w:rsidRPr="001F7112">
                    <w:t xml:space="preserve"> flows and </w:t>
                  </w:r>
                  <w:proofErr w:type="spellStart"/>
                  <w:r w:rsidRPr="001F7112">
                    <w:t>instream</w:t>
                  </w:r>
                  <w:proofErr w:type="spellEnd"/>
                  <w:r w:rsidRPr="001F7112">
                    <w:t xml:space="preserve"> habitat (see flow recommendations)</w:t>
                  </w:r>
                </w:p>
                <w:p w:rsidR="00A376FB" w:rsidRPr="00DC5792" w:rsidRDefault="00A376FB" w:rsidP="00F82091">
                  <w:pPr>
                    <w:pStyle w:val="NoSpacing"/>
                    <w:spacing w:after="120"/>
                  </w:pPr>
                </w:p>
              </w:txbxContent>
            </v:textbox>
          </v:shape>
        </w:pict>
      </w:r>
      <w:bookmarkStart w:id="12" w:name="_Toc416421718"/>
      <w:r w:rsidR="00AE3EBE">
        <w:t>6.10</w:t>
      </w:r>
      <w:r w:rsidR="00AE3EBE">
        <w:tab/>
      </w:r>
      <w:r w:rsidR="00F82091">
        <w:t>Frogs</w:t>
      </w:r>
      <w:bookmarkEnd w:id="12"/>
    </w:p>
    <w:p w:rsidR="00F82091" w:rsidRDefault="00F82091" w:rsidP="00F82091">
      <w:pPr>
        <w:spacing w:after="0" w:line="240" w:lineRule="auto"/>
        <w:jc w:val="left"/>
        <w:rPr>
          <w:b/>
        </w:rPr>
      </w:pPr>
      <w:r>
        <w:rPr>
          <w:b/>
        </w:rPr>
        <w:br w:type="page"/>
      </w:r>
    </w:p>
    <w:p w:rsidR="00F82091" w:rsidRDefault="00F82091" w:rsidP="00F82091">
      <w:pPr>
        <w:ind w:right="-1"/>
        <w:rPr>
          <w:b/>
        </w:rPr>
      </w:pPr>
      <w:r>
        <w:rPr>
          <w:b/>
        </w:rPr>
        <w:lastRenderedPageBreak/>
        <w:t>Background</w:t>
      </w:r>
    </w:p>
    <w:p w:rsidR="00F82091" w:rsidRPr="00FC61C0" w:rsidRDefault="00F82091" w:rsidP="00F82091">
      <w:pPr>
        <w:rPr>
          <w:szCs w:val="22"/>
        </w:rPr>
      </w:pPr>
      <w:proofErr w:type="spellStart"/>
      <w:r w:rsidRPr="00FC61C0">
        <w:rPr>
          <w:szCs w:val="22"/>
        </w:rPr>
        <w:t>Riverine</w:t>
      </w:r>
      <w:proofErr w:type="spellEnd"/>
      <w:r w:rsidRPr="00FC61C0">
        <w:rPr>
          <w:szCs w:val="22"/>
        </w:rPr>
        <w:t xml:space="preserve"> frogs have a range of life history strategies which allow them to utilise and occupy </w:t>
      </w:r>
      <w:proofErr w:type="spellStart"/>
      <w:r w:rsidRPr="00FC61C0">
        <w:rPr>
          <w:szCs w:val="22"/>
        </w:rPr>
        <w:t>riverine</w:t>
      </w:r>
      <w:proofErr w:type="spellEnd"/>
      <w:r w:rsidRPr="00FC61C0">
        <w:rPr>
          <w:szCs w:val="22"/>
        </w:rPr>
        <w:t xml:space="preserve"> habitats. In south-eastern Australia nine frog species are wholly dependent on flowing water for reproduction, (Gillespie and Hines 1999) whilst five others use streams for breeding only under certain flow conditions (Gillespie and Hines 1999; Heard et al. 2006). Many generalist </w:t>
      </w:r>
      <w:proofErr w:type="spellStart"/>
      <w:r w:rsidRPr="00FC61C0">
        <w:rPr>
          <w:szCs w:val="22"/>
        </w:rPr>
        <w:t>riverine</w:t>
      </w:r>
      <w:proofErr w:type="spellEnd"/>
      <w:r w:rsidRPr="00FC61C0">
        <w:rPr>
          <w:szCs w:val="22"/>
        </w:rPr>
        <w:t xml:space="preserve"> frog species utilise a range of habitats created during overbank events, such as back-waters and ground-water pools (Bateman et al. 2008; </w:t>
      </w:r>
      <w:proofErr w:type="spellStart"/>
      <w:r w:rsidRPr="00FC61C0">
        <w:rPr>
          <w:szCs w:val="22"/>
        </w:rPr>
        <w:t>Wassens</w:t>
      </w:r>
      <w:proofErr w:type="spellEnd"/>
      <w:r w:rsidRPr="00FC61C0">
        <w:rPr>
          <w:szCs w:val="22"/>
        </w:rPr>
        <w:t xml:space="preserve"> and Maher 2011). Permanently inundated systems may not necessarily support frog breeding due to their high predator densities; rather they may be used as refuge habitats during dry periods (</w:t>
      </w:r>
      <w:proofErr w:type="spellStart"/>
      <w:r w:rsidRPr="00FC61C0">
        <w:rPr>
          <w:szCs w:val="22"/>
        </w:rPr>
        <w:t>Wassens</w:t>
      </w:r>
      <w:proofErr w:type="spellEnd"/>
      <w:r w:rsidRPr="00FC61C0">
        <w:rPr>
          <w:szCs w:val="22"/>
        </w:rPr>
        <w:t xml:space="preserve"> and Maher 2011). Seasonally or intermittently inundated wetland systems, such as the Edward Wakool system, may be important for breeding by species with longer development times (</w:t>
      </w:r>
      <w:proofErr w:type="spellStart"/>
      <w:r w:rsidRPr="00FC61C0">
        <w:rPr>
          <w:szCs w:val="22"/>
        </w:rPr>
        <w:t>Wassens</w:t>
      </w:r>
      <w:proofErr w:type="spellEnd"/>
      <w:r w:rsidRPr="00FC61C0">
        <w:rPr>
          <w:szCs w:val="22"/>
        </w:rPr>
        <w:t xml:space="preserve"> et al</w:t>
      </w:r>
      <w:r w:rsidRPr="00FC61C0">
        <w:rPr>
          <w:i/>
          <w:iCs/>
          <w:szCs w:val="22"/>
        </w:rPr>
        <w:t xml:space="preserve">. </w:t>
      </w:r>
      <w:r w:rsidRPr="00FC61C0">
        <w:rPr>
          <w:szCs w:val="22"/>
        </w:rPr>
        <w:t xml:space="preserve">2010; </w:t>
      </w:r>
      <w:proofErr w:type="spellStart"/>
      <w:r w:rsidRPr="00FC61C0">
        <w:rPr>
          <w:szCs w:val="22"/>
        </w:rPr>
        <w:t>Wassens</w:t>
      </w:r>
      <w:proofErr w:type="spellEnd"/>
      <w:r w:rsidRPr="00FC61C0">
        <w:rPr>
          <w:szCs w:val="22"/>
        </w:rPr>
        <w:t xml:space="preserve"> and Maher 2011) therefore in-channel environmental watering is most likely to lead to an increase in frog abundance and calling activity if intermittent and seasonal habitats are created adjacent to the main channel. For example </w:t>
      </w:r>
      <w:proofErr w:type="spellStart"/>
      <w:r w:rsidRPr="00FC61C0">
        <w:rPr>
          <w:szCs w:val="22"/>
        </w:rPr>
        <w:t>Wassens</w:t>
      </w:r>
      <w:proofErr w:type="spellEnd"/>
      <w:r w:rsidRPr="00FC61C0">
        <w:rPr>
          <w:szCs w:val="22"/>
        </w:rPr>
        <w:t xml:space="preserve"> and Maher (2011) found that temporary water bodies created during environmental flows were preferentially utilised for breeding over the more persistent habitat within the stream channel. </w:t>
      </w:r>
      <w:r w:rsidRPr="00F90300">
        <w:rPr>
          <w:color w:val="000000" w:themeColor="text1"/>
        </w:rPr>
        <w:t xml:space="preserve">Monitoring of the </w:t>
      </w:r>
      <w:r>
        <w:rPr>
          <w:color w:val="000000" w:themeColor="text1"/>
        </w:rPr>
        <w:t xml:space="preserve">calling activity of adult frogs and the abundance of egg masses, tadpoles and </w:t>
      </w:r>
      <w:proofErr w:type="spellStart"/>
      <w:r>
        <w:rPr>
          <w:color w:val="000000" w:themeColor="text1"/>
        </w:rPr>
        <w:t>metamorphs</w:t>
      </w:r>
      <w:proofErr w:type="spellEnd"/>
      <w:r>
        <w:rPr>
          <w:color w:val="000000" w:themeColor="text1"/>
        </w:rPr>
        <w:t xml:space="preserve"> </w:t>
      </w:r>
      <w:r w:rsidRPr="00F90300">
        <w:rPr>
          <w:color w:val="000000" w:themeColor="text1"/>
        </w:rPr>
        <w:t xml:space="preserve">was undertaken </w:t>
      </w:r>
      <w:r>
        <w:rPr>
          <w:color w:val="000000" w:themeColor="text1"/>
        </w:rPr>
        <w:t xml:space="preserve">from September 2013 to March </w:t>
      </w:r>
      <w:r w:rsidRPr="00F90300">
        <w:rPr>
          <w:color w:val="000000" w:themeColor="text1"/>
        </w:rPr>
        <w:t xml:space="preserve">2014 to </w:t>
      </w:r>
      <w:r>
        <w:rPr>
          <w:color w:val="000000" w:themeColor="text1"/>
        </w:rPr>
        <w:t>evaluate the breeding response of frogs to Commonwealth Environmental watering actions.</w:t>
      </w:r>
    </w:p>
    <w:p w:rsidR="00F82091" w:rsidRPr="00FC61C0" w:rsidRDefault="00F82091" w:rsidP="00F82091">
      <w:pPr>
        <w:rPr>
          <w:szCs w:val="22"/>
        </w:rPr>
      </w:pPr>
      <w:r w:rsidRPr="00FC61C0">
        <w:rPr>
          <w:b/>
          <w:bCs/>
          <w:szCs w:val="22"/>
        </w:rPr>
        <w:t xml:space="preserve">Hypotheses </w:t>
      </w:r>
    </w:p>
    <w:p w:rsidR="00F82091" w:rsidRDefault="00F82091" w:rsidP="00F82091">
      <w:pPr>
        <w:pStyle w:val="ListParagraph"/>
        <w:numPr>
          <w:ilvl w:val="0"/>
          <w:numId w:val="15"/>
        </w:numPr>
        <w:contextualSpacing/>
        <w:rPr>
          <w:szCs w:val="22"/>
        </w:rPr>
      </w:pPr>
      <w:r w:rsidRPr="00CA0C27">
        <w:rPr>
          <w:szCs w:val="22"/>
        </w:rPr>
        <w:t>Frog activity (number of individuals calling and observed) will increase in rivers that receive environmental water relative to rivers that do not receive environmental water.</w:t>
      </w:r>
    </w:p>
    <w:p w:rsidR="00F82091" w:rsidRPr="00CA0C27" w:rsidRDefault="00F82091" w:rsidP="00F82091">
      <w:pPr>
        <w:pStyle w:val="ListParagraph"/>
        <w:numPr>
          <w:ilvl w:val="0"/>
          <w:numId w:val="15"/>
        </w:numPr>
        <w:contextualSpacing/>
        <w:rPr>
          <w:szCs w:val="22"/>
        </w:rPr>
      </w:pPr>
      <w:r w:rsidRPr="00CA0C27">
        <w:rPr>
          <w:szCs w:val="22"/>
        </w:rPr>
        <w:t xml:space="preserve">Frog breeding (by presence of egg masses, tadpoles and </w:t>
      </w:r>
      <w:proofErr w:type="spellStart"/>
      <w:r w:rsidRPr="00CA0C27">
        <w:rPr>
          <w:szCs w:val="22"/>
        </w:rPr>
        <w:t>metamorphs</w:t>
      </w:r>
      <w:proofErr w:type="spellEnd"/>
      <w:r w:rsidRPr="00CA0C27">
        <w:rPr>
          <w:szCs w:val="22"/>
        </w:rPr>
        <w:t xml:space="preserve">) will be observed more often in rivers that receive environmental water relative to rivers that do not. </w:t>
      </w:r>
    </w:p>
    <w:p w:rsidR="00F82091" w:rsidRPr="00FC61C0" w:rsidRDefault="00F82091" w:rsidP="00F82091">
      <w:pPr>
        <w:rPr>
          <w:szCs w:val="22"/>
        </w:rPr>
      </w:pPr>
      <w:r w:rsidRPr="00FC61C0">
        <w:rPr>
          <w:b/>
          <w:bCs/>
          <w:szCs w:val="22"/>
        </w:rPr>
        <w:t xml:space="preserve">Methods </w:t>
      </w:r>
    </w:p>
    <w:p w:rsidR="00F82091" w:rsidRPr="00FC61C0" w:rsidRDefault="00F82091" w:rsidP="00F82091">
      <w:pPr>
        <w:rPr>
          <w:szCs w:val="22"/>
        </w:rPr>
      </w:pPr>
      <w:r w:rsidRPr="00FC61C0">
        <w:rPr>
          <w:szCs w:val="22"/>
        </w:rPr>
        <w:t>Tadpoles were surveyed monthly from September 2013 to March 2014 during the day within a 50 m transect at three locations within each focus river using</w:t>
      </w:r>
      <w:r>
        <w:rPr>
          <w:szCs w:val="22"/>
        </w:rPr>
        <w:t xml:space="preserve"> a large D-bottom sweep net</w:t>
      </w:r>
      <w:r w:rsidRPr="00FC61C0">
        <w:rPr>
          <w:szCs w:val="22"/>
        </w:rPr>
        <w:t xml:space="preserve">. Tadpoles caught in the net were identified to species level if possible and their developmental stage recorded according to </w:t>
      </w:r>
      <w:proofErr w:type="spellStart"/>
      <w:r w:rsidRPr="00FC61C0">
        <w:rPr>
          <w:szCs w:val="22"/>
        </w:rPr>
        <w:t>Anstis</w:t>
      </w:r>
      <w:proofErr w:type="spellEnd"/>
      <w:r w:rsidRPr="00FC61C0">
        <w:rPr>
          <w:szCs w:val="22"/>
        </w:rPr>
        <w:t xml:space="preserve"> (2002). Once identified, all tadpoles were released at the point of capture. </w:t>
      </w:r>
    </w:p>
    <w:p w:rsidR="00F82091" w:rsidRPr="00FC61C0" w:rsidRDefault="00F82091" w:rsidP="00F82091">
      <w:pPr>
        <w:rPr>
          <w:szCs w:val="22"/>
        </w:rPr>
      </w:pPr>
      <w:r w:rsidRPr="00FC61C0">
        <w:rPr>
          <w:szCs w:val="22"/>
        </w:rPr>
        <w:lastRenderedPageBreak/>
        <w:t xml:space="preserve">Three replicate audio and visual surveys were undertaken at each focus river at monthly intervals, to detect distinct calls of resident frog species and record the number of individuals calling. The number of individuals was estimated when calling frog numbers exceeded the ability of the recorder to differentiate between calling individuals. Frogs were surveyed at night along a 200 m long and 5 m wide transect running parallel to the water’s edge for 30 minutes on each survey occasion. A spotlight was used to search along the water’s edge and within terrestrial habitats. Each individual encountered was identified to species level. </w:t>
      </w:r>
    </w:p>
    <w:p w:rsidR="00F82091" w:rsidRPr="00AA4934" w:rsidRDefault="00F82091" w:rsidP="00F82091">
      <w:pPr>
        <w:spacing w:after="200"/>
        <w:jc w:val="left"/>
        <w:rPr>
          <w:szCs w:val="22"/>
        </w:rPr>
      </w:pPr>
      <w:r>
        <w:rPr>
          <w:szCs w:val="22"/>
        </w:rPr>
        <w:t>To test if frog activity (number</w:t>
      </w:r>
      <w:r w:rsidRPr="00AA4934">
        <w:rPr>
          <w:szCs w:val="22"/>
        </w:rPr>
        <w:t xml:space="preserve"> of adult frogs) was greater in rivers that received environmental water, a series of one-way </w:t>
      </w:r>
      <w:proofErr w:type="spellStart"/>
      <w:r w:rsidRPr="00AA4934">
        <w:rPr>
          <w:szCs w:val="22"/>
        </w:rPr>
        <w:t>Anovas</w:t>
      </w:r>
      <w:proofErr w:type="spellEnd"/>
      <w:r w:rsidRPr="00AA4934">
        <w:rPr>
          <w:szCs w:val="22"/>
        </w:rPr>
        <w:t xml:space="preserve"> were run on each frog species, with total mean abundance of adult frogs as the response variable, and river as the grouping variable. Adult frog data did not meet the assumptions for parametric testing, so a </w:t>
      </w:r>
      <w:proofErr w:type="spellStart"/>
      <w:r w:rsidRPr="00AA4934">
        <w:rPr>
          <w:szCs w:val="22"/>
        </w:rPr>
        <w:t>Kruskal</w:t>
      </w:r>
      <w:proofErr w:type="spellEnd"/>
      <w:r w:rsidRPr="00AA4934">
        <w:rPr>
          <w:szCs w:val="22"/>
        </w:rPr>
        <w:t xml:space="preserve">-Wallace non-parametric </w:t>
      </w:r>
      <w:r>
        <w:rPr>
          <w:szCs w:val="22"/>
        </w:rPr>
        <w:t>ANOVA</w:t>
      </w:r>
      <w:r w:rsidRPr="00AA4934">
        <w:rPr>
          <w:szCs w:val="22"/>
        </w:rPr>
        <w:t xml:space="preserve"> was run instead. Statistics were run in SPSS.</w:t>
      </w:r>
    </w:p>
    <w:p w:rsidR="00F82091" w:rsidRDefault="00F82091" w:rsidP="00F82091">
      <w:pPr>
        <w:spacing w:after="200" w:line="276" w:lineRule="auto"/>
        <w:jc w:val="left"/>
        <w:rPr>
          <w:b/>
          <w:sz w:val="24"/>
          <w:szCs w:val="24"/>
        </w:rPr>
      </w:pPr>
    </w:p>
    <w:p w:rsidR="00F82091" w:rsidRPr="00FC61C0" w:rsidRDefault="00F82091" w:rsidP="00F82091">
      <w:pPr>
        <w:rPr>
          <w:b/>
          <w:bCs/>
          <w:szCs w:val="22"/>
        </w:rPr>
      </w:pPr>
      <w:r w:rsidRPr="00FC61C0">
        <w:rPr>
          <w:b/>
          <w:bCs/>
          <w:szCs w:val="22"/>
        </w:rPr>
        <w:t xml:space="preserve">Results and discussion </w:t>
      </w:r>
    </w:p>
    <w:p w:rsidR="00F82091" w:rsidRDefault="00F82091" w:rsidP="00F82091">
      <w:pPr>
        <w:spacing w:after="200"/>
        <w:rPr>
          <w:szCs w:val="22"/>
        </w:rPr>
      </w:pPr>
      <w:r w:rsidRPr="00AA4934">
        <w:rPr>
          <w:szCs w:val="22"/>
        </w:rPr>
        <w:t xml:space="preserve">Six frog species </w:t>
      </w:r>
      <w:r>
        <w:rPr>
          <w:szCs w:val="22"/>
        </w:rPr>
        <w:t xml:space="preserve">were recorded </w:t>
      </w:r>
      <w:r w:rsidRPr="00AA4934">
        <w:rPr>
          <w:szCs w:val="22"/>
        </w:rPr>
        <w:t xml:space="preserve">across the four </w:t>
      </w:r>
      <w:r>
        <w:rPr>
          <w:szCs w:val="22"/>
        </w:rPr>
        <w:t>focus rivers</w:t>
      </w:r>
      <w:r w:rsidRPr="00AA4934">
        <w:rPr>
          <w:szCs w:val="22"/>
        </w:rPr>
        <w:t xml:space="preserve"> over the seven month survey period (September 201</w:t>
      </w:r>
      <w:r>
        <w:rPr>
          <w:szCs w:val="22"/>
        </w:rPr>
        <w:t>3 to March 2014)</w:t>
      </w:r>
      <w:r w:rsidRPr="0007202A">
        <w:rPr>
          <w:szCs w:val="22"/>
        </w:rPr>
        <w:t xml:space="preserve"> </w:t>
      </w:r>
      <w:r w:rsidR="00257E09">
        <w:rPr>
          <w:szCs w:val="22"/>
        </w:rPr>
        <w:t>(Table 30</w:t>
      </w:r>
      <w:r>
        <w:rPr>
          <w:szCs w:val="22"/>
        </w:rPr>
        <w:t>). The e</w:t>
      </w:r>
      <w:r w:rsidRPr="00AA4934">
        <w:rPr>
          <w:szCs w:val="22"/>
        </w:rPr>
        <w:t>astern banjo frog</w:t>
      </w:r>
      <w:r>
        <w:rPr>
          <w:szCs w:val="22"/>
        </w:rPr>
        <w:t xml:space="preserve">, was not spotted visually, rather it </w:t>
      </w:r>
      <w:r w:rsidRPr="00AA4934">
        <w:rPr>
          <w:szCs w:val="22"/>
        </w:rPr>
        <w:t>was only identified via calling activity</w:t>
      </w:r>
      <w:r w:rsidR="00257E09">
        <w:rPr>
          <w:szCs w:val="22"/>
        </w:rPr>
        <w:t xml:space="preserve"> (Table 30</w:t>
      </w:r>
      <w:r>
        <w:rPr>
          <w:szCs w:val="22"/>
        </w:rPr>
        <w:t>)</w:t>
      </w:r>
      <w:r w:rsidRPr="00AA4934">
        <w:rPr>
          <w:szCs w:val="22"/>
        </w:rPr>
        <w:t xml:space="preserve">. Little </w:t>
      </w:r>
      <w:proofErr w:type="spellStart"/>
      <w:r w:rsidRPr="00AA4934">
        <w:rPr>
          <w:szCs w:val="22"/>
        </w:rPr>
        <w:t>Merran</w:t>
      </w:r>
      <w:proofErr w:type="spellEnd"/>
      <w:r w:rsidRPr="00AA4934">
        <w:rPr>
          <w:szCs w:val="22"/>
        </w:rPr>
        <w:t xml:space="preserve"> Creek initially supported the highest frog diversity which included th</w:t>
      </w:r>
      <w:r>
        <w:rPr>
          <w:szCs w:val="22"/>
        </w:rPr>
        <w:t>e only record of the e</w:t>
      </w:r>
      <w:r w:rsidRPr="00AA4934">
        <w:rPr>
          <w:szCs w:val="22"/>
        </w:rPr>
        <w:t>astern banjo frog (</w:t>
      </w:r>
      <w:proofErr w:type="spellStart"/>
      <w:r w:rsidRPr="00AA4934">
        <w:rPr>
          <w:i/>
          <w:iCs/>
          <w:szCs w:val="22"/>
        </w:rPr>
        <w:t>Limnodynastes</w:t>
      </w:r>
      <w:proofErr w:type="spellEnd"/>
      <w:r w:rsidRPr="00AA4934">
        <w:rPr>
          <w:i/>
          <w:iCs/>
          <w:szCs w:val="22"/>
        </w:rPr>
        <w:t xml:space="preserve"> </w:t>
      </w:r>
      <w:proofErr w:type="spellStart"/>
      <w:r w:rsidRPr="00AA4934">
        <w:rPr>
          <w:i/>
          <w:iCs/>
          <w:szCs w:val="22"/>
        </w:rPr>
        <w:t>dumerilii</w:t>
      </w:r>
      <w:proofErr w:type="spellEnd"/>
      <w:r w:rsidR="00257E09">
        <w:rPr>
          <w:szCs w:val="22"/>
        </w:rPr>
        <w:t>) (Table 30</w:t>
      </w:r>
      <w:r w:rsidRPr="00AA4934">
        <w:rPr>
          <w:szCs w:val="22"/>
        </w:rPr>
        <w:t xml:space="preserve">). </w:t>
      </w:r>
      <w:proofErr w:type="spellStart"/>
      <w:r w:rsidRPr="00AA4934">
        <w:rPr>
          <w:szCs w:val="22"/>
        </w:rPr>
        <w:t>Colligen</w:t>
      </w:r>
      <w:proofErr w:type="spellEnd"/>
      <w:r w:rsidRPr="00AA4934">
        <w:rPr>
          <w:szCs w:val="22"/>
        </w:rPr>
        <w:t xml:space="preserve"> Creek contained the highest number of adult frogs, followed by Little </w:t>
      </w:r>
      <w:proofErr w:type="spellStart"/>
      <w:r w:rsidRPr="00AA4934">
        <w:rPr>
          <w:szCs w:val="22"/>
        </w:rPr>
        <w:t>Merran</w:t>
      </w:r>
      <w:proofErr w:type="spellEnd"/>
      <w:r w:rsidRPr="00AA4934">
        <w:rPr>
          <w:szCs w:val="22"/>
        </w:rPr>
        <w:t xml:space="preserve"> Creek</w:t>
      </w:r>
      <w:r>
        <w:rPr>
          <w:szCs w:val="22"/>
        </w:rPr>
        <w:t xml:space="preserve">, </w:t>
      </w:r>
      <w:proofErr w:type="spellStart"/>
      <w:r w:rsidRPr="00AA4934">
        <w:rPr>
          <w:szCs w:val="22"/>
        </w:rPr>
        <w:t>Yallakool</w:t>
      </w:r>
      <w:proofErr w:type="spellEnd"/>
      <w:r w:rsidRPr="00AA4934">
        <w:rPr>
          <w:szCs w:val="22"/>
        </w:rPr>
        <w:t xml:space="preserve"> Cree</w:t>
      </w:r>
      <w:r>
        <w:rPr>
          <w:szCs w:val="22"/>
        </w:rPr>
        <w:t>k and the Wakool River (Figu</w:t>
      </w:r>
      <w:r w:rsidR="00257E09">
        <w:rPr>
          <w:szCs w:val="22"/>
        </w:rPr>
        <w:t>re 68</w:t>
      </w:r>
      <w:r w:rsidRPr="00AA4934">
        <w:rPr>
          <w:szCs w:val="22"/>
        </w:rPr>
        <w:t>). No frogs listed as vulnerable or endangered under the EPBC Act 1999 were observed or heard calling.</w:t>
      </w:r>
      <w:r>
        <w:rPr>
          <w:szCs w:val="22"/>
        </w:rPr>
        <w:t xml:space="preserve"> </w:t>
      </w:r>
      <w:r w:rsidRPr="00AA4934">
        <w:rPr>
          <w:szCs w:val="22"/>
        </w:rPr>
        <w:t xml:space="preserve">No egg masses, tadpoles or </w:t>
      </w:r>
      <w:proofErr w:type="spellStart"/>
      <w:r w:rsidRPr="00AA4934">
        <w:rPr>
          <w:szCs w:val="22"/>
        </w:rPr>
        <w:t>metamorphs</w:t>
      </w:r>
      <w:proofErr w:type="spellEnd"/>
      <w:r w:rsidRPr="00AA4934">
        <w:rPr>
          <w:szCs w:val="22"/>
        </w:rPr>
        <w:t xml:space="preserve"> were observed for any of the frog species during the survey period (Table </w:t>
      </w:r>
      <w:r w:rsidR="00257E09">
        <w:rPr>
          <w:szCs w:val="22"/>
        </w:rPr>
        <w:t>30</w:t>
      </w:r>
      <w:r>
        <w:rPr>
          <w:szCs w:val="22"/>
        </w:rPr>
        <w:t>)</w:t>
      </w:r>
      <w:r w:rsidRPr="00AA4934">
        <w:rPr>
          <w:szCs w:val="22"/>
        </w:rPr>
        <w:t xml:space="preserve">. </w:t>
      </w:r>
    </w:p>
    <w:p w:rsidR="00F82091" w:rsidRDefault="00F82091" w:rsidP="00F82091">
      <w:pPr>
        <w:rPr>
          <w:b/>
          <w:sz w:val="20"/>
        </w:rPr>
      </w:pPr>
      <w:r w:rsidRPr="00FC61C0">
        <w:rPr>
          <w:szCs w:val="22"/>
        </w:rPr>
        <w:t>Frog community composition was similar across the rivers ov</w:t>
      </w:r>
      <w:r>
        <w:rPr>
          <w:szCs w:val="22"/>
        </w:rPr>
        <w:t xml:space="preserve">er the survey period, with </w:t>
      </w:r>
      <w:r w:rsidRPr="009509B7">
        <w:rPr>
          <w:iCs/>
          <w:szCs w:val="22"/>
        </w:rPr>
        <w:t>the</w:t>
      </w:r>
      <w:r w:rsidRPr="00FC61C0">
        <w:rPr>
          <w:i/>
          <w:iCs/>
          <w:szCs w:val="22"/>
        </w:rPr>
        <w:t xml:space="preserve"> </w:t>
      </w:r>
      <w:r w:rsidRPr="00FC61C0">
        <w:rPr>
          <w:szCs w:val="22"/>
        </w:rPr>
        <w:t>Barking marsh frog (</w:t>
      </w:r>
      <w:r w:rsidRPr="00FC61C0">
        <w:rPr>
          <w:i/>
          <w:iCs/>
          <w:szCs w:val="22"/>
        </w:rPr>
        <w:t xml:space="preserve">L. </w:t>
      </w:r>
      <w:proofErr w:type="spellStart"/>
      <w:r w:rsidRPr="00FC61C0">
        <w:rPr>
          <w:i/>
          <w:iCs/>
          <w:szCs w:val="22"/>
        </w:rPr>
        <w:t>fletcheri</w:t>
      </w:r>
      <w:proofErr w:type="spellEnd"/>
      <w:r w:rsidRPr="00FC61C0">
        <w:rPr>
          <w:i/>
          <w:iCs/>
          <w:szCs w:val="22"/>
        </w:rPr>
        <w:t xml:space="preserve">) </w:t>
      </w:r>
      <w:r w:rsidRPr="00FC61C0">
        <w:rPr>
          <w:szCs w:val="22"/>
        </w:rPr>
        <w:t>being the most commonly visually encountered species</w:t>
      </w:r>
      <w:r>
        <w:rPr>
          <w:szCs w:val="22"/>
        </w:rPr>
        <w:t xml:space="preserve"> followed by the p</w:t>
      </w:r>
      <w:r w:rsidRPr="00FC61C0">
        <w:rPr>
          <w:szCs w:val="22"/>
        </w:rPr>
        <w:t xml:space="preserve">lain’s </w:t>
      </w:r>
      <w:proofErr w:type="spellStart"/>
      <w:r w:rsidRPr="00FC61C0">
        <w:rPr>
          <w:szCs w:val="22"/>
        </w:rPr>
        <w:t>froglet</w:t>
      </w:r>
      <w:proofErr w:type="spellEnd"/>
      <w:r w:rsidRPr="00FC61C0">
        <w:rPr>
          <w:szCs w:val="22"/>
        </w:rPr>
        <w:t xml:space="preserve"> (</w:t>
      </w:r>
      <w:proofErr w:type="spellStart"/>
      <w:r>
        <w:rPr>
          <w:i/>
          <w:iCs/>
          <w:szCs w:val="22"/>
        </w:rPr>
        <w:t>Crinia</w:t>
      </w:r>
      <w:proofErr w:type="spellEnd"/>
      <w:r>
        <w:rPr>
          <w:i/>
          <w:iCs/>
          <w:szCs w:val="22"/>
        </w:rPr>
        <w:t xml:space="preserve"> </w:t>
      </w:r>
      <w:proofErr w:type="spellStart"/>
      <w:r>
        <w:rPr>
          <w:i/>
          <w:iCs/>
          <w:szCs w:val="22"/>
        </w:rPr>
        <w:t>parinsignifera</w:t>
      </w:r>
      <w:proofErr w:type="spellEnd"/>
      <w:r>
        <w:rPr>
          <w:i/>
          <w:iCs/>
          <w:szCs w:val="22"/>
        </w:rPr>
        <w:t xml:space="preserve">, </w:t>
      </w:r>
      <w:r>
        <w:rPr>
          <w:iCs/>
          <w:szCs w:val="22"/>
        </w:rPr>
        <w:t>s</w:t>
      </w:r>
      <w:r w:rsidRPr="00984B99">
        <w:rPr>
          <w:iCs/>
          <w:szCs w:val="22"/>
        </w:rPr>
        <w:t>potted</w:t>
      </w:r>
      <w:r w:rsidRPr="00FC61C0">
        <w:rPr>
          <w:szCs w:val="22"/>
        </w:rPr>
        <w:t xml:space="preserve"> marsh frog (</w:t>
      </w:r>
      <w:r w:rsidRPr="00FC61C0">
        <w:rPr>
          <w:i/>
          <w:iCs/>
          <w:szCs w:val="22"/>
        </w:rPr>
        <w:t xml:space="preserve">L. </w:t>
      </w:r>
      <w:proofErr w:type="spellStart"/>
      <w:r w:rsidRPr="00FC61C0">
        <w:rPr>
          <w:i/>
          <w:iCs/>
          <w:szCs w:val="22"/>
        </w:rPr>
        <w:t>tasmaniensis</w:t>
      </w:r>
      <w:proofErr w:type="spellEnd"/>
      <w:r w:rsidRPr="00FC61C0">
        <w:rPr>
          <w:szCs w:val="22"/>
        </w:rPr>
        <w:t xml:space="preserve">) </w:t>
      </w:r>
      <w:r>
        <w:rPr>
          <w:szCs w:val="22"/>
        </w:rPr>
        <w:t>and Peron’s tree frog (</w:t>
      </w:r>
      <w:proofErr w:type="spellStart"/>
      <w:r w:rsidRPr="009509B7">
        <w:rPr>
          <w:i/>
          <w:szCs w:val="22"/>
        </w:rPr>
        <w:t>Litoria</w:t>
      </w:r>
      <w:proofErr w:type="spellEnd"/>
      <w:r w:rsidRPr="009509B7">
        <w:rPr>
          <w:i/>
          <w:szCs w:val="22"/>
        </w:rPr>
        <w:t xml:space="preserve"> </w:t>
      </w:r>
      <w:proofErr w:type="spellStart"/>
      <w:r w:rsidRPr="009509B7">
        <w:rPr>
          <w:i/>
          <w:szCs w:val="22"/>
        </w:rPr>
        <w:t>peronii</w:t>
      </w:r>
      <w:proofErr w:type="spellEnd"/>
      <w:r w:rsidRPr="009509B7">
        <w:rPr>
          <w:szCs w:val="22"/>
        </w:rPr>
        <w:t>)</w:t>
      </w:r>
      <w:r>
        <w:rPr>
          <w:szCs w:val="22"/>
        </w:rPr>
        <w:t xml:space="preserve"> </w:t>
      </w:r>
      <w:r w:rsidRPr="00FC61C0">
        <w:rPr>
          <w:szCs w:val="22"/>
        </w:rPr>
        <w:t xml:space="preserve">respectively (Figure </w:t>
      </w:r>
      <w:r w:rsidR="00257E09">
        <w:rPr>
          <w:szCs w:val="22"/>
        </w:rPr>
        <w:t>68</w:t>
      </w:r>
      <w:r w:rsidRPr="00FC61C0">
        <w:rPr>
          <w:szCs w:val="22"/>
        </w:rPr>
        <w:t xml:space="preserve">). Significant differences in adult </w:t>
      </w:r>
      <w:r>
        <w:rPr>
          <w:szCs w:val="22"/>
        </w:rPr>
        <w:t xml:space="preserve">Peron’s tree </w:t>
      </w:r>
      <w:r w:rsidRPr="00FC61C0">
        <w:rPr>
          <w:szCs w:val="22"/>
        </w:rPr>
        <w:t xml:space="preserve">frog numbers across the four </w:t>
      </w:r>
      <w:r>
        <w:rPr>
          <w:szCs w:val="22"/>
        </w:rPr>
        <w:t>focus rivers</w:t>
      </w:r>
      <w:r w:rsidRPr="00FC61C0">
        <w:rPr>
          <w:szCs w:val="22"/>
        </w:rPr>
        <w:t xml:space="preserve"> were detected </w:t>
      </w:r>
      <w:r>
        <w:rPr>
          <w:szCs w:val="22"/>
        </w:rPr>
        <w:t>(</w:t>
      </w:r>
      <w:proofErr w:type="spellStart"/>
      <w:r>
        <w:rPr>
          <w:szCs w:val="22"/>
        </w:rPr>
        <w:t>Kruskal</w:t>
      </w:r>
      <w:proofErr w:type="spellEnd"/>
      <w:r>
        <w:rPr>
          <w:szCs w:val="22"/>
        </w:rPr>
        <w:t>-Wallace</w:t>
      </w:r>
      <w:r w:rsidR="00257E09">
        <w:rPr>
          <w:szCs w:val="22"/>
        </w:rPr>
        <w:t xml:space="preserve"> H=13.88, </w:t>
      </w:r>
      <w:proofErr w:type="spellStart"/>
      <w:r w:rsidR="00257E09">
        <w:rPr>
          <w:szCs w:val="22"/>
        </w:rPr>
        <w:t>df</w:t>
      </w:r>
      <w:proofErr w:type="spellEnd"/>
      <w:r w:rsidR="00257E09">
        <w:rPr>
          <w:szCs w:val="22"/>
        </w:rPr>
        <w:t xml:space="preserve"> 3, p&gt;0.03; Table 31</w:t>
      </w:r>
      <w:r w:rsidRPr="00FC61C0">
        <w:rPr>
          <w:szCs w:val="22"/>
        </w:rPr>
        <w:t xml:space="preserve">), </w:t>
      </w:r>
      <w:r>
        <w:rPr>
          <w:szCs w:val="22"/>
        </w:rPr>
        <w:t xml:space="preserve">however </w:t>
      </w:r>
      <w:r w:rsidRPr="00B264EF">
        <w:rPr>
          <w:szCs w:val="22"/>
        </w:rPr>
        <w:t xml:space="preserve">this was not observed for </w:t>
      </w:r>
      <w:r w:rsidRPr="00B264EF">
        <w:rPr>
          <w:i/>
          <w:szCs w:val="22"/>
        </w:rPr>
        <w:t xml:space="preserve">L. </w:t>
      </w:r>
      <w:proofErr w:type="spellStart"/>
      <w:r w:rsidRPr="00B264EF">
        <w:rPr>
          <w:i/>
          <w:szCs w:val="22"/>
        </w:rPr>
        <w:t>tasmaniensis</w:t>
      </w:r>
      <w:proofErr w:type="spellEnd"/>
      <w:r w:rsidRPr="00B264EF">
        <w:rPr>
          <w:i/>
          <w:szCs w:val="22"/>
        </w:rPr>
        <w:t xml:space="preserve">, L. </w:t>
      </w:r>
      <w:proofErr w:type="spellStart"/>
      <w:r w:rsidRPr="00B264EF">
        <w:rPr>
          <w:i/>
          <w:szCs w:val="22"/>
        </w:rPr>
        <w:t>fletcheri</w:t>
      </w:r>
      <w:proofErr w:type="spellEnd"/>
      <w:r w:rsidRPr="00B264EF">
        <w:rPr>
          <w:i/>
          <w:szCs w:val="22"/>
        </w:rPr>
        <w:t xml:space="preserve">, C. </w:t>
      </w:r>
      <w:proofErr w:type="spellStart"/>
      <w:r w:rsidRPr="00B264EF">
        <w:rPr>
          <w:i/>
          <w:szCs w:val="22"/>
        </w:rPr>
        <w:t>parinsignifera</w:t>
      </w:r>
      <w:proofErr w:type="spellEnd"/>
      <w:r w:rsidRPr="00B264EF">
        <w:rPr>
          <w:i/>
          <w:szCs w:val="22"/>
        </w:rPr>
        <w:t xml:space="preserve">, or C. </w:t>
      </w:r>
      <w:proofErr w:type="spellStart"/>
      <w:r w:rsidRPr="00B264EF">
        <w:rPr>
          <w:i/>
          <w:szCs w:val="22"/>
        </w:rPr>
        <w:t>signifera</w:t>
      </w:r>
      <w:proofErr w:type="spellEnd"/>
      <w:r w:rsidRPr="00B264EF">
        <w:rPr>
          <w:szCs w:val="22"/>
        </w:rPr>
        <w:t xml:space="preserve"> (Table </w:t>
      </w:r>
      <w:r w:rsidR="00257E09">
        <w:rPr>
          <w:szCs w:val="22"/>
        </w:rPr>
        <w:t>31</w:t>
      </w:r>
      <w:r w:rsidRPr="00B264EF">
        <w:rPr>
          <w:szCs w:val="22"/>
        </w:rPr>
        <w:t xml:space="preserve">). Peron’s tree frog was most abundant at Little </w:t>
      </w:r>
      <w:proofErr w:type="spellStart"/>
      <w:r w:rsidRPr="00B264EF">
        <w:rPr>
          <w:szCs w:val="22"/>
        </w:rPr>
        <w:t>Merran</w:t>
      </w:r>
      <w:proofErr w:type="spellEnd"/>
      <w:r w:rsidRPr="00B264EF">
        <w:rPr>
          <w:szCs w:val="22"/>
        </w:rPr>
        <w:t xml:space="preserve"> Creek (</w:t>
      </w:r>
      <w:r w:rsidRPr="00B264EF">
        <w:rPr>
          <w:i/>
          <w:szCs w:val="22"/>
        </w:rPr>
        <w:t>n</w:t>
      </w:r>
      <w:r w:rsidRPr="00B264EF">
        <w:rPr>
          <w:szCs w:val="22"/>
        </w:rPr>
        <w:t xml:space="preserve">=35), </w:t>
      </w:r>
      <w:proofErr w:type="spellStart"/>
      <w:r w:rsidRPr="00B264EF">
        <w:rPr>
          <w:szCs w:val="22"/>
        </w:rPr>
        <w:t>Yallakool</w:t>
      </w:r>
      <w:proofErr w:type="spellEnd"/>
      <w:r w:rsidRPr="00B264EF">
        <w:rPr>
          <w:szCs w:val="22"/>
        </w:rPr>
        <w:t xml:space="preserve"> Creek (</w:t>
      </w:r>
      <w:r w:rsidRPr="00B264EF">
        <w:rPr>
          <w:i/>
          <w:szCs w:val="22"/>
        </w:rPr>
        <w:t>n</w:t>
      </w:r>
      <w:r w:rsidRPr="00B264EF">
        <w:rPr>
          <w:szCs w:val="22"/>
        </w:rPr>
        <w:t xml:space="preserve">=24) and </w:t>
      </w:r>
      <w:proofErr w:type="spellStart"/>
      <w:r w:rsidRPr="00B264EF">
        <w:rPr>
          <w:szCs w:val="22"/>
        </w:rPr>
        <w:t>Colligen</w:t>
      </w:r>
      <w:proofErr w:type="spellEnd"/>
      <w:r w:rsidRPr="00B264EF">
        <w:rPr>
          <w:szCs w:val="22"/>
        </w:rPr>
        <w:t xml:space="preserve"> Creek (n=19), while only several individuals were collected in the Wakool River (</w:t>
      </w:r>
      <w:r w:rsidRPr="00B264EF">
        <w:rPr>
          <w:i/>
          <w:szCs w:val="22"/>
        </w:rPr>
        <w:t xml:space="preserve">n=3) </w:t>
      </w:r>
      <w:r>
        <w:rPr>
          <w:szCs w:val="22"/>
        </w:rPr>
        <w:t xml:space="preserve">(Figure </w:t>
      </w:r>
      <w:r w:rsidR="00257E09">
        <w:rPr>
          <w:szCs w:val="22"/>
        </w:rPr>
        <w:t>68</w:t>
      </w:r>
      <w:r w:rsidRPr="00B264EF">
        <w:rPr>
          <w:szCs w:val="22"/>
        </w:rPr>
        <w:t>).</w:t>
      </w:r>
      <w:r>
        <w:rPr>
          <w:szCs w:val="22"/>
        </w:rPr>
        <w:t xml:space="preserve"> </w:t>
      </w:r>
    </w:p>
    <w:p w:rsidR="00F82091" w:rsidRPr="005678AD" w:rsidRDefault="00257E09" w:rsidP="00F82091">
      <w:pPr>
        <w:spacing w:after="120" w:line="240" w:lineRule="auto"/>
        <w:rPr>
          <w:sz w:val="20"/>
        </w:rPr>
      </w:pPr>
      <w:r>
        <w:rPr>
          <w:b/>
          <w:sz w:val="20"/>
        </w:rPr>
        <w:lastRenderedPageBreak/>
        <w:t>Table 30</w:t>
      </w:r>
      <w:r w:rsidR="00F82091" w:rsidRPr="00FC61C0">
        <w:rPr>
          <w:b/>
          <w:sz w:val="20"/>
        </w:rPr>
        <w:t>.</w:t>
      </w:r>
      <w:r w:rsidR="00F82091">
        <w:rPr>
          <w:b/>
          <w:i/>
          <w:sz w:val="20"/>
        </w:rPr>
        <w:t xml:space="preserve"> </w:t>
      </w:r>
      <w:r w:rsidR="00F82091" w:rsidRPr="005678AD">
        <w:rPr>
          <w:sz w:val="20"/>
        </w:rPr>
        <w:t xml:space="preserve">Total abundance of frogs observed in the Edward-Wakool River system during the 2013-2014 study period, for each life history stage. </w:t>
      </w:r>
    </w:p>
    <w:tbl>
      <w:tblPr>
        <w:tblW w:w="9148" w:type="dxa"/>
        <w:tblInd w:w="108" w:type="dxa"/>
        <w:tblLook w:val="04A0"/>
      </w:tblPr>
      <w:tblGrid>
        <w:gridCol w:w="1843"/>
        <w:gridCol w:w="2694"/>
        <w:gridCol w:w="785"/>
        <w:gridCol w:w="826"/>
        <w:gridCol w:w="660"/>
        <w:gridCol w:w="1024"/>
        <w:gridCol w:w="1316"/>
      </w:tblGrid>
      <w:tr w:rsidR="00F82091" w:rsidRPr="00A81942" w:rsidTr="00407A94">
        <w:trPr>
          <w:trHeight w:val="282"/>
        </w:trPr>
        <w:tc>
          <w:tcPr>
            <w:tcW w:w="1843" w:type="dxa"/>
            <w:tcBorders>
              <w:top w:val="single" w:sz="4" w:space="0" w:color="auto"/>
              <w:left w:val="nil"/>
              <w:bottom w:val="single" w:sz="4" w:space="0" w:color="auto"/>
              <w:right w:val="nil"/>
            </w:tcBorders>
            <w:shd w:val="clear" w:color="auto" w:fill="EAF1DD" w:themeFill="accent3" w:themeFillTint="33"/>
            <w:noWrap/>
            <w:vAlign w:val="bottom"/>
            <w:hideMark/>
          </w:tcPr>
          <w:p w:rsidR="00F82091" w:rsidRPr="00A81942" w:rsidRDefault="00F82091" w:rsidP="00407A94">
            <w:pPr>
              <w:spacing w:after="0" w:line="240" w:lineRule="auto"/>
              <w:rPr>
                <w:rFonts w:eastAsia="Times New Roman"/>
                <w:b/>
                <w:bCs/>
                <w:color w:val="000000"/>
                <w:sz w:val="20"/>
              </w:rPr>
            </w:pPr>
            <w:r w:rsidRPr="00A81942">
              <w:rPr>
                <w:rFonts w:eastAsia="Times New Roman"/>
                <w:b/>
                <w:bCs/>
                <w:color w:val="000000"/>
                <w:sz w:val="20"/>
              </w:rPr>
              <w:t>Common name</w:t>
            </w:r>
          </w:p>
        </w:tc>
        <w:tc>
          <w:tcPr>
            <w:tcW w:w="2694" w:type="dxa"/>
            <w:tcBorders>
              <w:top w:val="single" w:sz="4" w:space="0" w:color="auto"/>
              <w:left w:val="nil"/>
              <w:bottom w:val="single" w:sz="4" w:space="0" w:color="auto"/>
              <w:right w:val="nil"/>
            </w:tcBorders>
            <w:shd w:val="clear" w:color="auto" w:fill="EAF1DD" w:themeFill="accent3" w:themeFillTint="33"/>
            <w:noWrap/>
            <w:vAlign w:val="bottom"/>
            <w:hideMark/>
          </w:tcPr>
          <w:p w:rsidR="00F82091" w:rsidRPr="00A81942" w:rsidRDefault="00F82091" w:rsidP="00407A94">
            <w:pPr>
              <w:spacing w:after="0" w:line="240" w:lineRule="auto"/>
              <w:rPr>
                <w:rFonts w:eastAsia="Times New Roman"/>
                <w:b/>
                <w:bCs/>
                <w:color w:val="000000"/>
                <w:sz w:val="20"/>
              </w:rPr>
            </w:pPr>
            <w:r w:rsidRPr="00A81942">
              <w:rPr>
                <w:rFonts w:eastAsia="Times New Roman"/>
                <w:b/>
                <w:bCs/>
                <w:color w:val="000000"/>
                <w:sz w:val="20"/>
              </w:rPr>
              <w:t>Frog species</w:t>
            </w:r>
          </w:p>
        </w:tc>
        <w:tc>
          <w:tcPr>
            <w:tcW w:w="785" w:type="dxa"/>
            <w:tcBorders>
              <w:top w:val="single" w:sz="4" w:space="0" w:color="auto"/>
              <w:left w:val="nil"/>
              <w:bottom w:val="single" w:sz="4" w:space="0" w:color="auto"/>
              <w:right w:val="nil"/>
            </w:tcBorders>
            <w:shd w:val="clear" w:color="auto" w:fill="EAF1DD" w:themeFill="accent3" w:themeFillTint="33"/>
            <w:noWrap/>
            <w:vAlign w:val="bottom"/>
            <w:hideMark/>
          </w:tcPr>
          <w:p w:rsidR="00F82091" w:rsidRPr="00A81942" w:rsidRDefault="00F82091" w:rsidP="00407A94">
            <w:pPr>
              <w:spacing w:after="0" w:line="240" w:lineRule="auto"/>
              <w:rPr>
                <w:rFonts w:eastAsia="Times New Roman"/>
                <w:b/>
                <w:bCs/>
                <w:color w:val="000000"/>
                <w:sz w:val="20"/>
              </w:rPr>
            </w:pPr>
            <w:r w:rsidRPr="00A81942">
              <w:rPr>
                <w:rFonts w:eastAsia="Times New Roman"/>
                <w:b/>
                <w:bCs/>
                <w:color w:val="000000"/>
                <w:sz w:val="20"/>
              </w:rPr>
              <w:t>Adults</w:t>
            </w:r>
          </w:p>
        </w:tc>
        <w:tc>
          <w:tcPr>
            <w:tcW w:w="826" w:type="dxa"/>
            <w:tcBorders>
              <w:top w:val="single" w:sz="4" w:space="0" w:color="auto"/>
              <w:left w:val="nil"/>
              <w:bottom w:val="single" w:sz="4" w:space="0" w:color="auto"/>
              <w:right w:val="nil"/>
            </w:tcBorders>
            <w:shd w:val="clear" w:color="auto" w:fill="EAF1DD" w:themeFill="accent3" w:themeFillTint="33"/>
            <w:vAlign w:val="bottom"/>
          </w:tcPr>
          <w:p w:rsidR="00F82091" w:rsidRPr="00A81942" w:rsidRDefault="00F82091" w:rsidP="00407A94">
            <w:pPr>
              <w:spacing w:after="0" w:line="240" w:lineRule="auto"/>
              <w:jc w:val="center"/>
              <w:rPr>
                <w:rFonts w:eastAsia="Times New Roman"/>
                <w:b/>
                <w:bCs/>
                <w:color w:val="000000"/>
                <w:sz w:val="20"/>
              </w:rPr>
            </w:pPr>
            <w:r>
              <w:rPr>
                <w:rFonts w:eastAsia="Times New Roman"/>
                <w:b/>
                <w:bCs/>
                <w:color w:val="000000"/>
                <w:sz w:val="20"/>
              </w:rPr>
              <w:t>Calling</w:t>
            </w:r>
          </w:p>
        </w:tc>
        <w:tc>
          <w:tcPr>
            <w:tcW w:w="660" w:type="dxa"/>
            <w:tcBorders>
              <w:top w:val="single" w:sz="4" w:space="0" w:color="auto"/>
              <w:left w:val="nil"/>
              <w:bottom w:val="single" w:sz="4" w:space="0" w:color="auto"/>
              <w:right w:val="nil"/>
            </w:tcBorders>
            <w:shd w:val="clear" w:color="auto" w:fill="EAF1DD" w:themeFill="accent3" w:themeFillTint="33"/>
            <w:noWrap/>
            <w:vAlign w:val="bottom"/>
            <w:hideMark/>
          </w:tcPr>
          <w:p w:rsidR="00F82091" w:rsidRPr="00A81942" w:rsidRDefault="00F82091" w:rsidP="00407A94">
            <w:pPr>
              <w:spacing w:after="0" w:line="240" w:lineRule="auto"/>
              <w:rPr>
                <w:rFonts w:eastAsia="Times New Roman"/>
                <w:b/>
                <w:bCs/>
                <w:color w:val="000000"/>
                <w:sz w:val="20"/>
              </w:rPr>
            </w:pPr>
            <w:r w:rsidRPr="00A81942">
              <w:rPr>
                <w:rFonts w:eastAsia="Times New Roman"/>
                <w:b/>
                <w:bCs/>
                <w:color w:val="000000"/>
                <w:sz w:val="20"/>
              </w:rPr>
              <w:t>Eggs</w:t>
            </w:r>
          </w:p>
        </w:tc>
        <w:tc>
          <w:tcPr>
            <w:tcW w:w="1024" w:type="dxa"/>
            <w:tcBorders>
              <w:top w:val="single" w:sz="4" w:space="0" w:color="auto"/>
              <w:left w:val="nil"/>
              <w:bottom w:val="single" w:sz="4" w:space="0" w:color="auto"/>
              <w:right w:val="nil"/>
            </w:tcBorders>
            <w:shd w:val="clear" w:color="auto" w:fill="EAF1DD" w:themeFill="accent3" w:themeFillTint="33"/>
            <w:noWrap/>
            <w:vAlign w:val="bottom"/>
            <w:hideMark/>
          </w:tcPr>
          <w:p w:rsidR="00F82091" w:rsidRPr="00A81942" w:rsidRDefault="00F82091" w:rsidP="00407A94">
            <w:pPr>
              <w:spacing w:after="0" w:line="240" w:lineRule="auto"/>
              <w:rPr>
                <w:rFonts w:eastAsia="Times New Roman"/>
                <w:b/>
                <w:bCs/>
                <w:color w:val="000000"/>
                <w:sz w:val="20"/>
              </w:rPr>
            </w:pPr>
            <w:r w:rsidRPr="00A81942">
              <w:rPr>
                <w:rFonts w:eastAsia="Times New Roman"/>
                <w:b/>
                <w:bCs/>
                <w:color w:val="000000"/>
                <w:sz w:val="20"/>
              </w:rPr>
              <w:t>Tadpoles</w:t>
            </w:r>
          </w:p>
        </w:tc>
        <w:tc>
          <w:tcPr>
            <w:tcW w:w="1316" w:type="dxa"/>
            <w:tcBorders>
              <w:top w:val="single" w:sz="4" w:space="0" w:color="auto"/>
              <w:left w:val="nil"/>
              <w:bottom w:val="single" w:sz="4" w:space="0" w:color="auto"/>
              <w:right w:val="nil"/>
            </w:tcBorders>
            <w:shd w:val="clear" w:color="auto" w:fill="EAF1DD" w:themeFill="accent3" w:themeFillTint="33"/>
            <w:noWrap/>
            <w:vAlign w:val="bottom"/>
            <w:hideMark/>
          </w:tcPr>
          <w:p w:rsidR="00F82091" w:rsidRPr="00A81942" w:rsidRDefault="00F82091" w:rsidP="00407A94">
            <w:pPr>
              <w:spacing w:after="0" w:line="240" w:lineRule="auto"/>
              <w:rPr>
                <w:rFonts w:eastAsia="Times New Roman"/>
                <w:b/>
                <w:bCs/>
                <w:color w:val="000000"/>
                <w:sz w:val="20"/>
              </w:rPr>
            </w:pPr>
            <w:proofErr w:type="spellStart"/>
            <w:r w:rsidRPr="00A81942">
              <w:rPr>
                <w:rFonts w:eastAsia="Times New Roman"/>
                <w:b/>
                <w:bCs/>
                <w:color w:val="000000"/>
                <w:sz w:val="20"/>
              </w:rPr>
              <w:t>Metamorphs</w:t>
            </w:r>
            <w:proofErr w:type="spellEnd"/>
          </w:p>
        </w:tc>
      </w:tr>
      <w:tr w:rsidR="00F82091" w:rsidRPr="00A81942" w:rsidTr="00407A94">
        <w:trPr>
          <w:trHeight w:val="282"/>
        </w:trPr>
        <w:tc>
          <w:tcPr>
            <w:tcW w:w="1843" w:type="dxa"/>
            <w:tcBorders>
              <w:top w:val="nil"/>
              <w:left w:val="nil"/>
              <w:bottom w:val="nil"/>
              <w:right w:val="nil"/>
            </w:tcBorders>
            <w:shd w:val="clear" w:color="auto" w:fill="auto"/>
            <w:noWrap/>
            <w:vAlign w:val="bottom"/>
            <w:hideMark/>
          </w:tcPr>
          <w:p w:rsidR="00F82091" w:rsidRPr="00A81942" w:rsidRDefault="00F82091" w:rsidP="00407A94">
            <w:pPr>
              <w:spacing w:after="0" w:line="240" w:lineRule="auto"/>
              <w:rPr>
                <w:rFonts w:eastAsia="Times New Roman"/>
                <w:color w:val="000000"/>
                <w:sz w:val="20"/>
              </w:rPr>
            </w:pPr>
            <w:r>
              <w:rPr>
                <w:rFonts w:eastAsia="Times New Roman"/>
                <w:color w:val="000000"/>
                <w:sz w:val="20"/>
              </w:rPr>
              <w:t>Peron’s tree</w:t>
            </w:r>
            <w:r w:rsidRPr="00A81942">
              <w:rPr>
                <w:rFonts w:eastAsia="Times New Roman"/>
                <w:color w:val="000000"/>
                <w:sz w:val="20"/>
              </w:rPr>
              <w:t xml:space="preserve"> frog</w:t>
            </w:r>
          </w:p>
        </w:tc>
        <w:tc>
          <w:tcPr>
            <w:tcW w:w="2694" w:type="dxa"/>
            <w:tcBorders>
              <w:top w:val="nil"/>
              <w:left w:val="nil"/>
              <w:bottom w:val="nil"/>
              <w:right w:val="nil"/>
            </w:tcBorders>
            <w:shd w:val="clear" w:color="auto" w:fill="auto"/>
            <w:noWrap/>
            <w:vAlign w:val="bottom"/>
            <w:hideMark/>
          </w:tcPr>
          <w:p w:rsidR="00F82091" w:rsidRPr="00A81942" w:rsidRDefault="00F82091" w:rsidP="00407A94">
            <w:pPr>
              <w:spacing w:after="0" w:line="240" w:lineRule="auto"/>
              <w:rPr>
                <w:rFonts w:eastAsia="Times New Roman"/>
                <w:i/>
                <w:iCs/>
                <w:color w:val="000000"/>
                <w:sz w:val="20"/>
              </w:rPr>
            </w:pPr>
            <w:proofErr w:type="spellStart"/>
            <w:r w:rsidRPr="00A81942">
              <w:rPr>
                <w:rFonts w:eastAsia="Times New Roman"/>
                <w:i/>
                <w:iCs/>
                <w:color w:val="000000"/>
                <w:sz w:val="20"/>
              </w:rPr>
              <w:t>Li</w:t>
            </w:r>
            <w:r>
              <w:rPr>
                <w:rFonts w:eastAsia="Times New Roman"/>
                <w:i/>
                <w:iCs/>
                <w:color w:val="000000"/>
                <w:sz w:val="20"/>
              </w:rPr>
              <w:t>toria</w:t>
            </w:r>
            <w:proofErr w:type="spellEnd"/>
            <w:r w:rsidRPr="00A81942">
              <w:rPr>
                <w:rFonts w:eastAsia="Times New Roman"/>
                <w:i/>
                <w:iCs/>
                <w:color w:val="000000"/>
                <w:sz w:val="20"/>
              </w:rPr>
              <w:t xml:space="preserve"> </w:t>
            </w:r>
            <w:proofErr w:type="spellStart"/>
            <w:r w:rsidRPr="00A81942">
              <w:rPr>
                <w:rFonts w:eastAsia="Times New Roman"/>
                <w:i/>
                <w:iCs/>
                <w:color w:val="000000"/>
                <w:sz w:val="20"/>
              </w:rPr>
              <w:t>peroni</w:t>
            </w:r>
            <w:r>
              <w:rPr>
                <w:rFonts w:eastAsia="Times New Roman"/>
                <w:i/>
                <w:iCs/>
                <w:color w:val="000000"/>
                <w:sz w:val="20"/>
              </w:rPr>
              <w:t>i</w:t>
            </w:r>
            <w:proofErr w:type="spellEnd"/>
          </w:p>
        </w:tc>
        <w:tc>
          <w:tcPr>
            <w:tcW w:w="785" w:type="dxa"/>
            <w:tcBorders>
              <w:top w:val="nil"/>
              <w:left w:val="nil"/>
              <w:bottom w:val="nil"/>
              <w:right w:val="nil"/>
            </w:tcBorders>
            <w:shd w:val="clear" w:color="auto" w:fill="auto"/>
            <w:noWrap/>
            <w:vAlign w:val="bottom"/>
            <w:hideMark/>
          </w:tcPr>
          <w:p w:rsidR="00F82091" w:rsidRPr="00A81942" w:rsidRDefault="00F82091" w:rsidP="00407A94">
            <w:pPr>
              <w:spacing w:after="0" w:line="240" w:lineRule="auto"/>
              <w:jc w:val="right"/>
              <w:rPr>
                <w:rFonts w:eastAsia="Times New Roman"/>
                <w:color w:val="000000"/>
                <w:sz w:val="20"/>
              </w:rPr>
            </w:pPr>
            <w:r w:rsidRPr="00A81942">
              <w:rPr>
                <w:rFonts w:eastAsia="Times New Roman"/>
                <w:color w:val="000000"/>
                <w:sz w:val="20"/>
              </w:rPr>
              <w:t>81</w:t>
            </w:r>
          </w:p>
        </w:tc>
        <w:tc>
          <w:tcPr>
            <w:tcW w:w="826" w:type="dxa"/>
            <w:tcBorders>
              <w:top w:val="nil"/>
              <w:left w:val="nil"/>
              <w:bottom w:val="nil"/>
              <w:right w:val="nil"/>
            </w:tcBorders>
            <w:vAlign w:val="bottom"/>
          </w:tcPr>
          <w:p w:rsidR="00F82091" w:rsidRPr="00A81942" w:rsidRDefault="00F82091" w:rsidP="00407A94">
            <w:pPr>
              <w:spacing w:after="0" w:line="240" w:lineRule="auto"/>
              <w:jc w:val="center"/>
              <w:rPr>
                <w:rFonts w:eastAsia="Times New Roman"/>
                <w:color w:val="000000"/>
                <w:sz w:val="20"/>
              </w:rPr>
            </w:pPr>
            <w:r>
              <w:rPr>
                <w:rFonts w:eastAsia="Times New Roman"/>
                <w:color w:val="000000"/>
                <w:sz w:val="20"/>
              </w:rPr>
              <w:t>Y</w:t>
            </w:r>
          </w:p>
        </w:tc>
        <w:tc>
          <w:tcPr>
            <w:tcW w:w="660" w:type="dxa"/>
            <w:tcBorders>
              <w:top w:val="nil"/>
              <w:left w:val="nil"/>
              <w:bottom w:val="nil"/>
              <w:right w:val="nil"/>
            </w:tcBorders>
            <w:shd w:val="clear" w:color="auto" w:fill="auto"/>
            <w:noWrap/>
            <w:vAlign w:val="bottom"/>
            <w:hideMark/>
          </w:tcPr>
          <w:p w:rsidR="00F82091" w:rsidRPr="00A81942" w:rsidRDefault="00F82091" w:rsidP="00407A94">
            <w:pPr>
              <w:spacing w:after="0" w:line="240" w:lineRule="auto"/>
              <w:jc w:val="center"/>
              <w:rPr>
                <w:rFonts w:eastAsia="Times New Roman"/>
                <w:color w:val="000000"/>
                <w:sz w:val="20"/>
              </w:rPr>
            </w:pPr>
            <w:r>
              <w:rPr>
                <w:rFonts w:eastAsia="Times New Roman"/>
                <w:color w:val="000000"/>
                <w:sz w:val="20"/>
              </w:rPr>
              <w:t>0</w:t>
            </w:r>
          </w:p>
        </w:tc>
        <w:tc>
          <w:tcPr>
            <w:tcW w:w="1024" w:type="dxa"/>
            <w:tcBorders>
              <w:top w:val="nil"/>
              <w:left w:val="nil"/>
              <w:bottom w:val="nil"/>
              <w:right w:val="nil"/>
            </w:tcBorders>
            <w:shd w:val="clear" w:color="auto" w:fill="auto"/>
            <w:noWrap/>
            <w:vAlign w:val="bottom"/>
            <w:hideMark/>
          </w:tcPr>
          <w:p w:rsidR="00F82091" w:rsidRPr="00A81942" w:rsidRDefault="00F82091" w:rsidP="00407A94">
            <w:pPr>
              <w:spacing w:after="0" w:line="240" w:lineRule="auto"/>
              <w:jc w:val="center"/>
              <w:rPr>
                <w:rFonts w:eastAsia="Times New Roman"/>
                <w:color w:val="000000"/>
                <w:sz w:val="20"/>
              </w:rPr>
            </w:pPr>
            <w:r>
              <w:rPr>
                <w:rFonts w:eastAsia="Times New Roman"/>
                <w:color w:val="000000"/>
                <w:sz w:val="20"/>
              </w:rPr>
              <w:t>0</w:t>
            </w:r>
          </w:p>
        </w:tc>
        <w:tc>
          <w:tcPr>
            <w:tcW w:w="1316" w:type="dxa"/>
            <w:tcBorders>
              <w:top w:val="nil"/>
              <w:left w:val="nil"/>
              <w:bottom w:val="nil"/>
              <w:right w:val="nil"/>
            </w:tcBorders>
            <w:shd w:val="clear" w:color="auto" w:fill="auto"/>
            <w:noWrap/>
            <w:vAlign w:val="bottom"/>
            <w:hideMark/>
          </w:tcPr>
          <w:p w:rsidR="00F82091" w:rsidRPr="00A81942" w:rsidRDefault="00F82091" w:rsidP="00407A94">
            <w:pPr>
              <w:spacing w:after="0" w:line="240" w:lineRule="auto"/>
              <w:jc w:val="center"/>
              <w:rPr>
                <w:rFonts w:eastAsia="Times New Roman"/>
                <w:color w:val="000000"/>
                <w:sz w:val="20"/>
              </w:rPr>
            </w:pPr>
            <w:r>
              <w:rPr>
                <w:rFonts w:eastAsia="Times New Roman"/>
                <w:color w:val="000000"/>
                <w:sz w:val="20"/>
              </w:rPr>
              <w:t>0</w:t>
            </w:r>
          </w:p>
        </w:tc>
      </w:tr>
      <w:tr w:rsidR="00F82091" w:rsidRPr="00A81942" w:rsidTr="00407A94">
        <w:trPr>
          <w:trHeight w:val="282"/>
        </w:trPr>
        <w:tc>
          <w:tcPr>
            <w:tcW w:w="1843" w:type="dxa"/>
            <w:tcBorders>
              <w:top w:val="nil"/>
              <w:left w:val="nil"/>
              <w:bottom w:val="nil"/>
              <w:right w:val="nil"/>
            </w:tcBorders>
            <w:shd w:val="clear" w:color="auto" w:fill="auto"/>
            <w:noWrap/>
            <w:vAlign w:val="bottom"/>
            <w:hideMark/>
          </w:tcPr>
          <w:p w:rsidR="00F82091" w:rsidRPr="00A81942" w:rsidRDefault="00F82091" w:rsidP="00407A94">
            <w:pPr>
              <w:spacing w:after="0" w:line="240" w:lineRule="auto"/>
              <w:rPr>
                <w:rFonts w:eastAsia="Times New Roman"/>
                <w:color w:val="000000"/>
                <w:sz w:val="20"/>
              </w:rPr>
            </w:pPr>
            <w:r>
              <w:rPr>
                <w:rFonts w:eastAsia="Times New Roman"/>
                <w:color w:val="000000"/>
                <w:sz w:val="20"/>
              </w:rPr>
              <w:t>s</w:t>
            </w:r>
            <w:r w:rsidRPr="00A81942">
              <w:rPr>
                <w:rFonts w:eastAsia="Times New Roman"/>
                <w:color w:val="000000"/>
                <w:sz w:val="20"/>
              </w:rPr>
              <w:t>potted marsh frog</w:t>
            </w:r>
          </w:p>
        </w:tc>
        <w:tc>
          <w:tcPr>
            <w:tcW w:w="2694" w:type="dxa"/>
            <w:tcBorders>
              <w:top w:val="nil"/>
              <w:left w:val="nil"/>
              <w:bottom w:val="nil"/>
              <w:right w:val="nil"/>
            </w:tcBorders>
            <w:shd w:val="clear" w:color="auto" w:fill="auto"/>
            <w:noWrap/>
            <w:vAlign w:val="bottom"/>
            <w:hideMark/>
          </w:tcPr>
          <w:p w:rsidR="00F82091" w:rsidRPr="00A81942" w:rsidRDefault="00F82091" w:rsidP="00407A94">
            <w:pPr>
              <w:spacing w:after="0" w:line="240" w:lineRule="auto"/>
              <w:rPr>
                <w:rFonts w:eastAsia="Times New Roman"/>
                <w:i/>
                <w:iCs/>
                <w:color w:val="000000"/>
                <w:sz w:val="20"/>
              </w:rPr>
            </w:pPr>
            <w:proofErr w:type="spellStart"/>
            <w:r w:rsidRPr="00A81942">
              <w:rPr>
                <w:rFonts w:eastAsia="Times New Roman"/>
                <w:i/>
                <w:iCs/>
                <w:color w:val="000000"/>
                <w:sz w:val="20"/>
              </w:rPr>
              <w:t>Limnodynastes</w:t>
            </w:r>
            <w:proofErr w:type="spellEnd"/>
            <w:r w:rsidRPr="00A81942">
              <w:rPr>
                <w:rFonts w:eastAsia="Times New Roman"/>
                <w:i/>
                <w:iCs/>
                <w:color w:val="000000"/>
                <w:sz w:val="20"/>
              </w:rPr>
              <w:t xml:space="preserve"> </w:t>
            </w:r>
            <w:proofErr w:type="spellStart"/>
            <w:r w:rsidRPr="00A81942">
              <w:rPr>
                <w:rFonts w:eastAsia="Times New Roman"/>
                <w:i/>
                <w:iCs/>
                <w:color w:val="000000"/>
                <w:sz w:val="20"/>
              </w:rPr>
              <w:t>tasmaniensis</w:t>
            </w:r>
            <w:proofErr w:type="spellEnd"/>
          </w:p>
        </w:tc>
        <w:tc>
          <w:tcPr>
            <w:tcW w:w="785" w:type="dxa"/>
            <w:tcBorders>
              <w:top w:val="nil"/>
              <w:left w:val="nil"/>
              <w:bottom w:val="nil"/>
              <w:right w:val="nil"/>
            </w:tcBorders>
            <w:shd w:val="clear" w:color="auto" w:fill="auto"/>
            <w:noWrap/>
            <w:vAlign w:val="bottom"/>
            <w:hideMark/>
          </w:tcPr>
          <w:p w:rsidR="00F82091" w:rsidRPr="00A81942" w:rsidRDefault="00F82091" w:rsidP="00407A94">
            <w:pPr>
              <w:spacing w:after="0" w:line="240" w:lineRule="auto"/>
              <w:jc w:val="right"/>
              <w:rPr>
                <w:rFonts w:eastAsia="Times New Roman"/>
                <w:color w:val="000000"/>
                <w:sz w:val="20"/>
              </w:rPr>
            </w:pPr>
            <w:r w:rsidRPr="00A81942">
              <w:rPr>
                <w:rFonts w:eastAsia="Times New Roman"/>
                <w:color w:val="000000"/>
                <w:sz w:val="20"/>
              </w:rPr>
              <w:t>118</w:t>
            </w:r>
          </w:p>
        </w:tc>
        <w:tc>
          <w:tcPr>
            <w:tcW w:w="826" w:type="dxa"/>
            <w:tcBorders>
              <w:top w:val="nil"/>
              <w:left w:val="nil"/>
              <w:bottom w:val="nil"/>
              <w:right w:val="nil"/>
            </w:tcBorders>
            <w:vAlign w:val="bottom"/>
          </w:tcPr>
          <w:p w:rsidR="00F82091" w:rsidRPr="00A81942" w:rsidRDefault="00F82091" w:rsidP="00407A94">
            <w:pPr>
              <w:spacing w:after="0" w:line="240" w:lineRule="auto"/>
              <w:jc w:val="center"/>
              <w:rPr>
                <w:rFonts w:eastAsia="Times New Roman"/>
                <w:color w:val="000000"/>
                <w:sz w:val="20"/>
              </w:rPr>
            </w:pPr>
            <w:r>
              <w:rPr>
                <w:rFonts w:eastAsia="Times New Roman"/>
                <w:color w:val="000000"/>
                <w:sz w:val="20"/>
              </w:rPr>
              <w:t>Y</w:t>
            </w:r>
          </w:p>
        </w:tc>
        <w:tc>
          <w:tcPr>
            <w:tcW w:w="660" w:type="dxa"/>
            <w:tcBorders>
              <w:top w:val="nil"/>
              <w:left w:val="nil"/>
              <w:bottom w:val="nil"/>
              <w:right w:val="nil"/>
            </w:tcBorders>
            <w:shd w:val="clear" w:color="auto" w:fill="auto"/>
            <w:noWrap/>
            <w:vAlign w:val="bottom"/>
            <w:hideMark/>
          </w:tcPr>
          <w:p w:rsidR="00F82091" w:rsidRPr="00A81942" w:rsidRDefault="00F82091" w:rsidP="00407A94">
            <w:pPr>
              <w:spacing w:after="0" w:line="240" w:lineRule="auto"/>
              <w:jc w:val="center"/>
              <w:rPr>
                <w:rFonts w:eastAsia="Times New Roman"/>
                <w:color w:val="000000"/>
                <w:sz w:val="20"/>
              </w:rPr>
            </w:pPr>
            <w:r>
              <w:rPr>
                <w:rFonts w:eastAsia="Times New Roman"/>
                <w:color w:val="000000"/>
                <w:sz w:val="20"/>
              </w:rPr>
              <w:t>0</w:t>
            </w:r>
          </w:p>
        </w:tc>
        <w:tc>
          <w:tcPr>
            <w:tcW w:w="1024" w:type="dxa"/>
            <w:tcBorders>
              <w:top w:val="nil"/>
              <w:left w:val="nil"/>
              <w:bottom w:val="nil"/>
              <w:right w:val="nil"/>
            </w:tcBorders>
            <w:shd w:val="clear" w:color="auto" w:fill="auto"/>
            <w:noWrap/>
            <w:vAlign w:val="bottom"/>
            <w:hideMark/>
          </w:tcPr>
          <w:p w:rsidR="00F82091" w:rsidRPr="00A81942" w:rsidRDefault="00F82091" w:rsidP="00407A94">
            <w:pPr>
              <w:spacing w:after="0" w:line="240" w:lineRule="auto"/>
              <w:jc w:val="center"/>
              <w:rPr>
                <w:rFonts w:eastAsia="Times New Roman"/>
                <w:color w:val="000000"/>
                <w:sz w:val="20"/>
              </w:rPr>
            </w:pPr>
            <w:r>
              <w:rPr>
                <w:rFonts w:eastAsia="Times New Roman"/>
                <w:color w:val="000000"/>
                <w:sz w:val="20"/>
              </w:rPr>
              <w:t>0</w:t>
            </w:r>
          </w:p>
        </w:tc>
        <w:tc>
          <w:tcPr>
            <w:tcW w:w="1316" w:type="dxa"/>
            <w:tcBorders>
              <w:top w:val="nil"/>
              <w:left w:val="nil"/>
              <w:bottom w:val="nil"/>
              <w:right w:val="nil"/>
            </w:tcBorders>
            <w:shd w:val="clear" w:color="auto" w:fill="auto"/>
            <w:noWrap/>
            <w:vAlign w:val="bottom"/>
            <w:hideMark/>
          </w:tcPr>
          <w:p w:rsidR="00F82091" w:rsidRPr="00A81942" w:rsidRDefault="00F82091" w:rsidP="00407A94">
            <w:pPr>
              <w:spacing w:after="0" w:line="240" w:lineRule="auto"/>
              <w:jc w:val="center"/>
              <w:rPr>
                <w:rFonts w:eastAsia="Times New Roman"/>
                <w:color w:val="000000"/>
                <w:sz w:val="20"/>
              </w:rPr>
            </w:pPr>
            <w:r>
              <w:rPr>
                <w:rFonts w:eastAsia="Times New Roman"/>
                <w:color w:val="000000"/>
                <w:sz w:val="20"/>
              </w:rPr>
              <w:t>0</w:t>
            </w:r>
          </w:p>
        </w:tc>
      </w:tr>
      <w:tr w:rsidR="00F82091" w:rsidRPr="00A81942" w:rsidTr="00407A94">
        <w:trPr>
          <w:trHeight w:val="282"/>
        </w:trPr>
        <w:tc>
          <w:tcPr>
            <w:tcW w:w="1843" w:type="dxa"/>
            <w:tcBorders>
              <w:top w:val="nil"/>
              <w:left w:val="nil"/>
              <w:bottom w:val="nil"/>
              <w:right w:val="nil"/>
            </w:tcBorders>
            <w:shd w:val="clear" w:color="auto" w:fill="auto"/>
            <w:noWrap/>
            <w:vAlign w:val="bottom"/>
            <w:hideMark/>
          </w:tcPr>
          <w:p w:rsidR="00F82091" w:rsidRPr="00A81942" w:rsidRDefault="00F82091" w:rsidP="00407A94">
            <w:pPr>
              <w:spacing w:after="0" w:line="240" w:lineRule="auto"/>
              <w:rPr>
                <w:rFonts w:eastAsia="Times New Roman"/>
                <w:color w:val="000000"/>
                <w:sz w:val="20"/>
              </w:rPr>
            </w:pPr>
            <w:r>
              <w:rPr>
                <w:rFonts w:eastAsia="Times New Roman"/>
                <w:color w:val="000000"/>
                <w:sz w:val="20"/>
              </w:rPr>
              <w:t>b</w:t>
            </w:r>
            <w:r w:rsidRPr="00A81942">
              <w:rPr>
                <w:rFonts w:eastAsia="Times New Roman"/>
                <w:color w:val="000000"/>
                <w:sz w:val="20"/>
              </w:rPr>
              <w:t>arking marsh frog</w:t>
            </w:r>
          </w:p>
        </w:tc>
        <w:tc>
          <w:tcPr>
            <w:tcW w:w="2694" w:type="dxa"/>
            <w:tcBorders>
              <w:top w:val="nil"/>
              <w:left w:val="nil"/>
              <w:bottom w:val="nil"/>
              <w:right w:val="nil"/>
            </w:tcBorders>
            <w:shd w:val="clear" w:color="auto" w:fill="auto"/>
            <w:noWrap/>
            <w:vAlign w:val="bottom"/>
            <w:hideMark/>
          </w:tcPr>
          <w:p w:rsidR="00F82091" w:rsidRPr="00A81942" w:rsidRDefault="00F82091" w:rsidP="00407A94">
            <w:pPr>
              <w:spacing w:after="0" w:line="240" w:lineRule="auto"/>
              <w:rPr>
                <w:rFonts w:eastAsia="Times New Roman"/>
                <w:i/>
                <w:iCs/>
                <w:color w:val="000000"/>
                <w:sz w:val="20"/>
              </w:rPr>
            </w:pPr>
            <w:proofErr w:type="spellStart"/>
            <w:r w:rsidRPr="00A81942">
              <w:rPr>
                <w:rFonts w:eastAsia="Times New Roman"/>
                <w:i/>
                <w:iCs/>
                <w:color w:val="000000"/>
                <w:sz w:val="20"/>
              </w:rPr>
              <w:t>Limnodynastes</w:t>
            </w:r>
            <w:proofErr w:type="spellEnd"/>
            <w:r w:rsidRPr="00A81942">
              <w:rPr>
                <w:rFonts w:eastAsia="Times New Roman"/>
                <w:i/>
                <w:iCs/>
                <w:color w:val="000000"/>
                <w:sz w:val="20"/>
              </w:rPr>
              <w:t xml:space="preserve"> </w:t>
            </w:r>
            <w:proofErr w:type="spellStart"/>
            <w:r w:rsidRPr="00A81942">
              <w:rPr>
                <w:rFonts w:eastAsia="Times New Roman"/>
                <w:i/>
                <w:iCs/>
                <w:color w:val="000000"/>
                <w:sz w:val="20"/>
              </w:rPr>
              <w:t>fletcheri</w:t>
            </w:r>
            <w:proofErr w:type="spellEnd"/>
            <w:r w:rsidRPr="00A81942">
              <w:rPr>
                <w:rFonts w:eastAsia="Times New Roman"/>
                <w:i/>
                <w:iCs/>
                <w:color w:val="000000"/>
                <w:sz w:val="20"/>
              </w:rPr>
              <w:t xml:space="preserve"> </w:t>
            </w:r>
          </w:p>
        </w:tc>
        <w:tc>
          <w:tcPr>
            <w:tcW w:w="785" w:type="dxa"/>
            <w:tcBorders>
              <w:top w:val="nil"/>
              <w:left w:val="nil"/>
              <w:bottom w:val="nil"/>
              <w:right w:val="nil"/>
            </w:tcBorders>
            <w:shd w:val="clear" w:color="auto" w:fill="auto"/>
            <w:noWrap/>
            <w:vAlign w:val="bottom"/>
            <w:hideMark/>
          </w:tcPr>
          <w:p w:rsidR="00F82091" w:rsidRPr="00A81942" w:rsidRDefault="00F82091" w:rsidP="00407A94">
            <w:pPr>
              <w:spacing w:after="0" w:line="240" w:lineRule="auto"/>
              <w:jc w:val="right"/>
              <w:rPr>
                <w:rFonts w:eastAsia="Times New Roman"/>
                <w:color w:val="000000"/>
                <w:sz w:val="20"/>
              </w:rPr>
            </w:pPr>
            <w:r w:rsidRPr="00A81942">
              <w:rPr>
                <w:rFonts w:eastAsia="Times New Roman"/>
                <w:color w:val="000000"/>
                <w:sz w:val="20"/>
              </w:rPr>
              <w:t>155</w:t>
            </w:r>
          </w:p>
        </w:tc>
        <w:tc>
          <w:tcPr>
            <w:tcW w:w="826" w:type="dxa"/>
            <w:tcBorders>
              <w:top w:val="nil"/>
              <w:left w:val="nil"/>
              <w:bottom w:val="nil"/>
              <w:right w:val="nil"/>
            </w:tcBorders>
            <w:vAlign w:val="bottom"/>
          </w:tcPr>
          <w:p w:rsidR="00F82091" w:rsidRPr="00A81942" w:rsidRDefault="00F82091" w:rsidP="00407A94">
            <w:pPr>
              <w:spacing w:after="0" w:line="240" w:lineRule="auto"/>
              <w:jc w:val="center"/>
              <w:rPr>
                <w:rFonts w:eastAsia="Times New Roman"/>
                <w:color w:val="000000"/>
                <w:sz w:val="20"/>
              </w:rPr>
            </w:pPr>
            <w:r>
              <w:rPr>
                <w:rFonts w:eastAsia="Times New Roman"/>
                <w:color w:val="000000"/>
                <w:sz w:val="20"/>
              </w:rPr>
              <w:t>Y</w:t>
            </w:r>
          </w:p>
        </w:tc>
        <w:tc>
          <w:tcPr>
            <w:tcW w:w="660" w:type="dxa"/>
            <w:tcBorders>
              <w:top w:val="nil"/>
              <w:left w:val="nil"/>
              <w:bottom w:val="nil"/>
              <w:right w:val="nil"/>
            </w:tcBorders>
            <w:shd w:val="clear" w:color="auto" w:fill="auto"/>
            <w:noWrap/>
            <w:vAlign w:val="bottom"/>
            <w:hideMark/>
          </w:tcPr>
          <w:p w:rsidR="00F82091" w:rsidRPr="00A81942" w:rsidRDefault="00F82091" w:rsidP="00407A94">
            <w:pPr>
              <w:spacing w:after="0" w:line="240" w:lineRule="auto"/>
              <w:jc w:val="center"/>
              <w:rPr>
                <w:rFonts w:eastAsia="Times New Roman"/>
                <w:color w:val="000000"/>
                <w:sz w:val="20"/>
              </w:rPr>
            </w:pPr>
            <w:r>
              <w:rPr>
                <w:rFonts w:eastAsia="Times New Roman"/>
                <w:color w:val="000000"/>
                <w:sz w:val="20"/>
              </w:rPr>
              <w:t>0</w:t>
            </w:r>
          </w:p>
        </w:tc>
        <w:tc>
          <w:tcPr>
            <w:tcW w:w="1024" w:type="dxa"/>
            <w:tcBorders>
              <w:top w:val="nil"/>
              <w:left w:val="nil"/>
              <w:bottom w:val="nil"/>
              <w:right w:val="nil"/>
            </w:tcBorders>
            <w:shd w:val="clear" w:color="auto" w:fill="auto"/>
            <w:noWrap/>
            <w:vAlign w:val="bottom"/>
            <w:hideMark/>
          </w:tcPr>
          <w:p w:rsidR="00F82091" w:rsidRPr="00A81942" w:rsidRDefault="00F82091" w:rsidP="00407A94">
            <w:pPr>
              <w:spacing w:after="0" w:line="240" w:lineRule="auto"/>
              <w:jc w:val="center"/>
              <w:rPr>
                <w:rFonts w:eastAsia="Times New Roman"/>
                <w:color w:val="000000"/>
                <w:sz w:val="20"/>
              </w:rPr>
            </w:pPr>
            <w:r>
              <w:rPr>
                <w:rFonts w:eastAsia="Times New Roman"/>
                <w:color w:val="000000"/>
                <w:sz w:val="20"/>
              </w:rPr>
              <w:t>0</w:t>
            </w:r>
          </w:p>
        </w:tc>
        <w:tc>
          <w:tcPr>
            <w:tcW w:w="1316" w:type="dxa"/>
            <w:tcBorders>
              <w:top w:val="nil"/>
              <w:left w:val="nil"/>
              <w:bottom w:val="nil"/>
              <w:right w:val="nil"/>
            </w:tcBorders>
            <w:shd w:val="clear" w:color="auto" w:fill="auto"/>
            <w:noWrap/>
            <w:vAlign w:val="bottom"/>
            <w:hideMark/>
          </w:tcPr>
          <w:p w:rsidR="00F82091" w:rsidRPr="00A81942" w:rsidRDefault="00F82091" w:rsidP="00407A94">
            <w:pPr>
              <w:spacing w:after="0" w:line="240" w:lineRule="auto"/>
              <w:jc w:val="center"/>
              <w:rPr>
                <w:rFonts w:eastAsia="Times New Roman"/>
                <w:color w:val="000000"/>
                <w:sz w:val="20"/>
              </w:rPr>
            </w:pPr>
            <w:r>
              <w:rPr>
                <w:rFonts w:eastAsia="Times New Roman"/>
                <w:color w:val="000000"/>
                <w:sz w:val="20"/>
              </w:rPr>
              <w:t>0</w:t>
            </w:r>
          </w:p>
        </w:tc>
      </w:tr>
      <w:tr w:rsidR="00F82091" w:rsidRPr="00A81942" w:rsidTr="00407A94">
        <w:trPr>
          <w:trHeight w:val="282"/>
        </w:trPr>
        <w:tc>
          <w:tcPr>
            <w:tcW w:w="1843" w:type="dxa"/>
            <w:tcBorders>
              <w:top w:val="nil"/>
              <w:left w:val="nil"/>
              <w:bottom w:val="nil"/>
              <w:right w:val="nil"/>
            </w:tcBorders>
            <w:shd w:val="clear" w:color="auto" w:fill="auto"/>
            <w:noWrap/>
            <w:vAlign w:val="bottom"/>
            <w:hideMark/>
          </w:tcPr>
          <w:p w:rsidR="00F82091" w:rsidRPr="00A81942" w:rsidRDefault="00F82091" w:rsidP="00407A94">
            <w:pPr>
              <w:spacing w:after="0" w:line="240" w:lineRule="auto"/>
              <w:rPr>
                <w:rFonts w:eastAsia="Times New Roman"/>
                <w:color w:val="000000"/>
                <w:sz w:val="20"/>
              </w:rPr>
            </w:pPr>
            <w:r>
              <w:rPr>
                <w:rFonts w:eastAsia="Times New Roman"/>
                <w:color w:val="000000"/>
                <w:sz w:val="20"/>
              </w:rPr>
              <w:t>e</w:t>
            </w:r>
            <w:r w:rsidRPr="00A81942">
              <w:rPr>
                <w:rFonts w:eastAsia="Times New Roman"/>
                <w:color w:val="000000"/>
                <w:sz w:val="20"/>
              </w:rPr>
              <w:t>astern banjo frog</w:t>
            </w:r>
          </w:p>
        </w:tc>
        <w:tc>
          <w:tcPr>
            <w:tcW w:w="2694" w:type="dxa"/>
            <w:tcBorders>
              <w:top w:val="nil"/>
              <w:left w:val="nil"/>
              <w:bottom w:val="nil"/>
              <w:right w:val="nil"/>
            </w:tcBorders>
            <w:shd w:val="clear" w:color="auto" w:fill="auto"/>
            <w:noWrap/>
            <w:vAlign w:val="bottom"/>
            <w:hideMark/>
          </w:tcPr>
          <w:p w:rsidR="00F82091" w:rsidRPr="00A81942" w:rsidRDefault="00F82091" w:rsidP="00407A94">
            <w:pPr>
              <w:spacing w:after="0" w:line="240" w:lineRule="auto"/>
              <w:rPr>
                <w:rFonts w:eastAsia="Times New Roman"/>
                <w:i/>
                <w:iCs/>
                <w:color w:val="000000"/>
                <w:sz w:val="20"/>
              </w:rPr>
            </w:pPr>
            <w:proofErr w:type="spellStart"/>
            <w:r w:rsidRPr="00A81942">
              <w:rPr>
                <w:rFonts w:eastAsia="Times New Roman"/>
                <w:i/>
                <w:iCs/>
                <w:color w:val="000000"/>
                <w:sz w:val="20"/>
              </w:rPr>
              <w:t>Limnodynastes</w:t>
            </w:r>
            <w:proofErr w:type="spellEnd"/>
            <w:r w:rsidRPr="00A81942">
              <w:rPr>
                <w:rFonts w:eastAsia="Times New Roman"/>
                <w:i/>
                <w:iCs/>
                <w:color w:val="000000"/>
                <w:sz w:val="20"/>
              </w:rPr>
              <w:t xml:space="preserve"> </w:t>
            </w:r>
            <w:proofErr w:type="spellStart"/>
            <w:r w:rsidRPr="00A81942">
              <w:rPr>
                <w:rFonts w:eastAsia="Times New Roman"/>
                <w:i/>
                <w:iCs/>
                <w:color w:val="000000"/>
                <w:sz w:val="20"/>
              </w:rPr>
              <w:t>dumerili</w:t>
            </w:r>
            <w:proofErr w:type="spellEnd"/>
            <w:r w:rsidRPr="00A81942">
              <w:rPr>
                <w:rFonts w:eastAsia="Times New Roman"/>
                <w:i/>
                <w:iCs/>
                <w:color w:val="000000"/>
                <w:sz w:val="20"/>
              </w:rPr>
              <w:t xml:space="preserve"> </w:t>
            </w:r>
          </w:p>
        </w:tc>
        <w:tc>
          <w:tcPr>
            <w:tcW w:w="785" w:type="dxa"/>
            <w:tcBorders>
              <w:top w:val="nil"/>
              <w:left w:val="nil"/>
              <w:bottom w:val="nil"/>
              <w:right w:val="nil"/>
            </w:tcBorders>
            <w:shd w:val="clear" w:color="auto" w:fill="auto"/>
            <w:noWrap/>
            <w:vAlign w:val="bottom"/>
            <w:hideMark/>
          </w:tcPr>
          <w:p w:rsidR="00F82091" w:rsidRPr="00A81942" w:rsidRDefault="00F82091" w:rsidP="00407A94">
            <w:pPr>
              <w:spacing w:after="0" w:line="240" w:lineRule="auto"/>
              <w:jc w:val="right"/>
              <w:rPr>
                <w:rFonts w:eastAsia="Times New Roman"/>
                <w:color w:val="000000"/>
                <w:sz w:val="20"/>
              </w:rPr>
            </w:pPr>
            <w:r>
              <w:rPr>
                <w:rFonts w:eastAsia="Times New Roman"/>
                <w:color w:val="000000"/>
                <w:sz w:val="20"/>
              </w:rPr>
              <w:t>0</w:t>
            </w:r>
          </w:p>
        </w:tc>
        <w:tc>
          <w:tcPr>
            <w:tcW w:w="826" w:type="dxa"/>
            <w:tcBorders>
              <w:top w:val="nil"/>
              <w:left w:val="nil"/>
              <w:bottom w:val="nil"/>
              <w:right w:val="nil"/>
            </w:tcBorders>
            <w:vAlign w:val="bottom"/>
          </w:tcPr>
          <w:p w:rsidR="00F82091" w:rsidRPr="00A81942" w:rsidRDefault="00F82091" w:rsidP="00407A94">
            <w:pPr>
              <w:spacing w:after="0" w:line="240" w:lineRule="auto"/>
              <w:jc w:val="center"/>
              <w:rPr>
                <w:rFonts w:eastAsia="Times New Roman"/>
                <w:color w:val="000000"/>
                <w:sz w:val="20"/>
              </w:rPr>
            </w:pPr>
            <w:r>
              <w:rPr>
                <w:rFonts w:eastAsia="Times New Roman"/>
                <w:color w:val="000000"/>
                <w:sz w:val="20"/>
              </w:rPr>
              <w:t>Y</w:t>
            </w:r>
          </w:p>
        </w:tc>
        <w:tc>
          <w:tcPr>
            <w:tcW w:w="660" w:type="dxa"/>
            <w:tcBorders>
              <w:top w:val="nil"/>
              <w:left w:val="nil"/>
              <w:bottom w:val="nil"/>
              <w:right w:val="nil"/>
            </w:tcBorders>
            <w:shd w:val="clear" w:color="auto" w:fill="auto"/>
            <w:noWrap/>
            <w:vAlign w:val="bottom"/>
            <w:hideMark/>
          </w:tcPr>
          <w:p w:rsidR="00F82091" w:rsidRPr="00A81942" w:rsidRDefault="00F82091" w:rsidP="00407A94">
            <w:pPr>
              <w:spacing w:after="0" w:line="240" w:lineRule="auto"/>
              <w:jc w:val="center"/>
              <w:rPr>
                <w:rFonts w:eastAsia="Times New Roman"/>
                <w:color w:val="000000"/>
                <w:sz w:val="20"/>
              </w:rPr>
            </w:pPr>
            <w:r>
              <w:rPr>
                <w:rFonts w:eastAsia="Times New Roman"/>
                <w:color w:val="000000"/>
                <w:sz w:val="20"/>
              </w:rPr>
              <w:t>0</w:t>
            </w:r>
          </w:p>
        </w:tc>
        <w:tc>
          <w:tcPr>
            <w:tcW w:w="1024" w:type="dxa"/>
            <w:tcBorders>
              <w:top w:val="nil"/>
              <w:left w:val="nil"/>
              <w:bottom w:val="nil"/>
              <w:right w:val="nil"/>
            </w:tcBorders>
            <w:shd w:val="clear" w:color="auto" w:fill="auto"/>
            <w:noWrap/>
            <w:vAlign w:val="bottom"/>
            <w:hideMark/>
          </w:tcPr>
          <w:p w:rsidR="00F82091" w:rsidRPr="00A81942" w:rsidRDefault="00F82091" w:rsidP="00407A94">
            <w:pPr>
              <w:spacing w:after="0" w:line="240" w:lineRule="auto"/>
              <w:jc w:val="center"/>
              <w:rPr>
                <w:rFonts w:eastAsia="Times New Roman"/>
                <w:color w:val="000000"/>
                <w:sz w:val="20"/>
              </w:rPr>
            </w:pPr>
            <w:r>
              <w:rPr>
                <w:rFonts w:eastAsia="Times New Roman"/>
                <w:color w:val="000000"/>
                <w:sz w:val="20"/>
              </w:rPr>
              <w:t>0</w:t>
            </w:r>
          </w:p>
        </w:tc>
        <w:tc>
          <w:tcPr>
            <w:tcW w:w="1316" w:type="dxa"/>
            <w:tcBorders>
              <w:top w:val="nil"/>
              <w:left w:val="nil"/>
              <w:bottom w:val="nil"/>
              <w:right w:val="nil"/>
            </w:tcBorders>
            <w:shd w:val="clear" w:color="auto" w:fill="auto"/>
            <w:noWrap/>
            <w:vAlign w:val="bottom"/>
            <w:hideMark/>
          </w:tcPr>
          <w:p w:rsidR="00F82091" w:rsidRPr="00A81942" w:rsidRDefault="00F82091" w:rsidP="00407A94">
            <w:pPr>
              <w:spacing w:after="0" w:line="240" w:lineRule="auto"/>
              <w:jc w:val="center"/>
              <w:rPr>
                <w:rFonts w:eastAsia="Times New Roman"/>
                <w:color w:val="000000"/>
                <w:sz w:val="20"/>
              </w:rPr>
            </w:pPr>
            <w:r>
              <w:rPr>
                <w:rFonts w:eastAsia="Times New Roman"/>
                <w:color w:val="000000"/>
                <w:sz w:val="20"/>
              </w:rPr>
              <w:t>0</w:t>
            </w:r>
          </w:p>
        </w:tc>
      </w:tr>
      <w:tr w:rsidR="00F82091" w:rsidRPr="00A81942" w:rsidTr="00407A94">
        <w:trPr>
          <w:trHeight w:val="282"/>
        </w:trPr>
        <w:tc>
          <w:tcPr>
            <w:tcW w:w="1843" w:type="dxa"/>
            <w:tcBorders>
              <w:top w:val="nil"/>
              <w:left w:val="nil"/>
              <w:bottom w:val="nil"/>
              <w:right w:val="nil"/>
            </w:tcBorders>
            <w:shd w:val="clear" w:color="auto" w:fill="auto"/>
            <w:noWrap/>
            <w:vAlign w:val="bottom"/>
            <w:hideMark/>
          </w:tcPr>
          <w:p w:rsidR="00F82091" w:rsidRPr="00A81942" w:rsidRDefault="00F82091" w:rsidP="00407A94">
            <w:pPr>
              <w:spacing w:after="0" w:line="240" w:lineRule="auto"/>
              <w:rPr>
                <w:rFonts w:eastAsia="Times New Roman"/>
                <w:color w:val="000000"/>
                <w:sz w:val="20"/>
              </w:rPr>
            </w:pPr>
            <w:r>
              <w:rPr>
                <w:rFonts w:eastAsia="Times New Roman"/>
                <w:color w:val="000000"/>
                <w:sz w:val="20"/>
              </w:rPr>
              <w:t>plain’s</w:t>
            </w:r>
            <w:r w:rsidRPr="00A81942">
              <w:rPr>
                <w:rFonts w:eastAsia="Times New Roman"/>
                <w:color w:val="000000"/>
                <w:sz w:val="20"/>
              </w:rPr>
              <w:t xml:space="preserve"> </w:t>
            </w:r>
            <w:proofErr w:type="spellStart"/>
            <w:r w:rsidRPr="00A81942">
              <w:rPr>
                <w:rFonts w:eastAsia="Times New Roman"/>
                <w:color w:val="000000"/>
                <w:sz w:val="20"/>
              </w:rPr>
              <w:t>froglet</w:t>
            </w:r>
            <w:proofErr w:type="spellEnd"/>
          </w:p>
        </w:tc>
        <w:tc>
          <w:tcPr>
            <w:tcW w:w="2694" w:type="dxa"/>
            <w:tcBorders>
              <w:top w:val="nil"/>
              <w:left w:val="nil"/>
              <w:bottom w:val="nil"/>
              <w:right w:val="nil"/>
            </w:tcBorders>
            <w:shd w:val="clear" w:color="auto" w:fill="auto"/>
            <w:noWrap/>
            <w:vAlign w:val="bottom"/>
            <w:hideMark/>
          </w:tcPr>
          <w:p w:rsidR="00F82091" w:rsidRPr="00A81942" w:rsidRDefault="00F82091" w:rsidP="00407A94">
            <w:pPr>
              <w:spacing w:after="0" w:line="240" w:lineRule="auto"/>
              <w:rPr>
                <w:rFonts w:eastAsia="Times New Roman"/>
                <w:i/>
                <w:iCs/>
                <w:color w:val="000000"/>
                <w:sz w:val="20"/>
              </w:rPr>
            </w:pPr>
            <w:proofErr w:type="spellStart"/>
            <w:r w:rsidRPr="00A81942">
              <w:rPr>
                <w:rFonts w:eastAsia="Times New Roman"/>
                <w:i/>
                <w:iCs/>
                <w:color w:val="000000"/>
                <w:sz w:val="20"/>
              </w:rPr>
              <w:t>Crinia</w:t>
            </w:r>
            <w:proofErr w:type="spellEnd"/>
            <w:r w:rsidRPr="00A81942">
              <w:rPr>
                <w:rFonts w:eastAsia="Times New Roman"/>
                <w:i/>
                <w:iCs/>
                <w:color w:val="000000"/>
                <w:sz w:val="20"/>
              </w:rPr>
              <w:t xml:space="preserve"> </w:t>
            </w:r>
            <w:proofErr w:type="spellStart"/>
            <w:r w:rsidRPr="00A81942">
              <w:rPr>
                <w:rFonts w:eastAsia="Times New Roman"/>
                <w:i/>
                <w:iCs/>
                <w:color w:val="000000"/>
                <w:sz w:val="20"/>
              </w:rPr>
              <w:t>parinsignifera</w:t>
            </w:r>
            <w:proofErr w:type="spellEnd"/>
            <w:r w:rsidRPr="00A81942">
              <w:rPr>
                <w:rFonts w:eastAsia="Times New Roman"/>
                <w:i/>
                <w:iCs/>
                <w:color w:val="000000"/>
                <w:sz w:val="20"/>
              </w:rPr>
              <w:t xml:space="preserve"> </w:t>
            </w:r>
          </w:p>
        </w:tc>
        <w:tc>
          <w:tcPr>
            <w:tcW w:w="785" w:type="dxa"/>
            <w:tcBorders>
              <w:top w:val="nil"/>
              <w:left w:val="nil"/>
              <w:bottom w:val="nil"/>
              <w:right w:val="nil"/>
            </w:tcBorders>
            <w:shd w:val="clear" w:color="auto" w:fill="auto"/>
            <w:noWrap/>
            <w:vAlign w:val="bottom"/>
            <w:hideMark/>
          </w:tcPr>
          <w:p w:rsidR="00F82091" w:rsidRPr="00A81942" w:rsidRDefault="00F82091" w:rsidP="00407A94">
            <w:pPr>
              <w:spacing w:after="0" w:line="240" w:lineRule="auto"/>
              <w:jc w:val="right"/>
              <w:rPr>
                <w:rFonts w:eastAsia="Times New Roman"/>
                <w:color w:val="000000"/>
                <w:sz w:val="20"/>
              </w:rPr>
            </w:pPr>
            <w:r w:rsidRPr="00A81942">
              <w:rPr>
                <w:rFonts w:eastAsia="Times New Roman"/>
                <w:color w:val="000000"/>
                <w:sz w:val="20"/>
              </w:rPr>
              <w:t>120</w:t>
            </w:r>
          </w:p>
        </w:tc>
        <w:tc>
          <w:tcPr>
            <w:tcW w:w="826" w:type="dxa"/>
            <w:tcBorders>
              <w:top w:val="nil"/>
              <w:left w:val="nil"/>
              <w:bottom w:val="nil"/>
              <w:right w:val="nil"/>
            </w:tcBorders>
            <w:vAlign w:val="bottom"/>
          </w:tcPr>
          <w:p w:rsidR="00F82091" w:rsidRPr="00A81942" w:rsidRDefault="00F82091" w:rsidP="00407A94">
            <w:pPr>
              <w:spacing w:after="0" w:line="240" w:lineRule="auto"/>
              <w:jc w:val="center"/>
              <w:rPr>
                <w:rFonts w:eastAsia="Times New Roman"/>
                <w:color w:val="000000"/>
                <w:sz w:val="20"/>
              </w:rPr>
            </w:pPr>
            <w:r>
              <w:rPr>
                <w:rFonts w:eastAsia="Times New Roman"/>
                <w:color w:val="000000"/>
                <w:sz w:val="20"/>
              </w:rPr>
              <w:t>Y</w:t>
            </w:r>
          </w:p>
        </w:tc>
        <w:tc>
          <w:tcPr>
            <w:tcW w:w="660" w:type="dxa"/>
            <w:tcBorders>
              <w:top w:val="nil"/>
              <w:left w:val="nil"/>
              <w:bottom w:val="nil"/>
              <w:right w:val="nil"/>
            </w:tcBorders>
            <w:shd w:val="clear" w:color="auto" w:fill="auto"/>
            <w:noWrap/>
            <w:vAlign w:val="bottom"/>
            <w:hideMark/>
          </w:tcPr>
          <w:p w:rsidR="00F82091" w:rsidRPr="00A81942" w:rsidRDefault="00F82091" w:rsidP="00407A94">
            <w:pPr>
              <w:spacing w:after="0" w:line="240" w:lineRule="auto"/>
              <w:jc w:val="center"/>
              <w:rPr>
                <w:rFonts w:eastAsia="Times New Roman"/>
                <w:color w:val="000000"/>
                <w:sz w:val="20"/>
              </w:rPr>
            </w:pPr>
            <w:r>
              <w:rPr>
                <w:rFonts w:eastAsia="Times New Roman"/>
                <w:color w:val="000000"/>
                <w:sz w:val="20"/>
              </w:rPr>
              <w:t>0</w:t>
            </w:r>
          </w:p>
        </w:tc>
        <w:tc>
          <w:tcPr>
            <w:tcW w:w="1024" w:type="dxa"/>
            <w:tcBorders>
              <w:top w:val="nil"/>
              <w:left w:val="nil"/>
              <w:bottom w:val="nil"/>
              <w:right w:val="nil"/>
            </w:tcBorders>
            <w:shd w:val="clear" w:color="auto" w:fill="auto"/>
            <w:noWrap/>
            <w:vAlign w:val="bottom"/>
            <w:hideMark/>
          </w:tcPr>
          <w:p w:rsidR="00F82091" w:rsidRPr="00A81942" w:rsidRDefault="00F82091" w:rsidP="00407A94">
            <w:pPr>
              <w:spacing w:after="0" w:line="240" w:lineRule="auto"/>
              <w:jc w:val="center"/>
              <w:rPr>
                <w:rFonts w:eastAsia="Times New Roman"/>
                <w:color w:val="000000"/>
                <w:sz w:val="20"/>
              </w:rPr>
            </w:pPr>
            <w:r>
              <w:rPr>
                <w:rFonts w:eastAsia="Times New Roman"/>
                <w:color w:val="000000"/>
                <w:sz w:val="20"/>
              </w:rPr>
              <w:t>0</w:t>
            </w:r>
          </w:p>
        </w:tc>
        <w:tc>
          <w:tcPr>
            <w:tcW w:w="1316" w:type="dxa"/>
            <w:tcBorders>
              <w:top w:val="nil"/>
              <w:left w:val="nil"/>
              <w:bottom w:val="nil"/>
              <w:right w:val="nil"/>
            </w:tcBorders>
            <w:shd w:val="clear" w:color="auto" w:fill="auto"/>
            <w:noWrap/>
            <w:vAlign w:val="bottom"/>
            <w:hideMark/>
          </w:tcPr>
          <w:p w:rsidR="00F82091" w:rsidRPr="00A81942" w:rsidRDefault="00F82091" w:rsidP="00407A94">
            <w:pPr>
              <w:spacing w:after="0" w:line="240" w:lineRule="auto"/>
              <w:jc w:val="center"/>
              <w:rPr>
                <w:rFonts w:eastAsia="Times New Roman"/>
                <w:color w:val="000000"/>
                <w:sz w:val="20"/>
              </w:rPr>
            </w:pPr>
            <w:r>
              <w:rPr>
                <w:rFonts w:eastAsia="Times New Roman"/>
                <w:color w:val="000000"/>
                <w:sz w:val="20"/>
              </w:rPr>
              <w:t>0</w:t>
            </w:r>
          </w:p>
        </w:tc>
      </w:tr>
      <w:tr w:rsidR="00F82091" w:rsidRPr="00A81942" w:rsidTr="00407A94">
        <w:trPr>
          <w:trHeight w:val="282"/>
        </w:trPr>
        <w:tc>
          <w:tcPr>
            <w:tcW w:w="1843" w:type="dxa"/>
            <w:tcBorders>
              <w:top w:val="nil"/>
              <w:left w:val="nil"/>
              <w:bottom w:val="single" w:sz="4" w:space="0" w:color="auto"/>
              <w:right w:val="nil"/>
            </w:tcBorders>
            <w:shd w:val="clear" w:color="auto" w:fill="auto"/>
            <w:noWrap/>
            <w:vAlign w:val="bottom"/>
            <w:hideMark/>
          </w:tcPr>
          <w:p w:rsidR="00F82091" w:rsidRPr="00A81942" w:rsidRDefault="00F82091" w:rsidP="00407A94">
            <w:pPr>
              <w:spacing w:after="0" w:line="240" w:lineRule="auto"/>
              <w:jc w:val="left"/>
              <w:rPr>
                <w:rFonts w:eastAsia="Times New Roman"/>
                <w:color w:val="000000"/>
                <w:sz w:val="20"/>
              </w:rPr>
            </w:pPr>
            <w:r>
              <w:rPr>
                <w:rFonts w:eastAsia="Times New Roman"/>
                <w:color w:val="000000"/>
                <w:sz w:val="20"/>
              </w:rPr>
              <w:t xml:space="preserve">eastern common </w:t>
            </w:r>
            <w:proofErr w:type="spellStart"/>
            <w:r w:rsidRPr="00A81942">
              <w:rPr>
                <w:rFonts w:eastAsia="Times New Roman"/>
                <w:color w:val="000000"/>
                <w:sz w:val="20"/>
              </w:rPr>
              <w:t>froglet</w:t>
            </w:r>
            <w:proofErr w:type="spellEnd"/>
          </w:p>
        </w:tc>
        <w:tc>
          <w:tcPr>
            <w:tcW w:w="2694" w:type="dxa"/>
            <w:tcBorders>
              <w:top w:val="nil"/>
              <w:left w:val="nil"/>
              <w:bottom w:val="single" w:sz="4" w:space="0" w:color="auto"/>
              <w:right w:val="nil"/>
            </w:tcBorders>
            <w:shd w:val="clear" w:color="auto" w:fill="auto"/>
            <w:noWrap/>
            <w:vAlign w:val="bottom"/>
            <w:hideMark/>
          </w:tcPr>
          <w:p w:rsidR="00F82091" w:rsidRPr="00A81942" w:rsidRDefault="00F82091" w:rsidP="00407A94">
            <w:pPr>
              <w:spacing w:after="0" w:line="240" w:lineRule="auto"/>
              <w:rPr>
                <w:rFonts w:eastAsia="Times New Roman"/>
                <w:i/>
                <w:iCs/>
                <w:color w:val="000000"/>
                <w:sz w:val="20"/>
              </w:rPr>
            </w:pPr>
            <w:proofErr w:type="spellStart"/>
            <w:r w:rsidRPr="00A81942">
              <w:rPr>
                <w:rFonts w:eastAsia="Times New Roman"/>
                <w:i/>
                <w:iCs/>
                <w:color w:val="000000"/>
                <w:sz w:val="20"/>
              </w:rPr>
              <w:t>Crinia</w:t>
            </w:r>
            <w:proofErr w:type="spellEnd"/>
            <w:r w:rsidRPr="00A81942">
              <w:rPr>
                <w:rFonts w:eastAsia="Times New Roman"/>
                <w:i/>
                <w:iCs/>
                <w:color w:val="000000"/>
                <w:sz w:val="20"/>
              </w:rPr>
              <w:t xml:space="preserve"> </w:t>
            </w:r>
            <w:proofErr w:type="spellStart"/>
            <w:r w:rsidRPr="00A81942">
              <w:rPr>
                <w:rFonts w:eastAsia="Times New Roman"/>
                <w:i/>
                <w:iCs/>
                <w:color w:val="000000"/>
                <w:sz w:val="20"/>
              </w:rPr>
              <w:t>signifera</w:t>
            </w:r>
            <w:proofErr w:type="spellEnd"/>
            <w:r w:rsidRPr="00A81942">
              <w:rPr>
                <w:rFonts w:eastAsia="Times New Roman"/>
                <w:i/>
                <w:iCs/>
                <w:color w:val="000000"/>
                <w:sz w:val="20"/>
              </w:rPr>
              <w:t xml:space="preserve"> </w:t>
            </w:r>
          </w:p>
        </w:tc>
        <w:tc>
          <w:tcPr>
            <w:tcW w:w="785" w:type="dxa"/>
            <w:tcBorders>
              <w:top w:val="nil"/>
              <w:left w:val="nil"/>
              <w:bottom w:val="single" w:sz="4" w:space="0" w:color="auto"/>
              <w:right w:val="nil"/>
            </w:tcBorders>
            <w:shd w:val="clear" w:color="auto" w:fill="auto"/>
            <w:noWrap/>
            <w:vAlign w:val="bottom"/>
            <w:hideMark/>
          </w:tcPr>
          <w:p w:rsidR="00F82091" w:rsidRPr="00A81942" w:rsidRDefault="00F82091" w:rsidP="00407A94">
            <w:pPr>
              <w:spacing w:after="0" w:line="240" w:lineRule="auto"/>
              <w:jc w:val="right"/>
              <w:rPr>
                <w:rFonts w:eastAsia="Times New Roman"/>
                <w:color w:val="000000"/>
                <w:sz w:val="20"/>
              </w:rPr>
            </w:pPr>
            <w:r w:rsidRPr="00A81942">
              <w:rPr>
                <w:rFonts w:eastAsia="Times New Roman"/>
                <w:color w:val="000000"/>
                <w:sz w:val="20"/>
              </w:rPr>
              <w:t>10</w:t>
            </w:r>
          </w:p>
        </w:tc>
        <w:tc>
          <w:tcPr>
            <w:tcW w:w="826" w:type="dxa"/>
            <w:tcBorders>
              <w:top w:val="nil"/>
              <w:left w:val="nil"/>
              <w:bottom w:val="single" w:sz="4" w:space="0" w:color="auto"/>
              <w:right w:val="nil"/>
            </w:tcBorders>
            <w:vAlign w:val="bottom"/>
          </w:tcPr>
          <w:p w:rsidR="00F82091" w:rsidRPr="00A81942" w:rsidRDefault="00F82091" w:rsidP="00407A94">
            <w:pPr>
              <w:spacing w:after="0" w:line="240" w:lineRule="auto"/>
              <w:jc w:val="center"/>
              <w:rPr>
                <w:rFonts w:eastAsia="Times New Roman"/>
                <w:color w:val="000000"/>
                <w:sz w:val="20"/>
              </w:rPr>
            </w:pPr>
            <w:r>
              <w:rPr>
                <w:rFonts w:eastAsia="Times New Roman"/>
                <w:color w:val="000000"/>
                <w:sz w:val="20"/>
              </w:rPr>
              <w:t>Y</w:t>
            </w:r>
          </w:p>
        </w:tc>
        <w:tc>
          <w:tcPr>
            <w:tcW w:w="660" w:type="dxa"/>
            <w:tcBorders>
              <w:top w:val="nil"/>
              <w:left w:val="nil"/>
              <w:bottom w:val="single" w:sz="4" w:space="0" w:color="auto"/>
              <w:right w:val="nil"/>
            </w:tcBorders>
            <w:shd w:val="clear" w:color="auto" w:fill="auto"/>
            <w:noWrap/>
            <w:vAlign w:val="bottom"/>
            <w:hideMark/>
          </w:tcPr>
          <w:p w:rsidR="00F82091" w:rsidRPr="00A81942" w:rsidRDefault="00F82091" w:rsidP="00407A94">
            <w:pPr>
              <w:spacing w:after="0" w:line="240" w:lineRule="auto"/>
              <w:jc w:val="center"/>
              <w:rPr>
                <w:rFonts w:eastAsia="Times New Roman"/>
                <w:color w:val="000000"/>
                <w:sz w:val="20"/>
              </w:rPr>
            </w:pPr>
            <w:r>
              <w:rPr>
                <w:rFonts w:eastAsia="Times New Roman"/>
                <w:color w:val="000000"/>
                <w:sz w:val="20"/>
              </w:rPr>
              <w:t>0</w:t>
            </w:r>
          </w:p>
        </w:tc>
        <w:tc>
          <w:tcPr>
            <w:tcW w:w="1024" w:type="dxa"/>
            <w:tcBorders>
              <w:top w:val="nil"/>
              <w:left w:val="nil"/>
              <w:bottom w:val="single" w:sz="4" w:space="0" w:color="auto"/>
              <w:right w:val="nil"/>
            </w:tcBorders>
            <w:shd w:val="clear" w:color="auto" w:fill="auto"/>
            <w:noWrap/>
            <w:vAlign w:val="bottom"/>
            <w:hideMark/>
          </w:tcPr>
          <w:p w:rsidR="00F82091" w:rsidRPr="00A81942" w:rsidRDefault="00F82091" w:rsidP="00407A94">
            <w:pPr>
              <w:spacing w:after="0" w:line="240" w:lineRule="auto"/>
              <w:jc w:val="center"/>
              <w:rPr>
                <w:rFonts w:eastAsia="Times New Roman"/>
                <w:color w:val="000000"/>
                <w:sz w:val="20"/>
              </w:rPr>
            </w:pPr>
            <w:r>
              <w:rPr>
                <w:rFonts w:eastAsia="Times New Roman"/>
                <w:color w:val="000000"/>
                <w:sz w:val="20"/>
              </w:rPr>
              <w:t>0</w:t>
            </w:r>
          </w:p>
        </w:tc>
        <w:tc>
          <w:tcPr>
            <w:tcW w:w="1316" w:type="dxa"/>
            <w:tcBorders>
              <w:top w:val="nil"/>
              <w:left w:val="nil"/>
              <w:bottom w:val="single" w:sz="4" w:space="0" w:color="auto"/>
              <w:right w:val="nil"/>
            </w:tcBorders>
            <w:shd w:val="clear" w:color="auto" w:fill="auto"/>
            <w:noWrap/>
            <w:vAlign w:val="bottom"/>
            <w:hideMark/>
          </w:tcPr>
          <w:p w:rsidR="00F82091" w:rsidRPr="00A81942" w:rsidRDefault="00F82091" w:rsidP="00407A94">
            <w:pPr>
              <w:spacing w:after="0" w:line="240" w:lineRule="auto"/>
              <w:jc w:val="center"/>
              <w:rPr>
                <w:rFonts w:eastAsia="Times New Roman"/>
                <w:color w:val="000000"/>
                <w:sz w:val="20"/>
              </w:rPr>
            </w:pPr>
            <w:r>
              <w:rPr>
                <w:rFonts w:eastAsia="Times New Roman"/>
                <w:color w:val="000000"/>
                <w:sz w:val="20"/>
              </w:rPr>
              <w:t>0</w:t>
            </w:r>
          </w:p>
        </w:tc>
      </w:tr>
    </w:tbl>
    <w:p w:rsidR="00F82091" w:rsidRDefault="00F82091" w:rsidP="00F82091">
      <w:pPr>
        <w:spacing w:after="0" w:line="240" w:lineRule="auto"/>
        <w:rPr>
          <w:b/>
          <w:sz w:val="20"/>
        </w:rPr>
      </w:pPr>
    </w:p>
    <w:p w:rsidR="00F82091" w:rsidRDefault="00F82091" w:rsidP="00F82091">
      <w:pPr>
        <w:spacing w:after="0" w:line="240" w:lineRule="auto"/>
        <w:rPr>
          <w:b/>
          <w:sz w:val="20"/>
        </w:rPr>
      </w:pPr>
    </w:p>
    <w:p w:rsidR="00F82091" w:rsidRDefault="00257E09" w:rsidP="00F82091">
      <w:pPr>
        <w:spacing w:after="120" w:line="240" w:lineRule="auto"/>
        <w:rPr>
          <w:sz w:val="20"/>
        </w:rPr>
      </w:pPr>
      <w:r>
        <w:rPr>
          <w:b/>
          <w:sz w:val="20"/>
        </w:rPr>
        <w:t>Table 31</w:t>
      </w:r>
      <w:r w:rsidR="00F82091">
        <w:rPr>
          <w:b/>
          <w:sz w:val="20"/>
        </w:rPr>
        <w:t xml:space="preserve">. </w:t>
      </w:r>
      <w:r w:rsidR="00F82091">
        <w:rPr>
          <w:sz w:val="20"/>
        </w:rPr>
        <w:t xml:space="preserve">Results of non-parametric one-way </w:t>
      </w:r>
      <w:proofErr w:type="spellStart"/>
      <w:r w:rsidR="00F82091">
        <w:rPr>
          <w:sz w:val="20"/>
        </w:rPr>
        <w:t>anovas</w:t>
      </w:r>
      <w:proofErr w:type="spellEnd"/>
      <w:r w:rsidR="00F82091">
        <w:rPr>
          <w:sz w:val="20"/>
        </w:rPr>
        <w:t xml:space="preserve"> (</w:t>
      </w:r>
      <w:proofErr w:type="spellStart"/>
      <w:r w:rsidR="00F82091">
        <w:rPr>
          <w:sz w:val="20"/>
        </w:rPr>
        <w:t>Kruskal</w:t>
      </w:r>
      <w:proofErr w:type="spellEnd"/>
      <w:r w:rsidR="00F82091">
        <w:rPr>
          <w:sz w:val="20"/>
        </w:rPr>
        <w:t xml:space="preserve">-Wallis) comparing adult frog abundance across the four focus rivers in the Edward-Wakool river system. </w:t>
      </w:r>
      <w:r w:rsidR="00F82091">
        <w:rPr>
          <w:i/>
          <w:sz w:val="20"/>
        </w:rPr>
        <w:t xml:space="preserve">p </w:t>
      </w:r>
      <w:r w:rsidR="00F82091">
        <w:rPr>
          <w:sz w:val="20"/>
        </w:rPr>
        <w:t>&lt;0.05 (highlighted in bold) indicates that a significance difference was found in adult frog abundance across rivers in the 2013-2014 study period.</w:t>
      </w:r>
    </w:p>
    <w:tbl>
      <w:tblPr>
        <w:tblW w:w="6379" w:type="dxa"/>
        <w:tblInd w:w="675" w:type="dxa"/>
        <w:tblLook w:val="04A0"/>
      </w:tblPr>
      <w:tblGrid>
        <w:gridCol w:w="3085"/>
        <w:gridCol w:w="1593"/>
        <w:gridCol w:w="567"/>
        <w:gridCol w:w="1134"/>
      </w:tblGrid>
      <w:tr w:rsidR="00F82091" w:rsidRPr="00EE6207" w:rsidTr="00407A94">
        <w:tc>
          <w:tcPr>
            <w:tcW w:w="3085" w:type="dxa"/>
            <w:tcBorders>
              <w:top w:val="single" w:sz="4" w:space="0" w:color="auto"/>
              <w:bottom w:val="single" w:sz="4" w:space="0" w:color="auto"/>
            </w:tcBorders>
            <w:shd w:val="clear" w:color="auto" w:fill="EAF1DD" w:themeFill="accent3" w:themeFillTint="33"/>
            <w:vAlign w:val="bottom"/>
          </w:tcPr>
          <w:p w:rsidR="00F82091" w:rsidRPr="00EE6207" w:rsidRDefault="00F82091" w:rsidP="00407A94">
            <w:pPr>
              <w:spacing w:after="0" w:line="240" w:lineRule="auto"/>
              <w:rPr>
                <w:sz w:val="20"/>
              </w:rPr>
            </w:pPr>
            <w:r w:rsidRPr="00EE6207">
              <w:rPr>
                <w:sz w:val="20"/>
              </w:rPr>
              <w:t>Frog species</w:t>
            </w:r>
          </w:p>
        </w:tc>
        <w:tc>
          <w:tcPr>
            <w:tcW w:w="1593" w:type="dxa"/>
            <w:tcBorders>
              <w:top w:val="single" w:sz="4" w:space="0" w:color="auto"/>
              <w:bottom w:val="single" w:sz="4" w:space="0" w:color="auto"/>
            </w:tcBorders>
            <w:shd w:val="clear" w:color="auto" w:fill="EAF1DD" w:themeFill="accent3" w:themeFillTint="33"/>
            <w:vAlign w:val="bottom"/>
          </w:tcPr>
          <w:p w:rsidR="00F82091" w:rsidRPr="00EE6207" w:rsidRDefault="00F82091" w:rsidP="00407A94">
            <w:pPr>
              <w:spacing w:after="0" w:line="240" w:lineRule="auto"/>
              <w:jc w:val="center"/>
              <w:rPr>
                <w:sz w:val="20"/>
              </w:rPr>
            </w:pPr>
            <w:proofErr w:type="spellStart"/>
            <w:r w:rsidRPr="00EE6207">
              <w:rPr>
                <w:sz w:val="20"/>
              </w:rPr>
              <w:t>Kruskal</w:t>
            </w:r>
            <w:proofErr w:type="spellEnd"/>
            <w:r w:rsidRPr="00EE6207">
              <w:rPr>
                <w:sz w:val="20"/>
              </w:rPr>
              <w:t>-Wallace statistic H</w:t>
            </w:r>
          </w:p>
        </w:tc>
        <w:tc>
          <w:tcPr>
            <w:tcW w:w="567" w:type="dxa"/>
            <w:tcBorders>
              <w:top w:val="single" w:sz="4" w:space="0" w:color="auto"/>
              <w:bottom w:val="single" w:sz="4" w:space="0" w:color="auto"/>
            </w:tcBorders>
            <w:shd w:val="clear" w:color="auto" w:fill="EAF1DD" w:themeFill="accent3" w:themeFillTint="33"/>
            <w:vAlign w:val="bottom"/>
          </w:tcPr>
          <w:p w:rsidR="00F82091" w:rsidRPr="00EE6207" w:rsidRDefault="00F82091" w:rsidP="00407A94">
            <w:pPr>
              <w:spacing w:after="0" w:line="240" w:lineRule="auto"/>
              <w:jc w:val="center"/>
              <w:rPr>
                <w:sz w:val="20"/>
              </w:rPr>
            </w:pPr>
            <w:proofErr w:type="spellStart"/>
            <w:r w:rsidRPr="00EE6207">
              <w:rPr>
                <w:sz w:val="20"/>
              </w:rPr>
              <w:t>d.f</w:t>
            </w:r>
            <w:proofErr w:type="spellEnd"/>
          </w:p>
        </w:tc>
        <w:tc>
          <w:tcPr>
            <w:tcW w:w="1134" w:type="dxa"/>
            <w:tcBorders>
              <w:top w:val="single" w:sz="4" w:space="0" w:color="auto"/>
              <w:bottom w:val="single" w:sz="4" w:space="0" w:color="auto"/>
            </w:tcBorders>
            <w:shd w:val="clear" w:color="auto" w:fill="EAF1DD" w:themeFill="accent3" w:themeFillTint="33"/>
            <w:vAlign w:val="bottom"/>
          </w:tcPr>
          <w:p w:rsidR="00F82091" w:rsidRPr="00EE6207" w:rsidRDefault="00F82091" w:rsidP="00407A94">
            <w:pPr>
              <w:spacing w:after="0" w:line="240" w:lineRule="auto"/>
              <w:jc w:val="center"/>
              <w:rPr>
                <w:i/>
                <w:sz w:val="20"/>
              </w:rPr>
            </w:pPr>
            <w:r w:rsidRPr="00EE6207">
              <w:rPr>
                <w:i/>
                <w:sz w:val="20"/>
              </w:rPr>
              <w:t>P</w:t>
            </w:r>
          </w:p>
        </w:tc>
      </w:tr>
      <w:tr w:rsidR="00F82091" w:rsidRPr="00EE6207" w:rsidTr="00407A94">
        <w:tc>
          <w:tcPr>
            <w:tcW w:w="3085" w:type="dxa"/>
            <w:tcBorders>
              <w:top w:val="single" w:sz="4" w:space="0" w:color="auto"/>
            </w:tcBorders>
          </w:tcPr>
          <w:p w:rsidR="00F82091" w:rsidRPr="00496199" w:rsidRDefault="00F82091" w:rsidP="00407A94">
            <w:pPr>
              <w:spacing w:after="0" w:line="240" w:lineRule="auto"/>
              <w:rPr>
                <w:rFonts w:eastAsia="Times New Roman"/>
                <w:iCs/>
                <w:color w:val="000000"/>
                <w:sz w:val="20"/>
              </w:rPr>
            </w:pPr>
            <w:r>
              <w:rPr>
                <w:rFonts w:eastAsia="Times New Roman"/>
                <w:iCs/>
                <w:color w:val="000000"/>
                <w:sz w:val="20"/>
              </w:rPr>
              <w:t xml:space="preserve">Peron’s tree </w:t>
            </w:r>
            <w:r w:rsidRPr="00496199">
              <w:rPr>
                <w:rFonts w:eastAsia="Times New Roman"/>
                <w:iCs/>
                <w:color w:val="000000"/>
                <w:sz w:val="20"/>
              </w:rPr>
              <w:t>frog</w:t>
            </w:r>
          </w:p>
          <w:p w:rsidR="00F82091" w:rsidRPr="00496199" w:rsidRDefault="00F82091" w:rsidP="00407A94">
            <w:pPr>
              <w:spacing w:after="120" w:line="240" w:lineRule="auto"/>
              <w:rPr>
                <w:sz w:val="20"/>
              </w:rPr>
            </w:pPr>
            <w:proofErr w:type="spellStart"/>
            <w:r>
              <w:rPr>
                <w:rFonts w:eastAsia="Times New Roman"/>
                <w:i/>
                <w:iCs/>
                <w:color w:val="000000"/>
                <w:sz w:val="20"/>
              </w:rPr>
              <w:t>Litoria</w:t>
            </w:r>
            <w:proofErr w:type="spellEnd"/>
            <w:r w:rsidRPr="00496199">
              <w:rPr>
                <w:rFonts w:eastAsia="Times New Roman"/>
                <w:i/>
                <w:iCs/>
                <w:color w:val="000000"/>
                <w:sz w:val="20"/>
              </w:rPr>
              <w:t xml:space="preserve"> </w:t>
            </w:r>
            <w:proofErr w:type="spellStart"/>
            <w:r w:rsidRPr="00496199">
              <w:rPr>
                <w:rFonts w:eastAsia="Times New Roman"/>
                <w:i/>
                <w:iCs/>
                <w:color w:val="000000"/>
                <w:sz w:val="20"/>
              </w:rPr>
              <w:t>peronii</w:t>
            </w:r>
            <w:proofErr w:type="spellEnd"/>
          </w:p>
        </w:tc>
        <w:tc>
          <w:tcPr>
            <w:tcW w:w="1593" w:type="dxa"/>
            <w:tcBorders>
              <w:top w:val="single" w:sz="4" w:space="0" w:color="auto"/>
            </w:tcBorders>
          </w:tcPr>
          <w:p w:rsidR="00F82091" w:rsidRPr="00496199" w:rsidRDefault="00F82091" w:rsidP="00407A94">
            <w:pPr>
              <w:tabs>
                <w:tab w:val="left" w:pos="918"/>
              </w:tabs>
              <w:spacing w:after="0" w:line="240" w:lineRule="auto"/>
              <w:ind w:left="68" w:right="459"/>
              <w:jc w:val="right"/>
              <w:rPr>
                <w:sz w:val="20"/>
              </w:rPr>
            </w:pPr>
          </w:p>
          <w:p w:rsidR="00F82091" w:rsidRPr="00496199" w:rsidRDefault="00F82091" w:rsidP="00407A94">
            <w:pPr>
              <w:tabs>
                <w:tab w:val="left" w:pos="918"/>
              </w:tabs>
              <w:spacing w:after="0" w:line="240" w:lineRule="auto"/>
              <w:ind w:left="68" w:right="459"/>
              <w:jc w:val="right"/>
              <w:rPr>
                <w:sz w:val="20"/>
              </w:rPr>
            </w:pPr>
            <w:r w:rsidRPr="00496199">
              <w:rPr>
                <w:sz w:val="20"/>
              </w:rPr>
              <w:t>13.88</w:t>
            </w:r>
          </w:p>
        </w:tc>
        <w:tc>
          <w:tcPr>
            <w:tcW w:w="567" w:type="dxa"/>
            <w:tcBorders>
              <w:top w:val="single" w:sz="4" w:space="0" w:color="auto"/>
            </w:tcBorders>
          </w:tcPr>
          <w:p w:rsidR="00F82091" w:rsidRPr="00496199" w:rsidRDefault="00F82091" w:rsidP="00407A94">
            <w:pPr>
              <w:spacing w:after="0" w:line="240" w:lineRule="auto"/>
              <w:jc w:val="center"/>
              <w:rPr>
                <w:sz w:val="20"/>
              </w:rPr>
            </w:pPr>
          </w:p>
          <w:p w:rsidR="00F82091" w:rsidRPr="00496199" w:rsidRDefault="00F82091" w:rsidP="00407A94">
            <w:pPr>
              <w:spacing w:after="0" w:line="240" w:lineRule="auto"/>
              <w:jc w:val="center"/>
              <w:rPr>
                <w:sz w:val="20"/>
              </w:rPr>
            </w:pPr>
            <w:r w:rsidRPr="00496199">
              <w:rPr>
                <w:sz w:val="20"/>
              </w:rPr>
              <w:t>3</w:t>
            </w:r>
          </w:p>
        </w:tc>
        <w:tc>
          <w:tcPr>
            <w:tcW w:w="1134" w:type="dxa"/>
            <w:tcBorders>
              <w:top w:val="single" w:sz="4" w:space="0" w:color="auto"/>
            </w:tcBorders>
          </w:tcPr>
          <w:p w:rsidR="00F82091" w:rsidRPr="00496199" w:rsidRDefault="00F82091" w:rsidP="00407A94">
            <w:pPr>
              <w:spacing w:after="0" w:line="240" w:lineRule="auto"/>
              <w:jc w:val="center"/>
              <w:rPr>
                <w:b/>
                <w:sz w:val="20"/>
              </w:rPr>
            </w:pPr>
          </w:p>
          <w:p w:rsidR="00F82091" w:rsidRPr="00496199" w:rsidRDefault="00F82091" w:rsidP="00407A94">
            <w:pPr>
              <w:spacing w:after="0" w:line="240" w:lineRule="auto"/>
              <w:jc w:val="center"/>
              <w:rPr>
                <w:b/>
                <w:sz w:val="20"/>
              </w:rPr>
            </w:pPr>
            <w:r w:rsidRPr="00496199">
              <w:rPr>
                <w:b/>
                <w:sz w:val="20"/>
              </w:rPr>
              <w:t>0.003</w:t>
            </w:r>
          </w:p>
        </w:tc>
      </w:tr>
      <w:tr w:rsidR="00F82091" w:rsidRPr="00EE6207" w:rsidTr="00407A94">
        <w:tc>
          <w:tcPr>
            <w:tcW w:w="3085" w:type="dxa"/>
          </w:tcPr>
          <w:p w:rsidR="00F82091" w:rsidRPr="00496199" w:rsidRDefault="00F82091" w:rsidP="00407A94">
            <w:pPr>
              <w:spacing w:after="0" w:line="240" w:lineRule="auto"/>
              <w:rPr>
                <w:rFonts w:eastAsia="Times New Roman"/>
                <w:iCs/>
                <w:color w:val="000000"/>
                <w:sz w:val="20"/>
              </w:rPr>
            </w:pPr>
            <w:r>
              <w:rPr>
                <w:rFonts w:eastAsia="Times New Roman"/>
                <w:iCs/>
                <w:color w:val="000000"/>
                <w:sz w:val="20"/>
              </w:rPr>
              <w:t>s</w:t>
            </w:r>
            <w:r w:rsidRPr="00496199">
              <w:rPr>
                <w:rFonts w:eastAsia="Times New Roman"/>
                <w:iCs/>
                <w:color w:val="000000"/>
                <w:sz w:val="20"/>
              </w:rPr>
              <w:t>potted marsh frog</w:t>
            </w:r>
          </w:p>
          <w:p w:rsidR="00F82091" w:rsidRPr="00496199" w:rsidRDefault="00F82091" w:rsidP="00407A94">
            <w:pPr>
              <w:spacing w:after="120" w:line="240" w:lineRule="auto"/>
              <w:rPr>
                <w:sz w:val="20"/>
              </w:rPr>
            </w:pPr>
            <w:proofErr w:type="spellStart"/>
            <w:r w:rsidRPr="00496199">
              <w:rPr>
                <w:rFonts w:eastAsia="Times New Roman"/>
                <w:i/>
                <w:iCs/>
                <w:color w:val="000000"/>
                <w:sz w:val="20"/>
              </w:rPr>
              <w:t>Limnodynastes</w:t>
            </w:r>
            <w:proofErr w:type="spellEnd"/>
            <w:r w:rsidRPr="00496199">
              <w:rPr>
                <w:rFonts w:eastAsia="Times New Roman"/>
                <w:i/>
                <w:iCs/>
                <w:color w:val="000000"/>
                <w:sz w:val="20"/>
              </w:rPr>
              <w:t xml:space="preserve"> </w:t>
            </w:r>
            <w:proofErr w:type="spellStart"/>
            <w:r w:rsidRPr="00496199">
              <w:rPr>
                <w:rFonts w:eastAsia="Times New Roman"/>
                <w:i/>
                <w:iCs/>
                <w:color w:val="000000"/>
                <w:sz w:val="20"/>
              </w:rPr>
              <w:t>tasmaniensis</w:t>
            </w:r>
            <w:proofErr w:type="spellEnd"/>
          </w:p>
        </w:tc>
        <w:tc>
          <w:tcPr>
            <w:tcW w:w="1593" w:type="dxa"/>
          </w:tcPr>
          <w:p w:rsidR="00F82091" w:rsidRPr="00496199" w:rsidRDefault="00F82091" w:rsidP="00407A94">
            <w:pPr>
              <w:tabs>
                <w:tab w:val="left" w:pos="918"/>
              </w:tabs>
              <w:spacing w:after="0" w:line="240" w:lineRule="auto"/>
              <w:ind w:left="68" w:right="459"/>
              <w:jc w:val="right"/>
              <w:rPr>
                <w:sz w:val="20"/>
              </w:rPr>
            </w:pPr>
          </w:p>
          <w:p w:rsidR="00F82091" w:rsidRPr="00496199" w:rsidRDefault="00F82091" w:rsidP="00407A94">
            <w:pPr>
              <w:tabs>
                <w:tab w:val="left" w:pos="918"/>
              </w:tabs>
              <w:spacing w:after="0" w:line="240" w:lineRule="auto"/>
              <w:ind w:left="68" w:right="459"/>
              <w:jc w:val="right"/>
              <w:rPr>
                <w:sz w:val="20"/>
              </w:rPr>
            </w:pPr>
            <w:r w:rsidRPr="00496199">
              <w:rPr>
                <w:sz w:val="20"/>
              </w:rPr>
              <w:t>3.79</w:t>
            </w:r>
          </w:p>
        </w:tc>
        <w:tc>
          <w:tcPr>
            <w:tcW w:w="567" w:type="dxa"/>
          </w:tcPr>
          <w:p w:rsidR="00F82091" w:rsidRPr="00496199" w:rsidRDefault="00F82091" w:rsidP="00407A94">
            <w:pPr>
              <w:spacing w:after="0" w:line="240" w:lineRule="auto"/>
              <w:jc w:val="center"/>
              <w:rPr>
                <w:sz w:val="20"/>
              </w:rPr>
            </w:pPr>
          </w:p>
          <w:p w:rsidR="00F82091" w:rsidRPr="00496199" w:rsidRDefault="00F82091" w:rsidP="00407A94">
            <w:pPr>
              <w:spacing w:after="0" w:line="240" w:lineRule="auto"/>
              <w:jc w:val="center"/>
              <w:rPr>
                <w:sz w:val="20"/>
              </w:rPr>
            </w:pPr>
            <w:r w:rsidRPr="00496199">
              <w:rPr>
                <w:sz w:val="20"/>
              </w:rPr>
              <w:t>3</w:t>
            </w:r>
          </w:p>
        </w:tc>
        <w:tc>
          <w:tcPr>
            <w:tcW w:w="1134" w:type="dxa"/>
          </w:tcPr>
          <w:p w:rsidR="00F82091" w:rsidRPr="00496199" w:rsidRDefault="00F82091" w:rsidP="00407A94">
            <w:pPr>
              <w:spacing w:after="0" w:line="240" w:lineRule="auto"/>
              <w:jc w:val="center"/>
              <w:rPr>
                <w:sz w:val="20"/>
              </w:rPr>
            </w:pPr>
          </w:p>
          <w:p w:rsidR="00F82091" w:rsidRPr="00496199" w:rsidRDefault="00F82091" w:rsidP="00407A94">
            <w:pPr>
              <w:spacing w:after="0" w:line="240" w:lineRule="auto"/>
              <w:jc w:val="center"/>
              <w:rPr>
                <w:sz w:val="20"/>
              </w:rPr>
            </w:pPr>
            <w:r w:rsidRPr="00496199">
              <w:rPr>
                <w:sz w:val="20"/>
              </w:rPr>
              <w:t>0.285</w:t>
            </w:r>
          </w:p>
        </w:tc>
      </w:tr>
      <w:tr w:rsidR="00F82091" w:rsidRPr="00EE6207" w:rsidTr="00407A94">
        <w:tc>
          <w:tcPr>
            <w:tcW w:w="3085" w:type="dxa"/>
          </w:tcPr>
          <w:p w:rsidR="00F82091" w:rsidRPr="00496199" w:rsidRDefault="00F82091" w:rsidP="00407A94">
            <w:pPr>
              <w:spacing w:after="0" w:line="240" w:lineRule="auto"/>
              <w:rPr>
                <w:rFonts w:eastAsia="Times New Roman"/>
                <w:iCs/>
                <w:color w:val="000000"/>
                <w:sz w:val="20"/>
              </w:rPr>
            </w:pPr>
            <w:r>
              <w:rPr>
                <w:rFonts w:eastAsia="Times New Roman"/>
                <w:iCs/>
                <w:color w:val="000000"/>
                <w:sz w:val="20"/>
              </w:rPr>
              <w:t>b</w:t>
            </w:r>
            <w:r w:rsidRPr="00496199">
              <w:rPr>
                <w:rFonts w:eastAsia="Times New Roman"/>
                <w:iCs/>
                <w:color w:val="000000"/>
                <w:sz w:val="20"/>
              </w:rPr>
              <w:t>arking marsh frog</w:t>
            </w:r>
          </w:p>
          <w:p w:rsidR="00F82091" w:rsidRPr="00496199" w:rsidRDefault="00F82091" w:rsidP="00407A94">
            <w:pPr>
              <w:spacing w:after="120" w:line="240" w:lineRule="auto"/>
              <w:rPr>
                <w:sz w:val="20"/>
              </w:rPr>
            </w:pPr>
            <w:proofErr w:type="spellStart"/>
            <w:r w:rsidRPr="00496199">
              <w:rPr>
                <w:rFonts w:eastAsia="Times New Roman"/>
                <w:i/>
                <w:iCs/>
                <w:color w:val="000000"/>
                <w:sz w:val="20"/>
              </w:rPr>
              <w:t>Limnodynastes</w:t>
            </w:r>
            <w:proofErr w:type="spellEnd"/>
            <w:r w:rsidRPr="00496199">
              <w:rPr>
                <w:rFonts w:eastAsia="Times New Roman"/>
                <w:i/>
                <w:iCs/>
                <w:color w:val="000000"/>
                <w:sz w:val="20"/>
              </w:rPr>
              <w:t xml:space="preserve"> </w:t>
            </w:r>
            <w:proofErr w:type="spellStart"/>
            <w:r w:rsidRPr="00496199">
              <w:rPr>
                <w:rFonts w:eastAsia="Times New Roman"/>
                <w:i/>
                <w:iCs/>
                <w:color w:val="000000"/>
                <w:sz w:val="20"/>
              </w:rPr>
              <w:t>fletcheri</w:t>
            </w:r>
            <w:proofErr w:type="spellEnd"/>
          </w:p>
        </w:tc>
        <w:tc>
          <w:tcPr>
            <w:tcW w:w="1593" w:type="dxa"/>
          </w:tcPr>
          <w:p w:rsidR="00F82091" w:rsidRPr="00496199" w:rsidRDefault="00F82091" w:rsidP="00407A94">
            <w:pPr>
              <w:tabs>
                <w:tab w:val="left" w:pos="918"/>
              </w:tabs>
              <w:spacing w:after="0" w:line="240" w:lineRule="auto"/>
              <w:ind w:left="68" w:right="459"/>
              <w:jc w:val="right"/>
              <w:rPr>
                <w:sz w:val="20"/>
              </w:rPr>
            </w:pPr>
          </w:p>
          <w:p w:rsidR="00F82091" w:rsidRPr="00496199" w:rsidRDefault="00F82091" w:rsidP="00407A94">
            <w:pPr>
              <w:tabs>
                <w:tab w:val="left" w:pos="918"/>
              </w:tabs>
              <w:spacing w:after="0" w:line="240" w:lineRule="auto"/>
              <w:ind w:left="68" w:right="459"/>
              <w:jc w:val="right"/>
              <w:rPr>
                <w:sz w:val="20"/>
              </w:rPr>
            </w:pPr>
            <w:r w:rsidRPr="00496199">
              <w:rPr>
                <w:sz w:val="20"/>
              </w:rPr>
              <w:t>6.11</w:t>
            </w:r>
          </w:p>
        </w:tc>
        <w:tc>
          <w:tcPr>
            <w:tcW w:w="567" w:type="dxa"/>
          </w:tcPr>
          <w:p w:rsidR="00F82091" w:rsidRPr="00496199" w:rsidRDefault="00F82091" w:rsidP="00407A94">
            <w:pPr>
              <w:spacing w:after="0" w:line="240" w:lineRule="auto"/>
              <w:jc w:val="center"/>
              <w:rPr>
                <w:sz w:val="20"/>
              </w:rPr>
            </w:pPr>
          </w:p>
          <w:p w:rsidR="00F82091" w:rsidRPr="00496199" w:rsidRDefault="00F82091" w:rsidP="00407A94">
            <w:pPr>
              <w:spacing w:after="0" w:line="240" w:lineRule="auto"/>
              <w:jc w:val="center"/>
              <w:rPr>
                <w:sz w:val="20"/>
              </w:rPr>
            </w:pPr>
            <w:r w:rsidRPr="00496199">
              <w:rPr>
                <w:sz w:val="20"/>
              </w:rPr>
              <w:t>3</w:t>
            </w:r>
          </w:p>
        </w:tc>
        <w:tc>
          <w:tcPr>
            <w:tcW w:w="1134" w:type="dxa"/>
          </w:tcPr>
          <w:p w:rsidR="00F82091" w:rsidRPr="00496199" w:rsidRDefault="00F82091" w:rsidP="00407A94">
            <w:pPr>
              <w:spacing w:after="0" w:line="240" w:lineRule="auto"/>
              <w:jc w:val="center"/>
              <w:rPr>
                <w:sz w:val="20"/>
              </w:rPr>
            </w:pPr>
          </w:p>
          <w:p w:rsidR="00F82091" w:rsidRPr="00496199" w:rsidRDefault="00F82091" w:rsidP="00407A94">
            <w:pPr>
              <w:spacing w:after="0" w:line="240" w:lineRule="auto"/>
              <w:jc w:val="center"/>
              <w:rPr>
                <w:sz w:val="20"/>
              </w:rPr>
            </w:pPr>
            <w:r w:rsidRPr="00496199">
              <w:rPr>
                <w:sz w:val="20"/>
              </w:rPr>
              <w:t>0.106</w:t>
            </w:r>
          </w:p>
        </w:tc>
      </w:tr>
      <w:tr w:rsidR="00F82091" w:rsidRPr="00EE6207" w:rsidTr="00407A94">
        <w:tc>
          <w:tcPr>
            <w:tcW w:w="3085" w:type="dxa"/>
          </w:tcPr>
          <w:p w:rsidR="00F82091" w:rsidRPr="00496199" w:rsidRDefault="00F82091" w:rsidP="00407A94">
            <w:pPr>
              <w:spacing w:after="0" w:line="240" w:lineRule="auto"/>
              <w:rPr>
                <w:rFonts w:eastAsia="Times New Roman"/>
                <w:iCs/>
                <w:color w:val="000000"/>
                <w:sz w:val="20"/>
              </w:rPr>
            </w:pPr>
            <w:r>
              <w:rPr>
                <w:rFonts w:eastAsia="Times New Roman"/>
                <w:iCs/>
                <w:color w:val="000000"/>
                <w:sz w:val="20"/>
              </w:rPr>
              <w:t>plain’s</w:t>
            </w:r>
            <w:r w:rsidRPr="00496199">
              <w:rPr>
                <w:rFonts w:eastAsia="Times New Roman"/>
                <w:iCs/>
                <w:color w:val="000000"/>
                <w:sz w:val="20"/>
              </w:rPr>
              <w:t xml:space="preserve"> </w:t>
            </w:r>
            <w:proofErr w:type="spellStart"/>
            <w:r w:rsidRPr="00496199">
              <w:rPr>
                <w:rFonts w:eastAsia="Times New Roman"/>
                <w:iCs/>
                <w:color w:val="000000"/>
                <w:sz w:val="20"/>
              </w:rPr>
              <w:t>froglet</w:t>
            </w:r>
            <w:proofErr w:type="spellEnd"/>
          </w:p>
          <w:p w:rsidR="00F82091" w:rsidRPr="00496199" w:rsidRDefault="00F82091" w:rsidP="00407A94">
            <w:pPr>
              <w:spacing w:after="120" w:line="240" w:lineRule="auto"/>
              <w:rPr>
                <w:rFonts w:eastAsia="Times New Roman"/>
                <w:iCs/>
                <w:color w:val="000000"/>
                <w:sz w:val="20"/>
              </w:rPr>
            </w:pPr>
            <w:proofErr w:type="spellStart"/>
            <w:r w:rsidRPr="00496199">
              <w:rPr>
                <w:rFonts w:eastAsia="Times New Roman"/>
                <w:i/>
                <w:iCs/>
                <w:color w:val="000000"/>
                <w:sz w:val="20"/>
              </w:rPr>
              <w:t>Crinia</w:t>
            </w:r>
            <w:proofErr w:type="spellEnd"/>
            <w:r w:rsidRPr="00496199">
              <w:rPr>
                <w:rFonts w:eastAsia="Times New Roman"/>
                <w:i/>
                <w:iCs/>
                <w:color w:val="000000"/>
                <w:sz w:val="20"/>
              </w:rPr>
              <w:t xml:space="preserve"> </w:t>
            </w:r>
            <w:proofErr w:type="spellStart"/>
            <w:r w:rsidRPr="00496199">
              <w:rPr>
                <w:rFonts w:eastAsia="Times New Roman"/>
                <w:i/>
                <w:iCs/>
                <w:color w:val="000000"/>
                <w:sz w:val="20"/>
              </w:rPr>
              <w:t>parinsignifera</w:t>
            </w:r>
            <w:proofErr w:type="spellEnd"/>
          </w:p>
        </w:tc>
        <w:tc>
          <w:tcPr>
            <w:tcW w:w="1593" w:type="dxa"/>
          </w:tcPr>
          <w:p w:rsidR="00F82091" w:rsidRPr="00496199" w:rsidRDefault="00F82091" w:rsidP="00407A94">
            <w:pPr>
              <w:tabs>
                <w:tab w:val="left" w:pos="918"/>
              </w:tabs>
              <w:spacing w:after="0" w:line="240" w:lineRule="auto"/>
              <w:ind w:left="68" w:right="459"/>
              <w:jc w:val="right"/>
              <w:rPr>
                <w:sz w:val="20"/>
              </w:rPr>
            </w:pPr>
          </w:p>
          <w:p w:rsidR="00F82091" w:rsidRPr="00496199" w:rsidRDefault="00F82091" w:rsidP="00407A94">
            <w:pPr>
              <w:tabs>
                <w:tab w:val="left" w:pos="918"/>
              </w:tabs>
              <w:spacing w:after="0" w:line="240" w:lineRule="auto"/>
              <w:ind w:left="68" w:right="459"/>
              <w:jc w:val="right"/>
              <w:rPr>
                <w:sz w:val="20"/>
              </w:rPr>
            </w:pPr>
            <w:r w:rsidRPr="00496199">
              <w:rPr>
                <w:sz w:val="20"/>
              </w:rPr>
              <w:t>6.94</w:t>
            </w:r>
          </w:p>
        </w:tc>
        <w:tc>
          <w:tcPr>
            <w:tcW w:w="567" w:type="dxa"/>
          </w:tcPr>
          <w:p w:rsidR="00F82091" w:rsidRPr="00496199" w:rsidRDefault="00F82091" w:rsidP="00407A94">
            <w:pPr>
              <w:spacing w:after="0" w:line="240" w:lineRule="auto"/>
              <w:jc w:val="center"/>
              <w:rPr>
                <w:sz w:val="20"/>
              </w:rPr>
            </w:pPr>
          </w:p>
          <w:p w:rsidR="00F82091" w:rsidRPr="00496199" w:rsidRDefault="00F82091" w:rsidP="00407A94">
            <w:pPr>
              <w:spacing w:after="0" w:line="240" w:lineRule="auto"/>
              <w:jc w:val="center"/>
              <w:rPr>
                <w:sz w:val="20"/>
              </w:rPr>
            </w:pPr>
            <w:r w:rsidRPr="00496199">
              <w:rPr>
                <w:sz w:val="20"/>
              </w:rPr>
              <w:t>3</w:t>
            </w:r>
          </w:p>
        </w:tc>
        <w:tc>
          <w:tcPr>
            <w:tcW w:w="1134" w:type="dxa"/>
          </w:tcPr>
          <w:p w:rsidR="00F82091" w:rsidRPr="00496199" w:rsidRDefault="00F82091" w:rsidP="00407A94">
            <w:pPr>
              <w:spacing w:after="0" w:line="240" w:lineRule="auto"/>
              <w:jc w:val="center"/>
              <w:rPr>
                <w:sz w:val="20"/>
              </w:rPr>
            </w:pPr>
          </w:p>
          <w:p w:rsidR="00F82091" w:rsidRPr="00496199" w:rsidRDefault="00F82091" w:rsidP="00407A94">
            <w:pPr>
              <w:spacing w:after="0" w:line="240" w:lineRule="auto"/>
              <w:jc w:val="center"/>
              <w:rPr>
                <w:sz w:val="20"/>
              </w:rPr>
            </w:pPr>
            <w:r w:rsidRPr="00496199">
              <w:rPr>
                <w:sz w:val="20"/>
              </w:rPr>
              <w:t>0.074</w:t>
            </w:r>
          </w:p>
        </w:tc>
      </w:tr>
      <w:tr w:rsidR="00F82091" w:rsidRPr="00EE6207" w:rsidTr="00407A94">
        <w:tc>
          <w:tcPr>
            <w:tcW w:w="3085" w:type="dxa"/>
            <w:tcBorders>
              <w:bottom w:val="single" w:sz="4" w:space="0" w:color="auto"/>
            </w:tcBorders>
          </w:tcPr>
          <w:p w:rsidR="00F82091" w:rsidRPr="00496199" w:rsidRDefault="00F82091" w:rsidP="00407A94">
            <w:pPr>
              <w:spacing w:after="0" w:line="240" w:lineRule="auto"/>
              <w:rPr>
                <w:rFonts w:eastAsia="Times New Roman"/>
                <w:iCs/>
                <w:color w:val="000000"/>
                <w:sz w:val="20"/>
              </w:rPr>
            </w:pPr>
            <w:r>
              <w:rPr>
                <w:rFonts w:eastAsia="Times New Roman"/>
                <w:iCs/>
                <w:color w:val="000000"/>
                <w:sz w:val="20"/>
              </w:rPr>
              <w:t>e</w:t>
            </w:r>
            <w:r w:rsidRPr="00496199">
              <w:rPr>
                <w:rFonts w:eastAsia="Times New Roman"/>
                <w:iCs/>
                <w:color w:val="000000"/>
                <w:sz w:val="20"/>
              </w:rPr>
              <w:t xml:space="preserve">astern common </w:t>
            </w:r>
            <w:proofErr w:type="spellStart"/>
            <w:r w:rsidRPr="00496199">
              <w:rPr>
                <w:rFonts w:eastAsia="Times New Roman"/>
                <w:iCs/>
                <w:color w:val="000000"/>
                <w:sz w:val="20"/>
              </w:rPr>
              <w:t>froglet</w:t>
            </w:r>
            <w:proofErr w:type="spellEnd"/>
          </w:p>
          <w:p w:rsidR="00F82091" w:rsidRPr="00496199" w:rsidRDefault="00F82091" w:rsidP="00407A94">
            <w:pPr>
              <w:spacing w:after="0" w:line="240" w:lineRule="auto"/>
              <w:rPr>
                <w:rFonts w:eastAsia="Times New Roman"/>
                <w:i/>
                <w:iCs/>
                <w:color w:val="000000"/>
                <w:sz w:val="20"/>
              </w:rPr>
            </w:pPr>
            <w:proofErr w:type="spellStart"/>
            <w:r w:rsidRPr="00496199">
              <w:rPr>
                <w:rFonts w:eastAsia="Times New Roman"/>
                <w:i/>
                <w:iCs/>
                <w:color w:val="000000"/>
                <w:sz w:val="20"/>
              </w:rPr>
              <w:t>Crinia</w:t>
            </w:r>
            <w:proofErr w:type="spellEnd"/>
            <w:r w:rsidRPr="00496199">
              <w:rPr>
                <w:rFonts w:eastAsia="Times New Roman"/>
                <w:i/>
                <w:iCs/>
                <w:color w:val="000000"/>
                <w:sz w:val="20"/>
              </w:rPr>
              <w:t xml:space="preserve"> </w:t>
            </w:r>
            <w:proofErr w:type="spellStart"/>
            <w:r w:rsidRPr="00496199">
              <w:rPr>
                <w:rFonts w:eastAsia="Times New Roman"/>
                <w:i/>
                <w:iCs/>
                <w:color w:val="000000"/>
                <w:sz w:val="20"/>
              </w:rPr>
              <w:t>signifera</w:t>
            </w:r>
            <w:proofErr w:type="spellEnd"/>
          </w:p>
        </w:tc>
        <w:tc>
          <w:tcPr>
            <w:tcW w:w="1593" w:type="dxa"/>
            <w:tcBorders>
              <w:bottom w:val="single" w:sz="4" w:space="0" w:color="auto"/>
            </w:tcBorders>
          </w:tcPr>
          <w:p w:rsidR="00F82091" w:rsidRPr="00496199" w:rsidRDefault="00F82091" w:rsidP="00407A94">
            <w:pPr>
              <w:tabs>
                <w:tab w:val="left" w:pos="918"/>
              </w:tabs>
              <w:spacing w:after="0" w:line="240" w:lineRule="auto"/>
              <w:ind w:left="68" w:right="459"/>
              <w:jc w:val="right"/>
              <w:rPr>
                <w:sz w:val="20"/>
              </w:rPr>
            </w:pPr>
          </w:p>
          <w:p w:rsidR="00F82091" w:rsidRPr="00496199" w:rsidRDefault="00F82091" w:rsidP="00407A94">
            <w:pPr>
              <w:tabs>
                <w:tab w:val="left" w:pos="918"/>
              </w:tabs>
              <w:spacing w:after="0" w:line="240" w:lineRule="auto"/>
              <w:ind w:left="68" w:right="459"/>
              <w:jc w:val="right"/>
              <w:rPr>
                <w:sz w:val="20"/>
              </w:rPr>
            </w:pPr>
            <w:r w:rsidRPr="00496199">
              <w:rPr>
                <w:sz w:val="20"/>
              </w:rPr>
              <w:t>2.31</w:t>
            </w:r>
          </w:p>
        </w:tc>
        <w:tc>
          <w:tcPr>
            <w:tcW w:w="567" w:type="dxa"/>
            <w:tcBorders>
              <w:bottom w:val="single" w:sz="4" w:space="0" w:color="auto"/>
            </w:tcBorders>
          </w:tcPr>
          <w:p w:rsidR="00F82091" w:rsidRPr="00496199" w:rsidRDefault="00F82091" w:rsidP="00407A94">
            <w:pPr>
              <w:spacing w:after="0" w:line="240" w:lineRule="auto"/>
              <w:jc w:val="center"/>
              <w:rPr>
                <w:sz w:val="20"/>
              </w:rPr>
            </w:pPr>
          </w:p>
          <w:p w:rsidR="00F82091" w:rsidRPr="00496199" w:rsidRDefault="00F82091" w:rsidP="00407A94">
            <w:pPr>
              <w:spacing w:after="0" w:line="240" w:lineRule="auto"/>
              <w:jc w:val="center"/>
              <w:rPr>
                <w:sz w:val="20"/>
              </w:rPr>
            </w:pPr>
            <w:r w:rsidRPr="00496199">
              <w:rPr>
                <w:sz w:val="20"/>
              </w:rPr>
              <w:t>3</w:t>
            </w:r>
          </w:p>
        </w:tc>
        <w:tc>
          <w:tcPr>
            <w:tcW w:w="1134" w:type="dxa"/>
            <w:tcBorders>
              <w:bottom w:val="single" w:sz="4" w:space="0" w:color="auto"/>
            </w:tcBorders>
          </w:tcPr>
          <w:p w:rsidR="00F82091" w:rsidRPr="00496199" w:rsidRDefault="00F82091" w:rsidP="00407A94">
            <w:pPr>
              <w:spacing w:after="0" w:line="240" w:lineRule="auto"/>
              <w:jc w:val="center"/>
              <w:rPr>
                <w:sz w:val="20"/>
              </w:rPr>
            </w:pPr>
          </w:p>
          <w:p w:rsidR="00F82091" w:rsidRPr="00496199" w:rsidRDefault="00F82091" w:rsidP="00407A94">
            <w:pPr>
              <w:spacing w:after="0" w:line="240" w:lineRule="auto"/>
              <w:jc w:val="center"/>
              <w:rPr>
                <w:sz w:val="20"/>
              </w:rPr>
            </w:pPr>
            <w:r w:rsidRPr="00496199">
              <w:rPr>
                <w:sz w:val="20"/>
              </w:rPr>
              <w:t>0.511</w:t>
            </w:r>
          </w:p>
        </w:tc>
      </w:tr>
    </w:tbl>
    <w:p w:rsidR="00F82091" w:rsidRDefault="00F82091" w:rsidP="00F82091">
      <w:pPr>
        <w:spacing w:after="120" w:line="240" w:lineRule="auto"/>
        <w:rPr>
          <w:sz w:val="20"/>
        </w:rPr>
      </w:pPr>
    </w:p>
    <w:p w:rsidR="00F82091" w:rsidRDefault="00F82091" w:rsidP="00F82091">
      <w:pPr>
        <w:spacing w:after="0" w:line="240" w:lineRule="auto"/>
        <w:jc w:val="left"/>
        <w:rPr>
          <w:sz w:val="20"/>
        </w:rPr>
      </w:pPr>
      <w:r>
        <w:rPr>
          <w:noProof/>
          <w:lang w:eastAsia="en-AU"/>
        </w:rPr>
        <w:drawing>
          <wp:inline distT="0" distB="0" distL="0" distR="0">
            <wp:extent cx="5467350" cy="3001869"/>
            <wp:effectExtent l="0" t="0" r="0" b="0"/>
            <wp:docPr id="68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7" cstate="email"/>
                    <a:srcRect/>
                    <a:stretch>
                      <a:fillRect/>
                    </a:stretch>
                  </pic:blipFill>
                  <pic:spPr bwMode="auto">
                    <a:xfrm>
                      <a:off x="0" y="0"/>
                      <a:ext cx="5473711" cy="3005362"/>
                    </a:xfrm>
                    <a:prstGeom prst="rect">
                      <a:avLst/>
                    </a:prstGeom>
                    <a:noFill/>
                    <a:ln w="9525">
                      <a:noFill/>
                      <a:miter lim="800000"/>
                      <a:headEnd/>
                      <a:tailEnd/>
                    </a:ln>
                  </pic:spPr>
                </pic:pic>
              </a:graphicData>
            </a:graphic>
          </wp:inline>
        </w:drawing>
      </w:r>
    </w:p>
    <w:p w:rsidR="00F82091" w:rsidRDefault="00F82091" w:rsidP="00F82091">
      <w:pPr>
        <w:spacing w:after="0" w:line="240" w:lineRule="auto"/>
        <w:rPr>
          <w:sz w:val="20"/>
        </w:rPr>
      </w:pPr>
      <w:r>
        <w:rPr>
          <w:b/>
          <w:sz w:val="20"/>
        </w:rPr>
        <w:t>F</w:t>
      </w:r>
      <w:r w:rsidRPr="00361A69">
        <w:rPr>
          <w:b/>
          <w:sz w:val="20"/>
        </w:rPr>
        <w:t xml:space="preserve">igure </w:t>
      </w:r>
      <w:r w:rsidR="00257E09">
        <w:rPr>
          <w:b/>
          <w:sz w:val="20"/>
        </w:rPr>
        <w:t>68</w:t>
      </w:r>
      <w:r>
        <w:rPr>
          <w:b/>
          <w:sz w:val="20"/>
        </w:rPr>
        <w:t>.</w:t>
      </w:r>
      <w:r>
        <w:rPr>
          <w:sz w:val="20"/>
        </w:rPr>
        <w:t xml:space="preserve"> Total mean </w:t>
      </w:r>
      <w:r w:rsidRPr="00361A69">
        <w:rPr>
          <w:sz w:val="20"/>
        </w:rPr>
        <w:t>abundance (</w:t>
      </w:r>
      <w:r w:rsidRPr="00361A69">
        <w:rPr>
          <w:rFonts w:cs="Calibri"/>
          <w:sz w:val="20"/>
        </w:rPr>
        <w:t>±</w:t>
      </w:r>
      <w:r w:rsidRPr="00361A69">
        <w:rPr>
          <w:sz w:val="20"/>
        </w:rPr>
        <w:t xml:space="preserve"> 1SE)</w:t>
      </w:r>
      <w:r>
        <w:rPr>
          <w:sz w:val="20"/>
        </w:rPr>
        <w:t xml:space="preserve"> of adult frogs</w:t>
      </w:r>
      <w:r w:rsidRPr="00720865">
        <w:rPr>
          <w:sz w:val="20"/>
        </w:rPr>
        <w:t xml:space="preserve"> </w:t>
      </w:r>
      <w:r w:rsidRPr="00D264CF">
        <w:rPr>
          <w:sz w:val="20"/>
        </w:rPr>
        <w:t xml:space="preserve">identified </w:t>
      </w:r>
      <w:r>
        <w:rPr>
          <w:sz w:val="20"/>
        </w:rPr>
        <w:t xml:space="preserve">during visual frog surveys </w:t>
      </w:r>
      <w:r w:rsidRPr="00D264CF">
        <w:rPr>
          <w:sz w:val="20"/>
        </w:rPr>
        <w:t>within each fo</w:t>
      </w:r>
      <w:r>
        <w:rPr>
          <w:sz w:val="20"/>
        </w:rPr>
        <w:t>cus river between September 2013 and March 2014</w:t>
      </w:r>
      <w:r w:rsidRPr="00D264CF">
        <w:rPr>
          <w:sz w:val="20"/>
        </w:rPr>
        <w:t>.</w:t>
      </w:r>
      <w:r>
        <w:rPr>
          <w:sz w:val="20"/>
        </w:rPr>
        <w:t xml:space="preserve"> The black star indicates there was a significant difference in the abundance of </w:t>
      </w:r>
      <w:r w:rsidRPr="00F044FA">
        <w:rPr>
          <w:i/>
          <w:sz w:val="20"/>
        </w:rPr>
        <w:t xml:space="preserve">L. </w:t>
      </w:r>
      <w:proofErr w:type="spellStart"/>
      <w:r w:rsidRPr="00F044FA">
        <w:rPr>
          <w:i/>
          <w:sz w:val="20"/>
        </w:rPr>
        <w:t>Peronii</w:t>
      </w:r>
      <w:proofErr w:type="spellEnd"/>
      <w:r>
        <w:rPr>
          <w:sz w:val="20"/>
        </w:rPr>
        <w:t xml:space="preserve"> across rivers.</w:t>
      </w:r>
    </w:p>
    <w:p w:rsidR="00F82091" w:rsidRDefault="00F82091" w:rsidP="00F82091">
      <w:pPr>
        <w:jc w:val="left"/>
        <w:rPr>
          <w:sz w:val="20"/>
        </w:rPr>
      </w:pPr>
    </w:p>
    <w:p w:rsidR="00F82091" w:rsidRPr="00FC61C0" w:rsidRDefault="00F82091" w:rsidP="00F82091">
      <w:pPr>
        <w:rPr>
          <w:szCs w:val="22"/>
        </w:rPr>
      </w:pPr>
      <w:r w:rsidRPr="00FC61C0">
        <w:rPr>
          <w:szCs w:val="22"/>
        </w:rPr>
        <w:lastRenderedPageBreak/>
        <w:t>Our findings are comparable to frog diversity and numbers observed along the Murray River between Lock 15 and the South Australian border during</w:t>
      </w:r>
      <w:r>
        <w:rPr>
          <w:szCs w:val="22"/>
        </w:rPr>
        <w:t xml:space="preserve"> an environmental watering action</w:t>
      </w:r>
      <w:r w:rsidRPr="00FC61C0">
        <w:rPr>
          <w:szCs w:val="22"/>
        </w:rPr>
        <w:t xml:space="preserve"> in 2005-06 (Val et al </w:t>
      </w:r>
      <w:r w:rsidRPr="000D7273">
        <w:rPr>
          <w:szCs w:val="22"/>
        </w:rPr>
        <w:t xml:space="preserve">2007), to environmental flow events along the Murray </w:t>
      </w:r>
      <w:r>
        <w:rPr>
          <w:szCs w:val="22"/>
        </w:rPr>
        <w:t xml:space="preserve">River </w:t>
      </w:r>
      <w:r w:rsidRPr="000D7273">
        <w:rPr>
          <w:szCs w:val="22"/>
        </w:rPr>
        <w:t>(</w:t>
      </w:r>
      <w:proofErr w:type="spellStart"/>
      <w:r w:rsidRPr="000D7273">
        <w:rPr>
          <w:szCs w:val="22"/>
        </w:rPr>
        <w:t>Wassens</w:t>
      </w:r>
      <w:proofErr w:type="spellEnd"/>
      <w:r w:rsidRPr="000D7273">
        <w:rPr>
          <w:szCs w:val="22"/>
        </w:rPr>
        <w:t xml:space="preserve"> et al. 2011) and</w:t>
      </w:r>
      <w:r w:rsidRPr="00FC61C0">
        <w:rPr>
          <w:szCs w:val="22"/>
        </w:rPr>
        <w:t xml:space="preserve"> to more</w:t>
      </w:r>
      <w:r>
        <w:rPr>
          <w:szCs w:val="22"/>
        </w:rPr>
        <w:t xml:space="preserve"> recent environmental watering actions</w:t>
      </w:r>
      <w:r w:rsidRPr="00FC61C0">
        <w:rPr>
          <w:szCs w:val="22"/>
        </w:rPr>
        <w:t xml:space="preserve"> in the intermittent Darling Anabranch in 2010-12 which detected 292 individuals during a three year survey period (</w:t>
      </w:r>
      <w:proofErr w:type="spellStart"/>
      <w:r w:rsidRPr="00FC61C0">
        <w:rPr>
          <w:szCs w:val="22"/>
        </w:rPr>
        <w:t>Bogenhuber</w:t>
      </w:r>
      <w:proofErr w:type="spellEnd"/>
      <w:r w:rsidRPr="00FC61C0">
        <w:rPr>
          <w:szCs w:val="22"/>
        </w:rPr>
        <w:t xml:space="preserve"> et al. 2013) and 449 individuals in 2013-14 (</w:t>
      </w:r>
      <w:proofErr w:type="spellStart"/>
      <w:r w:rsidRPr="00FC61C0">
        <w:rPr>
          <w:szCs w:val="22"/>
        </w:rPr>
        <w:t>Bogenhuber</w:t>
      </w:r>
      <w:proofErr w:type="spellEnd"/>
      <w:r w:rsidRPr="00FC61C0">
        <w:rPr>
          <w:szCs w:val="22"/>
        </w:rPr>
        <w:t xml:space="preserve"> et al. 2014). </w:t>
      </w:r>
    </w:p>
    <w:p w:rsidR="00F82091" w:rsidRPr="00903D67" w:rsidRDefault="00F82091" w:rsidP="00F82091">
      <w:pPr>
        <w:rPr>
          <w:i/>
          <w:szCs w:val="22"/>
        </w:rPr>
      </w:pPr>
      <w:r w:rsidRPr="00903D67">
        <w:rPr>
          <w:bCs/>
          <w:i/>
          <w:szCs w:val="22"/>
        </w:rPr>
        <w:t xml:space="preserve">Response to environmental watering </w:t>
      </w:r>
    </w:p>
    <w:p w:rsidR="00F82091" w:rsidRDefault="00F82091" w:rsidP="00F82091">
      <w:pPr>
        <w:rPr>
          <w:rFonts w:cstheme="minorHAnsi"/>
          <w:szCs w:val="22"/>
        </w:rPr>
      </w:pPr>
      <w:r w:rsidRPr="00784FAE">
        <w:rPr>
          <w:rFonts w:cstheme="minorHAnsi"/>
          <w:szCs w:val="22"/>
        </w:rPr>
        <w:t xml:space="preserve">It was hypothesised that frog activity (measured as an increase in the number of individuals observed) would increase in the </w:t>
      </w:r>
      <w:proofErr w:type="spellStart"/>
      <w:r w:rsidRPr="00784FAE">
        <w:rPr>
          <w:rFonts w:cstheme="minorHAnsi"/>
          <w:szCs w:val="22"/>
        </w:rPr>
        <w:t>Yallakool</w:t>
      </w:r>
      <w:proofErr w:type="spellEnd"/>
      <w:r w:rsidRPr="00784FAE">
        <w:rPr>
          <w:rFonts w:cstheme="minorHAnsi"/>
          <w:szCs w:val="22"/>
        </w:rPr>
        <w:t xml:space="preserve"> Creek in response to the environmental watering action. Whilst a lot of frog activity was observed during the September and October 2013 surveys at </w:t>
      </w:r>
      <w:proofErr w:type="spellStart"/>
      <w:r w:rsidRPr="00784FAE">
        <w:rPr>
          <w:rFonts w:cstheme="minorHAnsi"/>
          <w:szCs w:val="22"/>
        </w:rPr>
        <w:t>Yallakool</w:t>
      </w:r>
      <w:proofErr w:type="spellEnd"/>
      <w:r w:rsidRPr="00784FAE">
        <w:rPr>
          <w:rFonts w:cstheme="minorHAnsi"/>
          <w:szCs w:val="22"/>
        </w:rPr>
        <w:t xml:space="preserve"> Creek, frog numbers were similar across all focus rivers. However the Peron’s tree frog abundances </w:t>
      </w:r>
      <w:r>
        <w:rPr>
          <w:rFonts w:cstheme="minorHAnsi"/>
          <w:szCs w:val="22"/>
        </w:rPr>
        <w:t>differed significantly</w:t>
      </w:r>
      <w:r w:rsidRPr="00784FAE">
        <w:rPr>
          <w:rFonts w:cstheme="minorHAnsi"/>
          <w:szCs w:val="22"/>
        </w:rPr>
        <w:t xml:space="preserve"> between </w:t>
      </w:r>
      <w:r w:rsidR="00257E09">
        <w:rPr>
          <w:rFonts w:cstheme="minorHAnsi"/>
          <w:szCs w:val="22"/>
        </w:rPr>
        <w:t>rivers (Table 31</w:t>
      </w:r>
      <w:r w:rsidRPr="00784FAE">
        <w:rPr>
          <w:rFonts w:cstheme="minorHAnsi"/>
          <w:szCs w:val="22"/>
        </w:rPr>
        <w:t xml:space="preserve">), with </w:t>
      </w:r>
      <w:r>
        <w:rPr>
          <w:rFonts w:cstheme="minorHAnsi"/>
          <w:szCs w:val="22"/>
        </w:rPr>
        <w:t>higher</w:t>
      </w:r>
      <w:r w:rsidRPr="00784FAE">
        <w:rPr>
          <w:rFonts w:cstheme="minorHAnsi"/>
          <w:szCs w:val="22"/>
        </w:rPr>
        <w:t xml:space="preserve"> numbers </w:t>
      </w:r>
      <w:r>
        <w:rPr>
          <w:rFonts w:cstheme="minorHAnsi"/>
          <w:szCs w:val="22"/>
        </w:rPr>
        <w:t xml:space="preserve">of calling adults </w:t>
      </w:r>
      <w:r w:rsidRPr="00784FAE">
        <w:rPr>
          <w:rFonts w:cstheme="minorHAnsi"/>
          <w:szCs w:val="22"/>
        </w:rPr>
        <w:t xml:space="preserve">recorded at </w:t>
      </w:r>
      <w:proofErr w:type="spellStart"/>
      <w:r w:rsidRPr="00784FAE">
        <w:rPr>
          <w:rFonts w:cstheme="minorHAnsi"/>
          <w:szCs w:val="22"/>
        </w:rPr>
        <w:t>Yallakool</w:t>
      </w:r>
      <w:proofErr w:type="spellEnd"/>
      <w:r w:rsidRPr="00784FAE">
        <w:rPr>
          <w:rFonts w:cstheme="minorHAnsi"/>
          <w:szCs w:val="22"/>
        </w:rPr>
        <w:t xml:space="preserve"> Creek</w:t>
      </w:r>
      <w:r>
        <w:rPr>
          <w:rFonts w:cstheme="minorHAnsi"/>
          <w:szCs w:val="22"/>
        </w:rPr>
        <w:t xml:space="preserve"> (received environmental water), </w:t>
      </w:r>
      <w:proofErr w:type="spellStart"/>
      <w:r>
        <w:rPr>
          <w:rFonts w:cstheme="minorHAnsi"/>
          <w:szCs w:val="22"/>
        </w:rPr>
        <w:t>Colligen</w:t>
      </w:r>
      <w:proofErr w:type="spellEnd"/>
      <w:r>
        <w:rPr>
          <w:rFonts w:cstheme="minorHAnsi"/>
          <w:szCs w:val="22"/>
        </w:rPr>
        <w:t xml:space="preserve"> Creek and Little </w:t>
      </w:r>
      <w:proofErr w:type="spellStart"/>
      <w:r>
        <w:rPr>
          <w:rFonts w:cstheme="minorHAnsi"/>
          <w:szCs w:val="22"/>
        </w:rPr>
        <w:t>Merran</w:t>
      </w:r>
      <w:proofErr w:type="spellEnd"/>
      <w:r>
        <w:rPr>
          <w:rFonts w:cstheme="minorHAnsi"/>
          <w:szCs w:val="22"/>
        </w:rPr>
        <w:t xml:space="preserve"> Creek</w:t>
      </w:r>
      <w:r w:rsidRPr="00784FAE">
        <w:rPr>
          <w:rFonts w:cstheme="minorHAnsi"/>
          <w:szCs w:val="22"/>
        </w:rPr>
        <w:t xml:space="preserve"> </w:t>
      </w:r>
      <w:r>
        <w:rPr>
          <w:rFonts w:cstheme="minorHAnsi"/>
          <w:szCs w:val="22"/>
        </w:rPr>
        <w:t xml:space="preserve">(control) </w:t>
      </w:r>
      <w:r w:rsidRPr="00784FAE">
        <w:rPr>
          <w:rFonts w:cstheme="minorHAnsi"/>
          <w:szCs w:val="22"/>
        </w:rPr>
        <w:t>compared to Wakool River</w:t>
      </w:r>
      <w:r>
        <w:rPr>
          <w:rFonts w:cstheme="minorHAnsi"/>
          <w:szCs w:val="22"/>
        </w:rPr>
        <w:t xml:space="preserve"> (control)</w:t>
      </w:r>
      <w:r w:rsidRPr="00784FAE">
        <w:rPr>
          <w:rFonts w:cstheme="minorHAnsi"/>
          <w:szCs w:val="22"/>
        </w:rPr>
        <w:t>, which had the lowest abundances and did not recei</w:t>
      </w:r>
      <w:r>
        <w:rPr>
          <w:rFonts w:cstheme="minorHAnsi"/>
          <w:szCs w:val="22"/>
        </w:rPr>
        <w:t>v</w:t>
      </w:r>
      <w:r w:rsidR="00257E09">
        <w:rPr>
          <w:rFonts w:cstheme="minorHAnsi"/>
          <w:szCs w:val="22"/>
        </w:rPr>
        <w:t>e environmental water (Figure 68</w:t>
      </w:r>
      <w:r w:rsidRPr="00784FAE">
        <w:rPr>
          <w:rFonts w:cstheme="minorHAnsi"/>
          <w:szCs w:val="22"/>
        </w:rPr>
        <w:t>;</w:t>
      </w:r>
      <w:r w:rsidR="00257E09">
        <w:rPr>
          <w:rFonts w:cstheme="minorHAnsi"/>
          <w:szCs w:val="22"/>
        </w:rPr>
        <w:t xml:space="preserve"> Figure 69</w:t>
      </w:r>
      <w:r w:rsidRPr="00784FAE">
        <w:rPr>
          <w:rFonts w:cstheme="minorHAnsi"/>
          <w:szCs w:val="22"/>
        </w:rPr>
        <w:t xml:space="preserve">). </w:t>
      </w:r>
    </w:p>
    <w:p w:rsidR="00F82091" w:rsidRDefault="00F82091" w:rsidP="00F82091">
      <w:pPr>
        <w:rPr>
          <w:rFonts w:cstheme="minorHAnsi"/>
          <w:szCs w:val="22"/>
        </w:rPr>
      </w:pPr>
      <w:r w:rsidRPr="00784FAE">
        <w:rPr>
          <w:rFonts w:cstheme="minorHAnsi"/>
          <w:szCs w:val="22"/>
        </w:rPr>
        <w:t xml:space="preserve">There were unregulated flows that achieved above estimated half </w:t>
      </w:r>
      <w:proofErr w:type="spellStart"/>
      <w:r w:rsidRPr="00784FAE">
        <w:rPr>
          <w:rFonts w:cstheme="minorHAnsi"/>
          <w:szCs w:val="22"/>
        </w:rPr>
        <w:t>bankfull</w:t>
      </w:r>
      <w:proofErr w:type="spellEnd"/>
      <w:r w:rsidRPr="00784FAE">
        <w:rPr>
          <w:rFonts w:cstheme="minorHAnsi"/>
          <w:szCs w:val="22"/>
        </w:rPr>
        <w:t xml:space="preserve"> levels (Watts et al</w:t>
      </w:r>
      <w:r>
        <w:rPr>
          <w:rFonts w:cstheme="minorHAnsi"/>
          <w:szCs w:val="22"/>
        </w:rPr>
        <w:t>. 2013b</w:t>
      </w:r>
      <w:r w:rsidRPr="00784FAE">
        <w:rPr>
          <w:rFonts w:cstheme="minorHAnsi"/>
          <w:szCs w:val="22"/>
        </w:rPr>
        <w:t>) within the Edward Wakool system prior to the commencement of the environmental watering action and may have accounted for the higher abundances of most frogs observed during the September and October 2013 surveys. An increase in activity at this time was also expected as most frogs that were identified are generally actively calling from September and during the warmer months (</w:t>
      </w:r>
      <w:proofErr w:type="spellStart"/>
      <w:r w:rsidRPr="00784FAE">
        <w:rPr>
          <w:rFonts w:cstheme="minorHAnsi"/>
          <w:szCs w:val="22"/>
        </w:rPr>
        <w:t>Wassens</w:t>
      </w:r>
      <w:proofErr w:type="spellEnd"/>
      <w:r w:rsidRPr="00784FAE">
        <w:rPr>
          <w:rFonts w:cstheme="minorHAnsi"/>
          <w:szCs w:val="22"/>
        </w:rPr>
        <w:t xml:space="preserve"> 2011; </w:t>
      </w:r>
      <w:proofErr w:type="spellStart"/>
      <w:r w:rsidRPr="00784FAE">
        <w:rPr>
          <w:rFonts w:cstheme="minorHAnsi"/>
          <w:szCs w:val="22"/>
        </w:rPr>
        <w:t>Wassens</w:t>
      </w:r>
      <w:proofErr w:type="spellEnd"/>
      <w:r w:rsidRPr="00784FAE">
        <w:rPr>
          <w:rFonts w:cstheme="minorHAnsi"/>
          <w:szCs w:val="22"/>
        </w:rPr>
        <w:t xml:space="preserve"> and Maher 2011). </w:t>
      </w:r>
    </w:p>
    <w:p w:rsidR="00F82091" w:rsidRDefault="00F82091" w:rsidP="00F82091">
      <w:pPr>
        <w:spacing w:after="0" w:line="240" w:lineRule="auto"/>
        <w:jc w:val="left"/>
        <w:rPr>
          <w:rFonts w:cstheme="minorHAnsi"/>
          <w:szCs w:val="22"/>
        </w:rPr>
      </w:pPr>
      <w:r>
        <w:rPr>
          <w:rFonts w:cstheme="minorHAnsi"/>
          <w:szCs w:val="22"/>
        </w:rPr>
        <w:br w:type="page"/>
      </w:r>
    </w:p>
    <w:p w:rsidR="00F82091" w:rsidRDefault="00F82091" w:rsidP="00F82091">
      <w:pPr>
        <w:rPr>
          <w:rFonts w:cstheme="minorHAnsi"/>
          <w:szCs w:val="22"/>
        </w:rPr>
        <w:sectPr w:rsidR="00F82091">
          <w:pgSz w:w="11906" w:h="16838"/>
          <w:pgMar w:top="1440" w:right="1440" w:bottom="1440" w:left="1440" w:header="708" w:footer="708" w:gutter="0"/>
          <w:cols w:space="720"/>
        </w:sectPr>
      </w:pPr>
    </w:p>
    <w:p w:rsidR="00F82091" w:rsidRDefault="00F82091" w:rsidP="00F82091">
      <w:pPr>
        <w:spacing w:line="240" w:lineRule="auto"/>
        <w:ind w:right="-1440"/>
        <w:rPr>
          <w:rFonts w:cstheme="minorHAnsi"/>
          <w:sz w:val="20"/>
        </w:rPr>
      </w:pPr>
      <w:r w:rsidRPr="00183AB3">
        <w:rPr>
          <w:noProof/>
          <w:lang w:eastAsia="en-AU"/>
        </w:rPr>
        <w:lastRenderedPageBreak/>
        <w:drawing>
          <wp:inline distT="0" distB="0" distL="0" distR="0">
            <wp:extent cx="8633460" cy="4997450"/>
            <wp:effectExtent l="0" t="0" r="0" b="0"/>
            <wp:docPr id="68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8" cstate="email"/>
                    <a:srcRect/>
                    <a:stretch>
                      <a:fillRect/>
                    </a:stretch>
                  </pic:blipFill>
                  <pic:spPr bwMode="auto">
                    <a:xfrm>
                      <a:off x="0" y="0"/>
                      <a:ext cx="8633460" cy="4997450"/>
                    </a:xfrm>
                    <a:prstGeom prst="rect">
                      <a:avLst/>
                    </a:prstGeom>
                    <a:noFill/>
                    <a:ln w="9525">
                      <a:noFill/>
                      <a:miter lim="800000"/>
                      <a:headEnd/>
                      <a:tailEnd/>
                    </a:ln>
                  </pic:spPr>
                </pic:pic>
              </a:graphicData>
            </a:graphic>
          </wp:inline>
        </w:drawing>
      </w:r>
    </w:p>
    <w:p w:rsidR="00F82091" w:rsidRDefault="00F82091" w:rsidP="00F82091">
      <w:pPr>
        <w:spacing w:line="240" w:lineRule="auto"/>
        <w:ind w:right="1767"/>
        <w:rPr>
          <w:sz w:val="20"/>
        </w:rPr>
      </w:pPr>
      <w:r w:rsidRPr="000464E0">
        <w:rPr>
          <w:rFonts w:cstheme="minorHAnsi"/>
          <w:sz w:val="20"/>
        </w:rPr>
        <w:t>F</w:t>
      </w:r>
      <w:r w:rsidRPr="000464E0">
        <w:rPr>
          <w:b/>
          <w:sz w:val="20"/>
        </w:rPr>
        <w:t xml:space="preserve">igure </w:t>
      </w:r>
      <w:r w:rsidR="00257E09">
        <w:rPr>
          <w:b/>
          <w:sz w:val="20"/>
        </w:rPr>
        <w:t>69</w:t>
      </w:r>
      <w:r w:rsidRPr="000464E0">
        <w:rPr>
          <w:sz w:val="20"/>
        </w:rPr>
        <w:t xml:space="preserve">. Mean abundance (±1SE) of </w:t>
      </w:r>
      <w:r w:rsidRPr="000464E0">
        <w:rPr>
          <w:i/>
          <w:sz w:val="20"/>
        </w:rPr>
        <w:t xml:space="preserve">the five frogs visually identified </w:t>
      </w:r>
      <w:r w:rsidRPr="000464E0">
        <w:rPr>
          <w:sz w:val="20"/>
        </w:rPr>
        <w:t xml:space="preserve">in the Edward-Wakool system during 2013-2014. Coloured bars represent when Commonwealth environmental water was delivered to </w:t>
      </w:r>
      <w:proofErr w:type="spellStart"/>
      <w:r w:rsidRPr="000464E0">
        <w:rPr>
          <w:sz w:val="20"/>
        </w:rPr>
        <w:t>Yallakool</w:t>
      </w:r>
      <w:proofErr w:type="spellEnd"/>
      <w:r w:rsidRPr="000464E0">
        <w:rPr>
          <w:sz w:val="20"/>
        </w:rPr>
        <w:t xml:space="preserve"> Creek (blue bars) and </w:t>
      </w:r>
      <w:proofErr w:type="spellStart"/>
      <w:r w:rsidRPr="000464E0">
        <w:rPr>
          <w:sz w:val="20"/>
        </w:rPr>
        <w:t>Colligen</w:t>
      </w:r>
      <w:proofErr w:type="spellEnd"/>
      <w:r w:rsidRPr="000464E0">
        <w:rPr>
          <w:sz w:val="20"/>
        </w:rPr>
        <w:t xml:space="preserve"> Creek (green bars). The Wakool River and Little </w:t>
      </w:r>
      <w:proofErr w:type="spellStart"/>
      <w:r w:rsidRPr="000464E0">
        <w:rPr>
          <w:sz w:val="20"/>
        </w:rPr>
        <w:t>Merran</w:t>
      </w:r>
      <w:proofErr w:type="spellEnd"/>
      <w:r w:rsidRPr="000464E0">
        <w:rPr>
          <w:sz w:val="20"/>
        </w:rPr>
        <w:t xml:space="preserve"> Creek did not receive environmental water.</w:t>
      </w:r>
    </w:p>
    <w:p w:rsidR="00F82091" w:rsidRDefault="00F82091" w:rsidP="00F82091">
      <w:pPr>
        <w:spacing w:line="240" w:lineRule="auto"/>
        <w:ind w:right="1767"/>
        <w:rPr>
          <w:sz w:val="20"/>
        </w:rPr>
        <w:sectPr w:rsidR="00F82091" w:rsidSect="003E73EE">
          <w:pgSz w:w="16838" w:h="11906" w:orient="landscape"/>
          <w:pgMar w:top="1440" w:right="1440" w:bottom="1440" w:left="1440" w:header="708" w:footer="708" w:gutter="0"/>
          <w:cols w:space="720"/>
          <w:docGrid w:linePitch="299"/>
        </w:sectPr>
      </w:pPr>
    </w:p>
    <w:p w:rsidR="00F82091" w:rsidRPr="000464E0" w:rsidRDefault="00F82091" w:rsidP="00F82091">
      <w:pPr>
        <w:rPr>
          <w:rFonts w:cstheme="minorHAnsi"/>
          <w:szCs w:val="22"/>
        </w:rPr>
      </w:pPr>
      <w:r w:rsidRPr="00D75964">
        <w:rPr>
          <w:rFonts w:cstheme="minorHAnsi"/>
          <w:szCs w:val="22"/>
        </w:rPr>
        <w:lastRenderedPageBreak/>
        <w:t xml:space="preserve">Although flows during the </w:t>
      </w:r>
      <w:proofErr w:type="spellStart"/>
      <w:r w:rsidRPr="00D75964">
        <w:rPr>
          <w:rFonts w:cstheme="minorHAnsi"/>
          <w:szCs w:val="22"/>
        </w:rPr>
        <w:t>Yallakool</w:t>
      </w:r>
      <w:proofErr w:type="spellEnd"/>
      <w:r w:rsidRPr="00D75964">
        <w:rPr>
          <w:rFonts w:cstheme="minorHAnsi"/>
          <w:szCs w:val="22"/>
        </w:rPr>
        <w:t xml:space="preserve"> Creek environmental watering action av</w:t>
      </w:r>
      <w:r>
        <w:rPr>
          <w:rFonts w:cstheme="minorHAnsi"/>
          <w:szCs w:val="22"/>
        </w:rPr>
        <w:t xml:space="preserve">eraged less than half </w:t>
      </w:r>
      <w:proofErr w:type="spellStart"/>
      <w:r w:rsidRPr="00D269A8">
        <w:rPr>
          <w:rFonts w:cstheme="minorHAnsi"/>
          <w:szCs w:val="22"/>
        </w:rPr>
        <w:t>bankfull</w:t>
      </w:r>
      <w:proofErr w:type="spellEnd"/>
      <w:r w:rsidRPr="00D269A8">
        <w:rPr>
          <w:rFonts w:cstheme="minorHAnsi"/>
          <w:szCs w:val="22"/>
        </w:rPr>
        <w:t>,</w:t>
      </w:r>
      <w:r w:rsidRPr="00D75964">
        <w:rPr>
          <w:rFonts w:cstheme="minorHAnsi"/>
          <w:szCs w:val="22"/>
        </w:rPr>
        <w:t xml:space="preserve"> the flows endured for </w:t>
      </w:r>
      <w:r>
        <w:rPr>
          <w:rFonts w:cstheme="minorHAnsi"/>
          <w:szCs w:val="22"/>
        </w:rPr>
        <w:t xml:space="preserve">several </w:t>
      </w:r>
      <w:r w:rsidRPr="00D75964">
        <w:rPr>
          <w:rFonts w:cstheme="minorHAnsi"/>
          <w:szCs w:val="22"/>
        </w:rPr>
        <w:t>months</w:t>
      </w:r>
      <w:r>
        <w:rPr>
          <w:rFonts w:cstheme="minorHAnsi"/>
          <w:szCs w:val="22"/>
        </w:rPr>
        <w:t>,</w:t>
      </w:r>
      <w:r w:rsidRPr="00D75964">
        <w:rPr>
          <w:rFonts w:cstheme="minorHAnsi"/>
          <w:szCs w:val="22"/>
        </w:rPr>
        <w:t xml:space="preserve"> which </w:t>
      </w:r>
      <w:r>
        <w:rPr>
          <w:rFonts w:cstheme="minorHAnsi"/>
          <w:szCs w:val="22"/>
        </w:rPr>
        <w:t>promoted</w:t>
      </w:r>
      <w:r w:rsidRPr="00D75964">
        <w:rPr>
          <w:rFonts w:cstheme="minorHAnsi"/>
          <w:szCs w:val="22"/>
        </w:rPr>
        <w:t xml:space="preserve"> submerged aquatic v</w:t>
      </w:r>
      <w:r w:rsidR="00257E09">
        <w:rPr>
          <w:rFonts w:cstheme="minorHAnsi"/>
          <w:szCs w:val="22"/>
        </w:rPr>
        <w:t>egetation (Section 6.5</w:t>
      </w:r>
      <w:r w:rsidRPr="00D75964">
        <w:rPr>
          <w:rFonts w:cstheme="minorHAnsi"/>
          <w:szCs w:val="22"/>
        </w:rPr>
        <w:t>). Inundated vegetation is used by frogs as calling and spawning locations (</w:t>
      </w:r>
      <w:proofErr w:type="spellStart"/>
      <w:r w:rsidRPr="00D75964">
        <w:rPr>
          <w:rFonts w:cstheme="minorHAnsi"/>
          <w:szCs w:val="22"/>
        </w:rPr>
        <w:t>Wassens</w:t>
      </w:r>
      <w:proofErr w:type="spellEnd"/>
      <w:r w:rsidRPr="00D75964">
        <w:rPr>
          <w:rFonts w:cstheme="minorHAnsi"/>
          <w:szCs w:val="22"/>
        </w:rPr>
        <w:t xml:space="preserve"> et al. 2010) and as habitat for adults and tadpoles (Healey et al. 1997). Inundated vegetation also acts as substrate for </w:t>
      </w:r>
      <w:proofErr w:type="spellStart"/>
      <w:r w:rsidRPr="00D75964">
        <w:rPr>
          <w:rFonts w:cstheme="minorHAnsi"/>
          <w:szCs w:val="22"/>
        </w:rPr>
        <w:t>biofilm</w:t>
      </w:r>
      <w:proofErr w:type="spellEnd"/>
      <w:r w:rsidRPr="00D75964">
        <w:rPr>
          <w:rFonts w:cstheme="minorHAnsi"/>
          <w:szCs w:val="22"/>
        </w:rPr>
        <w:t xml:space="preserve"> which is an important food source for tadpoles (</w:t>
      </w:r>
      <w:r>
        <w:rPr>
          <w:rFonts w:cstheme="minorHAnsi"/>
          <w:szCs w:val="22"/>
        </w:rPr>
        <w:t>Gillespie 2002; Mokany 2007</w:t>
      </w:r>
      <w:r w:rsidRPr="00D75964">
        <w:rPr>
          <w:rFonts w:cstheme="minorHAnsi"/>
          <w:szCs w:val="22"/>
        </w:rPr>
        <w:t>).  Notwithstanding, riverbank vegetation cover and aquatic vegetation cover was generally low i</w:t>
      </w:r>
      <w:r>
        <w:rPr>
          <w:rFonts w:cstheme="minorHAnsi"/>
          <w:szCs w:val="22"/>
        </w:rPr>
        <w:t>n each study river</w:t>
      </w:r>
      <w:r w:rsidRPr="00D75964">
        <w:rPr>
          <w:rFonts w:cstheme="minorHAnsi"/>
          <w:szCs w:val="22"/>
        </w:rPr>
        <w:t>, which potentially reduced suitable habitat for frogs. Concurrent frog surveys f</w:t>
      </w:r>
      <w:r>
        <w:rPr>
          <w:rFonts w:cstheme="minorHAnsi"/>
          <w:szCs w:val="22"/>
        </w:rPr>
        <w:t>ound no evidence of increase or decrease in</w:t>
      </w:r>
      <w:r w:rsidRPr="00D75964">
        <w:rPr>
          <w:rFonts w:cstheme="minorHAnsi"/>
          <w:szCs w:val="22"/>
        </w:rPr>
        <w:t xml:space="preserve"> frog numbers, or evidence of breeding (via egg masses, tadpoles or </w:t>
      </w:r>
      <w:proofErr w:type="spellStart"/>
      <w:r w:rsidRPr="00D75964">
        <w:rPr>
          <w:rFonts w:cstheme="minorHAnsi"/>
          <w:szCs w:val="22"/>
        </w:rPr>
        <w:t>metamorphs</w:t>
      </w:r>
      <w:proofErr w:type="spellEnd"/>
      <w:r w:rsidRPr="00D75964">
        <w:rPr>
          <w:rFonts w:cstheme="minorHAnsi"/>
          <w:szCs w:val="22"/>
        </w:rPr>
        <w:t>) at focus rivers that received environmental watering actions, rather there was little difference in frog numbers between focus rivers du</w:t>
      </w:r>
      <w:r>
        <w:rPr>
          <w:rFonts w:cstheme="minorHAnsi"/>
          <w:szCs w:val="22"/>
        </w:rPr>
        <w:t>r</w:t>
      </w:r>
      <w:r w:rsidR="00257E09">
        <w:rPr>
          <w:rFonts w:cstheme="minorHAnsi"/>
          <w:szCs w:val="22"/>
        </w:rPr>
        <w:t>ing the survey period</w:t>
      </w:r>
      <w:r w:rsidRPr="00D75964">
        <w:rPr>
          <w:rFonts w:cstheme="minorHAnsi"/>
          <w:szCs w:val="22"/>
        </w:rPr>
        <w:t>. The availability of inundated vegetation was generally low across all focus rivers, possibly because environmental watering actions occurred o</w:t>
      </w:r>
      <w:r>
        <w:rPr>
          <w:rFonts w:cstheme="minorHAnsi"/>
          <w:szCs w:val="22"/>
        </w:rPr>
        <w:t xml:space="preserve">nly in channel and did not inundate major in-channel </w:t>
      </w:r>
      <w:proofErr w:type="spellStart"/>
      <w:r>
        <w:rPr>
          <w:rFonts w:cstheme="minorHAnsi"/>
          <w:szCs w:val="22"/>
        </w:rPr>
        <w:t>geomorphological</w:t>
      </w:r>
      <w:proofErr w:type="spellEnd"/>
      <w:r>
        <w:rPr>
          <w:rFonts w:cstheme="minorHAnsi"/>
          <w:szCs w:val="22"/>
        </w:rPr>
        <w:t xml:space="preserve"> features such as backwaters and large benches. </w:t>
      </w:r>
      <w:r w:rsidRPr="00D75964">
        <w:rPr>
          <w:rFonts w:cstheme="minorHAnsi"/>
          <w:szCs w:val="22"/>
        </w:rPr>
        <w:t>This can significantly influence the available wetted surface area</w:t>
      </w:r>
      <w:r>
        <w:rPr>
          <w:rFonts w:cstheme="minorHAnsi"/>
          <w:szCs w:val="22"/>
        </w:rPr>
        <w:t xml:space="preserve"> available for fauna to inhabit (Watts et al. 2013b</w:t>
      </w:r>
      <w:r w:rsidRPr="00D75964">
        <w:rPr>
          <w:rFonts w:cstheme="minorHAnsi"/>
          <w:szCs w:val="22"/>
        </w:rPr>
        <w:t>).</w:t>
      </w:r>
      <w:r w:rsidRPr="00E73FF0">
        <w:rPr>
          <w:rFonts w:asciiTheme="minorHAnsi" w:hAnsiTheme="minorHAnsi" w:cstheme="minorHAnsi"/>
          <w:szCs w:val="22"/>
        </w:rPr>
        <w:t xml:space="preserve"> </w:t>
      </w:r>
      <w:r w:rsidRPr="00D75964">
        <w:rPr>
          <w:rFonts w:cstheme="minorHAnsi"/>
          <w:szCs w:val="22"/>
        </w:rPr>
        <w:t xml:space="preserve">As a consequence, a lack of newly wetted vegetated habitats during environmental watering actions may be an important factor influencing the lack of response of frogs to environmental watering. </w:t>
      </w:r>
    </w:p>
    <w:p w:rsidR="00F82091" w:rsidRPr="000464E0" w:rsidRDefault="00F82091" w:rsidP="00F82091">
      <w:pPr>
        <w:rPr>
          <w:rFonts w:cstheme="minorHAnsi"/>
          <w:szCs w:val="22"/>
        </w:rPr>
      </w:pPr>
      <w:r w:rsidRPr="00D75964">
        <w:rPr>
          <w:rFonts w:cstheme="minorHAnsi"/>
          <w:szCs w:val="22"/>
        </w:rPr>
        <w:t xml:space="preserve">High predator densities in the main channel from low flows may also inhibit frog breeding activity and could explain why no tadpoles were caught in-channel during the survey period. Exotic predatory fish including </w:t>
      </w:r>
      <w:proofErr w:type="spellStart"/>
      <w:r w:rsidRPr="00D75964">
        <w:rPr>
          <w:rFonts w:cstheme="minorHAnsi"/>
          <w:szCs w:val="22"/>
        </w:rPr>
        <w:t>gambusia</w:t>
      </w:r>
      <w:proofErr w:type="spellEnd"/>
      <w:r w:rsidRPr="00D75964">
        <w:rPr>
          <w:rFonts w:cstheme="minorHAnsi"/>
          <w:szCs w:val="22"/>
        </w:rPr>
        <w:t xml:space="preserve"> (</w:t>
      </w:r>
      <w:proofErr w:type="spellStart"/>
      <w:r w:rsidRPr="00D75964">
        <w:rPr>
          <w:rFonts w:cstheme="minorHAnsi"/>
          <w:i/>
          <w:iCs/>
          <w:szCs w:val="22"/>
        </w:rPr>
        <w:t>Gambusia</w:t>
      </w:r>
      <w:proofErr w:type="spellEnd"/>
      <w:r w:rsidRPr="00D75964">
        <w:rPr>
          <w:rFonts w:cstheme="minorHAnsi"/>
          <w:i/>
          <w:iCs/>
          <w:szCs w:val="22"/>
        </w:rPr>
        <w:t xml:space="preserve"> </w:t>
      </w:r>
      <w:proofErr w:type="spellStart"/>
      <w:r w:rsidRPr="00D75964">
        <w:rPr>
          <w:rFonts w:cstheme="minorHAnsi"/>
          <w:i/>
          <w:iCs/>
          <w:szCs w:val="22"/>
        </w:rPr>
        <w:t>holbrooki</w:t>
      </w:r>
      <w:proofErr w:type="spellEnd"/>
      <w:r w:rsidRPr="00D75964">
        <w:rPr>
          <w:rFonts w:cstheme="minorHAnsi"/>
          <w:szCs w:val="22"/>
        </w:rPr>
        <w:t>), known to predate upon tadpoles (</w:t>
      </w:r>
      <w:proofErr w:type="spellStart"/>
      <w:r w:rsidRPr="00D75964">
        <w:rPr>
          <w:rFonts w:cstheme="minorHAnsi"/>
          <w:szCs w:val="22"/>
        </w:rPr>
        <w:t>Anstis</w:t>
      </w:r>
      <w:proofErr w:type="spellEnd"/>
      <w:r w:rsidRPr="00D75964">
        <w:rPr>
          <w:rFonts w:cstheme="minorHAnsi"/>
          <w:szCs w:val="22"/>
        </w:rPr>
        <w:t xml:space="preserve"> 2002; Ralph et al. 2011) and the common carp (</w:t>
      </w:r>
      <w:proofErr w:type="spellStart"/>
      <w:r w:rsidRPr="00D75964">
        <w:rPr>
          <w:rFonts w:cstheme="minorHAnsi"/>
          <w:i/>
          <w:iCs/>
          <w:szCs w:val="22"/>
        </w:rPr>
        <w:t>Cyprinus</w:t>
      </w:r>
      <w:proofErr w:type="spellEnd"/>
      <w:r w:rsidRPr="00D75964">
        <w:rPr>
          <w:rFonts w:cstheme="minorHAnsi"/>
          <w:i/>
          <w:iCs/>
          <w:szCs w:val="22"/>
        </w:rPr>
        <w:t xml:space="preserve"> </w:t>
      </w:r>
      <w:proofErr w:type="spellStart"/>
      <w:r w:rsidRPr="00D75964">
        <w:rPr>
          <w:rFonts w:cstheme="minorHAnsi"/>
          <w:i/>
          <w:iCs/>
          <w:szCs w:val="22"/>
        </w:rPr>
        <w:t>carpio</w:t>
      </w:r>
      <w:proofErr w:type="spellEnd"/>
      <w:r w:rsidRPr="00D75964">
        <w:rPr>
          <w:rFonts w:cstheme="minorHAnsi"/>
          <w:szCs w:val="22"/>
        </w:rPr>
        <w:t xml:space="preserve">), also known to impact frog recruitment (Spencer and </w:t>
      </w:r>
      <w:proofErr w:type="spellStart"/>
      <w:r w:rsidRPr="00D75964">
        <w:rPr>
          <w:rFonts w:cstheme="minorHAnsi"/>
          <w:szCs w:val="22"/>
        </w:rPr>
        <w:t>Wassens</w:t>
      </w:r>
      <w:proofErr w:type="spellEnd"/>
      <w:r w:rsidRPr="00D75964">
        <w:rPr>
          <w:rFonts w:cstheme="minorHAnsi"/>
          <w:szCs w:val="22"/>
        </w:rPr>
        <w:t xml:space="preserve"> 2009), were present</w:t>
      </w:r>
      <w:r>
        <w:rPr>
          <w:rFonts w:cstheme="minorHAnsi"/>
          <w:szCs w:val="22"/>
        </w:rPr>
        <w:t xml:space="preserve"> in all focus rivers</w:t>
      </w:r>
      <w:r w:rsidRPr="00D75964">
        <w:rPr>
          <w:rFonts w:cstheme="minorHAnsi"/>
          <w:szCs w:val="22"/>
        </w:rPr>
        <w:t>. The occurrence of these predators, combined with small environmental freshes, may have resulted in reduced suitable inundated habitat being available to provide refuge from predators or support breeding and recruitment of frogs (</w:t>
      </w:r>
      <w:proofErr w:type="spellStart"/>
      <w:r w:rsidRPr="00D75964">
        <w:rPr>
          <w:rFonts w:cstheme="minorHAnsi"/>
          <w:szCs w:val="22"/>
        </w:rPr>
        <w:t>Wassens</w:t>
      </w:r>
      <w:proofErr w:type="spellEnd"/>
      <w:r w:rsidRPr="00D75964">
        <w:rPr>
          <w:rFonts w:cstheme="minorHAnsi"/>
          <w:szCs w:val="22"/>
        </w:rPr>
        <w:t xml:space="preserve"> and Maher 2011).</w:t>
      </w:r>
    </w:p>
    <w:p w:rsidR="00F82091" w:rsidRDefault="00F82091">
      <w:pPr>
        <w:spacing w:after="0" w:line="240" w:lineRule="auto"/>
        <w:jc w:val="left"/>
        <w:rPr>
          <w:rFonts w:eastAsia="Times New Roman"/>
          <w:b/>
          <w:smallCaps/>
          <w:noProof/>
          <w:color w:val="4F6228"/>
          <w:spacing w:val="5"/>
          <w:sz w:val="40"/>
          <w:szCs w:val="40"/>
          <w:lang w:val="en-US" w:eastAsia="en-AU"/>
        </w:rPr>
      </w:pPr>
      <w:r>
        <w:br w:type="page"/>
      </w:r>
    </w:p>
    <w:p w:rsidR="00006CBE" w:rsidRDefault="00822CAE" w:rsidP="009C47F1">
      <w:pPr>
        <w:pStyle w:val="MurrumH1"/>
      </w:pPr>
      <w:bookmarkStart w:id="13" w:name="_Toc416421719"/>
      <w:r>
        <w:lastRenderedPageBreak/>
        <w:t>S</w:t>
      </w:r>
      <w:r w:rsidR="004F0F4F">
        <w:t>ummary and s</w:t>
      </w:r>
      <w:r>
        <w:t>ynthesis</w:t>
      </w:r>
      <w:bookmarkEnd w:id="13"/>
    </w:p>
    <w:p w:rsidR="00833A6F" w:rsidRPr="008C14C4" w:rsidRDefault="00833A6F" w:rsidP="00833A6F">
      <w:pPr>
        <w:spacing w:after="240"/>
        <w:rPr>
          <w:b/>
          <w:sz w:val="24"/>
          <w:szCs w:val="24"/>
        </w:rPr>
      </w:pPr>
      <w:r w:rsidRPr="008C14C4">
        <w:rPr>
          <w:b/>
          <w:sz w:val="24"/>
          <w:szCs w:val="24"/>
        </w:rPr>
        <w:t>Ecosystem responses to environmental watering</w:t>
      </w:r>
      <w:r>
        <w:rPr>
          <w:b/>
          <w:sz w:val="24"/>
          <w:szCs w:val="24"/>
        </w:rPr>
        <w:t xml:space="preserve"> in 2013-14</w:t>
      </w:r>
    </w:p>
    <w:p w:rsidR="00833A6F" w:rsidRDefault="00833A6F" w:rsidP="00833A6F">
      <w:pPr>
        <w:pStyle w:val="ListBullet"/>
        <w:spacing w:after="0" w:line="360" w:lineRule="auto"/>
        <w:contextualSpacing w:val="0"/>
        <w:jc w:val="left"/>
        <w:rPr>
          <w:rFonts w:asciiTheme="minorHAnsi" w:hAnsiTheme="minorHAnsi"/>
          <w:sz w:val="22"/>
          <w:szCs w:val="22"/>
          <w:u w:val="single"/>
        </w:rPr>
      </w:pPr>
      <w:r w:rsidRPr="00A81637">
        <w:rPr>
          <w:rFonts w:asciiTheme="minorHAnsi" w:hAnsiTheme="minorHAnsi"/>
          <w:sz w:val="22"/>
          <w:szCs w:val="22"/>
          <w:u w:val="single"/>
        </w:rPr>
        <w:t>Objective 1.</w:t>
      </w:r>
      <w:r w:rsidRPr="00A81637">
        <w:rPr>
          <w:u w:val="single"/>
        </w:rPr>
        <w:t xml:space="preserve"> </w:t>
      </w:r>
      <w:r w:rsidRPr="00A81637">
        <w:rPr>
          <w:rFonts w:asciiTheme="minorHAnsi" w:hAnsiTheme="minorHAnsi"/>
          <w:sz w:val="22"/>
          <w:szCs w:val="22"/>
          <w:u w:val="single"/>
        </w:rPr>
        <w:t>Increase movement, condition, reproduction and recruitment of native fish</w:t>
      </w:r>
    </w:p>
    <w:p w:rsidR="00833A6F" w:rsidRPr="00E549B3" w:rsidRDefault="00833A6F" w:rsidP="00833A6F">
      <w:pPr>
        <w:pStyle w:val="NoSpacing"/>
        <w:numPr>
          <w:ilvl w:val="0"/>
          <w:numId w:val="5"/>
        </w:numPr>
        <w:spacing w:after="120" w:line="360" w:lineRule="auto"/>
        <w:ind w:left="357" w:hanging="357"/>
        <w:rPr>
          <w:kern w:val="32"/>
          <w:szCs w:val="22"/>
        </w:rPr>
      </w:pPr>
      <w:r w:rsidRPr="00A81637">
        <w:rPr>
          <w:i/>
        </w:rPr>
        <w:t>There is a general trend towards improvement of the native fish community in the Edward-Wakool system</w:t>
      </w:r>
      <w:r>
        <w:t xml:space="preserve">, </w:t>
      </w:r>
      <w:r w:rsidRPr="00A81637">
        <w:rPr>
          <w:rFonts w:asciiTheme="minorHAnsi" w:hAnsiTheme="minorHAnsi" w:cstheme="minorHAnsi"/>
          <w:szCs w:val="22"/>
        </w:rPr>
        <w:t xml:space="preserve">although this improvement is species and location-specific. </w:t>
      </w:r>
      <w:r>
        <w:t xml:space="preserve">Some of the changes may be due to fish migration into the system because recruitment of some species is poor. </w:t>
      </w:r>
      <w:r w:rsidRPr="00A81637">
        <w:rPr>
          <w:rFonts w:asciiTheme="minorHAnsi" w:hAnsiTheme="minorHAnsi" w:cstheme="minorHAnsi"/>
          <w:szCs w:val="22"/>
        </w:rPr>
        <w:t xml:space="preserve">There was an increase in the abundance of small bodied generalist species (primarily Australian smelt and carp </w:t>
      </w:r>
      <w:proofErr w:type="spellStart"/>
      <w:r w:rsidRPr="00A81637">
        <w:rPr>
          <w:rFonts w:asciiTheme="minorHAnsi" w:hAnsiTheme="minorHAnsi" w:cstheme="minorHAnsi"/>
          <w:szCs w:val="22"/>
        </w:rPr>
        <w:t>gudgeon</w:t>
      </w:r>
      <w:proofErr w:type="spellEnd"/>
      <w:r w:rsidRPr="00A81637">
        <w:rPr>
          <w:rFonts w:asciiTheme="minorHAnsi" w:hAnsiTheme="minorHAnsi" w:cstheme="minorHAnsi"/>
          <w:szCs w:val="22"/>
        </w:rPr>
        <w:t>) in 2014 compared to 2013. There was an increase in the biomass of Murray cod, goldfish and bony herring and decrease in the biomass of common carp and golden perch in 2014 compared to 2013.</w:t>
      </w:r>
    </w:p>
    <w:p w:rsidR="00833A6F" w:rsidRPr="00A81637" w:rsidRDefault="00833A6F" w:rsidP="00833A6F">
      <w:pPr>
        <w:pStyle w:val="NoSpacing"/>
        <w:numPr>
          <w:ilvl w:val="0"/>
          <w:numId w:val="5"/>
        </w:numPr>
        <w:spacing w:after="120" w:line="360" w:lineRule="auto"/>
        <w:ind w:left="357" w:hanging="357"/>
        <w:rPr>
          <w:kern w:val="32"/>
          <w:szCs w:val="22"/>
        </w:rPr>
      </w:pPr>
      <w:r w:rsidRPr="00A81637">
        <w:t xml:space="preserve">The Sustainable Rivers Audit measure of expectedness and </w:t>
      </w:r>
      <w:proofErr w:type="spellStart"/>
      <w:r w:rsidRPr="00A81637">
        <w:t>nativeness</w:t>
      </w:r>
      <w:proofErr w:type="spellEnd"/>
      <w:r w:rsidRPr="00A81637">
        <w:t xml:space="preserve"> were calculated for fish community data collected from 2010 to 2014. All zones were in poor condition in 2014 in terms of </w:t>
      </w:r>
      <w:proofErr w:type="spellStart"/>
      <w:r w:rsidRPr="00A81637">
        <w:t>nativeness</w:t>
      </w:r>
      <w:proofErr w:type="spellEnd"/>
      <w:r w:rsidRPr="00A81637">
        <w:t xml:space="preserve">, an improvement over the very poor condition from 2013. In 2014 all zones were in poor to moderate condition in terms of </w:t>
      </w:r>
      <w:r w:rsidR="00E44583">
        <w:t xml:space="preserve">SRA </w:t>
      </w:r>
      <w:r w:rsidRPr="00A81637">
        <w:t>recruitment</w:t>
      </w:r>
      <w:r w:rsidR="00E44583">
        <w:t xml:space="preserve"> index</w:t>
      </w:r>
      <w:r>
        <w:rPr>
          <w:rFonts w:asciiTheme="minorHAnsi" w:hAnsiTheme="minorHAnsi" w:cstheme="minorHAnsi"/>
          <w:szCs w:val="22"/>
        </w:rPr>
        <w:t>.</w:t>
      </w:r>
    </w:p>
    <w:p w:rsidR="00833A6F" w:rsidRDefault="00833A6F" w:rsidP="00833A6F">
      <w:pPr>
        <w:pStyle w:val="ListParagraph"/>
        <w:numPr>
          <w:ilvl w:val="0"/>
          <w:numId w:val="5"/>
        </w:numPr>
        <w:spacing w:after="120"/>
        <w:ind w:left="357" w:hanging="357"/>
        <w:rPr>
          <w:rFonts w:cstheme="minorHAnsi"/>
          <w:szCs w:val="22"/>
        </w:rPr>
      </w:pPr>
      <w:r>
        <w:rPr>
          <w:rFonts w:cstheme="minorHAnsi"/>
          <w:szCs w:val="22"/>
        </w:rPr>
        <w:t xml:space="preserve">Some individuals of acoustically tagged Murray cod, golden perch and common carp </w:t>
      </w:r>
      <w:r w:rsidRPr="00346BE5">
        <w:rPr>
          <w:rFonts w:cstheme="minorHAnsi"/>
          <w:szCs w:val="22"/>
        </w:rPr>
        <w:t>disperse</w:t>
      </w:r>
      <w:r>
        <w:rPr>
          <w:rFonts w:cstheme="minorHAnsi"/>
          <w:szCs w:val="22"/>
        </w:rPr>
        <w:t>d</w:t>
      </w:r>
      <w:r w:rsidRPr="00346BE5">
        <w:rPr>
          <w:rFonts w:cstheme="minorHAnsi"/>
          <w:szCs w:val="22"/>
        </w:rPr>
        <w:t xml:space="preserve"> from the refuge pool into new habitats </w:t>
      </w:r>
      <w:r>
        <w:rPr>
          <w:rFonts w:cstheme="minorHAnsi"/>
          <w:szCs w:val="22"/>
        </w:rPr>
        <w:t>during e</w:t>
      </w:r>
      <w:r w:rsidRPr="00346BE5">
        <w:rPr>
          <w:rFonts w:cstheme="minorHAnsi"/>
          <w:szCs w:val="22"/>
        </w:rPr>
        <w:t xml:space="preserve">arly season unregulated flows. </w:t>
      </w:r>
      <w:r w:rsidRPr="00F879B0">
        <w:rPr>
          <w:rFonts w:cstheme="minorHAnsi"/>
          <w:i/>
          <w:szCs w:val="22"/>
        </w:rPr>
        <w:t xml:space="preserve">Based on two years of monitoring data, Murray cod demonstrated a consistent preference for movement into the upper Wakool River over </w:t>
      </w:r>
      <w:proofErr w:type="spellStart"/>
      <w:r w:rsidRPr="00F879B0">
        <w:rPr>
          <w:rFonts w:cstheme="minorHAnsi"/>
          <w:i/>
          <w:szCs w:val="22"/>
        </w:rPr>
        <w:t>Yallakool</w:t>
      </w:r>
      <w:proofErr w:type="spellEnd"/>
      <w:r w:rsidRPr="00F879B0">
        <w:rPr>
          <w:rFonts w:cstheme="minorHAnsi"/>
          <w:i/>
          <w:szCs w:val="22"/>
        </w:rPr>
        <w:t xml:space="preserve"> Creek during delivery of environmental water.</w:t>
      </w:r>
      <w:r w:rsidRPr="00606CB1">
        <w:rPr>
          <w:rFonts w:cstheme="minorHAnsi"/>
          <w:szCs w:val="22"/>
        </w:rPr>
        <w:t xml:space="preserve"> </w:t>
      </w:r>
      <w:r>
        <w:rPr>
          <w:rFonts w:cstheme="minorHAnsi"/>
          <w:szCs w:val="22"/>
        </w:rPr>
        <w:t xml:space="preserve">The reasons for this are unknown, although it highlights the importance of maintaining habitat in both the Wakool River and </w:t>
      </w:r>
      <w:proofErr w:type="spellStart"/>
      <w:r>
        <w:rPr>
          <w:rFonts w:cstheme="minorHAnsi"/>
          <w:szCs w:val="22"/>
        </w:rPr>
        <w:t>Yallakool</w:t>
      </w:r>
      <w:proofErr w:type="spellEnd"/>
      <w:r>
        <w:rPr>
          <w:rFonts w:cstheme="minorHAnsi"/>
          <w:szCs w:val="22"/>
        </w:rPr>
        <w:t xml:space="preserve"> Creek. Factors such as loading of woody habitat, overhanging cover, depth of pools or physical or hydraulic barriers may have an influence on this preference.</w:t>
      </w:r>
    </w:p>
    <w:p w:rsidR="00833A6F" w:rsidRDefault="00833A6F" w:rsidP="00833A6F">
      <w:pPr>
        <w:pStyle w:val="ListParagraph"/>
        <w:numPr>
          <w:ilvl w:val="0"/>
          <w:numId w:val="5"/>
        </w:numPr>
        <w:spacing w:after="120"/>
        <w:ind w:left="357" w:hanging="357"/>
        <w:rPr>
          <w:rFonts w:cstheme="minorHAnsi"/>
          <w:szCs w:val="22"/>
        </w:rPr>
      </w:pPr>
      <w:r w:rsidRPr="00F879B0">
        <w:rPr>
          <w:rFonts w:cstheme="minorHAnsi"/>
          <w:i/>
          <w:szCs w:val="22"/>
        </w:rPr>
        <w:t>The majority of tagged golden perch remained in the refuge pool throughout the environmental watering actions. Those individuals that did move, went both upstream and downstream from the refuge pool, with most movements occurring at the peak of flows or on the recession.</w:t>
      </w:r>
      <w:r>
        <w:rPr>
          <w:rFonts w:cstheme="minorHAnsi"/>
          <w:szCs w:val="22"/>
        </w:rPr>
        <w:t xml:space="preserve"> It is not known whether these movements resulted in spawning, and this can be evaluated in a future assessment of recruitment by the Long term Intervention Monitoring project. However, combined with results from fish community sampling and fish spawning the results suggest that the 2013-14 environmental watering did not trigger spawning in this species.</w:t>
      </w:r>
    </w:p>
    <w:p w:rsidR="00833A6F" w:rsidRPr="00346BE5" w:rsidRDefault="00833A6F" w:rsidP="00833A6F">
      <w:pPr>
        <w:pStyle w:val="ListParagraph"/>
        <w:numPr>
          <w:ilvl w:val="0"/>
          <w:numId w:val="5"/>
        </w:numPr>
        <w:spacing w:after="120"/>
        <w:ind w:left="357" w:hanging="357"/>
        <w:contextualSpacing/>
        <w:rPr>
          <w:rFonts w:cstheme="minorHAnsi"/>
          <w:szCs w:val="22"/>
        </w:rPr>
      </w:pPr>
      <w:r w:rsidRPr="00346BE5">
        <w:rPr>
          <w:rFonts w:cstheme="minorHAnsi"/>
          <w:i/>
          <w:szCs w:val="22"/>
        </w:rPr>
        <w:lastRenderedPageBreak/>
        <w:t>All acoustically tagged golden perch and some Murray cod returned to the refuge pool at the completion of the recession flows, indicating that these flows were appropriately managed to enable native species to return to refuge habitat</w:t>
      </w:r>
      <w:r>
        <w:rPr>
          <w:rFonts w:cstheme="minorHAnsi"/>
          <w:szCs w:val="22"/>
        </w:rPr>
        <w:t>.</w:t>
      </w:r>
    </w:p>
    <w:p w:rsidR="00833A6F" w:rsidRPr="00F879B0" w:rsidRDefault="00833A6F" w:rsidP="00833A6F">
      <w:pPr>
        <w:pStyle w:val="NoSpacing"/>
        <w:numPr>
          <w:ilvl w:val="0"/>
          <w:numId w:val="5"/>
        </w:numPr>
        <w:spacing w:after="120" w:line="360" w:lineRule="auto"/>
        <w:rPr>
          <w:kern w:val="32"/>
          <w:szCs w:val="22"/>
        </w:rPr>
      </w:pPr>
      <w:r w:rsidRPr="00E83B4A">
        <w:rPr>
          <w:kern w:val="32"/>
          <w:szCs w:val="22"/>
        </w:rPr>
        <w:t xml:space="preserve">Nine of the 13 fish species known to </w:t>
      </w:r>
      <w:r>
        <w:rPr>
          <w:kern w:val="32"/>
          <w:szCs w:val="22"/>
        </w:rPr>
        <w:t xml:space="preserve">occur in </w:t>
      </w:r>
      <w:proofErr w:type="spellStart"/>
      <w:r>
        <w:rPr>
          <w:kern w:val="32"/>
          <w:szCs w:val="22"/>
        </w:rPr>
        <w:t>the</w:t>
      </w:r>
      <w:r w:rsidRPr="00E83B4A">
        <w:rPr>
          <w:kern w:val="32"/>
          <w:szCs w:val="22"/>
        </w:rPr>
        <w:t>Edward</w:t>
      </w:r>
      <w:proofErr w:type="spellEnd"/>
      <w:r w:rsidRPr="00E83B4A">
        <w:rPr>
          <w:kern w:val="32"/>
          <w:szCs w:val="22"/>
        </w:rPr>
        <w:t xml:space="preserve">-Wakool River system successfully spawned in 2013-14. </w:t>
      </w:r>
      <w:r w:rsidRPr="00E83B4A">
        <w:rPr>
          <w:i/>
        </w:rPr>
        <w:t>Spawning patterns of the Edward-Wakool fish community were independent of the environmental watering actions</w:t>
      </w:r>
      <w:r>
        <w:t xml:space="preserve">. </w:t>
      </w:r>
    </w:p>
    <w:p w:rsidR="00833A6F" w:rsidRDefault="00833A6F" w:rsidP="00833A6F">
      <w:pPr>
        <w:pStyle w:val="NoSpacing"/>
        <w:numPr>
          <w:ilvl w:val="0"/>
          <w:numId w:val="5"/>
        </w:numPr>
        <w:spacing w:after="120" w:line="360" w:lineRule="auto"/>
        <w:ind w:left="357" w:hanging="357"/>
      </w:pPr>
      <w:r w:rsidRPr="00F879B0">
        <w:rPr>
          <w:i/>
        </w:rPr>
        <w:t xml:space="preserve">The environmental watering in </w:t>
      </w:r>
      <w:proofErr w:type="spellStart"/>
      <w:r w:rsidRPr="00F879B0">
        <w:rPr>
          <w:i/>
        </w:rPr>
        <w:t>Yallakool</w:t>
      </w:r>
      <w:proofErr w:type="spellEnd"/>
      <w:r w:rsidRPr="00F879B0">
        <w:rPr>
          <w:i/>
        </w:rPr>
        <w:t xml:space="preserve"> Creek during the Murray cod spawning season did not result in a significantly greater number of larvae in </w:t>
      </w:r>
      <w:proofErr w:type="spellStart"/>
      <w:r w:rsidRPr="00F879B0">
        <w:rPr>
          <w:i/>
        </w:rPr>
        <w:t>Yallakool</w:t>
      </w:r>
      <w:proofErr w:type="spellEnd"/>
      <w:r w:rsidRPr="00F879B0">
        <w:rPr>
          <w:i/>
        </w:rPr>
        <w:t xml:space="preserve"> Creek compared to rivers that did not receive environmental water</w:t>
      </w:r>
      <w:r>
        <w:t xml:space="preserve">. </w:t>
      </w:r>
      <w:r w:rsidRPr="00F879B0">
        <w:t>These findings support the results observed in 2012-13 and the body of knowledge that shows that Murray cod spawn at peak times in November-December, regardless of flow conditions.</w:t>
      </w:r>
    </w:p>
    <w:p w:rsidR="00833A6F" w:rsidRPr="00A81637" w:rsidRDefault="00833A6F" w:rsidP="00833A6F">
      <w:pPr>
        <w:pStyle w:val="NoSpacing"/>
        <w:numPr>
          <w:ilvl w:val="0"/>
          <w:numId w:val="5"/>
        </w:numPr>
        <w:spacing w:after="120" w:line="360" w:lineRule="auto"/>
        <w:ind w:left="357" w:hanging="357"/>
      </w:pPr>
      <w:r w:rsidRPr="00A81637">
        <w:rPr>
          <w:rFonts w:asciiTheme="minorHAnsi" w:hAnsiTheme="minorHAnsi" w:cstheme="minorHAnsi"/>
          <w:szCs w:val="22"/>
        </w:rPr>
        <w:t>Back-calculated spawning dates indicate that golden perch has spawned in all years from 2004–2010. However, the dominant cohort of golden perch and silver perch was spawned in 2009 during periods of low in-</w:t>
      </w:r>
      <w:r w:rsidRPr="00A81637">
        <w:t>flows into the Edward-Wakool system.</w:t>
      </w:r>
    </w:p>
    <w:p w:rsidR="00833A6F" w:rsidRPr="00AE2C27" w:rsidRDefault="00833A6F" w:rsidP="00833A6F">
      <w:pPr>
        <w:pStyle w:val="NoSpacing"/>
        <w:numPr>
          <w:ilvl w:val="0"/>
          <w:numId w:val="5"/>
        </w:numPr>
        <w:spacing w:after="120" w:line="360" w:lineRule="auto"/>
        <w:ind w:left="357" w:hanging="357"/>
        <w:rPr>
          <w:kern w:val="32"/>
          <w:szCs w:val="22"/>
        </w:rPr>
      </w:pPr>
      <w:r w:rsidRPr="005253AA">
        <w:rPr>
          <w:i/>
        </w:rPr>
        <w:t xml:space="preserve">The </w:t>
      </w:r>
      <w:proofErr w:type="spellStart"/>
      <w:r w:rsidRPr="005253AA">
        <w:rPr>
          <w:i/>
        </w:rPr>
        <w:t>Yallakool</w:t>
      </w:r>
      <w:proofErr w:type="spellEnd"/>
      <w:r w:rsidRPr="005253AA">
        <w:rPr>
          <w:i/>
        </w:rPr>
        <w:t xml:space="preserve"> Creek perch flow did not trigger a golden and silver perch spawning response in the monitored reaches, as evidenced by the absence of larvae or eggs</w:t>
      </w:r>
      <w:r>
        <w:t xml:space="preserve">. It is possible that these species spawned elsewhere in the system but were undetected by the current monitoring. </w:t>
      </w:r>
      <w:r>
        <w:rPr>
          <w:rFonts w:cstheme="minorHAnsi"/>
          <w:szCs w:val="22"/>
        </w:rPr>
        <w:t>Future assessment of fish recruitment undertaken as part of the Long Term Intervention Monitoring project may determine if these species spawned in 2013-14.</w:t>
      </w:r>
    </w:p>
    <w:p w:rsidR="00833A6F" w:rsidRDefault="00833A6F" w:rsidP="00833A6F">
      <w:pPr>
        <w:pStyle w:val="ListParagraph"/>
        <w:numPr>
          <w:ilvl w:val="0"/>
          <w:numId w:val="5"/>
        </w:numPr>
        <w:spacing w:after="120"/>
        <w:ind w:left="357" w:hanging="357"/>
      </w:pPr>
      <w:r w:rsidRPr="00F01BB6">
        <w:rPr>
          <w:rFonts w:asciiTheme="minorHAnsi" w:hAnsiTheme="minorHAnsi" w:cstheme="minorHAnsi"/>
          <w:bCs/>
          <w:i/>
          <w:color w:val="000000"/>
          <w:szCs w:val="22"/>
        </w:rPr>
        <w:t xml:space="preserve">Juvenile golden perch, silver perch and Murray cod </w:t>
      </w:r>
      <w:r>
        <w:rPr>
          <w:rFonts w:asciiTheme="minorHAnsi" w:hAnsiTheme="minorHAnsi" w:cstheme="minorHAnsi"/>
          <w:bCs/>
          <w:i/>
          <w:color w:val="000000"/>
          <w:szCs w:val="22"/>
        </w:rPr>
        <w:t xml:space="preserve">recruits </w:t>
      </w:r>
      <w:r w:rsidRPr="00F01BB6">
        <w:rPr>
          <w:rFonts w:asciiTheme="minorHAnsi" w:hAnsiTheme="minorHAnsi" w:cstheme="minorHAnsi"/>
          <w:bCs/>
          <w:i/>
          <w:color w:val="000000"/>
          <w:szCs w:val="22"/>
        </w:rPr>
        <w:t>were not sampled in large enough numbers to detect whether environmental watering actions influenced recruitment of these species</w:t>
      </w:r>
      <w:r w:rsidRPr="00F01BB6">
        <w:rPr>
          <w:rFonts w:asciiTheme="minorHAnsi" w:hAnsiTheme="minorHAnsi" w:cstheme="minorHAnsi"/>
          <w:bCs/>
          <w:color w:val="000000"/>
          <w:szCs w:val="22"/>
        </w:rPr>
        <w:t xml:space="preserve">. </w:t>
      </w:r>
      <w:r>
        <w:t xml:space="preserve">Recruitment of carp </w:t>
      </w:r>
      <w:proofErr w:type="spellStart"/>
      <w:r>
        <w:t>gudgeon</w:t>
      </w:r>
      <w:proofErr w:type="spellEnd"/>
      <w:r>
        <w:t xml:space="preserve"> occurred between August 2013 and March 2014, peaking in November-January, in all rivers regardless of receiving environmental water. In 2013-14 annual recruitment of carp </w:t>
      </w:r>
      <w:proofErr w:type="spellStart"/>
      <w:r>
        <w:t>gudgeon</w:t>
      </w:r>
      <w:proofErr w:type="spellEnd"/>
      <w:r>
        <w:t xml:space="preserve"> was not positively or negatively affected by environmental watering actions in </w:t>
      </w:r>
      <w:proofErr w:type="spellStart"/>
      <w:r w:rsidRPr="009E40BF">
        <w:t>Yallakool</w:t>
      </w:r>
      <w:proofErr w:type="spellEnd"/>
      <w:r w:rsidRPr="009E40BF">
        <w:t xml:space="preserve"> Creek </w:t>
      </w:r>
      <w:r>
        <w:t xml:space="preserve">and </w:t>
      </w:r>
      <w:proofErr w:type="spellStart"/>
      <w:r>
        <w:t>Colligen</w:t>
      </w:r>
      <w:proofErr w:type="spellEnd"/>
      <w:r>
        <w:t xml:space="preserve"> Creek. </w:t>
      </w:r>
      <w:r w:rsidRPr="00C26D96">
        <w:rPr>
          <w:rFonts w:asciiTheme="minorHAnsi" w:hAnsiTheme="minorHAnsi" w:cstheme="minorHAnsi"/>
          <w:szCs w:val="22"/>
        </w:rPr>
        <w:t>This result is different to previous years, where an increase in the abundance of larvae and juveniles was detected in response to environmenta</w:t>
      </w:r>
      <w:r>
        <w:rPr>
          <w:rFonts w:asciiTheme="minorHAnsi" w:hAnsiTheme="minorHAnsi" w:cstheme="minorHAnsi"/>
          <w:szCs w:val="22"/>
        </w:rPr>
        <w:t xml:space="preserve">l watering in </w:t>
      </w:r>
      <w:proofErr w:type="spellStart"/>
      <w:r>
        <w:rPr>
          <w:rFonts w:asciiTheme="minorHAnsi" w:hAnsiTheme="minorHAnsi" w:cstheme="minorHAnsi"/>
          <w:szCs w:val="22"/>
        </w:rPr>
        <w:t>Colligen</w:t>
      </w:r>
      <w:proofErr w:type="spellEnd"/>
      <w:r>
        <w:rPr>
          <w:rFonts w:asciiTheme="minorHAnsi" w:hAnsiTheme="minorHAnsi" w:cstheme="minorHAnsi"/>
          <w:szCs w:val="22"/>
        </w:rPr>
        <w:t xml:space="preserve"> Creek </w:t>
      </w:r>
      <w:r w:rsidRPr="00C26D96">
        <w:rPr>
          <w:rFonts w:asciiTheme="minorHAnsi" w:hAnsiTheme="minorHAnsi" w:cstheme="minorHAnsi"/>
          <w:szCs w:val="22"/>
        </w:rPr>
        <w:t>(Watts et al. 2013a; 2013b).</w:t>
      </w:r>
      <w:r>
        <w:rPr>
          <w:rFonts w:asciiTheme="minorHAnsi" w:hAnsiTheme="minorHAnsi" w:cstheme="minorHAnsi"/>
          <w:szCs w:val="22"/>
        </w:rPr>
        <w:t xml:space="preserve"> </w:t>
      </w:r>
      <w:r>
        <w:t>Dissimilar recruitment responses to environmental watering actions among years may be related to differences in the peak magnitude of flows or differences in the relationship between discharge and area of inundation in different rivers. This will require an evaluation of spawning responses across multiple years.</w:t>
      </w:r>
    </w:p>
    <w:p w:rsidR="00833A6F" w:rsidRDefault="00833A6F" w:rsidP="00833A6F">
      <w:pPr>
        <w:spacing w:after="120"/>
      </w:pPr>
    </w:p>
    <w:p w:rsidR="00833A6F" w:rsidRDefault="00833A6F" w:rsidP="00833A6F">
      <w:pPr>
        <w:pStyle w:val="ListBullet"/>
        <w:spacing w:after="0" w:line="360" w:lineRule="auto"/>
        <w:contextualSpacing w:val="0"/>
        <w:jc w:val="left"/>
        <w:rPr>
          <w:rFonts w:asciiTheme="minorHAnsi" w:hAnsiTheme="minorHAnsi"/>
          <w:sz w:val="22"/>
          <w:szCs w:val="22"/>
        </w:rPr>
      </w:pPr>
      <w:r>
        <w:rPr>
          <w:rFonts w:asciiTheme="minorHAnsi" w:hAnsiTheme="minorHAnsi"/>
          <w:sz w:val="22"/>
          <w:szCs w:val="22"/>
          <w:u w:val="single"/>
        </w:rPr>
        <w:lastRenderedPageBreak/>
        <w:t xml:space="preserve">Objective 2. </w:t>
      </w:r>
      <w:r w:rsidRPr="00F01BB6">
        <w:rPr>
          <w:rFonts w:asciiTheme="minorHAnsi" w:hAnsiTheme="minorHAnsi"/>
          <w:sz w:val="22"/>
          <w:szCs w:val="22"/>
          <w:u w:val="single"/>
        </w:rPr>
        <w:t>Provide end of system flows and increase hydrological connectivity in ephemeral streams</w:t>
      </w:r>
    </w:p>
    <w:p w:rsidR="00833A6F" w:rsidRDefault="00833A6F" w:rsidP="00833A6F">
      <w:pPr>
        <w:pStyle w:val="ListBullet"/>
        <w:spacing w:after="0" w:line="360" w:lineRule="auto"/>
        <w:contextualSpacing w:val="0"/>
        <w:jc w:val="left"/>
        <w:rPr>
          <w:rFonts w:asciiTheme="minorHAnsi" w:hAnsiTheme="minorHAnsi"/>
          <w:sz w:val="22"/>
          <w:szCs w:val="22"/>
        </w:rPr>
      </w:pPr>
      <w:r>
        <w:rPr>
          <w:rFonts w:asciiTheme="minorHAnsi" w:hAnsiTheme="minorHAnsi"/>
          <w:sz w:val="22"/>
          <w:szCs w:val="22"/>
        </w:rPr>
        <w:t xml:space="preserve">Monitoring of end of system flows and ephemeral streams was not undertaken in this project. </w:t>
      </w:r>
    </w:p>
    <w:p w:rsidR="00833A6F" w:rsidRPr="00F01BB6" w:rsidRDefault="00833A6F" w:rsidP="00833A6F">
      <w:pPr>
        <w:pStyle w:val="ListBullet"/>
        <w:spacing w:after="0" w:line="360" w:lineRule="auto"/>
        <w:contextualSpacing w:val="0"/>
        <w:jc w:val="left"/>
        <w:rPr>
          <w:rFonts w:asciiTheme="minorHAnsi" w:hAnsiTheme="minorHAnsi"/>
          <w:sz w:val="22"/>
          <w:szCs w:val="22"/>
        </w:rPr>
      </w:pPr>
    </w:p>
    <w:p w:rsidR="00833A6F" w:rsidRDefault="00833A6F" w:rsidP="00833A6F">
      <w:pPr>
        <w:pStyle w:val="ListBullet"/>
        <w:spacing w:after="0" w:line="360" w:lineRule="auto"/>
        <w:contextualSpacing w:val="0"/>
        <w:jc w:val="left"/>
        <w:rPr>
          <w:rFonts w:asciiTheme="minorHAnsi" w:hAnsiTheme="minorHAnsi"/>
          <w:sz w:val="22"/>
          <w:szCs w:val="22"/>
          <w:u w:val="single"/>
        </w:rPr>
      </w:pPr>
      <w:r>
        <w:rPr>
          <w:rFonts w:asciiTheme="minorHAnsi" w:hAnsiTheme="minorHAnsi"/>
          <w:sz w:val="22"/>
          <w:szCs w:val="22"/>
          <w:u w:val="single"/>
        </w:rPr>
        <w:t xml:space="preserve">Objective 3. </w:t>
      </w:r>
      <w:r w:rsidRPr="00F01BB6">
        <w:rPr>
          <w:rFonts w:asciiTheme="minorHAnsi" w:hAnsiTheme="minorHAnsi"/>
          <w:sz w:val="22"/>
          <w:szCs w:val="22"/>
          <w:u w:val="single"/>
        </w:rPr>
        <w:t>Maintain/improve vegetation condition, including fringing vegetation and emergent/submerged aquatic plants</w:t>
      </w:r>
    </w:p>
    <w:p w:rsidR="00833A6F" w:rsidRPr="00484AE6" w:rsidRDefault="00833A6F" w:rsidP="00833A6F">
      <w:pPr>
        <w:pStyle w:val="NoSpacing"/>
        <w:numPr>
          <w:ilvl w:val="0"/>
          <w:numId w:val="5"/>
        </w:numPr>
        <w:spacing w:line="360" w:lineRule="auto"/>
        <w:rPr>
          <w:i/>
          <w:kern w:val="32"/>
          <w:szCs w:val="22"/>
        </w:rPr>
      </w:pPr>
      <w:r w:rsidRPr="00E83B4A">
        <w:rPr>
          <w:rFonts w:cs="Calibri"/>
          <w:i/>
          <w:szCs w:val="22"/>
        </w:rPr>
        <w:t>There was a significant increase in the percent cover of submerged aquatic vegetation</w:t>
      </w:r>
      <w:r>
        <w:rPr>
          <w:rFonts w:cs="Calibri"/>
          <w:i/>
          <w:szCs w:val="22"/>
        </w:rPr>
        <w:t xml:space="preserve"> </w:t>
      </w:r>
      <w:r w:rsidRPr="00E83B4A">
        <w:rPr>
          <w:rFonts w:cs="Calibri"/>
          <w:i/>
          <w:szCs w:val="22"/>
        </w:rPr>
        <w:t xml:space="preserve">during the </w:t>
      </w:r>
      <w:proofErr w:type="spellStart"/>
      <w:r w:rsidRPr="00E83B4A">
        <w:rPr>
          <w:rFonts w:cs="Calibri"/>
          <w:i/>
          <w:szCs w:val="22"/>
        </w:rPr>
        <w:t>Yallkool</w:t>
      </w:r>
      <w:proofErr w:type="spellEnd"/>
      <w:r w:rsidRPr="00E83B4A">
        <w:rPr>
          <w:rFonts w:cs="Calibri"/>
          <w:i/>
          <w:szCs w:val="22"/>
        </w:rPr>
        <w:t xml:space="preserve"> Creek cod maintenance flow</w:t>
      </w:r>
      <w:r w:rsidRPr="00E83B4A">
        <w:rPr>
          <w:rFonts w:cs="Calibri"/>
          <w:szCs w:val="22"/>
        </w:rPr>
        <w:t xml:space="preserve">. The </w:t>
      </w:r>
      <w:r>
        <w:rPr>
          <w:rFonts w:cs="Calibri"/>
          <w:szCs w:val="22"/>
        </w:rPr>
        <w:t>environmental watering</w:t>
      </w:r>
      <w:r w:rsidRPr="00E83B4A">
        <w:rPr>
          <w:rFonts w:cs="Calibri"/>
          <w:szCs w:val="22"/>
        </w:rPr>
        <w:t xml:space="preserve"> enabled the submerged aquatic vegetation </w:t>
      </w:r>
      <w:r w:rsidRPr="00C26D96">
        <w:rPr>
          <w:rFonts w:cs="Calibri"/>
          <w:szCs w:val="22"/>
        </w:rPr>
        <w:t xml:space="preserve">(in particular </w:t>
      </w:r>
      <w:proofErr w:type="spellStart"/>
      <w:r w:rsidRPr="00C26D96">
        <w:rPr>
          <w:rFonts w:cs="Calibri"/>
          <w:szCs w:val="22"/>
        </w:rPr>
        <w:t>Characeae</w:t>
      </w:r>
      <w:proofErr w:type="spellEnd"/>
      <w:r w:rsidRPr="00C26D96">
        <w:rPr>
          <w:rFonts w:cs="Calibri"/>
          <w:i/>
          <w:szCs w:val="22"/>
        </w:rPr>
        <w:t xml:space="preserve"> sp</w:t>
      </w:r>
      <w:r>
        <w:rPr>
          <w:rFonts w:cs="Calibri"/>
          <w:szCs w:val="22"/>
        </w:rPr>
        <w:t xml:space="preserve">) </w:t>
      </w:r>
      <w:r w:rsidRPr="00E83B4A">
        <w:rPr>
          <w:rFonts w:cs="Calibri"/>
          <w:szCs w:val="22"/>
        </w:rPr>
        <w:t xml:space="preserve">to persist over an extended period of time. This is a different response to that observed in 2012-13 where the recession was rapid and submerged vegetation was rapidly exposed and desiccated. </w:t>
      </w:r>
    </w:p>
    <w:p w:rsidR="00833A6F" w:rsidRPr="00C26D96" w:rsidRDefault="00833A6F" w:rsidP="00833A6F">
      <w:pPr>
        <w:pStyle w:val="NoSpacing"/>
        <w:numPr>
          <w:ilvl w:val="0"/>
          <w:numId w:val="5"/>
        </w:numPr>
        <w:spacing w:after="120" w:line="360" w:lineRule="auto"/>
        <w:ind w:left="357" w:hanging="357"/>
      </w:pPr>
      <w:r w:rsidRPr="004B4740">
        <w:rPr>
          <w:rFonts w:cstheme="minorHAnsi"/>
          <w:i/>
          <w:szCs w:val="22"/>
        </w:rPr>
        <w:t xml:space="preserve">There was no change in the percent cover of terrestrial riverbank vegetation in each river before, during and after the environmental watering, suggesting there was no </w:t>
      </w:r>
      <w:r w:rsidRPr="004B4740">
        <w:rPr>
          <w:i/>
          <w:kern w:val="32"/>
          <w:szCs w:val="22"/>
        </w:rPr>
        <w:t>response to environmental watering actions</w:t>
      </w:r>
      <w:r w:rsidRPr="004B4740">
        <w:rPr>
          <w:rFonts w:cstheme="minorHAnsi"/>
          <w:i/>
          <w:szCs w:val="22"/>
        </w:rPr>
        <w:t>.</w:t>
      </w:r>
      <w:r w:rsidRPr="00EE2FB2">
        <w:rPr>
          <w:rFonts w:cstheme="minorHAnsi"/>
          <w:szCs w:val="22"/>
        </w:rPr>
        <w:t xml:space="preserve"> However, </w:t>
      </w:r>
      <w:r>
        <w:rPr>
          <w:rFonts w:cstheme="minorHAnsi"/>
          <w:szCs w:val="22"/>
        </w:rPr>
        <w:t>t</w:t>
      </w:r>
      <w:r>
        <w:t>he monitoring concluded in March 2014, a month after the end of the maintenance flow recession, and may not have continued long enough to detect terrestrial vegetation responses to the environmental watering. Longer term responses of riverbank vegetation to environmental watering will be examined as part of the Long Term Intervention Monitoring project in the Edward-Wakool system (Watts et al 2014).</w:t>
      </w:r>
    </w:p>
    <w:p w:rsidR="00833A6F" w:rsidRDefault="00833A6F" w:rsidP="00833A6F">
      <w:pPr>
        <w:pStyle w:val="ListBullet"/>
        <w:spacing w:after="0" w:line="360" w:lineRule="auto"/>
        <w:contextualSpacing w:val="0"/>
        <w:jc w:val="left"/>
        <w:rPr>
          <w:rFonts w:asciiTheme="minorHAnsi" w:hAnsiTheme="minorHAnsi"/>
          <w:sz w:val="22"/>
          <w:szCs w:val="22"/>
        </w:rPr>
      </w:pPr>
    </w:p>
    <w:p w:rsidR="00833A6F" w:rsidRDefault="00833A6F" w:rsidP="00833A6F">
      <w:pPr>
        <w:pStyle w:val="ListBullet"/>
        <w:spacing w:after="0" w:line="360" w:lineRule="auto"/>
        <w:contextualSpacing w:val="0"/>
        <w:jc w:val="left"/>
        <w:rPr>
          <w:rFonts w:asciiTheme="minorHAnsi" w:hAnsiTheme="minorHAnsi"/>
          <w:sz w:val="22"/>
          <w:szCs w:val="22"/>
          <w:u w:val="single"/>
        </w:rPr>
      </w:pPr>
      <w:r>
        <w:rPr>
          <w:rFonts w:asciiTheme="minorHAnsi" w:hAnsiTheme="minorHAnsi"/>
          <w:sz w:val="22"/>
          <w:szCs w:val="22"/>
          <w:u w:val="single"/>
        </w:rPr>
        <w:t xml:space="preserve">Objective 4. </w:t>
      </w:r>
      <w:r w:rsidRPr="004B4740">
        <w:rPr>
          <w:rFonts w:asciiTheme="minorHAnsi" w:hAnsiTheme="minorHAnsi"/>
          <w:sz w:val="22"/>
          <w:szCs w:val="22"/>
          <w:u w:val="single"/>
        </w:rPr>
        <w:t>M</w:t>
      </w:r>
      <w:r w:rsidRPr="00F01BB6">
        <w:rPr>
          <w:rFonts w:asciiTheme="minorHAnsi" w:hAnsiTheme="minorHAnsi"/>
          <w:sz w:val="22"/>
          <w:szCs w:val="22"/>
          <w:u w:val="single"/>
        </w:rPr>
        <w:t>aintain/improve water quality within the system, particularly dissolved oxygen, salinity and pH</w:t>
      </w:r>
    </w:p>
    <w:p w:rsidR="00833A6F" w:rsidRPr="00140D24" w:rsidRDefault="00833A6F" w:rsidP="00833A6F">
      <w:pPr>
        <w:pStyle w:val="NoSpacing"/>
        <w:numPr>
          <w:ilvl w:val="0"/>
          <w:numId w:val="5"/>
        </w:numPr>
        <w:spacing w:line="360" w:lineRule="auto"/>
        <w:rPr>
          <w:kern w:val="32"/>
          <w:szCs w:val="22"/>
        </w:rPr>
      </w:pPr>
      <w:r w:rsidRPr="00346BE5">
        <w:rPr>
          <w:i/>
        </w:rPr>
        <w:t xml:space="preserve">Commonwealth environmental watering </w:t>
      </w:r>
      <w:r>
        <w:rPr>
          <w:i/>
        </w:rPr>
        <w:t xml:space="preserve">met the </w:t>
      </w:r>
      <w:r w:rsidRPr="00480FF0">
        <w:rPr>
          <w:i/>
        </w:rPr>
        <w:t>objective of maintaining or supporting water quality outcomes as it</w:t>
      </w:r>
      <w:r>
        <w:t xml:space="preserve"> </w:t>
      </w:r>
      <w:r w:rsidRPr="00346BE5">
        <w:rPr>
          <w:i/>
        </w:rPr>
        <w:t xml:space="preserve">did not trigger any adverse water quality outcomes or a </w:t>
      </w:r>
      <w:r>
        <w:rPr>
          <w:i/>
        </w:rPr>
        <w:t xml:space="preserve">hypoxic </w:t>
      </w:r>
      <w:proofErr w:type="spellStart"/>
      <w:r w:rsidRPr="00346BE5">
        <w:rPr>
          <w:i/>
        </w:rPr>
        <w:t>blackwater</w:t>
      </w:r>
      <w:proofErr w:type="spellEnd"/>
      <w:r w:rsidRPr="00346BE5">
        <w:rPr>
          <w:i/>
        </w:rPr>
        <w:t xml:space="preserve"> event.</w:t>
      </w:r>
      <w:r>
        <w:t xml:space="preserve"> Environmental watering actions did not </w:t>
      </w:r>
      <w:r w:rsidRPr="00C235A9">
        <w:t xml:space="preserve">significantly alter </w:t>
      </w:r>
      <w:r>
        <w:t>dissolved carbon,</w:t>
      </w:r>
      <w:r w:rsidRPr="00C235A9">
        <w:t xml:space="preserve"> </w:t>
      </w:r>
      <w:r>
        <w:t>total carbon</w:t>
      </w:r>
      <w:r w:rsidRPr="00C235A9">
        <w:t xml:space="preserve"> </w:t>
      </w:r>
      <w:r>
        <w:t xml:space="preserve">or the organic matter profiles </w:t>
      </w:r>
      <w:r w:rsidRPr="00C235A9">
        <w:t xml:space="preserve">in treatment rivers relative to </w:t>
      </w:r>
      <w:r>
        <w:t xml:space="preserve">the </w:t>
      </w:r>
      <w:proofErr w:type="gramStart"/>
      <w:r w:rsidRPr="00C235A9">
        <w:t>control rivers</w:t>
      </w:r>
      <w:proofErr w:type="gramEnd"/>
      <w:r w:rsidRPr="00C235A9">
        <w:t>.</w:t>
      </w:r>
      <w:r>
        <w:t xml:space="preserve"> </w:t>
      </w:r>
      <w:proofErr w:type="spellStart"/>
      <w:r>
        <w:t>Bioavailable</w:t>
      </w:r>
      <w:proofErr w:type="spellEnd"/>
      <w:r>
        <w:t xml:space="preserve"> nutrients were extremely low in these rivers. Some </w:t>
      </w:r>
      <w:r w:rsidRPr="00903D40">
        <w:rPr>
          <w:iCs/>
        </w:rPr>
        <w:t>statistically</w:t>
      </w:r>
      <w:r w:rsidRPr="00903D40">
        <w:rPr>
          <w:i/>
          <w:iCs/>
        </w:rPr>
        <w:t xml:space="preserve"> </w:t>
      </w:r>
      <w:r>
        <w:t xml:space="preserve">significant differences in nutrient concentrations were found when assessing effects of watering actions, but these differences were extremely small and were not </w:t>
      </w:r>
      <w:r w:rsidRPr="00903D40">
        <w:rPr>
          <w:iCs/>
        </w:rPr>
        <w:t>ecologically</w:t>
      </w:r>
      <w:r>
        <w:t xml:space="preserve"> important.</w:t>
      </w:r>
    </w:p>
    <w:p w:rsidR="00833A6F" w:rsidRPr="00140D24" w:rsidRDefault="00833A6F" w:rsidP="00833A6F">
      <w:pPr>
        <w:pStyle w:val="NoSpacing"/>
        <w:numPr>
          <w:ilvl w:val="0"/>
          <w:numId w:val="5"/>
        </w:numPr>
        <w:spacing w:line="360" w:lineRule="auto"/>
        <w:rPr>
          <w:rFonts w:cs="Calibri"/>
          <w:szCs w:val="22"/>
        </w:rPr>
      </w:pPr>
      <w:r>
        <w:rPr>
          <w:rFonts w:cs="Calibri"/>
          <w:i/>
          <w:szCs w:val="22"/>
        </w:rPr>
        <w:t>V</w:t>
      </w:r>
      <w:r w:rsidRPr="00346BE5">
        <w:rPr>
          <w:rFonts w:cs="Calibri"/>
          <w:i/>
          <w:szCs w:val="22"/>
        </w:rPr>
        <w:t xml:space="preserve">ery small increases in metabolic rates </w:t>
      </w:r>
      <w:r>
        <w:rPr>
          <w:rFonts w:cs="Calibri"/>
          <w:i/>
          <w:szCs w:val="22"/>
        </w:rPr>
        <w:t xml:space="preserve">that were not ecologically significant </w:t>
      </w:r>
      <w:r w:rsidRPr="00346BE5">
        <w:rPr>
          <w:rFonts w:cs="Calibri"/>
          <w:i/>
          <w:szCs w:val="22"/>
        </w:rPr>
        <w:t>resulted from environmental watering actions</w:t>
      </w:r>
      <w:r w:rsidRPr="00140D24">
        <w:rPr>
          <w:rFonts w:cs="Calibri"/>
          <w:szCs w:val="22"/>
        </w:rPr>
        <w:t>, most likely because the flows were contained within the stream channel</w:t>
      </w:r>
      <w:r>
        <w:rPr>
          <w:rFonts w:cs="Calibri"/>
          <w:szCs w:val="22"/>
        </w:rPr>
        <w:t>,</w:t>
      </w:r>
      <w:r w:rsidRPr="00140D24">
        <w:rPr>
          <w:rFonts w:cs="Calibri"/>
          <w:szCs w:val="22"/>
        </w:rPr>
        <w:t xml:space="preserve"> with little inundation of backwater areas or </w:t>
      </w:r>
      <w:proofErr w:type="spellStart"/>
      <w:r w:rsidRPr="00140D24">
        <w:rPr>
          <w:rFonts w:cs="Calibri"/>
          <w:szCs w:val="22"/>
        </w:rPr>
        <w:t>instream</w:t>
      </w:r>
      <w:proofErr w:type="spellEnd"/>
      <w:r w:rsidRPr="00140D24">
        <w:rPr>
          <w:rFonts w:cs="Calibri"/>
          <w:szCs w:val="22"/>
        </w:rPr>
        <w:t xml:space="preserve"> benches.</w:t>
      </w:r>
      <w:r>
        <w:rPr>
          <w:rFonts w:cs="Calibri"/>
          <w:szCs w:val="22"/>
        </w:rPr>
        <w:t xml:space="preserve"> </w:t>
      </w:r>
      <w:r w:rsidRPr="00140D24">
        <w:rPr>
          <w:rFonts w:cs="Calibri"/>
          <w:szCs w:val="22"/>
        </w:rPr>
        <w:t xml:space="preserve">Rates of primary production and ecosystem respiration during 2013-2014 were at the lower end of the normal range found in </w:t>
      </w:r>
      <w:r>
        <w:rPr>
          <w:rFonts w:cs="Calibri"/>
          <w:szCs w:val="22"/>
        </w:rPr>
        <w:t>rivers</w:t>
      </w:r>
      <w:r w:rsidRPr="00140D24">
        <w:rPr>
          <w:rFonts w:cs="Calibri"/>
          <w:szCs w:val="22"/>
        </w:rPr>
        <w:t xml:space="preserve"> worldwide.</w:t>
      </w:r>
    </w:p>
    <w:p w:rsidR="00833A6F" w:rsidRDefault="00833A6F" w:rsidP="00833A6F">
      <w:pPr>
        <w:pStyle w:val="ListBullet"/>
        <w:spacing w:after="240" w:line="360" w:lineRule="auto"/>
        <w:ind w:left="3"/>
        <w:contextualSpacing w:val="0"/>
        <w:jc w:val="left"/>
        <w:rPr>
          <w:rFonts w:asciiTheme="minorHAnsi" w:hAnsiTheme="minorHAnsi"/>
          <w:sz w:val="22"/>
          <w:szCs w:val="22"/>
          <w:u w:val="single"/>
        </w:rPr>
      </w:pPr>
      <w:r>
        <w:rPr>
          <w:rFonts w:asciiTheme="minorHAnsi" w:hAnsiTheme="minorHAnsi"/>
          <w:sz w:val="22"/>
          <w:szCs w:val="22"/>
          <w:u w:val="single"/>
        </w:rPr>
        <w:lastRenderedPageBreak/>
        <w:t xml:space="preserve">Objective 5. </w:t>
      </w:r>
      <w:r w:rsidRPr="00F01BB6">
        <w:rPr>
          <w:rFonts w:asciiTheme="minorHAnsi" w:hAnsiTheme="minorHAnsi"/>
          <w:sz w:val="22"/>
          <w:szCs w:val="22"/>
          <w:u w:val="single"/>
        </w:rPr>
        <w:t>Support breeding, recruitment and habitat requirements of a range of native animals, in particular frogs.</w:t>
      </w:r>
    </w:p>
    <w:p w:rsidR="00833A6F" w:rsidRPr="001F7112" w:rsidRDefault="00833A6F" w:rsidP="00833A6F">
      <w:pPr>
        <w:pStyle w:val="NoSpacing"/>
        <w:numPr>
          <w:ilvl w:val="0"/>
          <w:numId w:val="5"/>
        </w:numPr>
        <w:spacing w:after="120" w:line="360" w:lineRule="auto"/>
        <w:rPr>
          <w:kern w:val="32"/>
          <w:szCs w:val="22"/>
        </w:rPr>
      </w:pPr>
      <w:r w:rsidRPr="00D21B54">
        <w:t xml:space="preserve">The spawning of </w:t>
      </w:r>
      <w:r w:rsidRPr="00F7699C">
        <w:t>shrimp</w:t>
      </w:r>
      <w:r w:rsidRPr="00D21B54">
        <w:t xml:space="preserve"> occurred independentl</w:t>
      </w:r>
      <w:r>
        <w:t xml:space="preserve">y of the environmental watering actions. </w:t>
      </w:r>
      <w:r w:rsidRPr="001F7112">
        <w:rPr>
          <w:i/>
        </w:rPr>
        <w:t>The rivers that received Commonwealth environmental water had fewer shrimp than the rivers that did not receive environmental water</w:t>
      </w:r>
      <w:r>
        <w:t xml:space="preserve">. In particular, </w:t>
      </w:r>
      <w:r w:rsidRPr="00B77727">
        <w:t xml:space="preserve">the abundance of juvenile </w:t>
      </w:r>
      <w:proofErr w:type="spellStart"/>
      <w:r w:rsidRPr="00E83B4A">
        <w:t>Paratya</w:t>
      </w:r>
      <w:proofErr w:type="spellEnd"/>
      <w:r w:rsidRPr="00E83B4A">
        <w:t xml:space="preserve"> shrimp</w:t>
      </w:r>
      <w:r w:rsidRPr="00B77727">
        <w:t xml:space="preserve"> </w:t>
      </w:r>
      <w:r>
        <w:t xml:space="preserve">during the </w:t>
      </w:r>
      <w:proofErr w:type="spellStart"/>
      <w:r>
        <w:t>Yallakool</w:t>
      </w:r>
      <w:proofErr w:type="spellEnd"/>
      <w:r>
        <w:t xml:space="preserve"> Creek perch flow </w:t>
      </w:r>
      <w:r w:rsidRPr="00B77727">
        <w:t xml:space="preserve">was significantly lower in </w:t>
      </w:r>
      <w:proofErr w:type="spellStart"/>
      <w:r w:rsidRPr="00B77727">
        <w:t>Yallakool</w:t>
      </w:r>
      <w:proofErr w:type="spellEnd"/>
      <w:r w:rsidRPr="00B77727">
        <w:t xml:space="preserve"> </w:t>
      </w:r>
      <w:r>
        <w:t xml:space="preserve">Creek compared to the </w:t>
      </w:r>
      <w:proofErr w:type="gramStart"/>
      <w:r>
        <w:t xml:space="preserve">control </w:t>
      </w:r>
      <w:r w:rsidRPr="00B77727">
        <w:t>rivers</w:t>
      </w:r>
      <w:proofErr w:type="gramEnd"/>
      <w:r w:rsidRPr="00B77727">
        <w:t>.</w:t>
      </w:r>
      <w:r>
        <w:t xml:space="preserve"> The</w:t>
      </w:r>
      <w:r w:rsidRPr="001F7112">
        <w:rPr>
          <w:kern w:val="32"/>
          <w:szCs w:val="22"/>
        </w:rPr>
        <w:t xml:space="preserve"> abundance of </w:t>
      </w:r>
      <w:proofErr w:type="spellStart"/>
      <w:r w:rsidRPr="001F7112">
        <w:rPr>
          <w:kern w:val="32"/>
          <w:szCs w:val="22"/>
        </w:rPr>
        <w:t>Paratya</w:t>
      </w:r>
      <w:proofErr w:type="spellEnd"/>
      <w:r w:rsidRPr="001F7112">
        <w:rPr>
          <w:i/>
          <w:kern w:val="32"/>
          <w:szCs w:val="22"/>
        </w:rPr>
        <w:t xml:space="preserve"> </w:t>
      </w:r>
      <w:r w:rsidRPr="001F7112">
        <w:rPr>
          <w:kern w:val="32"/>
          <w:szCs w:val="22"/>
        </w:rPr>
        <w:t xml:space="preserve">larvae may have been adversely affected by environmental watering during their spawning season, because hydraulic modelling has shown that the magnitude of the environmental watering actions in </w:t>
      </w:r>
      <w:proofErr w:type="spellStart"/>
      <w:r w:rsidRPr="001F7112">
        <w:rPr>
          <w:kern w:val="32"/>
          <w:szCs w:val="22"/>
        </w:rPr>
        <w:t>Yallakool</w:t>
      </w:r>
      <w:proofErr w:type="spellEnd"/>
      <w:r w:rsidRPr="001F7112">
        <w:rPr>
          <w:kern w:val="32"/>
          <w:szCs w:val="22"/>
        </w:rPr>
        <w:t xml:space="preserve"> Creek </w:t>
      </w:r>
      <w:r>
        <w:t>decreased the availability of</w:t>
      </w:r>
      <w:r w:rsidRPr="00F7699C">
        <w:t xml:space="preserve"> </w:t>
      </w:r>
      <w:proofErr w:type="spellStart"/>
      <w:r>
        <w:t>slackwater</w:t>
      </w:r>
      <w:proofErr w:type="spellEnd"/>
      <w:r>
        <w:t xml:space="preserve"> </w:t>
      </w:r>
      <w:r w:rsidRPr="00F7699C">
        <w:t xml:space="preserve">habitat </w:t>
      </w:r>
      <w:r>
        <w:t xml:space="preserve">that is necessary </w:t>
      </w:r>
      <w:r w:rsidRPr="00F7699C">
        <w:t>for shrimp recruitment</w:t>
      </w:r>
      <w:r>
        <w:t>.</w:t>
      </w:r>
    </w:p>
    <w:p w:rsidR="00833A6F" w:rsidRDefault="00833A6F" w:rsidP="00833A6F">
      <w:pPr>
        <w:pStyle w:val="NoSpacing"/>
        <w:numPr>
          <w:ilvl w:val="0"/>
          <w:numId w:val="5"/>
        </w:numPr>
        <w:spacing w:after="120" w:line="360" w:lineRule="auto"/>
        <w:ind w:left="357" w:hanging="357"/>
      </w:pPr>
      <w:r w:rsidRPr="000B5D36">
        <w:rPr>
          <w:color w:val="000000" w:themeColor="text1"/>
        </w:rPr>
        <w:t xml:space="preserve">Frogs were not the main </w:t>
      </w:r>
      <w:r>
        <w:t xml:space="preserve">focus of the environmental watering in </w:t>
      </w:r>
      <w:proofErr w:type="spellStart"/>
      <w:r>
        <w:t>Yallakool</w:t>
      </w:r>
      <w:proofErr w:type="spellEnd"/>
      <w:r>
        <w:t xml:space="preserve"> Creek. (Note, Commonwealth environmental water was also provided to </w:t>
      </w:r>
      <w:proofErr w:type="spellStart"/>
      <w:r>
        <w:t>Tuppal</w:t>
      </w:r>
      <w:proofErr w:type="spellEnd"/>
      <w:r>
        <w:t xml:space="preserve"> Creek in 2012-13 to achieve frog outcomes, but that area was not monitored by this project). </w:t>
      </w:r>
      <w:r w:rsidRPr="000B5D36">
        <w:rPr>
          <w:rFonts w:cstheme="minorHAnsi"/>
          <w:szCs w:val="22"/>
        </w:rPr>
        <w:t>Whilst a lot of frog activity was observed during the surveys, t</w:t>
      </w:r>
      <w:r w:rsidRPr="000B5D36">
        <w:rPr>
          <w:i/>
        </w:rPr>
        <w:t xml:space="preserve">he environmental watering actions in </w:t>
      </w:r>
      <w:proofErr w:type="spellStart"/>
      <w:r w:rsidRPr="000B5D36">
        <w:rPr>
          <w:i/>
        </w:rPr>
        <w:t>Yallakool</w:t>
      </w:r>
      <w:proofErr w:type="spellEnd"/>
      <w:r w:rsidRPr="000B5D36">
        <w:rPr>
          <w:i/>
        </w:rPr>
        <w:t xml:space="preserve"> Creek and </w:t>
      </w:r>
      <w:proofErr w:type="spellStart"/>
      <w:r w:rsidRPr="000B5D36">
        <w:rPr>
          <w:i/>
        </w:rPr>
        <w:t>Colligen</w:t>
      </w:r>
      <w:proofErr w:type="spellEnd"/>
      <w:r w:rsidRPr="000B5D36">
        <w:rPr>
          <w:i/>
        </w:rPr>
        <w:t xml:space="preserve"> Creek did not result in frog recruitment, as no egg masses, tadpoles or </w:t>
      </w:r>
      <w:proofErr w:type="spellStart"/>
      <w:r w:rsidRPr="000B5D36">
        <w:rPr>
          <w:i/>
        </w:rPr>
        <w:t>metamorphs</w:t>
      </w:r>
      <w:proofErr w:type="spellEnd"/>
      <w:r w:rsidRPr="000B5D36">
        <w:rPr>
          <w:i/>
        </w:rPr>
        <w:t xml:space="preserve"> were observed during surveys</w:t>
      </w:r>
      <w:r>
        <w:t xml:space="preserve">. </w:t>
      </w:r>
    </w:p>
    <w:p w:rsidR="00833A6F" w:rsidRPr="00833A6F" w:rsidRDefault="00833A6F" w:rsidP="00833A6F">
      <w:pPr>
        <w:pStyle w:val="NoSpacing"/>
        <w:numPr>
          <w:ilvl w:val="0"/>
          <w:numId w:val="5"/>
        </w:numPr>
        <w:spacing w:line="360" w:lineRule="auto"/>
        <w:ind w:left="357" w:hanging="357"/>
        <w:jc w:val="left"/>
        <w:rPr>
          <w:b/>
          <w:sz w:val="24"/>
          <w:szCs w:val="24"/>
        </w:rPr>
      </w:pPr>
      <w:r>
        <w:t xml:space="preserve">In channel environmental watering actions did not inundate major in-channel </w:t>
      </w:r>
      <w:proofErr w:type="spellStart"/>
      <w:r>
        <w:t>geomorphological</w:t>
      </w:r>
      <w:proofErr w:type="spellEnd"/>
      <w:r>
        <w:t xml:space="preserve"> features (e.g. benches and backwaters), so may not have provided adequate or suitable habitat </w:t>
      </w:r>
      <w:r w:rsidRPr="00600BEB">
        <w:t xml:space="preserve">to support breeding and recruitment of frogs </w:t>
      </w:r>
      <w:r>
        <w:t>or adequate refuge from predators. There is a need to increase the</w:t>
      </w:r>
      <w:r w:rsidRPr="001F7112">
        <w:t xml:space="preserve"> understanding of interaction between </w:t>
      </w:r>
      <w:proofErr w:type="spellStart"/>
      <w:r w:rsidRPr="001F7112">
        <w:t>instream</w:t>
      </w:r>
      <w:proofErr w:type="spellEnd"/>
      <w:r w:rsidRPr="001F7112">
        <w:t xml:space="preserve"> flows and </w:t>
      </w:r>
      <w:proofErr w:type="spellStart"/>
      <w:r w:rsidRPr="001F7112">
        <w:t>instream</w:t>
      </w:r>
      <w:proofErr w:type="spellEnd"/>
      <w:r w:rsidRPr="001F7112">
        <w:t xml:space="preserve"> habitat</w:t>
      </w:r>
      <w:r>
        <w:t xml:space="preserve"> (see flow recommendations).</w:t>
      </w:r>
    </w:p>
    <w:p w:rsidR="00833A6F" w:rsidRPr="00215C98" w:rsidRDefault="00833A6F" w:rsidP="00833A6F">
      <w:pPr>
        <w:pStyle w:val="NoSpacing"/>
        <w:spacing w:line="360" w:lineRule="auto"/>
        <w:jc w:val="left"/>
        <w:rPr>
          <w:b/>
          <w:sz w:val="24"/>
          <w:szCs w:val="24"/>
        </w:rPr>
      </w:pPr>
    </w:p>
    <w:p w:rsidR="00833A6F" w:rsidRPr="002B2090" w:rsidRDefault="00833A6F" w:rsidP="00833A6F">
      <w:pPr>
        <w:pStyle w:val="NoSpacing"/>
        <w:spacing w:line="360" w:lineRule="auto"/>
        <w:rPr>
          <w:b/>
          <w:sz w:val="24"/>
          <w:szCs w:val="24"/>
        </w:rPr>
      </w:pPr>
      <w:r w:rsidRPr="002B2090">
        <w:rPr>
          <w:b/>
          <w:sz w:val="24"/>
          <w:szCs w:val="24"/>
        </w:rPr>
        <w:t>Synthesis of responses to Comm</w:t>
      </w:r>
      <w:r>
        <w:rPr>
          <w:b/>
          <w:sz w:val="24"/>
          <w:szCs w:val="24"/>
        </w:rPr>
        <w:t>onwealth environmental watering</w:t>
      </w:r>
    </w:p>
    <w:p w:rsidR="00833A6F" w:rsidRDefault="00833A6F" w:rsidP="00833A6F">
      <w:pPr>
        <w:spacing w:after="120"/>
      </w:pPr>
      <w:r>
        <w:t>The</w:t>
      </w:r>
      <w:r w:rsidRPr="001739FF">
        <w:t xml:space="preserve"> responses </w:t>
      </w:r>
      <w:r>
        <w:t xml:space="preserve">to Commonwealth environmental watering observed in 2013-14 were largely consistent with those observed in previous years. In general, </w:t>
      </w:r>
      <w:r w:rsidR="00292377">
        <w:t xml:space="preserve">Commonwealth </w:t>
      </w:r>
      <w:r>
        <w:t xml:space="preserve">environmental water delivered to the Edward-Wakool system has contributed to the maintenance of water quality, provided opportunities for longitudinal connectivity and fish movement (such as the return movement of fish to the Wakool Reserve refuge pool during recession flows), promoted </w:t>
      </w:r>
      <w:proofErr w:type="spellStart"/>
      <w:r>
        <w:t>instream</w:t>
      </w:r>
      <w:proofErr w:type="spellEnd"/>
      <w:r>
        <w:t xml:space="preserve"> aquatic vegetation, and created a small increase in wetted benthic area. Importantly, the long-term benefits of the Commonwealth environmental watering actions during </w:t>
      </w:r>
      <w:proofErr w:type="spellStart"/>
      <w:r>
        <w:t>blackwater</w:t>
      </w:r>
      <w:proofErr w:type="spellEnd"/>
      <w:r>
        <w:t xml:space="preserve"> events in 2010, 2011 and 2012 are still being realised. The environmental watering during these </w:t>
      </w:r>
      <w:proofErr w:type="spellStart"/>
      <w:r>
        <w:t>blackwater</w:t>
      </w:r>
      <w:proofErr w:type="spellEnd"/>
      <w:r>
        <w:t xml:space="preserve"> events mitigated extreme low dissolved oxygen concentrations (Watts et al. 2013) and thus created an area </w:t>
      </w:r>
      <w:r>
        <w:lastRenderedPageBreak/>
        <w:t xml:space="preserve">of refuge habitat and avoided critical loss of fish in the upper reaches of the Wakool River and </w:t>
      </w:r>
      <w:proofErr w:type="spellStart"/>
      <w:r>
        <w:t>Yallakool</w:t>
      </w:r>
      <w:proofErr w:type="spellEnd"/>
      <w:r>
        <w:t xml:space="preserve"> Creek. The benefits of those watering actions are evident, with fish populations in upper part of the Edward-Wakool system maintaining higher biomass than the populations in the lower reaches. The long-term recovery of fish populations in this system is still occurring. However, some of the changes in the fish community in the middle and lower sections of the system are possibly due to other factors, such as immigration of fish into the system. </w:t>
      </w:r>
    </w:p>
    <w:p w:rsidR="00833A6F" w:rsidRDefault="00833A6F" w:rsidP="00833A6F">
      <w:pPr>
        <w:spacing w:after="240"/>
      </w:pPr>
      <w:r>
        <w:t>Some of the expected outcomes of Commonwealth environmental watering actions were not observed in the focal riv</w:t>
      </w:r>
      <w:r w:rsidRPr="00525638">
        <w:t>ers</w:t>
      </w:r>
      <w:r>
        <w:t xml:space="preserve">, with </w:t>
      </w:r>
      <w:r>
        <w:rPr>
          <w:szCs w:val="22"/>
        </w:rPr>
        <w:t xml:space="preserve">no detectable response (positive or negative) to Commonwealth environmental watering observed for several indicators. </w:t>
      </w:r>
      <w:r>
        <w:t xml:space="preserve">Although fish reproduction is occurring </w:t>
      </w:r>
      <w:r w:rsidR="00292377">
        <w:t xml:space="preserve">in this system </w:t>
      </w:r>
      <w:r>
        <w:t xml:space="preserve">(nine of the 12 species were collected as larvae in 2013-14), the spawning response in these species could not be attributed to Commonwealth environmental watering. </w:t>
      </w:r>
      <w:r w:rsidRPr="00941303">
        <w:t xml:space="preserve">So although there is evidence of some recovery in </w:t>
      </w:r>
      <w:r>
        <w:t xml:space="preserve">the fish community in </w:t>
      </w:r>
      <w:r w:rsidRPr="00941303">
        <w:t xml:space="preserve">areas impacted by </w:t>
      </w:r>
      <w:r>
        <w:t xml:space="preserve">the </w:t>
      </w:r>
      <w:proofErr w:type="spellStart"/>
      <w:r w:rsidRPr="00941303">
        <w:t>blackwater</w:t>
      </w:r>
      <w:proofErr w:type="spellEnd"/>
      <w:r w:rsidRPr="00941303">
        <w:t xml:space="preserve"> events in 2010-2012, </w:t>
      </w:r>
      <w:r w:rsidR="00292377">
        <w:t xml:space="preserve">recruitment has been limited and </w:t>
      </w:r>
      <w:r>
        <w:t>the recovery of the fish population has been slow</w:t>
      </w:r>
      <w:r w:rsidR="00292377">
        <w:t xml:space="preserve">, </w:t>
      </w:r>
      <w:proofErr w:type="spellStart"/>
      <w:r w:rsidR="00292377">
        <w:t>especialy</w:t>
      </w:r>
      <w:proofErr w:type="spellEnd"/>
      <w:r>
        <w:t xml:space="preserve"> for large bodied long lived species</w:t>
      </w:r>
      <w:r w:rsidRPr="00941303">
        <w:t xml:space="preserve">. </w:t>
      </w:r>
      <w:r w:rsidRPr="00525638">
        <w:rPr>
          <w:rFonts w:cs="Calibri"/>
          <w:szCs w:val="22"/>
        </w:rPr>
        <w:t xml:space="preserve">There </w:t>
      </w:r>
      <w:r>
        <w:rPr>
          <w:rFonts w:cs="Calibri"/>
          <w:szCs w:val="22"/>
        </w:rPr>
        <w:t>have also been only very small increases</w:t>
      </w:r>
      <w:r w:rsidRPr="00525638">
        <w:rPr>
          <w:rFonts w:cs="Calibri"/>
          <w:szCs w:val="22"/>
        </w:rPr>
        <w:t xml:space="preserve"> in </w:t>
      </w:r>
      <w:r>
        <w:rPr>
          <w:rFonts w:cs="Calibri"/>
          <w:szCs w:val="22"/>
        </w:rPr>
        <w:t>river productivity</w:t>
      </w:r>
      <w:r w:rsidRPr="00525638">
        <w:rPr>
          <w:rFonts w:cs="Calibri"/>
          <w:szCs w:val="22"/>
        </w:rPr>
        <w:t xml:space="preserve"> resulting from</w:t>
      </w:r>
      <w:r>
        <w:rPr>
          <w:rFonts w:cs="Calibri"/>
          <w:szCs w:val="22"/>
        </w:rPr>
        <w:t xml:space="preserve"> environmental watering actions</w:t>
      </w:r>
      <w:r w:rsidRPr="00525638">
        <w:rPr>
          <w:rFonts w:cs="Calibri"/>
          <w:szCs w:val="22"/>
        </w:rPr>
        <w:t xml:space="preserve">. </w:t>
      </w:r>
      <w:r>
        <w:rPr>
          <w:rFonts w:cs="Calibri"/>
          <w:szCs w:val="22"/>
        </w:rPr>
        <w:t xml:space="preserve">Hydraulic modelling has shown that Commonwealth environmental watering actions have created small increases in wetted benthic area (Watts et al. 2013b), but this has not been </w:t>
      </w:r>
      <w:r>
        <w:t xml:space="preserve">sufficient to trigger an increase in gross primary productivity. The delivery of environmental water is constrained by a limited capacity to deliver higher volumes of water in this system without having impacts on third parties. The CEWO has sought to maximize the flows to a level that is acceptable to third parties in the catchment area. </w:t>
      </w:r>
      <w:r w:rsidRPr="0032396B">
        <w:t>Constraints that limit the delivery of environmental watering actions should be examined further and managers collaborate with the community to minimise factors that may limit the benefits of Commonwealth environmental watering actions</w:t>
      </w:r>
      <w:r>
        <w:t xml:space="preserve"> (see recommendations)</w:t>
      </w:r>
      <w:r w:rsidRPr="0032396B">
        <w:t>.</w:t>
      </w:r>
    </w:p>
    <w:p w:rsidR="00833A6F" w:rsidRDefault="00833A6F" w:rsidP="00833A6F">
      <w:pPr>
        <w:spacing w:after="120"/>
      </w:pPr>
      <w:r>
        <w:t xml:space="preserve">In addition to </w:t>
      </w:r>
      <w:r w:rsidRPr="0070168B">
        <w:t xml:space="preserve">the positive and </w:t>
      </w:r>
      <w:proofErr w:type="spellStart"/>
      <w:r w:rsidRPr="0070168B">
        <w:t>and</w:t>
      </w:r>
      <w:proofErr w:type="spellEnd"/>
      <w:r w:rsidRPr="0070168B">
        <w:t xml:space="preserve"> neutral responses associated with Commonwealth environmental watering there was </w:t>
      </w:r>
      <w:r>
        <w:t xml:space="preserve">one negative response observed in 2013-14. There </w:t>
      </w:r>
      <w:r w:rsidRPr="0070168B">
        <w:t>was a l</w:t>
      </w:r>
      <w:r w:rsidRPr="0070168B">
        <w:rPr>
          <w:szCs w:val="22"/>
        </w:rPr>
        <w:t xml:space="preserve">ower abundance of juvenile </w:t>
      </w:r>
      <w:proofErr w:type="spellStart"/>
      <w:r>
        <w:t>p</w:t>
      </w:r>
      <w:r w:rsidRPr="0070168B">
        <w:t>aratya</w:t>
      </w:r>
      <w:proofErr w:type="spellEnd"/>
      <w:r w:rsidRPr="0070168B">
        <w:t xml:space="preserve"> shrimp</w:t>
      </w:r>
      <w:r w:rsidRPr="0070168B">
        <w:rPr>
          <w:szCs w:val="22"/>
        </w:rPr>
        <w:t xml:space="preserve"> in </w:t>
      </w:r>
      <w:proofErr w:type="spellStart"/>
      <w:r w:rsidRPr="0070168B">
        <w:rPr>
          <w:szCs w:val="22"/>
        </w:rPr>
        <w:t>Yallakool</w:t>
      </w:r>
      <w:proofErr w:type="spellEnd"/>
      <w:r w:rsidRPr="0070168B">
        <w:rPr>
          <w:szCs w:val="22"/>
        </w:rPr>
        <w:t xml:space="preserve"> Creek </w:t>
      </w:r>
      <w:r>
        <w:rPr>
          <w:szCs w:val="22"/>
        </w:rPr>
        <w:t xml:space="preserve">captured </w:t>
      </w:r>
      <w:r w:rsidRPr="0070168B">
        <w:rPr>
          <w:szCs w:val="22"/>
        </w:rPr>
        <w:t>during the perch flow</w:t>
      </w:r>
      <w:r w:rsidR="00292377">
        <w:rPr>
          <w:szCs w:val="22"/>
        </w:rPr>
        <w:t xml:space="preserve"> and an overall lower abundance of shrimp larvae in </w:t>
      </w:r>
      <w:proofErr w:type="spellStart"/>
      <w:r w:rsidR="00292377">
        <w:rPr>
          <w:szCs w:val="22"/>
        </w:rPr>
        <w:t>Yallakool</w:t>
      </w:r>
      <w:proofErr w:type="spellEnd"/>
      <w:r w:rsidR="00292377">
        <w:rPr>
          <w:szCs w:val="22"/>
        </w:rPr>
        <w:t xml:space="preserve"> Creek</w:t>
      </w:r>
      <w:r w:rsidRPr="0070168B">
        <w:rPr>
          <w:szCs w:val="22"/>
        </w:rPr>
        <w:t xml:space="preserve">. This </w:t>
      </w:r>
      <w:r>
        <w:rPr>
          <w:szCs w:val="22"/>
        </w:rPr>
        <w:t>is</w:t>
      </w:r>
      <w:r w:rsidRPr="0070168B">
        <w:rPr>
          <w:szCs w:val="22"/>
        </w:rPr>
        <w:t xml:space="preserve"> thought to be due to a reduction in the area of </w:t>
      </w:r>
      <w:proofErr w:type="spellStart"/>
      <w:r w:rsidRPr="0070168B">
        <w:rPr>
          <w:szCs w:val="22"/>
        </w:rPr>
        <w:t>slackwater</w:t>
      </w:r>
      <w:proofErr w:type="spellEnd"/>
      <w:r w:rsidRPr="0070168B">
        <w:rPr>
          <w:szCs w:val="22"/>
        </w:rPr>
        <w:t xml:space="preserve"> during watering actions compared to area of available </w:t>
      </w:r>
      <w:proofErr w:type="spellStart"/>
      <w:r w:rsidRPr="0070168B">
        <w:rPr>
          <w:szCs w:val="22"/>
        </w:rPr>
        <w:t>slackwater</w:t>
      </w:r>
      <w:proofErr w:type="spellEnd"/>
      <w:r w:rsidRPr="0070168B">
        <w:rPr>
          <w:szCs w:val="22"/>
        </w:rPr>
        <w:t xml:space="preserve"> during base flows (see hydraulic modelling in Watts et al 2013b, Kingsford and Watts 2014). </w:t>
      </w:r>
      <w:proofErr w:type="spellStart"/>
      <w:r>
        <w:rPr>
          <w:szCs w:val="22"/>
        </w:rPr>
        <w:t>S</w:t>
      </w:r>
      <w:r>
        <w:rPr>
          <w:rFonts w:cs="Calibri"/>
          <w:szCs w:val="22"/>
        </w:rPr>
        <w:t>lackwater</w:t>
      </w:r>
      <w:proofErr w:type="spellEnd"/>
      <w:r>
        <w:rPr>
          <w:rFonts w:cs="Calibri"/>
          <w:szCs w:val="22"/>
        </w:rPr>
        <w:t xml:space="preserve"> </w:t>
      </w:r>
      <w:r>
        <w:t xml:space="preserve">habitat is of vital </w:t>
      </w:r>
      <w:r w:rsidRPr="0070168B">
        <w:t xml:space="preserve">importance for many organisms including larval fish, </w:t>
      </w:r>
      <w:proofErr w:type="spellStart"/>
      <w:r w:rsidRPr="0070168B">
        <w:t>macroinvertebrates</w:t>
      </w:r>
      <w:proofErr w:type="spellEnd"/>
      <w:r w:rsidRPr="0070168B">
        <w:t xml:space="preserve"> and frogs and there is a need to increase our understanding of the interaction between </w:t>
      </w:r>
      <w:proofErr w:type="spellStart"/>
      <w:r w:rsidRPr="0070168B">
        <w:t>instream</w:t>
      </w:r>
      <w:proofErr w:type="spellEnd"/>
      <w:r w:rsidRPr="0070168B">
        <w:t xml:space="preserve"> flows and </w:t>
      </w:r>
      <w:proofErr w:type="spellStart"/>
      <w:r w:rsidRPr="0070168B">
        <w:t>instream</w:t>
      </w:r>
      <w:proofErr w:type="spellEnd"/>
      <w:r w:rsidRPr="0070168B">
        <w:t xml:space="preserve"> habitat to help managers identify critical thresholds and maximise the benefits of environmental water delivery (see </w:t>
      </w:r>
      <w:r>
        <w:t xml:space="preserve">flow </w:t>
      </w:r>
      <w:r w:rsidRPr="0070168B">
        <w:t>recommendations).</w:t>
      </w:r>
    </w:p>
    <w:p w:rsidR="00833A6F" w:rsidRDefault="00606193" w:rsidP="00833A6F">
      <w:pPr>
        <w:spacing w:after="0"/>
      </w:pPr>
      <w:r>
        <w:rPr>
          <w:noProof/>
          <w:lang w:eastAsia="en-AU"/>
        </w:rPr>
        <w:lastRenderedPageBreak/>
        <w:pict>
          <v:roundrect id="_x0000_s1866" style="position:absolute;left:0;text-align:left;margin-left:313.45pt;margin-top:45.1pt;width:16.95pt;height:12.9pt;z-index:251707392" arcsize="10923f" fillcolor="#00b050" strokecolor="#00b050"/>
        </w:pict>
      </w:r>
      <w:r w:rsidR="00833A6F">
        <w:t>A summary of the responses to Commonwealth environmental watering is presented in T</w:t>
      </w:r>
      <w:r w:rsidR="00F14BE0">
        <w:t>able 32</w:t>
      </w:r>
      <w:r w:rsidR="00833A6F">
        <w:t>. The responses were classified as:</w:t>
      </w:r>
    </w:p>
    <w:p w:rsidR="00833A6F" w:rsidRDefault="00833A6F" w:rsidP="00833A6F">
      <w:pPr>
        <w:pStyle w:val="ListParagraph"/>
        <w:numPr>
          <w:ilvl w:val="0"/>
          <w:numId w:val="30"/>
        </w:numPr>
        <w:spacing w:after="0"/>
        <w:ind w:left="714" w:hanging="357"/>
      </w:pPr>
      <w:r>
        <w:t xml:space="preserve">positive, resulting in improved outcomes (dark green) </w:t>
      </w:r>
    </w:p>
    <w:p w:rsidR="00833A6F" w:rsidRDefault="00606193" w:rsidP="00833A6F">
      <w:pPr>
        <w:pStyle w:val="ListParagraph"/>
        <w:numPr>
          <w:ilvl w:val="0"/>
          <w:numId w:val="30"/>
        </w:numPr>
        <w:spacing w:after="0"/>
        <w:ind w:left="714" w:hanging="357"/>
      </w:pPr>
      <w:r>
        <w:rPr>
          <w:noProof/>
          <w:lang w:eastAsia="en-AU"/>
        </w:rPr>
        <w:pict>
          <v:roundrect id="_x0000_s1868" style="position:absolute;left:0;text-align:left;margin-left:313.45pt;margin-top:19.35pt;width:16.95pt;height:12.9pt;z-index:251709440" arcsize="10923f" fillcolor="red" strokecolor="red"/>
        </w:pict>
      </w:r>
      <w:r>
        <w:rPr>
          <w:noProof/>
          <w:lang w:eastAsia="en-AU"/>
        </w:rPr>
        <w:pict>
          <v:roundrect id="_x0000_s1867" style="position:absolute;left:0;text-align:left;margin-left:313.45pt;margin-top:.5pt;width:16.95pt;height:12.9pt;z-index:251708416" arcsize="10923f" fillcolor="#c2d69b [1942]" strokecolor="#c2d69b [1942]"/>
        </w:pict>
      </w:r>
      <w:r w:rsidR="00833A6F">
        <w:t>positive, resulting in maintenance of outcomes (light green)</w:t>
      </w:r>
    </w:p>
    <w:p w:rsidR="00833A6F" w:rsidRDefault="00606193" w:rsidP="00833A6F">
      <w:pPr>
        <w:pStyle w:val="ListParagraph"/>
        <w:numPr>
          <w:ilvl w:val="0"/>
          <w:numId w:val="30"/>
        </w:numPr>
        <w:spacing w:after="0"/>
        <w:ind w:left="714" w:hanging="357"/>
      </w:pPr>
      <w:r>
        <w:rPr>
          <w:noProof/>
          <w:lang w:eastAsia="en-AU"/>
        </w:rPr>
        <w:pict>
          <v:roundrect id="_x0000_s1870" style="position:absolute;left:0;text-align:left;margin-left:313.45pt;margin-top:20.15pt;width:16.95pt;height:12.9pt;z-index:251711488" arcsize="10923f" fillcolor="white [3212]" strokecolor="black [3213]"/>
        </w:pict>
      </w:r>
      <w:r w:rsidR="00833A6F">
        <w:t>negative response resulting in adverse outcomes (red)</w:t>
      </w:r>
    </w:p>
    <w:p w:rsidR="00833A6F" w:rsidRDefault="00833A6F" w:rsidP="00833A6F">
      <w:pPr>
        <w:pStyle w:val="ListParagraph"/>
        <w:numPr>
          <w:ilvl w:val="0"/>
          <w:numId w:val="30"/>
        </w:numPr>
        <w:spacing w:after="0"/>
        <w:ind w:left="714" w:hanging="357"/>
      </w:pPr>
      <w:r>
        <w:t>no detectable response (neither positive or negative) (white)</w:t>
      </w:r>
    </w:p>
    <w:p w:rsidR="00833A6F" w:rsidRDefault="00606193" w:rsidP="00833A6F">
      <w:pPr>
        <w:pStyle w:val="ListParagraph"/>
        <w:numPr>
          <w:ilvl w:val="0"/>
          <w:numId w:val="30"/>
        </w:numPr>
        <w:spacing w:after="240"/>
        <w:ind w:left="714" w:hanging="357"/>
      </w:pPr>
      <w:r>
        <w:rPr>
          <w:noProof/>
          <w:lang w:eastAsia="en-AU"/>
        </w:rPr>
        <w:pict>
          <v:roundrect id="_x0000_s1869" style="position:absolute;left:0;text-align:left;margin-left:313.45pt;margin-top:.75pt;width:16.95pt;height:12.9pt;z-index:251710464" arcsize="10923f" fillcolor="#a5a5a5 [2092]" strokecolor="#a5a5a5 [2092]"/>
        </w:pict>
      </w:r>
      <w:r w:rsidR="00833A6F">
        <w:t>response not assessed by this project (</w:t>
      </w:r>
      <w:r w:rsidR="00BE73A7">
        <w:t>grey</w:t>
      </w:r>
      <w:r w:rsidR="00833A6F">
        <w:t>)</w:t>
      </w:r>
    </w:p>
    <w:p w:rsidR="00833A6F" w:rsidRDefault="00833A6F" w:rsidP="00833A6F">
      <w:pPr>
        <w:spacing w:after="0"/>
      </w:pPr>
      <w:r w:rsidRPr="00FB3401">
        <w:t>If we revisit the ecological objectives for the Edward-Wakool system outlined in</w:t>
      </w:r>
      <w:r w:rsidRPr="00FB3401">
        <w:rPr>
          <w:rFonts w:asciiTheme="minorHAnsi" w:hAnsiTheme="minorHAnsi"/>
        </w:rPr>
        <w:t xml:space="preserve"> the water use minute (CEWO, 2013b)</w:t>
      </w:r>
      <w:r>
        <w:rPr>
          <w:rFonts w:asciiTheme="minorHAnsi" w:hAnsiTheme="minorHAnsi"/>
        </w:rPr>
        <w:t xml:space="preserve"> </w:t>
      </w:r>
      <w:r>
        <w:t>we can conclude:</w:t>
      </w:r>
    </w:p>
    <w:p w:rsidR="00833A6F" w:rsidRDefault="00833A6F" w:rsidP="00833A6F">
      <w:pPr>
        <w:pStyle w:val="ListParagraph"/>
        <w:numPr>
          <w:ilvl w:val="0"/>
          <w:numId w:val="32"/>
        </w:numPr>
        <w:autoSpaceDE w:val="0"/>
        <w:autoSpaceDN w:val="0"/>
        <w:adjustRightInd w:val="0"/>
        <w:spacing w:after="0"/>
        <w:ind w:left="425" w:hanging="425"/>
        <w:contextualSpacing/>
        <w:rPr>
          <w:rFonts w:asciiTheme="minorHAnsi" w:hAnsiTheme="minorHAnsi"/>
          <w:szCs w:val="22"/>
        </w:rPr>
      </w:pPr>
      <w:r>
        <w:t>Objective 1 (I</w:t>
      </w:r>
      <w:r w:rsidRPr="00FB3401">
        <w:rPr>
          <w:rFonts w:asciiTheme="minorHAnsi" w:hAnsiTheme="minorHAnsi"/>
          <w:szCs w:val="22"/>
        </w:rPr>
        <w:t>ncrease movement, condition, reproduction and recruitment of native fish</w:t>
      </w:r>
      <w:r>
        <w:rPr>
          <w:rFonts w:asciiTheme="minorHAnsi" w:hAnsiTheme="minorHAnsi"/>
          <w:szCs w:val="22"/>
        </w:rPr>
        <w:t>) has been partially achieved, but an increase in reproduction and recruitment has not occurred.</w:t>
      </w:r>
    </w:p>
    <w:p w:rsidR="00833A6F" w:rsidRDefault="00833A6F" w:rsidP="00833A6F">
      <w:pPr>
        <w:pStyle w:val="ListParagraph"/>
        <w:numPr>
          <w:ilvl w:val="0"/>
          <w:numId w:val="32"/>
        </w:numPr>
        <w:autoSpaceDE w:val="0"/>
        <w:autoSpaceDN w:val="0"/>
        <w:adjustRightInd w:val="0"/>
        <w:spacing w:after="0"/>
        <w:ind w:left="425" w:hanging="425"/>
        <w:contextualSpacing/>
        <w:rPr>
          <w:rFonts w:asciiTheme="minorHAnsi" w:hAnsiTheme="minorHAnsi"/>
          <w:szCs w:val="22"/>
        </w:rPr>
      </w:pPr>
      <w:r>
        <w:rPr>
          <w:rFonts w:asciiTheme="minorHAnsi" w:hAnsiTheme="minorHAnsi"/>
          <w:szCs w:val="22"/>
        </w:rPr>
        <w:t>Objective 2 (P</w:t>
      </w:r>
      <w:r w:rsidRPr="00FB3401">
        <w:rPr>
          <w:rFonts w:asciiTheme="minorHAnsi" w:hAnsiTheme="minorHAnsi"/>
          <w:szCs w:val="22"/>
        </w:rPr>
        <w:t>rovide end of system flows and increase hydrological connectivity in ephemeral streams (this objective was not assessed in this project)</w:t>
      </w:r>
      <w:r>
        <w:rPr>
          <w:rFonts w:asciiTheme="minorHAnsi" w:hAnsiTheme="minorHAnsi"/>
          <w:szCs w:val="22"/>
        </w:rPr>
        <w:t xml:space="preserve"> was not assessed by this project</w:t>
      </w:r>
    </w:p>
    <w:p w:rsidR="00833A6F" w:rsidRDefault="00833A6F" w:rsidP="00833A6F">
      <w:pPr>
        <w:pStyle w:val="ListParagraph"/>
        <w:numPr>
          <w:ilvl w:val="0"/>
          <w:numId w:val="32"/>
        </w:numPr>
        <w:autoSpaceDE w:val="0"/>
        <w:autoSpaceDN w:val="0"/>
        <w:adjustRightInd w:val="0"/>
        <w:spacing w:after="0"/>
        <w:ind w:left="425" w:hanging="425"/>
        <w:contextualSpacing/>
        <w:rPr>
          <w:rFonts w:asciiTheme="minorHAnsi" w:hAnsiTheme="minorHAnsi"/>
          <w:szCs w:val="22"/>
        </w:rPr>
      </w:pPr>
      <w:r>
        <w:rPr>
          <w:rFonts w:asciiTheme="minorHAnsi" w:hAnsiTheme="minorHAnsi"/>
          <w:szCs w:val="22"/>
        </w:rPr>
        <w:t>Objective 3 (</w:t>
      </w:r>
      <w:r w:rsidRPr="00FB3401">
        <w:rPr>
          <w:rFonts w:asciiTheme="minorHAnsi" w:hAnsiTheme="minorHAnsi"/>
          <w:szCs w:val="22"/>
        </w:rPr>
        <w:t>Maintain/improve vegetation condition, including fringing vegetation and emergent/submerged aquatic plants</w:t>
      </w:r>
      <w:r>
        <w:rPr>
          <w:rFonts w:asciiTheme="minorHAnsi" w:hAnsiTheme="minorHAnsi"/>
          <w:szCs w:val="22"/>
        </w:rPr>
        <w:t>) was partly achieved, with an increase in submerged plants but not terrestrial riverbank plants.</w:t>
      </w:r>
    </w:p>
    <w:p w:rsidR="00833A6F" w:rsidRDefault="00833A6F" w:rsidP="00833A6F">
      <w:pPr>
        <w:pStyle w:val="ListParagraph"/>
        <w:numPr>
          <w:ilvl w:val="0"/>
          <w:numId w:val="32"/>
        </w:numPr>
        <w:autoSpaceDE w:val="0"/>
        <w:autoSpaceDN w:val="0"/>
        <w:adjustRightInd w:val="0"/>
        <w:spacing w:after="0"/>
        <w:ind w:left="425" w:hanging="425"/>
        <w:contextualSpacing/>
        <w:rPr>
          <w:rFonts w:asciiTheme="minorHAnsi" w:hAnsiTheme="minorHAnsi"/>
          <w:szCs w:val="22"/>
        </w:rPr>
      </w:pPr>
      <w:r>
        <w:rPr>
          <w:rFonts w:asciiTheme="minorHAnsi" w:hAnsiTheme="minorHAnsi"/>
          <w:szCs w:val="22"/>
        </w:rPr>
        <w:t>Objective 4 (</w:t>
      </w:r>
      <w:r w:rsidRPr="00FB3401">
        <w:rPr>
          <w:rFonts w:asciiTheme="minorHAnsi" w:hAnsiTheme="minorHAnsi"/>
          <w:szCs w:val="22"/>
        </w:rPr>
        <w:t>Maintain/improve water quality within the system, particularly dissolved oxygen, salinity and pH</w:t>
      </w:r>
      <w:r>
        <w:rPr>
          <w:rFonts w:asciiTheme="minorHAnsi" w:hAnsiTheme="minorHAnsi"/>
          <w:szCs w:val="22"/>
        </w:rPr>
        <w:t>) was achieved.</w:t>
      </w:r>
    </w:p>
    <w:p w:rsidR="00833A6F" w:rsidRPr="00FB3401" w:rsidRDefault="00833A6F" w:rsidP="00833A6F">
      <w:pPr>
        <w:pStyle w:val="ListParagraph"/>
        <w:numPr>
          <w:ilvl w:val="0"/>
          <w:numId w:val="32"/>
        </w:numPr>
        <w:autoSpaceDE w:val="0"/>
        <w:autoSpaceDN w:val="0"/>
        <w:adjustRightInd w:val="0"/>
        <w:spacing w:after="0"/>
        <w:ind w:left="425" w:hanging="425"/>
        <w:contextualSpacing/>
        <w:rPr>
          <w:b/>
        </w:rPr>
      </w:pPr>
      <w:r w:rsidRPr="00FB3401">
        <w:rPr>
          <w:rFonts w:asciiTheme="minorHAnsi" w:hAnsiTheme="minorHAnsi"/>
          <w:szCs w:val="22"/>
        </w:rPr>
        <w:t>Objective 5 (Support breeding, recruitment and habitat requirements of a range of native animals, in particular frogs) was not achieved.</w:t>
      </w:r>
      <w:r w:rsidRPr="00FB3401">
        <w:rPr>
          <w:b/>
        </w:rPr>
        <w:br w:type="page"/>
      </w:r>
    </w:p>
    <w:p w:rsidR="00833A6F" w:rsidRDefault="00833A6F" w:rsidP="00833A6F">
      <w:pPr>
        <w:spacing w:after="0" w:line="240" w:lineRule="auto"/>
        <w:rPr>
          <w:sz w:val="20"/>
        </w:rPr>
      </w:pPr>
      <w:proofErr w:type="gramStart"/>
      <w:r w:rsidRPr="007820E7">
        <w:rPr>
          <w:b/>
        </w:rPr>
        <w:lastRenderedPageBreak/>
        <w:t xml:space="preserve">Table </w:t>
      </w:r>
      <w:r w:rsidR="00F14BE0">
        <w:rPr>
          <w:b/>
        </w:rPr>
        <w:t>32</w:t>
      </w:r>
      <w:r>
        <w:t>.</w:t>
      </w:r>
      <w:proofErr w:type="gramEnd"/>
      <w:r>
        <w:t xml:space="preserve"> </w:t>
      </w:r>
      <w:proofErr w:type="gramStart"/>
      <w:r w:rsidRPr="004E6A8D">
        <w:rPr>
          <w:sz w:val="20"/>
        </w:rPr>
        <w:t>Summary of ecosystem responses to Commonwealth environmental watering in the Edward-Wakool system in 2013-14.</w:t>
      </w:r>
      <w:proofErr w:type="gramEnd"/>
      <w:r w:rsidRPr="004E6A8D">
        <w:rPr>
          <w:sz w:val="20"/>
        </w:rPr>
        <w:t xml:space="preserve"> </w:t>
      </w:r>
      <w:r>
        <w:rPr>
          <w:sz w:val="20"/>
        </w:rPr>
        <w:t xml:space="preserve">Dark green shading indicates improved outcomes, Light green indicates positive outcome resulting in maintenance, red shading indicates adverse outcome, white shading indicates </w:t>
      </w:r>
      <w:r>
        <w:t>no detectable response (neither positive or negative)</w:t>
      </w:r>
      <w:r>
        <w:rPr>
          <w:sz w:val="20"/>
        </w:rPr>
        <w:t xml:space="preserve">. </w:t>
      </w:r>
      <w:r w:rsidR="00BE73A7">
        <w:rPr>
          <w:sz w:val="20"/>
        </w:rPr>
        <w:t>Grey</w:t>
      </w:r>
      <w:r>
        <w:rPr>
          <w:sz w:val="20"/>
        </w:rPr>
        <w:t xml:space="preserve"> boxes are where no evaluation was undertaken. N/A</w:t>
      </w:r>
      <w:r w:rsidRPr="004E6A8D">
        <w:rPr>
          <w:sz w:val="20"/>
        </w:rPr>
        <w:t xml:space="preserve"> = not evaluated</w:t>
      </w:r>
      <w:r>
        <w:rPr>
          <w:sz w:val="20"/>
        </w:rPr>
        <w:t>.</w:t>
      </w:r>
    </w:p>
    <w:tbl>
      <w:tblPr>
        <w:tblW w:w="92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242"/>
        <w:gridCol w:w="1276"/>
        <w:gridCol w:w="1418"/>
        <w:gridCol w:w="141"/>
        <w:gridCol w:w="1276"/>
        <w:gridCol w:w="142"/>
        <w:gridCol w:w="1276"/>
        <w:gridCol w:w="1358"/>
        <w:gridCol w:w="1078"/>
      </w:tblGrid>
      <w:tr w:rsidR="00833A6F" w:rsidRPr="008D4AE6" w:rsidTr="00C65393">
        <w:tc>
          <w:tcPr>
            <w:tcW w:w="1242" w:type="dxa"/>
            <w:vMerge w:val="restart"/>
            <w:shd w:val="clear" w:color="auto" w:fill="auto"/>
          </w:tcPr>
          <w:p w:rsidR="00833A6F" w:rsidRPr="008D4AE6" w:rsidRDefault="00833A6F" w:rsidP="00C65393">
            <w:pPr>
              <w:rPr>
                <w:b/>
                <w:sz w:val="20"/>
              </w:rPr>
            </w:pPr>
            <w:r w:rsidRPr="008D4AE6">
              <w:rPr>
                <w:b/>
                <w:sz w:val="20"/>
              </w:rPr>
              <w:t>Indicators</w:t>
            </w:r>
          </w:p>
        </w:tc>
        <w:tc>
          <w:tcPr>
            <w:tcW w:w="1276" w:type="dxa"/>
            <w:vMerge w:val="restart"/>
            <w:shd w:val="clear" w:color="auto" w:fill="auto"/>
          </w:tcPr>
          <w:p w:rsidR="00833A6F" w:rsidRPr="007518FC" w:rsidRDefault="00833A6F" w:rsidP="00C65393">
            <w:pPr>
              <w:spacing w:after="0" w:line="240" w:lineRule="auto"/>
              <w:rPr>
                <w:b/>
                <w:sz w:val="20"/>
              </w:rPr>
            </w:pPr>
            <w:r w:rsidRPr="007518FC">
              <w:rPr>
                <w:b/>
                <w:sz w:val="20"/>
              </w:rPr>
              <w:t>Responses to unregulated flows in Aug and Sep</w:t>
            </w:r>
          </w:p>
        </w:tc>
        <w:tc>
          <w:tcPr>
            <w:tcW w:w="4253" w:type="dxa"/>
            <w:gridSpan w:val="5"/>
            <w:shd w:val="clear" w:color="auto" w:fill="auto"/>
          </w:tcPr>
          <w:p w:rsidR="00833A6F" w:rsidRPr="008D4AE6" w:rsidRDefault="00833A6F" w:rsidP="00C65393">
            <w:pPr>
              <w:spacing w:after="0" w:line="240" w:lineRule="auto"/>
              <w:rPr>
                <w:b/>
                <w:sz w:val="20"/>
              </w:rPr>
            </w:pPr>
            <w:r w:rsidRPr="008D4AE6">
              <w:rPr>
                <w:b/>
                <w:sz w:val="20"/>
              </w:rPr>
              <w:t>Short-term responses</w:t>
            </w:r>
            <w:r>
              <w:rPr>
                <w:b/>
                <w:sz w:val="20"/>
              </w:rPr>
              <w:t xml:space="preserve"> to Commonwealth environmental water</w:t>
            </w:r>
            <w:r w:rsidRPr="008D4AE6">
              <w:rPr>
                <w:b/>
                <w:sz w:val="20"/>
              </w:rPr>
              <w:t xml:space="preserve"> </w:t>
            </w:r>
            <w:r>
              <w:rPr>
                <w:b/>
                <w:sz w:val="20"/>
              </w:rPr>
              <w:t>(responses t</w:t>
            </w:r>
            <w:r w:rsidRPr="008D4AE6">
              <w:rPr>
                <w:b/>
                <w:sz w:val="20"/>
              </w:rPr>
              <w:t>o individual watering events or flows)</w:t>
            </w:r>
          </w:p>
        </w:tc>
        <w:tc>
          <w:tcPr>
            <w:tcW w:w="1358" w:type="dxa"/>
            <w:vMerge w:val="restart"/>
            <w:shd w:val="clear" w:color="auto" w:fill="auto"/>
          </w:tcPr>
          <w:p w:rsidR="00833A6F" w:rsidRPr="008D4AE6" w:rsidRDefault="00833A6F" w:rsidP="00C65393">
            <w:pPr>
              <w:spacing w:after="0" w:line="240" w:lineRule="auto"/>
              <w:rPr>
                <w:b/>
                <w:sz w:val="20"/>
              </w:rPr>
            </w:pPr>
            <w:r w:rsidRPr="008D4AE6">
              <w:rPr>
                <w:b/>
                <w:sz w:val="20"/>
              </w:rPr>
              <w:t xml:space="preserve">Annual response (Comparison </w:t>
            </w:r>
            <w:r>
              <w:rPr>
                <w:b/>
                <w:sz w:val="20"/>
              </w:rPr>
              <w:t xml:space="preserve">among </w:t>
            </w:r>
            <w:r w:rsidRPr="008D4AE6">
              <w:rPr>
                <w:b/>
                <w:sz w:val="20"/>
              </w:rPr>
              <w:t>rivers</w:t>
            </w:r>
            <w:r>
              <w:rPr>
                <w:b/>
                <w:sz w:val="20"/>
              </w:rPr>
              <w:t xml:space="preserve"> across year</w:t>
            </w:r>
            <w:r w:rsidRPr="008D4AE6">
              <w:rPr>
                <w:b/>
                <w:sz w:val="20"/>
              </w:rPr>
              <w:t>)</w:t>
            </w:r>
          </w:p>
        </w:tc>
        <w:tc>
          <w:tcPr>
            <w:tcW w:w="1078" w:type="dxa"/>
            <w:vMerge w:val="restart"/>
            <w:shd w:val="clear" w:color="auto" w:fill="auto"/>
          </w:tcPr>
          <w:p w:rsidR="00833A6F" w:rsidRPr="008D4AE6" w:rsidRDefault="00833A6F" w:rsidP="00C65393">
            <w:pPr>
              <w:spacing w:after="0" w:line="240" w:lineRule="auto"/>
              <w:rPr>
                <w:b/>
                <w:sz w:val="20"/>
              </w:rPr>
            </w:pPr>
            <w:r w:rsidRPr="008D4AE6">
              <w:rPr>
                <w:b/>
                <w:sz w:val="20"/>
              </w:rPr>
              <w:t>Longer-term responses (</w:t>
            </w:r>
            <w:r>
              <w:rPr>
                <w:b/>
                <w:sz w:val="20"/>
              </w:rPr>
              <w:t xml:space="preserve">across </w:t>
            </w:r>
            <w:r w:rsidRPr="008D4AE6">
              <w:rPr>
                <w:b/>
                <w:sz w:val="20"/>
              </w:rPr>
              <w:t>multiple years)</w:t>
            </w:r>
          </w:p>
        </w:tc>
      </w:tr>
      <w:tr w:rsidR="00833A6F" w:rsidRPr="008D4AE6" w:rsidTr="00C65393">
        <w:tc>
          <w:tcPr>
            <w:tcW w:w="1242" w:type="dxa"/>
            <w:vMerge/>
            <w:shd w:val="clear" w:color="auto" w:fill="EAF1DD" w:themeFill="accent3" w:themeFillTint="33"/>
          </w:tcPr>
          <w:p w:rsidR="00833A6F" w:rsidRPr="008D4AE6" w:rsidRDefault="00833A6F" w:rsidP="00C65393">
            <w:pPr>
              <w:spacing w:after="0" w:line="240" w:lineRule="auto"/>
              <w:rPr>
                <w:b/>
                <w:sz w:val="20"/>
              </w:rPr>
            </w:pPr>
          </w:p>
        </w:tc>
        <w:tc>
          <w:tcPr>
            <w:tcW w:w="1276" w:type="dxa"/>
            <w:vMerge/>
            <w:shd w:val="clear" w:color="auto" w:fill="EAF1DD" w:themeFill="accent3" w:themeFillTint="33"/>
          </w:tcPr>
          <w:p w:rsidR="00833A6F" w:rsidRPr="007518FC" w:rsidRDefault="00833A6F" w:rsidP="00C65393">
            <w:pPr>
              <w:spacing w:after="0" w:line="240" w:lineRule="auto"/>
              <w:rPr>
                <w:b/>
                <w:sz w:val="18"/>
                <w:szCs w:val="18"/>
              </w:rPr>
            </w:pPr>
          </w:p>
        </w:tc>
        <w:tc>
          <w:tcPr>
            <w:tcW w:w="1418" w:type="dxa"/>
            <w:shd w:val="clear" w:color="auto" w:fill="auto"/>
          </w:tcPr>
          <w:p w:rsidR="00833A6F" w:rsidRPr="007518FC" w:rsidRDefault="00833A6F" w:rsidP="00C65393">
            <w:pPr>
              <w:spacing w:after="0" w:line="240" w:lineRule="auto"/>
              <w:jc w:val="left"/>
              <w:rPr>
                <w:b/>
                <w:sz w:val="18"/>
                <w:szCs w:val="18"/>
              </w:rPr>
            </w:pPr>
            <w:proofErr w:type="spellStart"/>
            <w:r w:rsidRPr="007518FC">
              <w:rPr>
                <w:b/>
                <w:sz w:val="18"/>
                <w:szCs w:val="18"/>
              </w:rPr>
              <w:t>Yallakool</w:t>
            </w:r>
            <w:proofErr w:type="spellEnd"/>
            <w:r w:rsidRPr="007518FC">
              <w:rPr>
                <w:b/>
                <w:sz w:val="18"/>
                <w:szCs w:val="18"/>
              </w:rPr>
              <w:t xml:space="preserve"> cod maintenance flow and recession</w:t>
            </w:r>
          </w:p>
        </w:tc>
        <w:tc>
          <w:tcPr>
            <w:tcW w:w="1417" w:type="dxa"/>
            <w:gridSpan w:val="2"/>
            <w:shd w:val="clear" w:color="auto" w:fill="auto"/>
          </w:tcPr>
          <w:p w:rsidR="00833A6F" w:rsidRPr="007518FC" w:rsidRDefault="00833A6F" w:rsidP="00C65393">
            <w:pPr>
              <w:spacing w:after="0" w:line="240" w:lineRule="auto"/>
              <w:jc w:val="left"/>
              <w:rPr>
                <w:b/>
                <w:sz w:val="18"/>
                <w:szCs w:val="18"/>
              </w:rPr>
            </w:pPr>
            <w:proofErr w:type="spellStart"/>
            <w:r w:rsidRPr="007518FC">
              <w:rPr>
                <w:b/>
                <w:sz w:val="18"/>
                <w:szCs w:val="18"/>
              </w:rPr>
              <w:t>Yallakool</w:t>
            </w:r>
            <w:proofErr w:type="spellEnd"/>
            <w:r w:rsidRPr="007518FC">
              <w:rPr>
                <w:b/>
                <w:sz w:val="18"/>
                <w:szCs w:val="18"/>
              </w:rPr>
              <w:t xml:space="preserve"> perch flow</w:t>
            </w:r>
          </w:p>
        </w:tc>
        <w:tc>
          <w:tcPr>
            <w:tcW w:w="1418" w:type="dxa"/>
            <w:gridSpan w:val="2"/>
            <w:shd w:val="clear" w:color="auto" w:fill="auto"/>
            <w:tcMar>
              <w:left w:w="57" w:type="dxa"/>
              <w:right w:w="57" w:type="dxa"/>
            </w:tcMar>
          </w:tcPr>
          <w:p w:rsidR="00833A6F" w:rsidRPr="007518FC" w:rsidRDefault="00833A6F" w:rsidP="00C65393">
            <w:pPr>
              <w:spacing w:after="0" w:line="240" w:lineRule="auto"/>
              <w:jc w:val="left"/>
              <w:rPr>
                <w:b/>
                <w:sz w:val="18"/>
                <w:szCs w:val="18"/>
              </w:rPr>
            </w:pPr>
            <w:proofErr w:type="spellStart"/>
            <w:r w:rsidRPr="007518FC">
              <w:rPr>
                <w:b/>
                <w:sz w:val="18"/>
                <w:szCs w:val="18"/>
              </w:rPr>
              <w:t>Colligen-Niemur</w:t>
            </w:r>
            <w:proofErr w:type="spellEnd"/>
            <w:r w:rsidRPr="007518FC">
              <w:rPr>
                <w:b/>
                <w:sz w:val="18"/>
                <w:szCs w:val="18"/>
              </w:rPr>
              <w:t xml:space="preserve"> continuation flow</w:t>
            </w:r>
          </w:p>
        </w:tc>
        <w:tc>
          <w:tcPr>
            <w:tcW w:w="1358" w:type="dxa"/>
            <w:vMerge/>
            <w:shd w:val="clear" w:color="auto" w:fill="EAF1DD" w:themeFill="accent3" w:themeFillTint="33"/>
          </w:tcPr>
          <w:p w:rsidR="00833A6F" w:rsidRPr="008D4AE6" w:rsidRDefault="00833A6F" w:rsidP="00C65393">
            <w:pPr>
              <w:spacing w:after="0" w:line="240" w:lineRule="auto"/>
              <w:rPr>
                <w:b/>
                <w:sz w:val="20"/>
              </w:rPr>
            </w:pPr>
          </w:p>
        </w:tc>
        <w:tc>
          <w:tcPr>
            <w:tcW w:w="1078" w:type="dxa"/>
            <w:vMerge/>
            <w:shd w:val="clear" w:color="auto" w:fill="EAF1DD" w:themeFill="accent3" w:themeFillTint="33"/>
          </w:tcPr>
          <w:p w:rsidR="00833A6F" w:rsidRPr="008D4AE6" w:rsidRDefault="00833A6F" w:rsidP="00C65393">
            <w:pPr>
              <w:spacing w:after="0" w:line="240" w:lineRule="auto"/>
              <w:rPr>
                <w:b/>
                <w:sz w:val="20"/>
              </w:rPr>
            </w:pPr>
          </w:p>
        </w:tc>
      </w:tr>
      <w:tr w:rsidR="00833A6F" w:rsidRPr="00287858" w:rsidTr="00BE73A7">
        <w:trPr>
          <w:trHeight w:val="390"/>
        </w:trPr>
        <w:tc>
          <w:tcPr>
            <w:tcW w:w="1242" w:type="dxa"/>
            <w:tcBorders>
              <w:bottom w:val="single" w:sz="4" w:space="0" w:color="000000"/>
            </w:tcBorders>
            <w:tcMar>
              <w:left w:w="57" w:type="dxa"/>
              <w:right w:w="57" w:type="dxa"/>
            </w:tcMar>
          </w:tcPr>
          <w:p w:rsidR="00833A6F" w:rsidRPr="00DE3187" w:rsidRDefault="00833A6F" w:rsidP="00C65393">
            <w:pPr>
              <w:spacing w:after="0" w:line="240" w:lineRule="auto"/>
              <w:rPr>
                <w:b/>
                <w:sz w:val="18"/>
                <w:szCs w:val="18"/>
              </w:rPr>
            </w:pPr>
            <w:r w:rsidRPr="00DE3187">
              <w:rPr>
                <w:b/>
                <w:sz w:val="18"/>
                <w:szCs w:val="18"/>
              </w:rPr>
              <w:t>Fish community</w:t>
            </w:r>
          </w:p>
        </w:tc>
        <w:tc>
          <w:tcPr>
            <w:tcW w:w="1276" w:type="dxa"/>
            <w:tcBorders>
              <w:bottom w:val="single" w:sz="4" w:space="0" w:color="000000"/>
            </w:tcBorders>
            <w:shd w:val="clear" w:color="auto" w:fill="A6A6A6" w:themeFill="background1" w:themeFillShade="A6"/>
            <w:tcMar>
              <w:left w:w="57" w:type="dxa"/>
              <w:right w:w="57" w:type="dxa"/>
            </w:tcMar>
          </w:tcPr>
          <w:p w:rsidR="00833A6F" w:rsidRPr="00207410" w:rsidRDefault="00833A6F" w:rsidP="00C65393">
            <w:pPr>
              <w:spacing w:after="0" w:line="240" w:lineRule="auto"/>
              <w:jc w:val="center"/>
              <w:rPr>
                <w:sz w:val="16"/>
                <w:szCs w:val="16"/>
              </w:rPr>
            </w:pPr>
            <w:r w:rsidRPr="00207410">
              <w:rPr>
                <w:sz w:val="16"/>
                <w:szCs w:val="16"/>
              </w:rPr>
              <w:t>N/A</w:t>
            </w:r>
          </w:p>
        </w:tc>
        <w:tc>
          <w:tcPr>
            <w:tcW w:w="1418" w:type="dxa"/>
            <w:tcBorders>
              <w:bottom w:val="single" w:sz="4" w:space="0" w:color="000000"/>
            </w:tcBorders>
            <w:shd w:val="clear" w:color="auto" w:fill="A6A6A6" w:themeFill="background1" w:themeFillShade="A6"/>
            <w:tcMar>
              <w:left w:w="57" w:type="dxa"/>
              <w:right w:w="57" w:type="dxa"/>
            </w:tcMar>
          </w:tcPr>
          <w:p w:rsidR="00833A6F" w:rsidRPr="00207410" w:rsidRDefault="00833A6F" w:rsidP="00C65393">
            <w:pPr>
              <w:spacing w:after="0" w:line="240" w:lineRule="auto"/>
              <w:jc w:val="center"/>
              <w:rPr>
                <w:sz w:val="16"/>
                <w:szCs w:val="16"/>
              </w:rPr>
            </w:pPr>
            <w:r w:rsidRPr="00207410">
              <w:rPr>
                <w:sz w:val="16"/>
                <w:szCs w:val="16"/>
              </w:rPr>
              <w:t>N/A</w:t>
            </w:r>
          </w:p>
        </w:tc>
        <w:tc>
          <w:tcPr>
            <w:tcW w:w="1417" w:type="dxa"/>
            <w:gridSpan w:val="2"/>
            <w:tcBorders>
              <w:bottom w:val="single" w:sz="4" w:space="0" w:color="000000"/>
            </w:tcBorders>
            <w:shd w:val="clear" w:color="auto" w:fill="A6A6A6" w:themeFill="background1" w:themeFillShade="A6"/>
            <w:tcMar>
              <w:left w:w="57" w:type="dxa"/>
              <w:right w:w="57" w:type="dxa"/>
            </w:tcMar>
          </w:tcPr>
          <w:p w:rsidR="00833A6F" w:rsidRPr="00207410" w:rsidRDefault="00833A6F" w:rsidP="00C65393">
            <w:pPr>
              <w:rPr>
                <w:sz w:val="16"/>
                <w:szCs w:val="16"/>
              </w:rPr>
            </w:pPr>
            <w:r w:rsidRPr="00207410">
              <w:rPr>
                <w:sz w:val="16"/>
                <w:szCs w:val="16"/>
              </w:rPr>
              <w:t>N/A</w:t>
            </w:r>
          </w:p>
        </w:tc>
        <w:tc>
          <w:tcPr>
            <w:tcW w:w="1418" w:type="dxa"/>
            <w:gridSpan w:val="2"/>
            <w:tcBorders>
              <w:bottom w:val="single" w:sz="4" w:space="0" w:color="000000"/>
            </w:tcBorders>
            <w:shd w:val="clear" w:color="auto" w:fill="A6A6A6" w:themeFill="background1" w:themeFillShade="A6"/>
            <w:tcMar>
              <w:left w:w="57" w:type="dxa"/>
              <w:right w:w="57" w:type="dxa"/>
            </w:tcMar>
          </w:tcPr>
          <w:p w:rsidR="00833A6F" w:rsidRPr="00207410" w:rsidRDefault="00833A6F" w:rsidP="00C65393">
            <w:pPr>
              <w:spacing w:after="0" w:line="240" w:lineRule="auto"/>
              <w:jc w:val="center"/>
              <w:rPr>
                <w:sz w:val="16"/>
                <w:szCs w:val="16"/>
              </w:rPr>
            </w:pPr>
            <w:r w:rsidRPr="00207410">
              <w:rPr>
                <w:sz w:val="16"/>
                <w:szCs w:val="16"/>
              </w:rPr>
              <w:t>N/A</w:t>
            </w:r>
          </w:p>
        </w:tc>
        <w:tc>
          <w:tcPr>
            <w:tcW w:w="1358" w:type="dxa"/>
            <w:tcBorders>
              <w:bottom w:val="single" w:sz="4" w:space="0" w:color="000000"/>
            </w:tcBorders>
            <w:shd w:val="clear" w:color="auto" w:fill="A6A6A6" w:themeFill="background1" w:themeFillShade="A6"/>
            <w:tcMar>
              <w:left w:w="57" w:type="dxa"/>
              <w:right w:w="57" w:type="dxa"/>
            </w:tcMar>
          </w:tcPr>
          <w:p w:rsidR="00833A6F" w:rsidRPr="002D6984" w:rsidRDefault="00833A6F" w:rsidP="00C65393">
            <w:pPr>
              <w:spacing w:after="0" w:line="240" w:lineRule="auto"/>
              <w:jc w:val="center"/>
              <w:rPr>
                <w:sz w:val="16"/>
                <w:szCs w:val="16"/>
              </w:rPr>
            </w:pPr>
            <w:r w:rsidRPr="002D6984">
              <w:rPr>
                <w:sz w:val="16"/>
                <w:szCs w:val="16"/>
              </w:rPr>
              <w:t>N/A</w:t>
            </w:r>
          </w:p>
        </w:tc>
        <w:tc>
          <w:tcPr>
            <w:tcW w:w="1078" w:type="dxa"/>
            <w:tcBorders>
              <w:bottom w:val="single" w:sz="4" w:space="0" w:color="000000"/>
            </w:tcBorders>
            <w:shd w:val="clear" w:color="auto" w:fill="00B050"/>
            <w:tcMar>
              <w:left w:w="57" w:type="dxa"/>
              <w:right w:w="57" w:type="dxa"/>
            </w:tcMar>
          </w:tcPr>
          <w:p w:rsidR="00833A6F" w:rsidRPr="002D6984" w:rsidRDefault="00833A6F" w:rsidP="00C65393">
            <w:pPr>
              <w:spacing w:after="0" w:line="240" w:lineRule="auto"/>
              <w:jc w:val="center"/>
              <w:rPr>
                <w:sz w:val="16"/>
                <w:szCs w:val="16"/>
              </w:rPr>
            </w:pPr>
            <w:r>
              <w:rPr>
                <w:rFonts w:asciiTheme="minorHAnsi" w:hAnsiTheme="minorHAnsi" w:cstheme="minorHAnsi"/>
                <w:sz w:val="16"/>
                <w:szCs w:val="16"/>
              </w:rPr>
              <w:t>I</w:t>
            </w:r>
            <w:r w:rsidRPr="002D6984">
              <w:rPr>
                <w:rFonts w:asciiTheme="minorHAnsi" w:hAnsiTheme="minorHAnsi" w:cstheme="minorHAnsi"/>
                <w:sz w:val="16"/>
                <w:szCs w:val="16"/>
              </w:rPr>
              <w:t xml:space="preserve">mprovement of </w:t>
            </w:r>
            <w:r w:rsidRPr="00141F8B">
              <w:rPr>
                <w:rFonts w:asciiTheme="minorHAnsi" w:hAnsiTheme="minorHAnsi" w:cstheme="minorHAnsi"/>
                <w:sz w:val="16"/>
                <w:szCs w:val="16"/>
                <w:shd w:val="clear" w:color="auto" w:fill="00B050"/>
              </w:rPr>
              <w:t>the native</w:t>
            </w:r>
            <w:r w:rsidRPr="002D6984">
              <w:rPr>
                <w:rFonts w:asciiTheme="minorHAnsi" w:hAnsiTheme="minorHAnsi" w:cstheme="minorHAnsi"/>
                <w:sz w:val="16"/>
                <w:szCs w:val="16"/>
              </w:rPr>
              <w:t xml:space="preserve"> fish community over time</w:t>
            </w:r>
          </w:p>
        </w:tc>
      </w:tr>
      <w:tr w:rsidR="00833A6F" w:rsidRPr="00287858" w:rsidTr="00BE73A7">
        <w:trPr>
          <w:trHeight w:val="390"/>
        </w:trPr>
        <w:tc>
          <w:tcPr>
            <w:tcW w:w="1242" w:type="dxa"/>
            <w:tcBorders>
              <w:bottom w:val="nil"/>
            </w:tcBorders>
            <w:tcMar>
              <w:left w:w="57" w:type="dxa"/>
              <w:right w:w="57" w:type="dxa"/>
            </w:tcMar>
          </w:tcPr>
          <w:p w:rsidR="00833A6F" w:rsidRPr="00DE3187" w:rsidRDefault="00833A6F" w:rsidP="00C65393">
            <w:pPr>
              <w:spacing w:after="0" w:line="240" w:lineRule="auto"/>
              <w:rPr>
                <w:b/>
                <w:sz w:val="18"/>
                <w:szCs w:val="18"/>
              </w:rPr>
            </w:pPr>
            <w:r w:rsidRPr="00DE3187">
              <w:rPr>
                <w:b/>
                <w:sz w:val="18"/>
                <w:szCs w:val="18"/>
              </w:rPr>
              <w:t>Fish movement</w:t>
            </w:r>
          </w:p>
        </w:tc>
        <w:tc>
          <w:tcPr>
            <w:tcW w:w="1276" w:type="dxa"/>
            <w:tcBorders>
              <w:bottom w:val="nil"/>
            </w:tcBorders>
            <w:shd w:val="clear" w:color="auto" w:fill="auto"/>
            <w:tcMar>
              <w:left w:w="57" w:type="dxa"/>
              <w:right w:w="57" w:type="dxa"/>
            </w:tcMar>
          </w:tcPr>
          <w:p w:rsidR="00833A6F" w:rsidRPr="00207410" w:rsidRDefault="00833A6F" w:rsidP="00C65393">
            <w:pPr>
              <w:spacing w:after="0" w:line="240" w:lineRule="auto"/>
              <w:jc w:val="center"/>
              <w:rPr>
                <w:sz w:val="16"/>
                <w:szCs w:val="16"/>
              </w:rPr>
            </w:pPr>
            <w:r w:rsidRPr="00207410">
              <w:rPr>
                <w:sz w:val="16"/>
                <w:szCs w:val="16"/>
              </w:rPr>
              <w:t xml:space="preserve">Movement of </w:t>
            </w:r>
            <w:r>
              <w:rPr>
                <w:sz w:val="16"/>
                <w:szCs w:val="16"/>
              </w:rPr>
              <w:t xml:space="preserve">Murray </w:t>
            </w:r>
            <w:r w:rsidRPr="00207410">
              <w:rPr>
                <w:sz w:val="16"/>
                <w:szCs w:val="16"/>
              </w:rPr>
              <w:t xml:space="preserve">cod </w:t>
            </w:r>
            <w:r>
              <w:rPr>
                <w:sz w:val="16"/>
                <w:szCs w:val="16"/>
              </w:rPr>
              <w:t xml:space="preserve">and golden perch </w:t>
            </w:r>
            <w:r w:rsidRPr="00207410">
              <w:rPr>
                <w:sz w:val="16"/>
                <w:szCs w:val="16"/>
              </w:rPr>
              <w:t>out of refuge pool</w:t>
            </w:r>
          </w:p>
        </w:tc>
        <w:tc>
          <w:tcPr>
            <w:tcW w:w="1418" w:type="dxa"/>
            <w:tcBorders>
              <w:bottom w:val="nil"/>
            </w:tcBorders>
            <w:shd w:val="clear" w:color="auto" w:fill="FFFFFF" w:themeFill="background1"/>
            <w:tcMar>
              <w:left w:w="57" w:type="dxa"/>
              <w:right w:w="57" w:type="dxa"/>
            </w:tcMar>
          </w:tcPr>
          <w:p w:rsidR="00833A6F" w:rsidRPr="00207410" w:rsidRDefault="00833A6F" w:rsidP="00C65393">
            <w:pPr>
              <w:spacing w:after="0" w:line="240" w:lineRule="auto"/>
              <w:jc w:val="center"/>
              <w:rPr>
                <w:sz w:val="16"/>
                <w:szCs w:val="16"/>
              </w:rPr>
            </w:pPr>
            <w:r w:rsidRPr="006B51C2">
              <w:rPr>
                <w:rFonts w:cstheme="minorHAnsi"/>
                <w:sz w:val="16"/>
                <w:szCs w:val="16"/>
                <w:shd w:val="clear" w:color="auto" w:fill="FFFFFF" w:themeFill="background1"/>
              </w:rPr>
              <w:t>Preference by Murray cod for Wakool R compared with</w:t>
            </w:r>
            <w:r w:rsidRPr="00207410">
              <w:rPr>
                <w:rFonts w:cstheme="minorHAnsi"/>
                <w:sz w:val="16"/>
                <w:szCs w:val="16"/>
              </w:rPr>
              <w:t xml:space="preserve"> </w:t>
            </w:r>
            <w:proofErr w:type="spellStart"/>
            <w:r w:rsidRPr="00207410">
              <w:rPr>
                <w:rFonts w:cstheme="minorHAnsi"/>
                <w:sz w:val="16"/>
                <w:szCs w:val="16"/>
              </w:rPr>
              <w:t>Yallakool</w:t>
            </w:r>
            <w:proofErr w:type="spellEnd"/>
            <w:r w:rsidRPr="00207410">
              <w:rPr>
                <w:rFonts w:cstheme="minorHAnsi"/>
                <w:sz w:val="16"/>
                <w:szCs w:val="16"/>
              </w:rPr>
              <w:t xml:space="preserve"> Creek</w:t>
            </w:r>
          </w:p>
        </w:tc>
        <w:tc>
          <w:tcPr>
            <w:tcW w:w="1417" w:type="dxa"/>
            <w:gridSpan w:val="2"/>
            <w:tcBorders>
              <w:bottom w:val="nil"/>
            </w:tcBorders>
            <w:shd w:val="clear" w:color="auto" w:fill="FFFFFF" w:themeFill="background1"/>
            <w:tcMar>
              <w:left w:w="57" w:type="dxa"/>
              <w:right w:w="57" w:type="dxa"/>
            </w:tcMar>
          </w:tcPr>
          <w:p w:rsidR="00833A6F" w:rsidRPr="00207410" w:rsidRDefault="00833A6F" w:rsidP="00C65393">
            <w:pPr>
              <w:spacing w:after="120" w:line="240" w:lineRule="auto"/>
              <w:jc w:val="center"/>
              <w:rPr>
                <w:sz w:val="16"/>
                <w:szCs w:val="16"/>
              </w:rPr>
            </w:pPr>
            <w:r w:rsidRPr="00207410">
              <w:rPr>
                <w:sz w:val="16"/>
                <w:szCs w:val="16"/>
              </w:rPr>
              <w:t xml:space="preserve">No </w:t>
            </w:r>
            <w:r>
              <w:rPr>
                <w:sz w:val="16"/>
                <w:szCs w:val="16"/>
              </w:rPr>
              <w:t xml:space="preserve">change in habitat occupation </w:t>
            </w:r>
            <w:r w:rsidRPr="00207410">
              <w:rPr>
                <w:sz w:val="16"/>
                <w:szCs w:val="16"/>
              </w:rPr>
              <w:t xml:space="preserve"> detected in golden perch</w:t>
            </w:r>
          </w:p>
        </w:tc>
        <w:tc>
          <w:tcPr>
            <w:tcW w:w="1418" w:type="dxa"/>
            <w:gridSpan w:val="2"/>
            <w:tcBorders>
              <w:bottom w:val="nil"/>
            </w:tcBorders>
            <w:shd w:val="clear" w:color="auto" w:fill="A6A6A6" w:themeFill="background1" w:themeFillShade="A6"/>
            <w:tcMar>
              <w:left w:w="57" w:type="dxa"/>
              <w:right w:w="57" w:type="dxa"/>
            </w:tcMar>
          </w:tcPr>
          <w:p w:rsidR="00833A6F" w:rsidRPr="00207410" w:rsidRDefault="00833A6F" w:rsidP="00C65393">
            <w:pPr>
              <w:spacing w:after="0" w:line="240" w:lineRule="auto"/>
              <w:jc w:val="center"/>
              <w:rPr>
                <w:sz w:val="16"/>
                <w:szCs w:val="16"/>
              </w:rPr>
            </w:pPr>
            <w:r w:rsidRPr="00207410">
              <w:rPr>
                <w:sz w:val="16"/>
                <w:szCs w:val="16"/>
              </w:rPr>
              <w:t>N/A</w:t>
            </w:r>
          </w:p>
        </w:tc>
        <w:tc>
          <w:tcPr>
            <w:tcW w:w="1358" w:type="dxa"/>
            <w:tcBorders>
              <w:bottom w:val="nil"/>
            </w:tcBorders>
            <w:shd w:val="clear" w:color="auto" w:fill="FFFFFF" w:themeFill="background1"/>
            <w:tcMar>
              <w:left w:w="57" w:type="dxa"/>
              <w:right w:w="57" w:type="dxa"/>
            </w:tcMar>
          </w:tcPr>
          <w:p w:rsidR="00833A6F" w:rsidRPr="00207410" w:rsidRDefault="00833A6F" w:rsidP="00C65393">
            <w:pPr>
              <w:spacing w:after="0" w:line="240" w:lineRule="auto"/>
              <w:jc w:val="center"/>
              <w:rPr>
                <w:color w:val="000000" w:themeColor="text1"/>
                <w:sz w:val="16"/>
                <w:szCs w:val="16"/>
              </w:rPr>
            </w:pPr>
            <w:r w:rsidRPr="00207410">
              <w:rPr>
                <w:rFonts w:cstheme="minorHAnsi"/>
                <w:color w:val="000000" w:themeColor="text1"/>
                <w:sz w:val="16"/>
                <w:szCs w:val="16"/>
              </w:rPr>
              <w:t xml:space="preserve">Preference by Murray cod for Wakool River compared with </w:t>
            </w:r>
            <w:proofErr w:type="spellStart"/>
            <w:r w:rsidRPr="00207410">
              <w:rPr>
                <w:rFonts w:cstheme="minorHAnsi"/>
                <w:color w:val="000000" w:themeColor="text1"/>
                <w:sz w:val="16"/>
                <w:szCs w:val="16"/>
              </w:rPr>
              <w:t>Yallakool</w:t>
            </w:r>
            <w:proofErr w:type="spellEnd"/>
            <w:r w:rsidRPr="00207410">
              <w:rPr>
                <w:rFonts w:cstheme="minorHAnsi"/>
                <w:color w:val="000000" w:themeColor="text1"/>
                <w:sz w:val="16"/>
                <w:szCs w:val="16"/>
              </w:rPr>
              <w:t xml:space="preserve"> Creek</w:t>
            </w:r>
          </w:p>
        </w:tc>
        <w:tc>
          <w:tcPr>
            <w:tcW w:w="1078" w:type="dxa"/>
            <w:tcBorders>
              <w:bottom w:val="nil"/>
            </w:tcBorders>
            <w:shd w:val="clear" w:color="auto" w:fill="A6A6A6" w:themeFill="background1" w:themeFillShade="A6"/>
            <w:tcMar>
              <w:left w:w="57" w:type="dxa"/>
              <w:right w:w="57" w:type="dxa"/>
            </w:tcMar>
          </w:tcPr>
          <w:p w:rsidR="00833A6F" w:rsidRPr="00A80B3B" w:rsidRDefault="00833A6F" w:rsidP="00C65393">
            <w:pPr>
              <w:spacing w:after="0" w:line="240" w:lineRule="auto"/>
              <w:jc w:val="center"/>
              <w:rPr>
                <w:sz w:val="16"/>
                <w:szCs w:val="16"/>
              </w:rPr>
            </w:pPr>
            <w:r w:rsidRPr="00A80B3B">
              <w:rPr>
                <w:sz w:val="16"/>
                <w:szCs w:val="16"/>
              </w:rPr>
              <w:t>N/A</w:t>
            </w:r>
          </w:p>
        </w:tc>
      </w:tr>
      <w:tr w:rsidR="00833A6F" w:rsidRPr="00287858" w:rsidTr="00BE73A7">
        <w:trPr>
          <w:trHeight w:val="390"/>
        </w:trPr>
        <w:tc>
          <w:tcPr>
            <w:tcW w:w="1242" w:type="dxa"/>
            <w:tcBorders>
              <w:top w:val="nil"/>
            </w:tcBorders>
            <w:tcMar>
              <w:left w:w="57" w:type="dxa"/>
              <w:right w:w="57" w:type="dxa"/>
            </w:tcMar>
          </w:tcPr>
          <w:p w:rsidR="00833A6F" w:rsidRPr="00DE3187" w:rsidRDefault="00833A6F" w:rsidP="00C65393">
            <w:pPr>
              <w:spacing w:after="0" w:line="240" w:lineRule="auto"/>
              <w:rPr>
                <w:b/>
                <w:sz w:val="18"/>
                <w:szCs w:val="18"/>
              </w:rPr>
            </w:pPr>
          </w:p>
        </w:tc>
        <w:tc>
          <w:tcPr>
            <w:tcW w:w="1276" w:type="dxa"/>
            <w:tcBorders>
              <w:top w:val="nil"/>
            </w:tcBorders>
            <w:shd w:val="clear" w:color="auto" w:fill="auto"/>
            <w:tcMar>
              <w:left w:w="57" w:type="dxa"/>
              <w:right w:w="57" w:type="dxa"/>
            </w:tcMar>
          </w:tcPr>
          <w:p w:rsidR="00833A6F" w:rsidRPr="00207410" w:rsidRDefault="00833A6F" w:rsidP="00C65393">
            <w:pPr>
              <w:spacing w:after="0" w:line="240" w:lineRule="auto"/>
              <w:jc w:val="center"/>
              <w:rPr>
                <w:sz w:val="16"/>
                <w:szCs w:val="16"/>
              </w:rPr>
            </w:pPr>
          </w:p>
        </w:tc>
        <w:tc>
          <w:tcPr>
            <w:tcW w:w="1418" w:type="dxa"/>
            <w:tcBorders>
              <w:top w:val="nil"/>
            </w:tcBorders>
            <w:shd w:val="clear" w:color="auto" w:fill="00B050"/>
            <w:tcMar>
              <w:left w:w="57" w:type="dxa"/>
              <w:right w:w="57" w:type="dxa"/>
            </w:tcMar>
          </w:tcPr>
          <w:p w:rsidR="00833A6F" w:rsidRPr="00207410" w:rsidRDefault="00833A6F" w:rsidP="00C65393">
            <w:pPr>
              <w:spacing w:after="0" w:line="240" w:lineRule="auto"/>
              <w:jc w:val="center"/>
              <w:rPr>
                <w:rFonts w:cstheme="minorHAnsi"/>
                <w:sz w:val="16"/>
                <w:szCs w:val="16"/>
              </w:rPr>
            </w:pPr>
            <w:r w:rsidRPr="00207410">
              <w:rPr>
                <w:rFonts w:cstheme="minorHAnsi"/>
                <w:sz w:val="16"/>
                <w:szCs w:val="16"/>
              </w:rPr>
              <w:t>Return movements of golden perch to refuge pool during recession</w:t>
            </w:r>
          </w:p>
        </w:tc>
        <w:tc>
          <w:tcPr>
            <w:tcW w:w="1417" w:type="dxa"/>
            <w:gridSpan w:val="2"/>
            <w:tcBorders>
              <w:top w:val="nil"/>
            </w:tcBorders>
            <w:shd w:val="clear" w:color="auto" w:fill="FFFFFF" w:themeFill="background1"/>
            <w:tcMar>
              <w:left w:w="57" w:type="dxa"/>
              <w:right w:w="57" w:type="dxa"/>
            </w:tcMar>
          </w:tcPr>
          <w:p w:rsidR="00833A6F" w:rsidRPr="00207410" w:rsidRDefault="00833A6F" w:rsidP="00C65393">
            <w:pPr>
              <w:spacing w:after="120" w:line="240" w:lineRule="auto"/>
              <w:rPr>
                <w:sz w:val="16"/>
                <w:szCs w:val="16"/>
              </w:rPr>
            </w:pPr>
          </w:p>
        </w:tc>
        <w:tc>
          <w:tcPr>
            <w:tcW w:w="1418" w:type="dxa"/>
            <w:gridSpan w:val="2"/>
            <w:tcBorders>
              <w:top w:val="nil"/>
            </w:tcBorders>
            <w:shd w:val="clear" w:color="auto" w:fill="A6A6A6" w:themeFill="background1" w:themeFillShade="A6"/>
            <w:tcMar>
              <w:left w:w="57" w:type="dxa"/>
              <w:right w:w="57" w:type="dxa"/>
            </w:tcMar>
          </w:tcPr>
          <w:p w:rsidR="00833A6F" w:rsidRPr="00207410" w:rsidRDefault="00833A6F" w:rsidP="00C65393">
            <w:pPr>
              <w:spacing w:after="0" w:line="240" w:lineRule="auto"/>
              <w:jc w:val="center"/>
              <w:rPr>
                <w:sz w:val="16"/>
                <w:szCs w:val="16"/>
              </w:rPr>
            </w:pPr>
          </w:p>
        </w:tc>
        <w:tc>
          <w:tcPr>
            <w:tcW w:w="1358" w:type="dxa"/>
            <w:tcBorders>
              <w:top w:val="nil"/>
            </w:tcBorders>
            <w:shd w:val="clear" w:color="auto" w:fill="FFFFFF" w:themeFill="background1"/>
            <w:tcMar>
              <w:left w:w="57" w:type="dxa"/>
              <w:right w:w="57" w:type="dxa"/>
            </w:tcMar>
          </w:tcPr>
          <w:p w:rsidR="00833A6F" w:rsidRPr="00207410" w:rsidRDefault="00833A6F" w:rsidP="00C65393">
            <w:pPr>
              <w:spacing w:after="0" w:line="240" w:lineRule="auto"/>
              <w:jc w:val="center"/>
              <w:rPr>
                <w:sz w:val="16"/>
                <w:szCs w:val="16"/>
              </w:rPr>
            </w:pPr>
          </w:p>
        </w:tc>
        <w:tc>
          <w:tcPr>
            <w:tcW w:w="1078" w:type="dxa"/>
            <w:tcBorders>
              <w:top w:val="nil"/>
            </w:tcBorders>
            <w:shd w:val="clear" w:color="auto" w:fill="A6A6A6" w:themeFill="background1" w:themeFillShade="A6"/>
            <w:tcMar>
              <w:left w:w="57" w:type="dxa"/>
              <w:right w:w="57" w:type="dxa"/>
            </w:tcMar>
          </w:tcPr>
          <w:p w:rsidR="00833A6F" w:rsidRPr="008D4AE6" w:rsidRDefault="00833A6F" w:rsidP="00C65393">
            <w:pPr>
              <w:spacing w:after="0" w:line="240" w:lineRule="auto"/>
              <w:jc w:val="center"/>
              <w:rPr>
                <w:sz w:val="20"/>
              </w:rPr>
            </w:pPr>
          </w:p>
        </w:tc>
      </w:tr>
      <w:tr w:rsidR="00833A6F" w:rsidRPr="00287858" w:rsidTr="00BE73A7">
        <w:trPr>
          <w:trHeight w:val="390"/>
        </w:trPr>
        <w:tc>
          <w:tcPr>
            <w:tcW w:w="1242" w:type="dxa"/>
            <w:tcMar>
              <w:left w:w="57" w:type="dxa"/>
              <w:right w:w="57" w:type="dxa"/>
            </w:tcMar>
          </w:tcPr>
          <w:p w:rsidR="00833A6F" w:rsidRPr="00DE3187" w:rsidRDefault="00833A6F" w:rsidP="00C65393">
            <w:pPr>
              <w:spacing w:after="0" w:line="240" w:lineRule="auto"/>
              <w:rPr>
                <w:b/>
                <w:sz w:val="18"/>
                <w:szCs w:val="18"/>
              </w:rPr>
            </w:pPr>
            <w:r w:rsidRPr="00DE3187">
              <w:rPr>
                <w:b/>
                <w:sz w:val="18"/>
                <w:szCs w:val="18"/>
              </w:rPr>
              <w:t>Fish spawning and reproduction</w:t>
            </w:r>
          </w:p>
        </w:tc>
        <w:tc>
          <w:tcPr>
            <w:tcW w:w="1276" w:type="dxa"/>
            <w:shd w:val="clear" w:color="auto" w:fill="A6A6A6" w:themeFill="background1" w:themeFillShade="A6"/>
            <w:tcMar>
              <w:left w:w="57" w:type="dxa"/>
              <w:right w:w="57" w:type="dxa"/>
            </w:tcMar>
          </w:tcPr>
          <w:p w:rsidR="00833A6F" w:rsidRPr="00207410" w:rsidRDefault="00833A6F" w:rsidP="00C65393">
            <w:pPr>
              <w:spacing w:after="0" w:line="240" w:lineRule="auto"/>
              <w:jc w:val="center"/>
              <w:rPr>
                <w:sz w:val="16"/>
                <w:szCs w:val="16"/>
              </w:rPr>
            </w:pPr>
            <w:r w:rsidRPr="00207410">
              <w:rPr>
                <w:sz w:val="16"/>
                <w:szCs w:val="16"/>
              </w:rPr>
              <w:t>N/A</w:t>
            </w:r>
          </w:p>
        </w:tc>
        <w:tc>
          <w:tcPr>
            <w:tcW w:w="1418" w:type="dxa"/>
            <w:shd w:val="clear" w:color="auto" w:fill="FFFFFF" w:themeFill="background1"/>
            <w:tcMar>
              <w:left w:w="57" w:type="dxa"/>
              <w:right w:w="57" w:type="dxa"/>
            </w:tcMar>
          </w:tcPr>
          <w:p w:rsidR="00833A6F" w:rsidRPr="00207410" w:rsidRDefault="00833A6F" w:rsidP="00C65393">
            <w:pPr>
              <w:spacing w:after="0" w:line="240" w:lineRule="auto"/>
              <w:jc w:val="center"/>
              <w:rPr>
                <w:sz w:val="16"/>
                <w:szCs w:val="16"/>
              </w:rPr>
            </w:pPr>
            <w:r w:rsidRPr="00207410">
              <w:rPr>
                <w:sz w:val="16"/>
                <w:szCs w:val="16"/>
              </w:rPr>
              <w:t>No response detected</w:t>
            </w:r>
          </w:p>
        </w:tc>
        <w:tc>
          <w:tcPr>
            <w:tcW w:w="1417" w:type="dxa"/>
            <w:gridSpan w:val="2"/>
            <w:shd w:val="clear" w:color="auto" w:fill="FFFFFF" w:themeFill="background1"/>
            <w:tcMar>
              <w:left w:w="57" w:type="dxa"/>
              <w:right w:w="57" w:type="dxa"/>
            </w:tcMar>
          </w:tcPr>
          <w:p w:rsidR="00833A6F" w:rsidRPr="00207410" w:rsidRDefault="00833A6F" w:rsidP="00C65393">
            <w:pPr>
              <w:spacing w:after="0" w:line="240" w:lineRule="auto"/>
              <w:jc w:val="center"/>
              <w:rPr>
                <w:sz w:val="16"/>
                <w:szCs w:val="16"/>
              </w:rPr>
            </w:pPr>
            <w:r w:rsidRPr="00207410">
              <w:rPr>
                <w:sz w:val="16"/>
                <w:szCs w:val="16"/>
              </w:rPr>
              <w:t>No response detected</w:t>
            </w:r>
          </w:p>
        </w:tc>
        <w:tc>
          <w:tcPr>
            <w:tcW w:w="1418" w:type="dxa"/>
            <w:gridSpan w:val="2"/>
            <w:shd w:val="clear" w:color="auto" w:fill="A6A6A6" w:themeFill="background1" w:themeFillShade="A6"/>
            <w:tcMar>
              <w:left w:w="57" w:type="dxa"/>
              <w:right w:w="57" w:type="dxa"/>
            </w:tcMar>
          </w:tcPr>
          <w:p w:rsidR="00833A6F" w:rsidRPr="00207410" w:rsidRDefault="00833A6F" w:rsidP="00C65393">
            <w:pPr>
              <w:spacing w:after="0" w:line="240" w:lineRule="auto"/>
              <w:jc w:val="center"/>
              <w:rPr>
                <w:sz w:val="16"/>
                <w:szCs w:val="16"/>
              </w:rPr>
            </w:pPr>
            <w:r w:rsidRPr="00207410">
              <w:rPr>
                <w:sz w:val="16"/>
                <w:szCs w:val="16"/>
              </w:rPr>
              <w:t>N/A</w:t>
            </w:r>
          </w:p>
        </w:tc>
        <w:tc>
          <w:tcPr>
            <w:tcW w:w="1358" w:type="dxa"/>
            <w:shd w:val="clear" w:color="auto" w:fill="FFFFFF" w:themeFill="background1"/>
            <w:tcMar>
              <w:left w:w="57" w:type="dxa"/>
              <w:right w:w="57" w:type="dxa"/>
            </w:tcMar>
          </w:tcPr>
          <w:p w:rsidR="00833A6F" w:rsidRPr="00207410" w:rsidRDefault="00833A6F" w:rsidP="00C65393">
            <w:pPr>
              <w:spacing w:after="0" w:line="240" w:lineRule="auto"/>
              <w:jc w:val="center"/>
              <w:rPr>
                <w:sz w:val="16"/>
                <w:szCs w:val="16"/>
              </w:rPr>
            </w:pPr>
            <w:r w:rsidRPr="00207410">
              <w:rPr>
                <w:kern w:val="32"/>
                <w:sz w:val="16"/>
                <w:szCs w:val="16"/>
              </w:rPr>
              <w:t xml:space="preserve">9 species spawned </w:t>
            </w:r>
            <w:r>
              <w:rPr>
                <w:kern w:val="32"/>
                <w:sz w:val="16"/>
                <w:szCs w:val="16"/>
              </w:rPr>
              <w:t xml:space="preserve">but was not </w:t>
            </w:r>
            <w:r w:rsidRPr="00207410">
              <w:rPr>
                <w:kern w:val="32"/>
                <w:sz w:val="16"/>
                <w:szCs w:val="16"/>
              </w:rPr>
              <w:t xml:space="preserve">related to e-watering. </w:t>
            </w:r>
            <w:r w:rsidRPr="00207410">
              <w:rPr>
                <w:sz w:val="16"/>
                <w:szCs w:val="16"/>
              </w:rPr>
              <w:t xml:space="preserve">More smelt, </w:t>
            </w:r>
            <w:proofErr w:type="spellStart"/>
            <w:r w:rsidRPr="00207410">
              <w:rPr>
                <w:sz w:val="16"/>
                <w:szCs w:val="16"/>
              </w:rPr>
              <w:t>gudgeon</w:t>
            </w:r>
            <w:proofErr w:type="spellEnd"/>
            <w:r w:rsidRPr="00207410">
              <w:rPr>
                <w:sz w:val="16"/>
                <w:szCs w:val="16"/>
              </w:rPr>
              <w:t xml:space="preserve"> in Edward R</w:t>
            </w:r>
          </w:p>
        </w:tc>
        <w:tc>
          <w:tcPr>
            <w:tcW w:w="1078" w:type="dxa"/>
            <w:shd w:val="clear" w:color="auto" w:fill="A6A6A6" w:themeFill="background1" w:themeFillShade="A6"/>
            <w:tcMar>
              <w:left w:w="57" w:type="dxa"/>
              <w:right w:w="57" w:type="dxa"/>
            </w:tcMar>
          </w:tcPr>
          <w:p w:rsidR="00833A6F" w:rsidRPr="004C69FF" w:rsidRDefault="00833A6F" w:rsidP="00C65393">
            <w:pPr>
              <w:spacing w:after="0" w:line="240" w:lineRule="auto"/>
              <w:jc w:val="center"/>
              <w:rPr>
                <w:sz w:val="18"/>
                <w:szCs w:val="18"/>
              </w:rPr>
            </w:pPr>
            <w:r>
              <w:rPr>
                <w:sz w:val="18"/>
                <w:szCs w:val="18"/>
              </w:rPr>
              <w:t>N/A</w:t>
            </w:r>
          </w:p>
        </w:tc>
      </w:tr>
      <w:tr w:rsidR="00833A6F" w:rsidRPr="00287858" w:rsidTr="00BE73A7">
        <w:trPr>
          <w:trHeight w:val="390"/>
        </w:trPr>
        <w:tc>
          <w:tcPr>
            <w:tcW w:w="1242" w:type="dxa"/>
            <w:tcMar>
              <w:left w:w="57" w:type="dxa"/>
              <w:right w:w="57" w:type="dxa"/>
            </w:tcMar>
          </w:tcPr>
          <w:p w:rsidR="00833A6F" w:rsidRPr="00DE3187" w:rsidRDefault="00833A6F" w:rsidP="00C65393">
            <w:pPr>
              <w:spacing w:after="0" w:line="240" w:lineRule="auto"/>
              <w:rPr>
                <w:b/>
                <w:sz w:val="18"/>
                <w:szCs w:val="18"/>
              </w:rPr>
            </w:pPr>
            <w:r w:rsidRPr="00DE3187">
              <w:rPr>
                <w:b/>
                <w:sz w:val="18"/>
                <w:szCs w:val="18"/>
              </w:rPr>
              <w:t>Fish recruitment</w:t>
            </w:r>
          </w:p>
        </w:tc>
        <w:tc>
          <w:tcPr>
            <w:tcW w:w="1276" w:type="dxa"/>
            <w:shd w:val="clear" w:color="auto" w:fill="A6A6A6" w:themeFill="background1" w:themeFillShade="A6"/>
            <w:tcMar>
              <w:left w:w="57" w:type="dxa"/>
              <w:right w:w="57" w:type="dxa"/>
            </w:tcMar>
          </w:tcPr>
          <w:p w:rsidR="00833A6F" w:rsidRPr="00207410" w:rsidRDefault="00833A6F" w:rsidP="00C65393">
            <w:pPr>
              <w:spacing w:after="0" w:line="240" w:lineRule="auto"/>
              <w:jc w:val="center"/>
              <w:rPr>
                <w:sz w:val="16"/>
                <w:szCs w:val="16"/>
              </w:rPr>
            </w:pPr>
            <w:r w:rsidRPr="00207410">
              <w:rPr>
                <w:sz w:val="16"/>
                <w:szCs w:val="16"/>
              </w:rPr>
              <w:t>N/A</w:t>
            </w:r>
          </w:p>
        </w:tc>
        <w:tc>
          <w:tcPr>
            <w:tcW w:w="1418" w:type="dxa"/>
            <w:shd w:val="clear" w:color="auto" w:fill="A6A6A6" w:themeFill="background1" w:themeFillShade="A6"/>
            <w:tcMar>
              <w:left w:w="57" w:type="dxa"/>
              <w:right w:w="57" w:type="dxa"/>
            </w:tcMar>
          </w:tcPr>
          <w:p w:rsidR="00833A6F" w:rsidRPr="00207410" w:rsidRDefault="00833A6F" w:rsidP="00C65393">
            <w:pPr>
              <w:spacing w:after="0" w:line="240" w:lineRule="auto"/>
              <w:jc w:val="center"/>
              <w:rPr>
                <w:sz w:val="16"/>
                <w:szCs w:val="16"/>
              </w:rPr>
            </w:pPr>
            <w:r w:rsidRPr="00207410">
              <w:rPr>
                <w:sz w:val="16"/>
                <w:szCs w:val="16"/>
              </w:rPr>
              <w:t>N/A</w:t>
            </w:r>
          </w:p>
        </w:tc>
        <w:tc>
          <w:tcPr>
            <w:tcW w:w="1417" w:type="dxa"/>
            <w:gridSpan w:val="2"/>
            <w:shd w:val="clear" w:color="auto" w:fill="A6A6A6" w:themeFill="background1" w:themeFillShade="A6"/>
            <w:tcMar>
              <w:left w:w="57" w:type="dxa"/>
              <w:right w:w="57" w:type="dxa"/>
            </w:tcMar>
          </w:tcPr>
          <w:p w:rsidR="00833A6F" w:rsidRPr="00207410" w:rsidRDefault="00833A6F" w:rsidP="00C65393">
            <w:pPr>
              <w:spacing w:after="0" w:line="240" w:lineRule="auto"/>
              <w:jc w:val="center"/>
              <w:rPr>
                <w:sz w:val="16"/>
                <w:szCs w:val="16"/>
              </w:rPr>
            </w:pPr>
            <w:r w:rsidRPr="00207410">
              <w:rPr>
                <w:sz w:val="16"/>
                <w:szCs w:val="16"/>
              </w:rPr>
              <w:t>N/A</w:t>
            </w:r>
          </w:p>
        </w:tc>
        <w:tc>
          <w:tcPr>
            <w:tcW w:w="1418" w:type="dxa"/>
            <w:gridSpan w:val="2"/>
            <w:shd w:val="clear" w:color="auto" w:fill="A6A6A6" w:themeFill="background1" w:themeFillShade="A6"/>
            <w:tcMar>
              <w:left w:w="57" w:type="dxa"/>
              <w:right w:w="57" w:type="dxa"/>
            </w:tcMar>
          </w:tcPr>
          <w:p w:rsidR="00833A6F" w:rsidRPr="00207410" w:rsidRDefault="00833A6F" w:rsidP="00C65393">
            <w:pPr>
              <w:spacing w:after="0" w:line="240" w:lineRule="auto"/>
              <w:jc w:val="center"/>
              <w:rPr>
                <w:sz w:val="16"/>
                <w:szCs w:val="16"/>
              </w:rPr>
            </w:pPr>
            <w:r w:rsidRPr="00207410">
              <w:rPr>
                <w:sz w:val="16"/>
                <w:szCs w:val="16"/>
              </w:rPr>
              <w:t>N/A</w:t>
            </w:r>
          </w:p>
        </w:tc>
        <w:tc>
          <w:tcPr>
            <w:tcW w:w="1358" w:type="dxa"/>
            <w:tcMar>
              <w:left w:w="57" w:type="dxa"/>
              <w:right w:w="57" w:type="dxa"/>
            </w:tcMar>
          </w:tcPr>
          <w:p w:rsidR="00833A6F" w:rsidRPr="00207410" w:rsidRDefault="00833A6F" w:rsidP="00C65393">
            <w:pPr>
              <w:spacing w:after="0" w:line="240" w:lineRule="auto"/>
              <w:jc w:val="center"/>
              <w:rPr>
                <w:sz w:val="16"/>
                <w:szCs w:val="16"/>
              </w:rPr>
            </w:pPr>
            <w:r w:rsidRPr="00207410">
              <w:rPr>
                <w:sz w:val="16"/>
                <w:szCs w:val="16"/>
              </w:rPr>
              <w:t xml:space="preserve">No effect of e-watering on recruitment </w:t>
            </w:r>
            <w:r>
              <w:rPr>
                <w:sz w:val="16"/>
                <w:szCs w:val="16"/>
              </w:rPr>
              <w:t xml:space="preserve">in </w:t>
            </w:r>
            <w:r w:rsidRPr="00207410">
              <w:rPr>
                <w:sz w:val="16"/>
                <w:szCs w:val="16"/>
              </w:rPr>
              <w:t xml:space="preserve">carp </w:t>
            </w:r>
            <w:proofErr w:type="spellStart"/>
            <w:r w:rsidRPr="00207410">
              <w:rPr>
                <w:sz w:val="16"/>
                <w:szCs w:val="16"/>
              </w:rPr>
              <w:t>gudgeon</w:t>
            </w:r>
            <w:proofErr w:type="spellEnd"/>
          </w:p>
        </w:tc>
        <w:tc>
          <w:tcPr>
            <w:tcW w:w="1078" w:type="dxa"/>
            <w:shd w:val="clear" w:color="auto" w:fill="A6A6A6" w:themeFill="background1" w:themeFillShade="A6"/>
            <w:tcMar>
              <w:left w:w="57" w:type="dxa"/>
              <w:right w:w="57" w:type="dxa"/>
            </w:tcMar>
          </w:tcPr>
          <w:p w:rsidR="00833A6F" w:rsidRPr="006B51C2" w:rsidRDefault="00833A6F" w:rsidP="00C65393">
            <w:pPr>
              <w:spacing w:after="0" w:line="240" w:lineRule="auto"/>
              <w:jc w:val="center"/>
              <w:rPr>
                <w:sz w:val="16"/>
                <w:szCs w:val="16"/>
              </w:rPr>
            </w:pPr>
            <w:r w:rsidRPr="006B51C2">
              <w:rPr>
                <w:sz w:val="16"/>
                <w:szCs w:val="16"/>
              </w:rPr>
              <w:t>N/A</w:t>
            </w:r>
          </w:p>
        </w:tc>
      </w:tr>
      <w:tr w:rsidR="00833A6F" w:rsidRPr="00287858" w:rsidTr="00BE73A7">
        <w:trPr>
          <w:trHeight w:val="442"/>
        </w:trPr>
        <w:tc>
          <w:tcPr>
            <w:tcW w:w="1242" w:type="dxa"/>
            <w:vMerge w:val="restart"/>
            <w:tcMar>
              <w:left w:w="57" w:type="dxa"/>
              <w:right w:w="57" w:type="dxa"/>
            </w:tcMar>
          </w:tcPr>
          <w:p w:rsidR="00833A6F" w:rsidRDefault="00833A6F" w:rsidP="00C65393">
            <w:pPr>
              <w:spacing w:after="0" w:line="240" w:lineRule="auto"/>
              <w:jc w:val="left"/>
              <w:rPr>
                <w:b/>
                <w:sz w:val="18"/>
                <w:szCs w:val="18"/>
              </w:rPr>
            </w:pPr>
            <w:r w:rsidRPr="00DE3187">
              <w:rPr>
                <w:b/>
                <w:sz w:val="18"/>
                <w:szCs w:val="18"/>
              </w:rPr>
              <w:t xml:space="preserve">Riverbank and </w:t>
            </w:r>
            <w:proofErr w:type="spellStart"/>
            <w:r w:rsidRPr="00DE3187">
              <w:rPr>
                <w:b/>
                <w:sz w:val="18"/>
                <w:szCs w:val="18"/>
              </w:rPr>
              <w:t>instream</w:t>
            </w:r>
            <w:proofErr w:type="spellEnd"/>
            <w:r w:rsidRPr="00DE3187">
              <w:rPr>
                <w:b/>
                <w:sz w:val="18"/>
                <w:szCs w:val="18"/>
              </w:rPr>
              <w:t xml:space="preserve"> veg</w:t>
            </w:r>
          </w:p>
        </w:tc>
        <w:tc>
          <w:tcPr>
            <w:tcW w:w="1276" w:type="dxa"/>
            <w:vMerge w:val="restart"/>
            <w:shd w:val="clear" w:color="auto" w:fill="A6A6A6" w:themeFill="background1" w:themeFillShade="A6"/>
            <w:tcMar>
              <w:left w:w="57" w:type="dxa"/>
              <w:right w:w="57" w:type="dxa"/>
            </w:tcMar>
          </w:tcPr>
          <w:p w:rsidR="00833A6F" w:rsidRPr="00207410" w:rsidRDefault="00833A6F" w:rsidP="00C65393">
            <w:pPr>
              <w:spacing w:after="0" w:line="240" w:lineRule="auto"/>
              <w:jc w:val="center"/>
              <w:rPr>
                <w:sz w:val="16"/>
                <w:szCs w:val="16"/>
              </w:rPr>
            </w:pPr>
            <w:r w:rsidRPr="00207410">
              <w:rPr>
                <w:sz w:val="16"/>
                <w:szCs w:val="16"/>
              </w:rPr>
              <w:t>N/A</w:t>
            </w:r>
          </w:p>
        </w:tc>
        <w:tc>
          <w:tcPr>
            <w:tcW w:w="1418" w:type="dxa"/>
            <w:shd w:val="clear" w:color="auto" w:fill="00B050"/>
            <w:tcMar>
              <w:left w:w="57" w:type="dxa"/>
              <w:right w:w="57" w:type="dxa"/>
            </w:tcMar>
          </w:tcPr>
          <w:p w:rsidR="00833A6F" w:rsidRPr="00141F8B" w:rsidRDefault="00833A6F" w:rsidP="00C65393">
            <w:pPr>
              <w:spacing w:after="0" w:line="240" w:lineRule="auto"/>
              <w:jc w:val="center"/>
              <w:rPr>
                <w:rFonts w:cs="Calibri"/>
                <w:sz w:val="16"/>
                <w:szCs w:val="16"/>
              </w:rPr>
            </w:pPr>
            <w:r w:rsidRPr="00207410">
              <w:rPr>
                <w:rFonts w:cs="Calibri"/>
                <w:sz w:val="16"/>
                <w:szCs w:val="16"/>
              </w:rPr>
              <w:t>Increase in % cover of submerged aquatic veg.</w:t>
            </w:r>
          </w:p>
        </w:tc>
        <w:tc>
          <w:tcPr>
            <w:tcW w:w="1417" w:type="dxa"/>
            <w:gridSpan w:val="2"/>
            <w:vMerge w:val="restart"/>
            <w:shd w:val="clear" w:color="auto" w:fill="A6A6A6" w:themeFill="background1" w:themeFillShade="A6"/>
            <w:tcMar>
              <w:left w:w="57" w:type="dxa"/>
              <w:right w:w="57" w:type="dxa"/>
            </w:tcMar>
          </w:tcPr>
          <w:p w:rsidR="00833A6F" w:rsidRDefault="00833A6F" w:rsidP="00C65393">
            <w:pPr>
              <w:spacing w:after="0" w:line="240" w:lineRule="auto"/>
              <w:jc w:val="center"/>
              <w:rPr>
                <w:sz w:val="16"/>
                <w:szCs w:val="16"/>
              </w:rPr>
            </w:pPr>
            <w:r w:rsidRPr="00207410">
              <w:rPr>
                <w:sz w:val="16"/>
                <w:szCs w:val="16"/>
              </w:rPr>
              <w:t>N/A</w:t>
            </w:r>
          </w:p>
        </w:tc>
        <w:tc>
          <w:tcPr>
            <w:tcW w:w="1418" w:type="dxa"/>
            <w:gridSpan w:val="2"/>
            <w:vMerge w:val="restart"/>
            <w:shd w:val="clear" w:color="auto" w:fill="A6A6A6" w:themeFill="background1" w:themeFillShade="A6"/>
            <w:tcMar>
              <w:left w:w="57" w:type="dxa"/>
              <w:right w:w="57" w:type="dxa"/>
            </w:tcMar>
          </w:tcPr>
          <w:p w:rsidR="00833A6F" w:rsidRDefault="00833A6F" w:rsidP="00C65393">
            <w:pPr>
              <w:spacing w:after="0" w:line="240" w:lineRule="auto"/>
              <w:jc w:val="center"/>
              <w:rPr>
                <w:sz w:val="16"/>
                <w:szCs w:val="16"/>
              </w:rPr>
            </w:pPr>
            <w:r w:rsidRPr="00207410">
              <w:rPr>
                <w:sz w:val="16"/>
                <w:szCs w:val="16"/>
              </w:rPr>
              <w:t>N/A</w:t>
            </w:r>
          </w:p>
        </w:tc>
        <w:tc>
          <w:tcPr>
            <w:tcW w:w="1358" w:type="dxa"/>
            <w:vMerge w:val="restart"/>
            <w:shd w:val="clear" w:color="auto" w:fill="FFFFFF" w:themeFill="background1"/>
            <w:tcMar>
              <w:left w:w="57" w:type="dxa"/>
              <w:right w:w="57" w:type="dxa"/>
            </w:tcMar>
          </w:tcPr>
          <w:p w:rsidR="00833A6F" w:rsidRDefault="00833A6F" w:rsidP="00C65393">
            <w:pPr>
              <w:spacing w:after="0" w:line="240" w:lineRule="auto"/>
              <w:jc w:val="center"/>
              <w:rPr>
                <w:sz w:val="16"/>
                <w:szCs w:val="16"/>
              </w:rPr>
            </w:pPr>
            <w:r w:rsidRPr="00207410">
              <w:rPr>
                <w:sz w:val="16"/>
                <w:szCs w:val="16"/>
              </w:rPr>
              <w:t>Significant differences in veg between rivers but not related to e-watering</w:t>
            </w:r>
          </w:p>
        </w:tc>
        <w:tc>
          <w:tcPr>
            <w:tcW w:w="1078" w:type="dxa"/>
            <w:vMerge w:val="restart"/>
            <w:shd w:val="clear" w:color="auto" w:fill="A6A6A6" w:themeFill="background1" w:themeFillShade="A6"/>
            <w:tcMar>
              <w:left w:w="57" w:type="dxa"/>
              <w:right w:w="57" w:type="dxa"/>
            </w:tcMar>
          </w:tcPr>
          <w:p w:rsidR="00833A6F" w:rsidRPr="006B51C2" w:rsidRDefault="00833A6F" w:rsidP="00C65393">
            <w:pPr>
              <w:spacing w:after="0" w:line="240" w:lineRule="auto"/>
              <w:jc w:val="center"/>
              <w:rPr>
                <w:sz w:val="16"/>
                <w:szCs w:val="16"/>
              </w:rPr>
            </w:pPr>
            <w:r w:rsidRPr="006B51C2">
              <w:rPr>
                <w:sz w:val="16"/>
                <w:szCs w:val="16"/>
              </w:rPr>
              <w:t>N/A</w:t>
            </w:r>
          </w:p>
        </w:tc>
      </w:tr>
      <w:tr w:rsidR="00833A6F" w:rsidRPr="00287858" w:rsidTr="00BE73A7">
        <w:trPr>
          <w:trHeight w:val="441"/>
        </w:trPr>
        <w:tc>
          <w:tcPr>
            <w:tcW w:w="1242" w:type="dxa"/>
            <w:vMerge/>
            <w:tcMar>
              <w:left w:w="57" w:type="dxa"/>
              <w:right w:w="57" w:type="dxa"/>
            </w:tcMar>
          </w:tcPr>
          <w:p w:rsidR="00833A6F" w:rsidRPr="00DE3187" w:rsidRDefault="00833A6F" w:rsidP="00C65393">
            <w:pPr>
              <w:spacing w:after="0" w:line="240" w:lineRule="auto"/>
              <w:jc w:val="left"/>
              <w:rPr>
                <w:b/>
                <w:sz w:val="18"/>
                <w:szCs w:val="18"/>
              </w:rPr>
            </w:pPr>
          </w:p>
        </w:tc>
        <w:tc>
          <w:tcPr>
            <w:tcW w:w="1276" w:type="dxa"/>
            <w:vMerge/>
            <w:shd w:val="clear" w:color="auto" w:fill="A6A6A6" w:themeFill="background1" w:themeFillShade="A6"/>
            <w:tcMar>
              <w:left w:w="57" w:type="dxa"/>
              <w:right w:w="57" w:type="dxa"/>
            </w:tcMar>
          </w:tcPr>
          <w:p w:rsidR="00833A6F" w:rsidRPr="00207410" w:rsidRDefault="00833A6F" w:rsidP="00C65393">
            <w:pPr>
              <w:spacing w:after="0" w:line="240" w:lineRule="auto"/>
              <w:jc w:val="center"/>
              <w:rPr>
                <w:sz w:val="16"/>
                <w:szCs w:val="16"/>
              </w:rPr>
            </w:pPr>
          </w:p>
        </w:tc>
        <w:tc>
          <w:tcPr>
            <w:tcW w:w="1418" w:type="dxa"/>
            <w:shd w:val="clear" w:color="auto" w:fill="FFFFFF" w:themeFill="background1"/>
            <w:tcMar>
              <w:left w:w="57" w:type="dxa"/>
              <w:right w:w="57" w:type="dxa"/>
            </w:tcMar>
          </w:tcPr>
          <w:p w:rsidR="00833A6F" w:rsidRPr="00207410" w:rsidRDefault="00833A6F" w:rsidP="00C65393">
            <w:pPr>
              <w:spacing w:after="0" w:line="240" w:lineRule="auto"/>
              <w:jc w:val="center"/>
              <w:rPr>
                <w:rFonts w:cs="Calibri"/>
                <w:sz w:val="16"/>
                <w:szCs w:val="16"/>
              </w:rPr>
            </w:pPr>
            <w:r>
              <w:rPr>
                <w:rFonts w:cs="Calibri"/>
                <w:sz w:val="16"/>
                <w:szCs w:val="16"/>
              </w:rPr>
              <w:t>N</w:t>
            </w:r>
            <w:r w:rsidRPr="00141F8B">
              <w:rPr>
                <w:rFonts w:cs="Calibri"/>
                <w:sz w:val="16"/>
                <w:szCs w:val="16"/>
                <w:shd w:val="clear" w:color="auto" w:fill="FFFFFF" w:themeFill="background1"/>
              </w:rPr>
              <w:t>o response in riverbank terrestrial vegetation</w:t>
            </w:r>
          </w:p>
        </w:tc>
        <w:tc>
          <w:tcPr>
            <w:tcW w:w="1417" w:type="dxa"/>
            <w:gridSpan w:val="2"/>
            <w:vMerge/>
            <w:shd w:val="clear" w:color="auto" w:fill="A6A6A6" w:themeFill="background1" w:themeFillShade="A6"/>
            <w:tcMar>
              <w:left w:w="57" w:type="dxa"/>
              <w:right w:w="57" w:type="dxa"/>
            </w:tcMar>
          </w:tcPr>
          <w:p w:rsidR="00833A6F" w:rsidRPr="00207410" w:rsidRDefault="00833A6F" w:rsidP="00C65393">
            <w:pPr>
              <w:spacing w:after="0" w:line="240" w:lineRule="auto"/>
              <w:jc w:val="center"/>
              <w:rPr>
                <w:sz w:val="16"/>
                <w:szCs w:val="16"/>
              </w:rPr>
            </w:pPr>
          </w:p>
        </w:tc>
        <w:tc>
          <w:tcPr>
            <w:tcW w:w="1418" w:type="dxa"/>
            <w:gridSpan w:val="2"/>
            <w:vMerge/>
            <w:shd w:val="clear" w:color="auto" w:fill="A6A6A6" w:themeFill="background1" w:themeFillShade="A6"/>
            <w:tcMar>
              <w:left w:w="57" w:type="dxa"/>
              <w:right w:w="57" w:type="dxa"/>
            </w:tcMar>
          </w:tcPr>
          <w:p w:rsidR="00833A6F" w:rsidRPr="00207410" w:rsidRDefault="00833A6F" w:rsidP="00C65393">
            <w:pPr>
              <w:spacing w:after="0" w:line="240" w:lineRule="auto"/>
              <w:jc w:val="center"/>
              <w:rPr>
                <w:sz w:val="16"/>
                <w:szCs w:val="16"/>
              </w:rPr>
            </w:pPr>
          </w:p>
        </w:tc>
        <w:tc>
          <w:tcPr>
            <w:tcW w:w="1358" w:type="dxa"/>
            <w:vMerge/>
            <w:shd w:val="clear" w:color="auto" w:fill="FFFFFF" w:themeFill="background1"/>
            <w:tcMar>
              <w:left w:w="57" w:type="dxa"/>
              <w:right w:w="57" w:type="dxa"/>
            </w:tcMar>
          </w:tcPr>
          <w:p w:rsidR="00833A6F" w:rsidRPr="00207410" w:rsidRDefault="00833A6F" w:rsidP="00C65393">
            <w:pPr>
              <w:spacing w:after="0" w:line="240" w:lineRule="auto"/>
              <w:jc w:val="center"/>
              <w:rPr>
                <w:sz w:val="16"/>
                <w:szCs w:val="16"/>
              </w:rPr>
            </w:pPr>
          </w:p>
        </w:tc>
        <w:tc>
          <w:tcPr>
            <w:tcW w:w="1078" w:type="dxa"/>
            <w:vMerge/>
            <w:shd w:val="clear" w:color="auto" w:fill="A6A6A6" w:themeFill="background1" w:themeFillShade="A6"/>
            <w:tcMar>
              <w:left w:w="57" w:type="dxa"/>
              <w:right w:w="57" w:type="dxa"/>
            </w:tcMar>
          </w:tcPr>
          <w:p w:rsidR="00833A6F" w:rsidRPr="006B51C2" w:rsidRDefault="00833A6F" w:rsidP="00C65393">
            <w:pPr>
              <w:spacing w:after="0" w:line="240" w:lineRule="auto"/>
              <w:jc w:val="center"/>
              <w:rPr>
                <w:sz w:val="16"/>
                <w:szCs w:val="16"/>
              </w:rPr>
            </w:pPr>
          </w:p>
        </w:tc>
      </w:tr>
      <w:tr w:rsidR="00833A6F" w:rsidRPr="00287858" w:rsidTr="00BE73A7">
        <w:trPr>
          <w:trHeight w:val="390"/>
        </w:trPr>
        <w:tc>
          <w:tcPr>
            <w:tcW w:w="1242" w:type="dxa"/>
            <w:tcMar>
              <w:left w:w="57" w:type="dxa"/>
              <w:right w:w="57" w:type="dxa"/>
            </w:tcMar>
          </w:tcPr>
          <w:p w:rsidR="00833A6F" w:rsidRPr="00DE3187" w:rsidRDefault="00833A6F" w:rsidP="00C65393">
            <w:pPr>
              <w:spacing w:after="0" w:line="240" w:lineRule="auto"/>
              <w:jc w:val="center"/>
              <w:rPr>
                <w:b/>
                <w:sz w:val="18"/>
                <w:szCs w:val="18"/>
              </w:rPr>
            </w:pPr>
            <w:r>
              <w:rPr>
                <w:b/>
                <w:sz w:val="18"/>
                <w:szCs w:val="18"/>
              </w:rPr>
              <w:t>Water quality and chemistry</w:t>
            </w:r>
          </w:p>
        </w:tc>
        <w:tc>
          <w:tcPr>
            <w:tcW w:w="1276" w:type="dxa"/>
            <w:shd w:val="clear" w:color="auto" w:fill="FFFFFF" w:themeFill="background1"/>
            <w:tcMar>
              <w:left w:w="57" w:type="dxa"/>
              <w:right w:w="57" w:type="dxa"/>
            </w:tcMar>
          </w:tcPr>
          <w:p w:rsidR="00833A6F" w:rsidRPr="00207410" w:rsidRDefault="00833A6F" w:rsidP="00C65393">
            <w:pPr>
              <w:spacing w:after="0" w:line="240" w:lineRule="auto"/>
              <w:jc w:val="center"/>
              <w:rPr>
                <w:sz w:val="16"/>
                <w:szCs w:val="16"/>
              </w:rPr>
            </w:pPr>
            <w:proofErr w:type="spellStart"/>
            <w:r w:rsidRPr="00207410">
              <w:rPr>
                <w:sz w:val="16"/>
                <w:szCs w:val="16"/>
              </w:rPr>
              <w:t>HIgher</w:t>
            </w:r>
            <w:proofErr w:type="spellEnd"/>
            <w:r w:rsidRPr="00207410">
              <w:rPr>
                <w:sz w:val="16"/>
                <w:szCs w:val="16"/>
              </w:rPr>
              <w:t xml:space="preserve"> DOC, slower decline in Little </w:t>
            </w:r>
            <w:proofErr w:type="spellStart"/>
            <w:r w:rsidRPr="00207410">
              <w:rPr>
                <w:sz w:val="16"/>
                <w:szCs w:val="16"/>
              </w:rPr>
              <w:t>Merran</w:t>
            </w:r>
            <w:proofErr w:type="spellEnd"/>
            <w:r w:rsidRPr="00207410">
              <w:rPr>
                <w:sz w:val="16"/>
                <w:szCs w:val="16"/>
              </w:rPr>
              <w:t xml:space="preserve"> Creek</w:t>
            </w:r>
          </w:p>
        </w:tc>
        <w:tc>
          <w:tcPr>
            <w:tcW w:w="1418" w:type="dxa"/>
            <w:shd w:val="clear" w:color="auto" w:fill="C2D69B" w:themeFill="accent3" w:themeFillTint="99"/>
            <w:tcMar>
              <w:left w:w="57" w:type="dxa"/>
              <w:right w:w="57" w:type="dxa"/>
            </w:tcMar>
          </w:tcPr>
          <w:p w:rsidR="00833A6F" w:rsidRPr="00207410" w:rsidRDefault="00833A6F" w:rsidP="00C65393">
            <w:pPr>
              <w:spacing w:after="0" w:line="240" w:lineRule="auto"/>
              <w:jc w:val="center"/>
              <w:rPr>
                <w:sz w:val="16"/>
                <w:szCs w:val="16"/>
              </w:rPr>
            </w:pPr>
            <w:r>
              <w:rPr>
                <w:sz w:val="16"/>
                <w:szCs w:val="16"/>
              </w:rPr>
              <w:t xml:space="preserve">Maintain water quality, no </w:t>
            </w:r>
            <w:proofErr w:type="spellStart"/>
            <w:r>
              <w:rPr>
                <w:sz w:val="16"/>
                <w:szCs w:val="16"/>
              </w:rPr>
              <w:t>advserse</w:t>
            </w:r>
            <w:proofErr w:type="spellEnd"/>
            <w:r>
              <w:rPr>
                <w:sz w:val="16"/>
                <w:szCs w:val="16"/>
              </w:rPr>
              <w:t xml:space="preserve"> response observed</w:t>
            </w:r>
          </w:p>
        </w:tc>
        <w:tc>
          <w:tcPr>
            <w:tcW w:w="1417" w:type="dxa"/>
            <w:gridSpan w:val="2"/>
            <w:shd w:val="clear" w:color="auto" w:fill="C2D69B" w:themeFill="accent3" w:themeFillTint="99"/>
            <w:tcMar>
              <w:left w:w="57" w:type="dxa"/>
              <w:right w:w="57" w:type="dxa"/>
            </w:tcMar>
          </w:tcPr>
          <w:p w:rsidR="00833A6F" w:rsidRPr="00207410" w:rsidRDefault="00833A6F" w:rsidP="00C65393">
            <w:pPr>
              <w:spacing w:after="0" w:line="240" w:lineRule="auto"/>
              <w:jc w:val="center"/>
              <w:rPr>
                <w:sz w:val="16"/>
                <w:szCs w:val="16"/>
              </w:rPr>
            </w:pPr>
            <w:r>
              <w:rPr>
                <w:sz w:val="16"/>
                <w:szCs w:val="16"/>
              </w:rPr>
              <w:t xml:space="preserve">Maintain water quality, no </w:t>
            </w:r>
            <w:proofErr w:type="spellStart"/>
            <w:r>
              <w:rPr>
                <w:sz w:val="16"/>
                <w:szCs w:val="16"/>
              </w:rPr>
              <w:t>advserse</w:t>
            </w:r>
            <w:proofErr w:type="spellEnd"/>
            <w:r>
              <w:rPr>
                <w:sz w:val="16"/>
                <w:szCs w:val="16"/>
              </w:rPr>
              <w:t xml:space="preserve"> response observed</w:t>
            </w:r>
          </w:p>
        </w:tc>
        <w:tc>
          <w:tcPr>
            <w:tcW w:w="1418" w:type="dxa"/>
            <w:gridSpan w:val="2"/>
            <w:shd w:val="clear" w:color="auto" w:fill="C2D69B" w:themeFill="accent3" w:themeFillTint="99"/>
            <w:tcMar>
              <w:left w:w="57" w:type="dxa"/>
              <w:right w:w="57" w:type="dxa"/>
            </w:tcMar>
          </w:tcPr>
          <w:p w:rsidR="00833A6F" w:rsidRPr="00207410" w:rsidRDefault="00833A6F" w:rsidP="00C65393">
            <w:pPr>
              <w:spacing w:after="0" w:line="240" w:lineRule="auto"/>
              <w:jc w:val="center"/>
              <w:rPr>
                <w:sz w:val="16"/>
                <w:szCs w:val="16"/>
              </w:rPr>
            </w:pPr>
            <w:r>
              <w:rPr>
                <w:sz w:val="16"/>
                <w:szCs w:val="16"/>
              </w:rPr>
              <w:t xml:space="preserve">Maintain water quality, no </w:t>
            </w:r>
            <w:proofErr w:type="spellStart"/>
            <w:r>
              <w:rPr>
                <w:sz w:val="16"/>
                <w:szCs w:val="16"/>
              </w:rPr>
              <w:t>advserse</w:t>
            </w:r>
            <w:proofErr w:type="spellEnd"/>
            <w:r>
              <w:rPr>
                <w:sz w:val="16"/>
                <w:szCs w:val="16"/>
              </w:rPr>
              <w:t xml:space="preserve"> response observed</w:t>
            </w:r>
          </w:p>
        </w:tc>
        <w:tc>
          <w:tcPr>
            <w:tcW w:w="1358" w:type="dxa"/>
            <w:shd w:val="clear" w:color="auto" w:fill="A6A6A6" w:themeFill="background1" w:themeFillShade="A6"/>
            <w:tcMar>
              <w:left w:w="57" w:type="dxa"/>
              <w:right w:w="57" w:type="dxa"/>
            </w:tcMar>
          </w:tcPr>
          <w:p w:rsidR="00833A6F" w:rsidRPr="00207410" w:rsidRDefault="00833A6F" w:rsidP="00C65393">
            <w:pPr>
              <w:spacing w:after="0" w:line="240" w:lineRule="auto"/>
              <w:jc w:val="center"/>
              <w:rPr>
                <w:sz w:val="16"/>
                <w:szCs w:val="16"/>
              </w:rPr>
            </w:pPr>
            <w:r>
              <w:rPr>
                <w:sz w:val="16"/>
                <w:szCs w:val="16"/>
              </w:rPr>
              <w:t>N/A</w:t>
            </w:r>
          </w:p>
        </w:tc>
        <w:tc>
          <w:tcPr>
            <w:tcW w:w="1078" w:type="dxa"/>
            <w:shd w:val="clear" w:color="auto" w:fill="A6A6A6" w:themeFill="background1" w:themeFillShade="A6"/>
            <w:tcMar>
              <w:left w:w="57" w:type="dxa"/>
              <w:right w:w="57" w:type="dxa"/>
            </w:tcMar>
          </w:tcPr>
          <w:p w:rsidR="00833A6F" w:rsidRPr="006B51C2" w:rsidRDefault="00833A6F" w:rsidP="00C65393">
            <w:pPr>
              <w:spacing w:after="0" w:line="240" w:lineRule="auto"/>
              <w:jc w:val="center"/>
              <w:rPr>
                <w:sz w:val="16"/>
                <w:szCs w:val="16"/>
              </w:rPr>
            </w:pPr>
            <w:r>
              <w:rPr>
                <w:sz w:val="16"/>
                <w:szCs w:val="16"/>
              </w:rPr>
              <w:t>N/A</w:t>
            </w:r>
          </w:p>
        </w:tc>
      </w:tr>
      <w:tr w:rsidR="00833A6F" w:rsidRPr="00287858" w:rsidTr="00BE73A7">
        <w:tc>
          <w:tcPr>
            <w:tcW w:w="1242" w:type="dxa"/>
            <w:tcMar>
              <w:left w:w="57" w:type="dxa"/>
              <w:right w:w="57" w:type="dxa"/>
            </w:tcMar>
          </w:tcPr>
          <w:p w:rsidR="00833A6F" w:rsidRPr="00DE3187" w:rsidRDefault="00833A6F" w:rsidP="00C65393">
            <w:pPr>
              <w:spacing w:after="0" w:line="240" w:lineRule="auto"/>
              <w:rPr>
                <w:b/>
                <w:sz w:val="18"/>
                <w:szCs w:val="18"/>
              </w:rPr>
            </w:pPr>
            <w:r w:rsidRPr="00DE3187">
              <w:rPr>
                <w:b/>
                <w:sz w:val="18"/>
                <w:szCs w:val="18"/>
              </w:rPr>
              <w:t xml:space="preserve">Organic matter </w:t>
            </w:r>
            <w:r w:rsidRPr="00207410">
              <w:rPr>
                <w:b/>
                <w:sz w:val="16"/>
                <w:szCs w:val="16"/>
              </w:rPr>
              <w:t>characterisation</w:t>
            </w:r>
          </w:p>
        </w:tc>
        <w:tc>
          <w:tcPr>
            <w:tcW w:w="1276" w:type="dxa"/>
            <w:shd w:val="clear" w:color="auto" w:fill="C2D69B" w:themeFill="accent3" w:themeFillTint="99"/>
            <w:tcMar>
              <w:left w:w="57" w:type="dxa"/>
              <w:right w:w="57" w:type="dxa"/>
            </w:tcMar>
          </w:tcPr>
          <w:p w:rsidR="00833A6F" w:rsidRPr="00207410" w:rsidRDefault="00833A6F" w:rsidP="00C65393">
            <w:pPr>
              <w:spacing w:after="0" w:line="240" w:lineRule="auto"/>
              <w:jc w:val="center"/>
              <w:rPr>
                <w:sz w:val="16"/>
                <w:szCs w:val="16"/>
              </w:rPr>
            </w:pPr>
            <w:r>
              <w:rPr>
                <w:sz w:val="16"/>
                <w:szCs w:val="16"/>
              </w:rPr>
              <w:t>Inc</w:t>
            </w:r>
            <w:r w:rsidRPr="00207410">
              <w:rPr>
                <w:sz w:val="16"/>
                <w:szCs w:val="16"/>
              </w:rPr>
              <w:t xml:space="preserve"> in amount and complexity of organic matter</w:t>
            </w:r>
          </w:p>
        </w:tc>
        <w:tc>
          <w:tcPr>
            <w:tcW w:w="1418" w:type="dxa"/>
            <w:shd w:val="clear" w:color="auto" w:fill="C2D69B" w:themeFill="accent3" w:themeFillTint="99"/>
            <w:tcMar>
              <w:left w:w="57" w:type="dxa"/>
              <w:right w:w="57" w:type="dxa"/>
            </w:tcMar>
          </w:tcPr>
          <w:p w:rsidR="00833A6F" w:rsidRPr="00207410" w:rsidRDefault="00833A6F" w:rsidP="00C65393">
            <w:pPr>
              <w:spacing w:after="0" w:line="240" w:lineRule="auto"/>
              <w:jc w:val="center"/>
              <w:rPr>
                <w:sz w:val="16"/>
                <w:szCs w:val="16"/>
              </w:rPr>
            </w:pPr>
            <w:r>
              <w:rPr>
                <w:sz w:val="16"/>
                <w:szCs w:val="16"/>
              </w:rPr>
              <w:t>Maintain water quality</w:t>
            </w:r>
          </w:p>
        </w:tc>
        <w:tc>
          <w:tcPr>
            <w:tcW w:w="1417" w:type="dxa"/>
            <w:gridSpan w:val="2"/>
            <w:shd w:val="clear" w:color="auto" w:fill="C2D69B" w:themeFill="accent3" w:themeFillTint="99"/>
            <w:tcMar>
              <w:left w:w="57" w:type="dxa"/>
              <w:right w:w="57" w:type="dxa"/>
            </w:tcMar>
          </w:tcPr>
          <w:p w:rsidR="00833A6F" w:rsidRPr="00207410" w:rsidRDefault="00833A6F" w:rsidP="00C65393">
            <w:pPr>
              <w:spacing w:after="0" w:line="240" w:lineRule="auto"/>
              <w:jc w:val="center"/>
              <w:rPr>
                <w:sz w:val="16"/>
                <w:szCs w:val="16"/>
              </w:rPr>
            </w:pPr>
            <w:r>
              <w:rPr>
                <w:sz w:val="16"/>
                <w:szCs w:val="16"/>
              </w:rPr>
              <w:t>Maintain water quality</w:t>
            </w:r>
          </w:p>
        </w:tc>
        <w:tc>
          <w:tcPr>
            <w:tcW w:w="1418" w:type="dxa"/>
            <w:gridSpan w:val="2"/>
            <w:shd w:val="clear" w:color="auto" w:fill="C2D69B" w:themeFill="accent3" w:themeFillTint="99"/>
            <w:tcMar>
              <w:left w:w="57" w:type="dxa"/>
              <w:right w:w="57" w:type="dxa"/>
            </w:tcMar>
          </w:tcPr>
          <w:p w:rsidR="00833A6F" w:rsidRPr="00207410" w:rsidRDefault="00833A6F" w:rsidP="00C65393">
            <w:pPr>
              <w:spacing w:after="0" w:line="240" w:lineRule="auto"/>
              <w:jc w:val="center"/>
              <w:rPr>
                <w:sz w:val="16"/>
                <w:szCs w:val="16"/>
              </w:rPr>
            </w:pPr>
            <w:r>
              <w:rPr>
                <w:sz w:val="16"/>
                <w:szCs w:val="16"/>
              </w:rPr>
              <w:t>Maintain water quality</w:t>
            </w:r>
          </w:p>
        </w:tc>
        <w:tc>
          <w:tcPr>
            <w:tcW w:w="1358" w:type="dxa"/>
            <w:shd w:val="clear" w:color="auto" w:fill="A6A6A6" w:themeFill="background1" w:themeFillShade="A6"/>
            <w:tcMar>
              <w:left w:w="57" w:type="dxa"/>
              <w:right w:w="57" w:type="dxa"/>
            </w:tcMar>
          </w:tcPr>
          <w:p w:rsidR="00833A6F" w:rsidRPr="00207410" w:rsidRDefault="00833A6F" w:rsidP="00C65393">
            <w:pPr>
              <w:spacing w:after="0" w:line="240" w:lineRule="auto"/>
              <w:jc w:val="center"/>
              <w:rPr>
                <w:sz w:val="16"/>
                <w:szCs w:val="16"/>
              </w:rPr>
            </w:pPr>
            <w:r w:rsidRPr="00207410">
              <w:rPr>
                <w:sz w:val="16"/>
                <w:szCs w:val="16"/>
              </w:rPr>
              <w:t>N/A</w:t>
            </w:r>
          </w:p>
        </w:tc>
        <w:tc>
          <w:tcPr>
            <w:tcW w:w="1078" w:type="dxa"/>
            <w:shd w:val="clear" w:color="auto" w:fill="A6A6A6" w:themeFill="background1" w:themeFillShade="A6"/>
            <w:tcMar>
              <w:left w:w="57" w:type="dxa"/>
              <w:right w:w="57" w:type="dxa"/>
            </w:tcMar>
          </w:tcPr>
          <w:p w:rsidR="00833A6F" w:rsidRPr="006B51C2" w:rsidRDefault="00833A6F" w:rsidP="00C65393">
            <w:pPr>
              <w:spacing w:after="0" w:line="240" w:lineRule="auto"/>
              <w:jc w:val="center"/>
              <w:rPr>
                <w:sz w:val="16"/>
                <w:szCs w:val="16"/>
              </w:rPr>
            </w:pPr>
            <w:r w:rsidRPr="006B51C2">
              <w:rPr>
                <w:sz w:val="16"/>
                <w:szCs w:val="16"/>
              </w:rPr>
              <w:t>N/A</w:t>
            </w:r>
          </w:p>
        </w:tc>
      </w:tr>
      <w:tr w:rsidR="00833A6F" w:rsidRPr="008D4AE6" w:rsidTr="00BE73A7">
        <w:tc>
          <w:tcPr>
            <w:tcW w:w="1242" w:type="dxa"/>
            <w:tcMar>
              <w:left w:w="57" w:type="dxa"/>
              <w:right w:w="57" w:type="dxa"/>
            </w:tcMar>
          </w:tcPr>
          <w:p w:rsidR="00833A6F" w:rsidRPr="00DE3187" w:rsidRDefault="00833A6F" w:rsidP="00C65393">
            <w:pPr>
              <w:spacing w:after="0" w:line="240" w:lineRule="auto"/>
              <w:rPr>
                <w:b/>
                <w:sz w:val="18"/>
                <w:szCs w:val="18"/>
              </w:rPr>
            </w:pPr>
            <w:r w:rsidRPr="00DE3187">
              <w:rPr>
                <w:b/>
                <w:sz w:val="18"/>
                <w:szCs w:val="18"/>
              </w:rPr>
              <w:t>Stream metabolism</w:t>
            </w:r>
          </w:p>
        </w:tc>
        <w:tc>
          <w:tcPr>
            <w:tcW w:w="1276" w:type="dxa"/>
            <w:shd w:val="clear" w:color="auto" w:fill="A6A6A6" w:themeFill="background1" w:themeFillShade="A6"/>
            <w:tcMar>
              <w:left w:w="57" w:type="dxa"/>
              <w:right w:w="57" w:type="dxa"/>
            </w:tcMar>
          </w:tcPr>
          <w:p w:rsidR="00833A6F" w:rsidRPr="00207410" w:rsidRDefault="00833A6F" w:rsidP="00C65393">
            <w:pPr>
              <w:spacing w:after="0" w:line="240" w:lineRule="auto"/>
              <w:jc w:val="center"/>
              <w:rPr>
                <w:sz w:val="16"/>
                <w:szCs w:val="16"/>
              </w:rPr>
            </w:pPr>
            <w:r w:rsidRPr="00207410">
              <w:rPr>
                <w:sz w:val="16"/>
                <w:szCs w:val="16"/>
              </w:rPr>
              <w:t>N/A</w:t>
            </w:r>
          </w:p>
        </w:tc>
        <w:tc>
          <w:tcPr>
            <w:tcW w:w="4253" w:type="dxa"/>
            <w:gridSpan w:val="5"/>
            <w:shd w:val="clear" w:color="auto" w:fill="C2D69B" w:themeFill="accent3" w:themeFillTint="99"/>
            <w:tcMar>
              <w:left w:w="57" w:type="dxa"/>
              <w:right w:w="57" w:type="dxa"/>
            </w:tcMar>
          </w:tcPr>
          <w:p w:rsidR="00833A6F" w:rsidRPr="00207410" w:rsidRDefault="00833A6F" w:rsidP="00C65393">
            <w:pPr>
              <w:spacing w:after="0" w:line="240" w:lineRule="auto"/>
              <w:jc w:val="center"/>
              <w:rPr>
                <w:sz w:val="16"/>
                <w:szCs w:val="16"/>
              </w:rPr>
            </w:pPr>
            <w:r>
              <w:rPr>
                <w:sz w:val="16"/>
                <w:szCs w:val="16"/>
              </w:rPr>
              <w:t>Maintain productivity. There were v</w:t>
            </w:r>
            <w:r w:rsidRPr="00141F8B">
              <w:rPr>
                <w:sz w:val="16"/>
                <w:szCs w:val="16"/>
              </w:rPr>
              <w:t>ery small changes in gross primary production and ecosystem respiration that are not ecologically important (&lt; 1 mg O2/L/Day)</w:t>
            </w:r>
          </w:p>
        </w:tc>
        <w:tc>
          <w:tcPr>
            <w:tcW w:w="1358" w:type="dxa"/>
            <w:shd w:val="clear" w:color="auto" w:fill="A6A6A6" w:themeFill="background1" w:themeFillShade="A6"/>
            <w:tcMar>
              <w:left w:w="57" w:type="dxa"/>
              <w:right w:w="57" w:type="dxa"/>
            </w:tcMar>
          </w:tcPr>
          <w:p w:rsidR="00833A6F" w:rsidRPr="00207410" w:rsidRDefault="00833A6F" w:rsidP="00C65393">
            <w:pPr>
              <w:spacing w:after="0" w:line="240" w:lineRule="auto"/>
              <w:jc w:val="center"/>
              <w:rPr>
                <w:sz w:val="16"/>
                <w:szCs w:val="16"/>
              </w:rPr>
            </w:pPr>
            <w:r w:rsidRPr="00207410">
              <w:rPr>
                <w:sz w:val="16"/>
                <w:szCs w:val="16"/>
              </w:rPr>
              <w:t>N/A</w:t>
            </w:r>
          </w:p>
        </w:tc>
        <w:tc>
          <w:tcPr>
            <w:tcW w:w="1078" w:type="dxa"/>
            <w:shd w:val="clear" w:color="auto" w:fill="A6A6A6" w:themeFill="background1" w:themeFillShade="A6"/>
            <w:tcMar>
              <w:left w:w="57" w:type="dxa"/>
              <w:right w:w="57" w:type="dxa"/>
            </w:tcMar>
          </w:tcPr>
          <w:p w:rsidR="00833A6F" w:rsidRPr="006B51C2" w:rsidRDefault="00833A6F" w:rsidP="00C65393">
            <w:pPr>
              <w:spacing w:after="0" w:line="240" w:lineRule="auto"/>
              <w:jc w:val="center"/>
              <w:rPr>
                <w:sz w:val="16"/>
                <w:szCs w:val="16"/>
              </w:rPr>
            </w:pPr>
            <w:r w:rsidRPr="006B51C2">
              <w:rPr>
                <w:sz w:val="16"/>
                <w:szCs w:val="16"/>
              </w:rPr>
              <w:t>N/A</w:t>
            </w:r>
          </w:p>
        </w:tc>
      </w:tr>
      <w:tr w:rsidR="00833A6F" w:rsidRPr="008D4AE6" w:rsidTr="00BE73A7">
        <w:tc>
          <w:tcPr>
            <w:tcW w:w="1242" w:type="dxa"/>
            <w:tcMar>
              <w:left w:w="57" w:type="dxa"/>
              <w:right w:w="57" w:type="dxa"/>
            </w:tcMar>
          </w:tcPr>
          <w:p w:rsidR="00833A6F" w:rsidRPr="00DE3187" w:rsidRDefault="00833A6F" w:rsidP="00C65393">
            <w:pPr>
              <w:spacing w:after="0" w:line="240" w:lineRule="auto"/>
              <w:rPr>
                <w:b/>
                <w:sz w:val="18"/>
                <w:szCs w:val="18"/>
              </w:rPr>
            </w:pPr>
            <w:r w:rsidRPr="00DE3187">
              <w:rPr>
                <w:b/>
                <w:sz w:val="18"/>
                <w:szCs w:val="18"/>
              </w:rPr>
              <w:t>Shrimp</w:t>
            </w:r>
          </w:p>
        </w:tc>
        <w:tc>
          <w:tcPr>
            <w:tcW w:w="1276" w:type="dxa"/>
            <w:shd w:val="clear" w:color="auto" w:fill="A6A6A6" w:themeFill="background1" w:themeFillShade="A6"/>
          </w:tcPr>
          <w:p w:rsidR="00833A6F" w:rsidRPr="00207410" w:rsidRDefault="00833A6F" w:rsidP="00C65393">
            <w:pPr>
              <w:spacing w:after="0" w:line="240" w:lineRule="auto"/>
              <w:jc w:val="center"/>
              <w:rPr>
                <w:sz w:val="16"/>
                <w:szCs w:val="16"/>
              </w:rPr>
            </w:pPr>
            <w:r w:rsidRPr="00207410">
              <w:rPr>
                <w:sz w:val="16"/>
                <w:szCs w:val="16"/>
              </w:rPr>
              <w:t>N/A</w:t>
            </w:r>
          </w:p>
        </w:tc>
        <w:tc>
          <w:tcPr>
            <w:tcW w:w="1559" w:type="dxa"/>
            <w:gridSpan w:val="2"/>
            <w:shd w:val="clear" w:color="auto" w:fill="FFFFFF" w:themeFill="background1"/>
          </w:tcPr>
          <w:p w:rsidR="00833A6F" w:rsidRPr="00207410" w:rsidRDefault="00833A6F" w:rsidP="00C65393">
            <w:pPr>
              <w:spacing w:after="0" w:line="240" w:lineRule="auto"/>
              <w:jc w:val="center"/>
              <w:rPr>
                <w:sz w:val="16"/>
                <w:szCs w:val="16"/>
              </w:rPr>
            </w:pPr>
            <w:r w:rsidRPr="00207410">
              <w:rPr>
                <w:sz w:val="16"/>
                <w:szCs w:val="16"/>
              </w:rPr>
              <w:t>No response detected</w:t>
            </w:r>
          </w:p>
        </w:tc>
        <w:tc>
          <w:tcPr>
            <w:tcW w:w="1418" w:type="dxa"/>
            <w:gridSpan w:val="2"/>
            <w:shd w:val="clear" w:color="auto" w:fill="FF5050"/>
          </w:tcPr>
          <w:p w:rsidR="00833A6F" w:rsidRPr="00207410" w:rsidRDefault="00833A6F" w:rsidP="00C65393">
            <w:pPr>
              <w:spacing w:after="0" w:line="240" w:lineRule="auto"/>
              <w:jc w:val="center"/>
              <w:rPr>
                <w:sz w:val="16"/>
                <w:szCs w:val="16"/>
              </w:rPr>
            </w:pPr>
            <w:r w:rsidRPr="00207410">
              <w:rPr>
                <w:sz w:val="16"/>
                <w:szCs w:val="16"/>
              </w:rPr>
              <w:t xml:space="preserve">Significantly lower numbers of juvenile </w:t>
            </w:r>
            <w:proofErr w:type="spellStart"/>
            <w:r w:rsidRPr="00A73C9D">
              <w:rPr>
                <w:sz w:val="16"/>
                <w:szCs w:val="16"/>
              </w:rPr>
              <w:t>Paratya</w:t>
            </w:r>
            <w:proofErr w:type="spellEnd"/>
            <w:r w:rsidRPr="00A73C9D">
              <w:rPr>
                <w:sz w:val="16"/>
                <w:szCs w:val="16"/>
              </w:rPr>
              <w:t xml:space="preserve"> shrimp</w:t>
            </w:r>
            <w:r w:rsidRPr="00207410">
              <w:rPr>
                <w:sz w:val="16"/>
                <w:szCs w:val="16"/>
              </w:rPr>
              <w:t xml:space="preserve"> in </w:t>
            </w:r>
            <w:proofErr w:type="spellStart"/>
            <w:r w:rsidRPr="00207410">
              <w:rPr>
                <w:sz w:val="16"/>
                <w:szCs w:val="16"/>
              </w:rPr>
              <w:t>Yallakool</w:t>
            </w:r>
            <w:proofErr w:type="spellEnd"/>
            <w:r w:rsidRPr="00207410">
              <w:rPr>
                <w:sz w:val="16"/>
                <w:szCs w:val="16"/>
              </w:rPr>
              <w:t xml:space="preserve"> Creek</w:t>
            </w:r>
          </w:p>
        </w:tc>
        <w:tc>
          <w:tcPr>
            <w:tcW w:w="1276" w:type="dxa"/>
            <w:shd w:val="clear" w:color="auto" w:fill="FFFFFF" w:themeFill="background1"/>
          </w:tcPr>
          <w:p w:rsidR="00833A6F" w:rsidRPr="00207410" w:rsidRDefault="00833A6F" w:rsidP="00C65393">
            <w:pPr>
              <w:spacing w:after="0" w:line="240" w:lineRule="auto"/>
              <w:jc w:val="center"/>
              <w:rPr>
                <w:sz w:val="16"/>
                <w:szCs w:val="16"/>
              </w:rPr>
            </w:pPr>
            <w:r w:rsidRPr="00207410">
              <w:rPr>
                <w:sz w:val="16"/>
                <w:szCs w:val="16"/>
              </w:rPr>
              <w:t>No response detected</w:t>
            </w:r>
          </w:p>
        </w:tc>
        <w:tc>
          <w:tcPr>
            <w:tcW w:w="1358" w:type="dxa"/>
            <w:shd w:val="clear" w:color="auto" w:fill="FF5050"/>
            <w:tcMar>
              <w:left w:w="57" w:type="dxa"/>
              <w:right w:w="57" w:type="dxa"/>
            </w:tcMar>
          </w:tcPr>
          <w:p w:rsidR="00833A6F" w:rsidRPr="00207410" w:rsidRDefault="00833A6F" w:rsidP="00C65393">
            <w:pPr>
              <w:spacing w:after="0" w:line="240" w:lineRule="auto"/>
              <w:jc w:val="center"/>
              <w:rPr>
                <w:sz w:val="16"/>
                <w:szCs w:val="16"/>
              </w:rPr>
            </w:pPr>
            <w:r w:rsidRPr="00207410">
              <w:rPr>
                <w:sz w:val="16"/>
                <w:szCs w:val="16"/>
              </w:rPr>
              <w:t xml:space="preserve">Abundance of </w:t>
            </w:r>
            <w:r w:rsidRPr="00207410">
              <w:rPr>
                <w:i/>
                <w:sz w:val="16"/>
                <w:szCs w:val="16"/>
              </w:rPr>
              <w:t xml:space="preserve">P. </w:t>
            </w:r>
            <w:proofErr w:type="spellStart"/>
            <w:r w:rsidRPr="00207410">
              <w:rPr>
                <w:i/>
                <w:sz w:val="16"/>
                <w:szCs w:val="16"/>
              </w:rPr>
              <w:t>australiensis</w:t>
            </w:r>
            <w:proofErr w:type="spellEnd"/>
            <w:r w:rsidRPr="00207410">
              <w:rPr>
                <w:sz w:val="16"/>
                <w:szCs w:val="16"/>
              </w:rPr>
              <w:t xml:space="preserve"> larvae lower in </w:t>
            </w:r>
            <w:proofErr w:type="spellStart"/>
            <w:r w:rsidRPr="00207410">
              <w:rPr>
                <w:sz w:val="16"/>
                <w:szCs w:val="16"/>
              </w:rPr>
              <w:t>Yallakool</w:t>
            </w:r>
            <w:proofErr w:type="spellEnd"/>
            <w:r w:rsidRPr="00207410">
              <w:rPr>
                <w:sz w:val="16"/>
                <w:szCs w:val="16"/>
              </w:rPr>
              <w:t xml:space="preserve"> Creek. </w:t>
            </w:r>
          </w:p>
        </w:tc>
        <w:tc>
          <w:tcPr>
            <w:tcW w:w="1078" w:type="dxa"/>
            <w:shd w:val="clear" w:color="auto" w:fill="A6A6A6" w:themeFill="background1" w:themeFillShade="A6"/>
          </w:tcPr>
          <w:p w:rsidR="00833A6F" w:rsidRPr="006B51C2" w:rsidRDefault="00833A6F" w:rsidP="00C65393">
            <w:pPr>
              <w:spacing w:after="0" w:line="240" w:lineRule="auto"/>
              <w:jc w:val="center"/>
              <w:rPr>
                <w:sz w:val="16"/>
                <w:szCs w:val="16"/>
              </w:rPr>
            </w:pPr>
            <w:r w:rsidRPr="006B51C2">
              <w:rPr>
                <w:sz w:val="16"/>
                <w:szCs w:val="16"/>
              </w:rPr>
              <w:t>N/A</w:t>
            </w:r>
          </w:p>
        </w:tc>
      </w:tr>
      <w:tr w:rsidR="00833A6F" w:rsidRPr="008D4AE6" w:rsidTr="00BE73A7">
        <w:tc>
          <w:tcPr>
            <w:tcW w:w="1242" w:type="dxa"/>
            <w:tcMar>
              <w:left w:w="57" w:type="dxa"/>
              <w:right w:w="57" w:type="dxa"/>
            </w:tcMar>
          </w:tcPr>
          <w:p w:rsidR="00833A6F" w:rsidRPr="00DE3187" w:rsidRDefault="00833A6F" w:rsidP="00C65393">
            <w:pPr>
              <w:spacing w:after="0" w:line="240" w:lineRule="auto"/>
              <w:rPr>
                <w:b/>
                <w:sz w:val="18"/>
                <w:szCs w:val="18"/>
              </w:rPr>
            </w:pPr>
            <w:r>
              <w:rPr>
                <w:b/>
                <w:sz w:val="18"/>
                <w:szCs w:val="18"/>
              </w:rPr>
              <w:t>Frogs</w:t>
            </w:r>
          </w:p>
        </w:tc>
        <w:tc>
          <w:tcPr>
            <w:tcW w:w="1276" w:type="dxa"/>
            <w:shd w:val="clear" w:color="auto" w:fill="A6A6A6" w:themeFill="background1" w:themeFillShade="A6"/>
          </w:tcPr>
          <w:p w:rsidR="00833A6F" w:rsidRPr="00207410" w:rsidRDefault="00833A6F" w:rsidP="00C65393">
            <w:pPr>
              <w:spacing w:after="0" w:line="240" w:lineRule="auto"/>
              <w:jc w:val="center"/>
              <w:rPr>
                <w:sz w:val="16"/>
                <w:szCs w:val="16"/>
              </w:rPr>
            </w:pPr>
            <w:r w:rsidRPr="00207410">
              <w:rPr>
                <w:sz w:val="16"/>
                <w:szCs w:val="16"/>
              </w:rPr>
              <w:t>N/A</w:t>
            </w:r>
          </w:p>
        </w:tc>
        <w:tc>
          <w:tcPr>
            <w:tcW w:w="1559" w:type="dxa"/>
            <w:gridSpan w:val="2"/>
            <w:shd w:val="clear" w:color="auto" w:fill="FFFFFF" w:themeFill="background1"/>
          </w:tcPr>
          <w:p w:rsidR="00833A6F" w:rsidRPr="00207410" w:rsidRDefault="00833A6F" w:rsidP="00C65393">
            <w:pPr>
              <w:spacing w:after="0" w:line="240" w:lineRule="auto"/>
              <w:jc w:val="center"/>
              <w:rPr>
                <w:sz w:val="16"/>
                <w:szCs w:val="16"/>
              </w:rPr>
            </w:pPr>
            <w:r w:rsidRPr="00207410">
              <w:rPr>
                <w:sz w:val="16"/>
                <w:szCs w:val="16"/>
              </w:rPr>
              <w:t>No response detected</w:t>
            </w:r>
          </w:p>
        </w:tc>
        <w:tc>
          <w:tcPr>
            <w:tcW w:w="1418" w:type="dxa"/>
            <w:gridSpan w:val="2"/>
            <w:shd w:val="clear" w:color="auto" w:fill="FFFFFF" w:themeFill="background1"/>
          </w:tcPr>
          <w:p w:rsidR="00833A6F" w:rsidRPr="00207410" w:rsidRDefault="00833A6F" w:rsidP="00C65393">
            <w:pPr>
              <w:spacing w:after="0" w:line="240" w:lineRule="auto"/>
              <w:jc w:val="center"/>
              <w:rPr>
                <w:sz w:val="16"/>
                <w:szCs w:val="16"/>
              </w:rPr>
            </w:pPr>
            <w:r w:rsidRPr="00207410">
              <w:rPr>
                <w:sz w:val="16"/>
                <w:szCs w:val="16"/>
              </w:rPr>
              <w:t>No response detected</w:t>
            </w:r>
          </w:p>
        </w:tc>
        <w:tc>
          <w:tcPr>
            <w:tcW w:w="1276" w:type="dxa"/>
            <w:shd w:val="clear" w:color="auto" w:fill="FFFFFF" w:themeFill="background1"/>
          </w:tcPr>
          <w:p w:rsidR="00833A6F" w:rsidRPr="00207410" w:rsidRDefault="00833A6F" w:rsidP="00C65393">
            <w:pPr>
              <w:spacing w:after="0" w:line="240" w:lineRule="auto"/>
              <w:jc w:val="center"/>
              <w:rPr>
                <w:sz w:val="16"/>
                <w:szCs w:val="16"/>
              </w:rPr>
            </w:pPr>
            <w:r w:rsidRPr="00207410">
              <w:rPr>
                <w:sz w:val="16"/>
                <w:szCs w:val="16"/>
              </w:rPr>
              <w:t>No response detected</w:t>
            </w:r>
          </w:p>
        </w:tc>
        <w:tc>
          <w:tcPr>
            <w:tcW w:w="1358" w:type="dxa"/>
            <w:shd w:val="clear" w:color="auto" w:fill="FFFFFF" w:themeFill="background1"/>
          </w:tcPr>
          <w:p w:rsidR="00833A6F" w:rsidRDefault="00833A6F" w:rsidP="00C65393">
            <w:pPr>
              <w:spacing w:after="0" w:line="240" w:lineRule="auto"/>
              <w:jc w:val="center"/>
              <w:rPr>
                <w:sz w:val="16"/>
                <w:szCs w:val="16"/>
              </w:rPr>
            </w:pPr>
            <w:r>
              <w:rPr>
                <w:sz w:val="16"/>
                <w:szCs w:val="16"/>
              </w:rPr>
              <w:t>No breeding response detected</w:t>
            </w:r>
          </w:p>
          <w:p w:rsidR="00833A6F" w:rsidRPr="00207410" w:rsidRDefault="00833A6F" w:rsidP="00C65393">
            <w:pPr>
              <w:spacing w:after="0" w:line="240" w:lineRule="auto"/>
              <w:jc w:val="center"/>
              <w:rPr>
                <w:sz w:val="16"/>
                <w:szCs w:val="16"/>
              </w:rPr>
            </w:pPr>
          </w:p>
        </w:tc>
        <w:tc>
          <w:tcPr>
            <w:tcW w:w="1078" w:type="dxa"/>
            <w:shd w:val="clear" w:color="auto" w:fill="A6A6A6" w:themeFill="background1" w:themeFillShade="A6"/>
          </w:tcPr>
          <w:p w:rsidR="00833A6F" w:rsidRPr="006B51C2" w:rsidRDefault="00833A6F" w:rsidP="00C65393">
            <w:pPr>
              <w:spacing w:after="0" w:line="240" w:lineRule="auto"/>
              <w:jc w:val="center"/>
              <w:rPr>
                <w:sz w:val="16"/>
                <w:szCs w:val="16"/>
              </w:rPr>
            </w:pPr>
            <w:r w:rsidRPr="006B51C2">
              <w:rPr>
                <w:sz w:val="16"/>
                <w:szCs w:val="16"/>
              </w:rPr>
              <w:t>N/A</w:t>
            </w:r>
          </w:p>
        </w:tc>
      </w:tr>
    </w:tbl>
    <w:p w:rsidR="00833A6F" w:rsidRDefault="00833A6F" w:rsidP="00833A6F">
      <w:pPr>
        <w:spacing w:after="0" w:line="240" w:lineRule="auto"/>
        <w:jc w:val="left"/>
        <w:rPr>
          <w:b/>
        </w:rPr>
      </w:pPr>
    </w:p>
    <w:p w:rsidR="004E49E6" w:rsidRDefault="004E49E6" w:rsidP="00294B5C">
      <w:pPr>
        <w:autoSpaceDE w:val="0"/>
        <w:autoSpaceDN w:val="0"/>
        <w:adjustRightInd w:val="0"/>
        <w:spacing w:after="120"/>
        <w:rPr>
          <w:rFonts w:eastAsia="Times New Roman"/>
          <w:b/>
          <w:smallCaps/>
          <w:noProof/>
          <w:color w:val="4F6228"/>
          <w:spacing w:val="5"/>
          <w:sz w:val="40"/>
          <w:szCs w:val="40"/>
          <w:lang w:val="en-US" w:eastAsia="en-AU"/>
        </w:rPr>
      </w:pPr>
      <w:r>
        <w:br w:type="page"/>
      </w:r>
    </w:p>
    <w:p w:rsidR="00AA1B14" w:rsidRDefault="00DE0DFD" w:rsidP="009C47F1">
      <w:pPr>
        <w:pStyle w:val="MurrumH1"/>
      </w:pPr>
      <w:bookmarkStart w:id="14" w:name="_Toc416421720"/>
      <w:r>
        <w:lastRenderedPageBreak/>
        <w:t>R</w:t>
      </w:r>
      <w:r w:rsidR="00006CBE">
        <w:t>ecommendations</w:t>
      </w:r>
      <w:bookmarkEnd w:id="14"/>
    </w:p>
    <w:p w:rsidR="00833A6F" w:rsidRPr="00B937F8" w:rsidRDefault="00833A6F" w:rsidP="00833A6F">
      <w:pPr>
        <w:spacing w:after="240"/>
        <w:contextualSpacing/>
        <w:rPr>
          <w:b/>
        </w:rPr>
      </w:pPr>
      <w:proofErr w:type="gramStart"/>
      <w:r>
        <w:rPr>
          <w:b/>
        </w:rPr>
        <w:t>Recommendation 1</w:t>
      </w:r>
      <w:r w:rsidRPr="00B937F8">
        <w:rPr>
          <w:b/>
        </w:rPr>
        <w:t>.</w:t>
      </w:r>
      <w:proofErr w:type="gramEnd"/>
      <w:r w:rsidRPr="00B937F8">
        <w:rPr>
          <w:b/>
        </w:rPr>
        <w:t xml:space="preserve"> </w:t>
      </w:r>
      <w:r>
        <w:rPr>
          <w:b/>
        </w:rPr>
        <w:t>Use Commonwealth environmental water to manage the recession of unregulated flows and environmental watering actions</w:t>
      </w:r>
    </w:p>
    <w:p w:rsidR="00833A6F" w:rsidRDefault="003F43C5" w:rsidP="00833A6F">
      <w:pPr>
        <w:spacing w:after="240"/>
        <w:rPr>
          <w:rFonts w:cstheme="minorHAnsi"/>
          <w:szCs w:val="22"/>
        </w:rPr>
      </w:pPr>
      <w:r>
        <w:t>T</w:t>
      </w:r>
      <w:r w:rsidR="00833A6F">
        <w:t xml:space="preserve">he rate of recession under regulated flows in the Edward-Wakool system is </w:t>
      </w:r>
      <w:r>
        <w:t xml:space="preserve">likely to be </w:t>
      </w:r>
      <w:r w:rsidR="00833A6F">
        <w:t xml:space="preserve">much faster than the rate of change </w:t>
      </w:r>
      <w:r w:rsidR="00833A6F">
        <w:rPr>
          <w:rFonts w:cstheme="minorHAnsi"/>
          <w:szCs w:val="22"/>
        </w:rPr>
        <w:t xml:space="preserve">under natural flow conditions. Slowing down the rate of recession can provide ecological benefits by creating conditions that the biota in these systems would be more adapted to. Commonwealth water contributed to a recession flow in 2013-14, and this promoted the growth and longer duration of </w:t>
      </w:r>
      <w:proofErr w:type="spellStart"/>
      <w:r w:rsidR="00833A6F">
        <w:rPr>
          <w:rFonts w:cstheme="minorHAnsi"/>
          <w:szCs w:val="22"/>
        </w:rPr>
        <w:t>instream</w:t>
      </w:r>
      <w:proofErr w:type="spellEnd"/>
      <w:r w:rsidR="00833A6F">
        <w:rPr>
          <w:rFonts w:cstheme="minorHAnsi"/>
          <w:szCs w:val="22"/>
        </w:rPr>
        <w:t xml:space="preserve"> aquatic vegetation in </w:t>
      </w:r>
      <w:proofErr w:type="spellStart"/>
      <w:r w:rsidR="00833A6F">
        <w:rPr>
          <w:rFonts w:cstheme="minorHAnsi"/>
          <w:szCs w:val="22"/>
        </w:rPr>
        <w:t>Yallakool</w:t>
      </w:r>
      <w:proofErr w:type="spellEnd"/>
      <w:r w:rsidR="00833A6F">
        <w:rPr>
          <w:rFonts w:cstheme="minorHAnsi"/>
          <w:szCs w:val="22"/>
        </w:rPr>
        <w:t xml:space="preserve"> Creek compared to 2012-13 when rates of recession were much faster. In 2013-14 a</w:t>
      </w:r>
      <w:r w:rsidR="00833A6F" w:rsidRPr="00B937F8">
        <w:t>ll acoustically tagged golden perch and some Murray cod returned to the refuge pool at the completion of the recession flows, indicating that these flows were appropriately managed to enable native species to return to refuge</w:t>
      </w:r>
      <w:r w:rsidR="00833A6F" w:rsidRPr="0050255E">
        <w:rPr>
          <w:rFonts w:cstheme="minorHAnsi"/>
          <w:szCs w:val="22"/>
        </w:rPr>
        <w:t xml:space="preserve"> habitat.</w:t>
      </w:r>
      <w:r w:rsidR="00833A6F">
        <w:rPr>
          <w:rFonts w:cstheme="minorHAnsi"/>
          <w:szCs w:val="22"/>
        </w:rPr>
        <w:t xml:space="preserve"> Commonwealth environmental water should continue to be allocated to manage recession flows following unregulated flow events or at the end of environmental watering actions. </w:t>
      </w:r>
    </w:p>
    <w:p w:rsidR="00833A6F" w:rsidRPr="00B937F8" w:rsidRDefault="00833A6F" w:rsidP="00833A6F">
      <w:pPr>
        <w:spacing w:after="240"/>
        <w:contextualSpacing/>
        <w:rPr>
          <w:b/>
        </w:rPr>
      </w:pPr>
      <w:proofErr w:type="gramStart"/>
      <w:r>
        <w:rPr>
          <w:b/>
        </w:rPr>
        <w:t>Recommendation 2</w:t>
      </w:r>
      <w:r w:rsidRPr="00B937F8">
        <w:rPr>
          <w:b/>
        </w:rPr>
        <w:t>.</w:t>
      </w:r>
      <w:proofErr w:type="gramEnd"/>
      <w:r w:rsidRPr="00B937F8">
        <w:rPr>
          <w:b/>
        </w:rPr>
        <w:t xml:space="preserve"> </w:t>
      </w:r>
      <w:r>
        <w:rPr>
          <w:b/>
        </w:rPr>
        <w:t>Continue to use Commonwealth environmental water to mitigate adverse water quality events</w:t>
      </w:r>
    </w:p>
    <w:p w:rsidR="00833A6F" w:rsidRDefault="00833A6F" w:rsidP="00833A6F">
      <w:pPr>
        <w:spacing w:after="240"/>
        <w:rPr>
          <w:rFonts w:cstheme="minorHAnsi"/>
          <w:szCs w:val="22"/>
        </w:rPr>
      </w:pPr>
      <w:r>
        <w:rPr>
          <w:rFonts w:cstheme="minorHAnsi"/>
          <w:szCs w:val="22"/>
        </w:rPr>
        <w:t xml:space="preserve">Commonwealth environmental water has been used on several occasions to mitigate the </w:t>
      </w:r>
      <w:proofErr w:type="spellStart"/>
      <w:r>
        <w:rPr>
          <w:rFonts w:cstheme="minorHAnsi"/>
          <w:szCs w:val="22"/>
        </w:rPr>
        <w:t>advserse</w:t>
      </w:r>
      <w:proofErr w:type="spellEnd"/>
      <w:r>
        <w:rPr>
          <w:rFonts w:cstheme="minorHAnsi"/>
          <w:szCs w:val="22"/>
        </w:rPr>
        <w:t xml:space="preserve"> outcomes of poor water quality events. Monitoring results have demonstrated that these actions have been successful in maintaining water quality. Rapid action and coordination of information by the Edward-Wakool e-flows Group and the Water Murray and District Dissolved Oxygen Group are a vital part of this action.</w:t>
      </w:r>
    </w:p>
    <w:p w:rsidR="00833A6F" w:rsidRPr="0050255E" w:rsidRDefault="00833A6F" w:rsidP="00833A6F">
      <w:pPr>
        <w:spacing w:after="240"/>
        <w:contextualSpacing/>
        <w:jc w:val="left"/>
      </w:pPr>
      <w:proofErr w:type="gramStart"/>
      <w:r>
        <w:rPr>
          <w:rFonts w:cstheme="minorHAnsi"/>
          <w:b/>
          <w:szCs w:val="22"/>
        </w:rPr>
        <w:t>Recommendation 3.</w:t>
      </w:r>
      <w:proofErr w:type="gramEnd"/>
      <w:r>
        <w:rPr>
          <w:rFonts w:cstheme="minorHAnsi"/>
          <w:b/>
          <w:szCs w:val="22"/>
        </w:rPr>
        <w:t xml:space="preserve"> Focus timing of Commonwealth environmental watering on late winter/spring</w:t>
      </w:r>
    </w:p>
    <w:p w:rsidR="00833A6F" w:rsidRPr="00C9509D" w:rsidRDefault="00833A6F" w:rsidP="00833A6F">
      <w:pPr>
        <w:spacing w:after="240"/>
      </w:pPr>
      <w:r>
        <w:rPr>
          <w:rFonts w:cstheme="minorHAnsi"/>
          <w:szCs w:val="22"/>
        </w:rPr>
        <w:t xml:space="preserve">Available hydrological modelling suggests that the flow regime of the Edward-Wakool system has been </w:t>
      </w:r>
      <w:r w:rsidRPr="00E32022">
        <w:rPr>
          <w:szCs w:val="22"/>
        </w:rPr>
        <w:t>significan</w:t>
      </w:r>
      <w:r>
        <w:rPr>
          <w:szCs w:val="22"/>
        </w:rPr>
        <w:t>tly altered by river regulation</w:t>
      </w:r>
      <w:r w:rsidRPr="00E32022">
        <w:rPr>
          <w:szCs w:val="22"/>
        </w:rPr>
        <w:t xml:space="preserve">, with changes to the timing and volume of flows. Natural flows in the system would have been high in </w:t>
      </w:r>
      <w:r w:rsidR="003F43C5">
        <w:rPr>
          <w:szCs w:val="22"/>
        </w:rPr>
        <w:t>winter/</w:t>
      </w:r>
      <w:r w:rsidRPr="00E32022">
        <w:rPr>
          <w:szCs w:val="22"/>
        </w:rPr>
        <w:t xml:space="preserve">spring and low in summer and autumn. </w:t>
      </w:r>
      <w:r>
        <w:rPr>
          <w:szCs w:val="22"/>
        </w:rPr>
        <w:t xml:space="preserve">Late winter/spring flows </w:t>
      </w:r>
      <w:r>
        <w:rPr>
          <w:rFonts w:cstheme="minorHAnsi"/>
          <w:szCs w:val="22"/>
        </w:rPr>
        <w:t xml:space="preserve">were a key feature in these systems and </w:t>
      </w:r>
      <w:proofErr w:type="gramStart"/>
      <w:r>
        <w:rPr>
          <w:rFonts w:cstheme="minorHAnsi"/>
          <w:szCs w:val="22"/>
        </w:rPr>
        <w:t>biota are</w:t>
      </w:r>
      <w:proofErr w:type="gramEnd"/>
      <w:r>
        <w:rPr>
          <w:rFonts w:cstheme="minorHAnsi"/>
          <w:szCs w:val="22"/>
        </w:rPr>
        <w:t xml:space="preserve"> likely to be adapted to this regime</w:t>
      </w:r>
      <w:r>
        <w:rPr>
          <w:szCs w:val="22"/>
        </w:rPr>
        <w:t>.</w:t>
      </w:r>
      <w:r w:rsidRPr="00E32022">
        <w:rPr>
          <w:szCs w:val="22"/>
        </w:rPr>
        <w:t xml:space="preserve"> </w:t>
      </w:r>
      <w:r>
        <w:rPr>
          <w:rFonts w:cstheme="minorHAnsi"/>
          <w:szCs w:val="22"/>
        </w:rPr>
        <w:t>Monitoring results have shown that e</w:t>
      </w:r>
      <w:r w:rsidRPr="0050255E">
        <w:rPr>
          <w:rFonts w:cstheme="minorHAnsi"/>
          <w:szCs w:val="22"/>
        </w:rPr>
        <w:t xml:space="preserve">arly season </w:t>
      </w:r>
      <w:r>
        <w:rPr>
          <w:rFonts w:cstheme="minorHAnsi"/>
          <w:szCs w:val="22"/>
        </w:rPr>
        <w:t xml:space="preserve">unregulated </w:t>
      </w:r>
      <w:r w:rsidRPr="0050255E">
        <w:rPr>
          <w:rFonts w:cstheme="minorHAnsi"/>
          <w:szCs w:val="22"/>
        </w:rPr>
        <w:t xml:space="preserve">flows in 2013-14 enabled all </w:t>
      </w:r>
      <w:r>
        <w:rPr>
          <w:rFonts w:cstheme="minorHAnsi"/>
          <w:szCs w:val="22"/>
        </w:rPr>
        <w:t xml:space="preserve">fish </w:t>
      </w:r>
      <w:r w:rsidRPr="0050255E">
        <w:rPr>
          <w:rFonts w:cstheme="minorHAnsi"/>
          <w:szCs w:val="22"/>
        </w:rPr>
        <w:t xml:space="preserve">species to disperse from the refuge pool into new habitats. </w:t>
      </w:r>
      <w:r>
        <w:rPr>
          <w:rFonts w:cstheme="minorHAnsi"/>
          <w:szCs w:val="22"/>
        </w:rPr>
        <w:t xml:space="preserve">Environmental watering in winter/spring also minimises risks of adverse water quality outcomes. </w:t>
      </w:r>
      <w:r w:rsidRPr="0050255E">
        <w:rPr>
          <w:rFonts w:cstheme="minorHAnsi"/>
          <w:szCs w:val="22"/>
        </w:rPr>
        <w:t xml:space="preserve">In the absence of natural or regulated flows in late winter or early spring, Commonwealth environmental water should be </w:t>
      </w:r>
      <w:r>
        <w:rPr>
          <w:rFonts w:cstheme="minorHAnsi"/>
          <w:szCs w:val="22"/>
        </w:rPr>
        <w:t xml:space="preserve">targeted at this time of the year </w:t>
      </w:r>
      <w:r w:rsidRPr="0050255E">
        <w:rPr>
          <w:rFonts w:cstheme="minorHAnsi"/>
          <w:szCs w:val="22"/>
        </w:rPr>
        <w:t xml:space="preserve">to </w:t>
      </w:r>
      <w:r>
        <w:rPr>
          <w:rFonts w:cstheme="minorHAnsi"/>
          <w:szCs w:val="22"/>
        </w:rPr>
        <w:t xml:space="preserve">enhance dispersal opportunities and </w:t>
      </w:r>
      <w:r w:rsidRPr="0050255E">
        <w:rPr>
          <w:rFonts w:cstheme="minorHAnsi"/>
          <w:szCs w:val="22"/>
        </w:rPr>
        <w:t xml:space="preserve">maximise growth and </w:t>
      </w:r>
      <w:r w:rsidRPr="0050255E">
        <w:rPr>
          <w:rFonts w:cstheme="minorHAnsi"/>
          <w:szCs w:val="22"/>
        </w:rPr>
        <w:lastRenderedPageBreak/>
        <w:t>reproductive opportunities.</w:t>
      </w:r>
      <w:r>
        <w:rPr>
          <w:rFonts w:cstheme="minorHAnsi"/>
          <w:szCs w:val="22"/>
        </w:rPr>
        <w:t xml:space="preserve"> Winter/spring flows can be delivered to complement other watering</w:t>
      </w:r>
      <w:r>
        <w:t xml:space="preserve"> actions delivered at other times of the year targeting other ecological outcomes (e.g. fish spawning).</w:t>
      </w:r>
    </w:p>
    <w:p w:rsidR="00833A6F" w:rsidRDefault="00833A6F" w:rsidP="00833A6F">
      <w:pPr>
        <w:spacing w:after="240"/>
        <w:contextualSpacing/>
        <w:jc w:val="left"/>
      </w:pPr>
      <w:proofErr w:type="gramStart"/>
      <w:r>
        <w:rPr>
          <w:b/>
        </w:rPr>
        <w:t>Recommendation 4</w:t>
      </w:r>
      <w:r w:rsidRPr="0050255E">
        <w:rPr>
          <w:b/>
        </w:rPr>
        <w:t>.</w:t>
      </w:r>
      <w:proofErr w:type="gramEnd"/>
      <w:r>
        <w:t xml:space="preserve"> </w:t>
      </w:r>
      <w:r w:rsidRPr="00792503">
        <w:rPr>
          <w:b/>
        </w:rPr>
        <w:t xml:space="preserve">Introduce flow variability into </w:t>
      </w:r>
      <w:r>
        <w:rPr>
          <w:b/>
        </w:rPr>
        <w:t xml:space="preserve">environmental </w:t>
      </w:r>
      <w:r w:rsidRPr="00792503">
        <w:rPr>
          <w:b/>
        </w:rPr>
        <w:t>watering actions</w:t>
      </w:r>
    </w:p>
    <w:p w:rsidR="00833A6F" w:rsidRPr="00906C32" w:rsidRDefault="00833A6F" w:rsidP="00833A6F">
      <w:pPr>
        <w:spacing w:after="240"/>
      </w:pPr>
      <w:r>
        <w:t xml:space="preserve">The Edward-Wakool </w:t>
      </w:r>
      <w:r w:rsidRPr="00792503">
        <w:t xml:space="preserve">river ecosystems </w:t>
      </w:r>
      <w:r>
        <w:t>have</w:t>
      </w:r>
      <w:r w:rsidRPr="00792503">
        <w:t xml:space="preserve"> evolved in the presence of flow variability, and there is good evidence to suggest that flow variability can lead to healthy and resilient populations</w:t>
      </w:r>
      <w:r w:rsidRPr="00906C32">
        <w:t>. It is recommended that some of the natural levels of variability should be incorporated within managed environmental watering actions. In general, long periods of constant flow and rapid flow recession should be avoided. One approach to achieve this is to</w:t>
      </w:r>
      <w:r>
        <w:t xml:space="preserve"> </w:t>
      </w:r>
      <w:r w:rsidRPr="00906C32">
        <w:t xml:space="preserve">use a whole of system approach to manage flows in the Murray system, using upstream triggers to guide variability. </w:t>
      </w:r>
      <w:r>
        <w:t xml:space="preserve">Recent flow events could provide a baseline to enable this approach to be tested to determine its benefits. </w:t>
      </w:r>
      <w:r w:rsidRPr="00906C32">
        <w:t xml:space="preserve">See </w:t>
      </w:r>
      <w:r>
        <w:t xml:space="preserve">flow </w:t>
      </w:r>
      <w:r w:rsidRPr="00906C32">
        <w:t>recommenda</w:t>
      </w:r>
      <w:r>
        <w:t>tion 7</w:t>
      </w:r>
      <w:r w:rsidRPr="00906C32">
        <w:t xml:space="preserve"> for a recommended approach to help guide these decisions.</w:t>
      </w:r>
    </w:p>
    <w:p w:rsidR="00833A6F" w:rsidRDefault="00833A6F" w:rsidP="00833A6F">
      <w:pPr>
        <w:spacing w:after="240"/>
        <w:contextualSpacing/>
        <w:jc w:val="left"/>
      </w:pPr>
      <w:proofErr w:type="gramStart"/>
      <w:r>
        <w:rPr>
          <w:b/>
        </w:rPr>
        <w:t>Recommendation 5</w:t>
      </w:r>
      <w:r w:rsidRPr="0014038C">
        <w:rPr>
          <w:b/>
        </w:rPr>
        <w:t>.</w:t>
      </w:r>
      <w:proofErr w:type="gramEnd"/>
      <w:r w:rsidRPr="0014038C">
        <w:rPr>
          <w:b/>
        </w:rPr>
        <w:t xml:space="preserve"> </w:t>
      </w:r>
      <w:r>
        <w:rPr>
          <w:b/>
        </w:rPr>
        <w:t>Deliver a variety of flows over time to improve understanding of responses to environmental watering</w:t>
      </w:r>
    </w:p>
    <w:p w:rsidR="00833A6F" w:rsidRPr="004F0F4F" w:rsidRDefault="00833A6F" w:rsidP="00833A6F">
      <w:pPr>
        <w:spacing w:after="240"/>
      </w:pPr>
      <w:r w:rsidRPr="004F0F4F">
        <w:t xml:space="preserve">Some results from monitoring and evaluation of environmental watering are difficult to interpret, as it is not always possible to disentangle the </w:t>
      </w:r>
      <w:r>
        <w:t>responses to</w:t>
      </w:r>
      <w:r w:rsidRPr="004F0F4F">
        <w:t xml:space="preserve"> flow from responses related to a specific river. </w:t>
      </w:r>
      <w:r>
        <w:t>For example, M</w:t>
      </w:r>
      <w:r w:rsidRPr="004F0F4F">
        <w:t xml:space="preserve">urray cod have demonstrated a consistent preference for the upper Wakool River over </w:t>
      </w:r>
      <w:proofErr w:type="spellStart"/>
      <w:r w:rsidRPr="004F0F4F">
        <w:t>Yallakool</w:t>
      </w:r>
      <w:proofErr w:type="spellEnd"/>
      <w:r w:rsidRPr="004F0F4F">
        <w:t xml:space="preserve"> Creek based on the past </w:t>
      </w:r>
      <w:r>
        <w:t>two years of monitoring, however i</w:t>
      </w:r>
      <w:r w:rsidRPr="004F0F4F">
        <w:t xml:space="preserve">t is unclear whether this is due to a general preference for the Wakool River over </w:t>
      </w:r>
      <w:proofErr w:type="spellStart"/>
      <w:r w:rsidRPr="004F0F4F">
        <w:t>Yallakool</w:t>
      </w:r>
      <w:proofErr w:type="spellEnd"/>
      <w:r w:rsidRPr="004F0F4F">
        <w:t xml:space="preserve"> Creek, or is related to delivery of environmental water. Future targeted watering of the upper Wakool River to maintain or maximise nest site inundation should be considered, as this would improve our understanding of responses to flows by </w:t>
      </w:r>
      <w:r>
        <w:t xml:space="preserve">disentangling the factors of </w:t>
      </w:r>
      <w:r w:rsidRPr="002165C7">
        <w:t>river and flow</w:t>
      </w:r>
      <w:r>
        <w:t>. In addition, the upper Wakool River has not been the target of environmental watering actions over the past three years.</w:t>
      </w:r>
    </w:p>
    <w:p w:rsidR="00833A6F" w:rsidRDefault="00833A6F" w:rsidP="00833A6F">
      <w:pPr>
        <w:spacing w:after="240"/>
        <w:contextualSpacing/>
        <w:jc w:val="left"/>
      </w:pPr>
      <w:proofErr w:type="gramStart"/>
      <w:r>
        <w:rPr>
          <w:b/>
        </w:rPr>
        <w:t>Recommendation 6</w:t>
      </w:r>
      <w:r w:rsidRPr="0050255E">
        <w:rPr>
          <w:b/>
        </w:rPr>
        <w:t>.</w:t>
      </w:r>
      <w:proofErr w:type="gramEnd"/>
      <w:r>
        <w:t xml:space="preserve"> </w:t>
      </w:r>
      <w:r w:rsidRPr="00B937F8">
        <w:rPr>
          <w:b/>
        </w:rPr>
        <w:t xml:space="preserve">Increasing understanding of interaction between </w:t>
      </w:r>
      <w:proofErr w:type="spellStart"/>
      <w:r>
        <w:rPr>
          <w:b/>
        </w:rPr>
        <w:t>instream</w:t>
      </w:r>
      <w:proofErr w:type="spellEnd"/>
      <w:r>
        <w:rPr>
          <w:b/>
        </w:rPr>
        <w:t xml:space="preserve"> flows</w:t>
      </w:r>
      <w:r w:rsidRPr="00B937F8">
        <w:rPr>
          <w:b/>
        </w:rPr>
        <w:t xml:space="preserve"> and </w:t>
      </w:r>
      <w:proofErr w:type="spellStart"/>
      <w:r w:rsidRPr="00B937F8">
        <w:rPr>
          <w:b/>
        </w:rPr>
        <w:t>instream</w:t>
      </w:r>
      <w:proofErr w:type="spellEnd"/>
      <w:r w:rsidRPr="00B937F8">
        <w:rPr>
          <w:b/>
        </w:rPr>
        <w:t xml:space="preserve"> habitat</w:t>
      </w:r>
    </w:p>
    <w:p w:rsidR="00833A6F" w:rsidRDefault="00833A6F" w:rsidP="00833A6F">
      <w:pPr>
        <w:spacing w:after="240"/>
      </w:pPr>
      <w:r w:rsidRPr="009D3F2B">
        <w:t xml:space="preserve">There is a need to identify and quantify the </w:t>
      </w:r>
      <w:proofErr w:type="spellStart"/>
      <w:r w:rsidRPr="009D3F2B">
        <w:t>instream</w:t>
      </w:r>
      <w:proofErr w:type="spellEnd"/>
      <w:r w:rsidRPr="009D3F2B">
        <w:t xml:space="preserve"> </w:t>
      </w:r>
      <w:proofErr w:type="spellStart"/>
      <w:r w:rsidRPr="009D3F2B">
        <w:t>geomorphological</w:t>
      </w:r>
      <w:proofErr w:type="spellEnd"/>
      <w:r w:rsidRPr="009D3F2B">
        <w:t xml:space="preserve"> features in the rivers likely to receive Commonwealth environmental water to help better target environmental watering actions</w:t>
      </w:r>
      <w:r>
        <w:t xml:space="preserve">, especially decisions around the magnitude of water delivery. </w:t>
      </w:r>
      <w:r w:rsidRPr="00B937F8">
        <w:t xml:space="preserve">Understanding the relationship between flow and </w:t>
      </w:r>
      <w:proofErr w:type="spellStart"/>
      <w:r w:rsidRPr="00B937F8">
        <w:t>instream</w:t>
      </w:r>
      <w:proofErr w:type="spellEnd"/>
      <w:r w:rsidRPr="00B937F8">
        <w:t xml:space="preserve"> features such as</w:t>
      </w:r>
      <w:r>
        <w:t xml:space="preserve"> large woody </w:t>
      </w:r>
      <w:proofErr w:type="spellStart"/>
      <w:r w:rsidR="00BA6800">
        <w:t>instream</w:t>
      </w:r>
      <w:proofErr w:type="spellEnd"/>
      <w:r w:rsidR="00BA6800">
        <w:t xml:space="preserve"> habitat</w:t>
      </w:r>
      <w:r>
        <w:t xml:space="preserve">, </w:t>
      </w:r>
      <w:proofErr w:type="spellStart"/>
      <w:r>
        <w:t>geomorpholo</w:t>
      </w:r>
      <w:r w:rsidRPr="00B937F8">
        <w:t>g</w:t>
      </w:r>
      <w:r>
        <w:t>ic</w:t>
      </w:r>
      <w:r w:rsidRPr="00B937F8">
        <w:t>al</w:t>
      </w:r>
      <w:proofErr w:type="spellEnd"/>
      <w:r w:rsidRPr="00B937F8">
        <w:t xml:space="preserve"> features (such as </w:t>
      </w:r>
      <w:r>
        <w:t xml:space="preserve">benches, </w:t>
      </w:r>
      <w:r w:rsidRPr="00B937F8">
        <w:t xml:space="preserve">backwaters) and anabranch systems will allow managers to </w:t>
      </w:r>
      <w:r>
        <w:t xml:space="preserve">identify critical thresholds and </w:t>
      </w:r>
      <w:r w:rsidRPr="00B937F8">
        <w:t>maximise the benefits of environmental water delivery.</w:t>
      </w:r>
    </w:p>
    <w:p w:rsidR="00833A6F" w:rsidRDefault="00833A6F" w:rsidP="00833A6F">
      <w:pPr>
        <w:spacing w:after="240"/>
        <w:contextualSpacing/>
      </w:pPr>
      <w:proofErr w:type="gramStart"/>
      <w:r>
        <w:rPr>
          <w:b/>
        </w:rPr>
        <w:lastRenderedPageBreak/>
        <w:t>Recommendation 7</w:t>
      </w:r>
      <w:r w:rsidRPr="009D3F2B">
        <w:rPr>
          <w:b/>
        </w:rPr>
        <w:t>.</w:t>
      </w:r>
      <w:proofErr w:type="gramEnd"/>
      <w:r>
        <w:t xml:space="preserve"> </w:t>
      </w:r>
      <w:r>
        <w:rPr>
          <w:b/>
        </w:rPr>
        <w:t>Undertake</w:t>
      </w:r>
      <w:r w:rsidRPr="00B937F8">
        <w:rPr>
          <w:b/>
        </w:rPr>
        <w:t xml:space="preserve"> comprehensive flows assessment </w:t>
      </w:r>
      <w:r>
        <w:rPr>
          <w:b/>
        </w:rPr>
        <w:t>for the smaller creeks and rivers of the</w:t>
      </w:r>
      <w:r w:rsidRPr="00B937F8">
        <w:rPr>
          <w:b/>
        </w:rPr>
        <w:t xml:space="preserve"> Edward-Wakool system</w:t>
      </w:r>
    </w:p>
    <w:p w:rsidR="00833A6F" w:rsidRDefault="00833A6F" w:rsidP="00833A6F">
      <w:pPr>
        <w:spacing w:after="240"/>
      </w:pPr>
      <w:r>
        <w:t>There is a n</w:t>
      </w:r>
      <w:r w:rsidRPr="009D3F2B">
        <w:t xml:space="preserve">eed for a scientific expert panel to </w:t>
      </w:r>
      <w:r>
        <w:t>use a</w:t>
      </w:r>
      <w:r w:rsidRPr="009D3F2B">
        <w:t xml:space="preserve"> reputable flows method</w:t>
      </w:r>
      <w:r>
        <w:t xml:space="preserve"> </w:t>
      </w:r>
      <w:r w:rsidRPr="009D3F2B">
        <w:t xml:space="preserve">to provide guidelines for </w:t>
      </w:r>
      <w:r>
        <w:t>delivery of</w:t>
      </w:r>
      <w:r w:rsidRPr="009D3F2B">
        <w:t xml:space="preserve"> environmental water</w:t>
      </w:r>
      <w:r>
        <w:t>,</w:t>
      </w:r>
      <w:r w:rsidRPr="009D3F2B">
        <w:t xml:space="preserve"> considering the breadth of </w:t>
      </w:r>
      <w:proofErr w:type="spellStart"/>
      <w:r w:rsidRPr="009D3F2B">
        <w:t>geomorpholo</w:t>
      </w:r>
      <w:r>
        <w:t>g</w:t>
      </w:r>
      <w:r w:rsidRPr="009D3F2B">
        <w:t>ical</w:t>
      </w:r>
      <w:proofErr w:type="spellEnd"/>
      <w:r w:rsidRPr="009D3F2B">
        <w:t xml:space="preserve"> and ecological responses.</w:t>
      </w:r>
      <w:r>
        <w:t xml:space="preserve"> While there has been some modelling undertaken for the Edward River, there is currently a lack of hydrological modelling on unregulated flow regimes of the smaller creeks and rivers in the Edward-Wakool system and this information is required to underpin decisions on environmental watering in this system. The flows assessment </w:t>
      </w:r>
      <w:r w:rsidRPr="009D3F2B">
        <w:t xml:space="preserve">would need to </w:t>
      </w:r>
      <w:r>
        <w:t>consider</w:t>
      </w:r>
      <w:r w:rsidRPr="009D3F2B">
        <w:t xml:space="preserve"> factors such as natural rate of recession and </w:t>
      </w:r>
      <w:r>
        <w:t>rise</w:t>
      </w:r>
      <w:r w:rsidRPr="009D3F2B">
        <w:t xml:space="preserve"> in flows, short term and long term variability in changes to water height, timing </w:t>
      </w:r>
      <w:r>
        <w:t xml:space="preserve">and duration </w:t>
      </w:r>
      <w:r w:rsidRPr="009D3F2B">
        <w:t xml:space="preserve">of </w:t>
      </w:r>
      <w:proofErr w:type="spellStart"/>
      <w:r w:rsidRPr="009D3F2B">
        <w:t>instream</w:t>
      </w:r>
      <w:proofErr w:type="spellEnd"/>
      <w:r w:rsidRPr="009D3F2B">
        <w:t xml:space="preserve"> pulses</w:t>
      </w:r>
      <w:r>
        <w:t>, and low flow periods</w:t>
      </w:r>
      <w:r w:rsidRPr="009D3F2B">
        <w:t>.</w:t>
      </w:r>
      <w:r>
        <w:t xml:space="preserve"> </w:t>
      </w:r>
      <w:r w:rsidRPr="009D3F2B">
        <w:t xml:space="preserve">Based on the flows assessment, it would be possible to consider which aspects of the flow regime are most </w:t>
      </w:r>
      <w:r>
        <w:t>or least a</w:t>
      </w:r>
      <w:r w:rsidRPr="009D3F2B">
        <w:t>ffected by regulation, and consider how these changes are likely to affect ecological features or assets of the Edward-Wakool system (</w:t>
      </w:r>
      <w:proofErr w:type="spellStart"/>
      <w:r w:rsidRPr="009D3F2B">
        <w:t>eg</w:t>
      </w:r>
      <w:proofErr w:type="spellEnd"/>
      <w:r w:rsidRPr="009D3F2B">
        <w:t xml:space="preserve"> vegetation, bench inundation, flow requirement for fish and birds etc)</w:t>
      </w:r>
      <w:r>
        <w:t>. This would</w:t>
      </w:r>
      <w:r w:rsidRPr="009D3F2B">
        <w:t xml:space="preserve"> </w:t>
      </w:r>
      <w:r>
        <w:t>guide</w:t>
      </w:r>
      <w:r w:rsidRPr="009D3F2B">
        <w:t xml:space="preserve"> </w:t>
      </w:r>
      <w:r>
        <w:t xml:space="preserve">decisions and operating guidelines </w:t>
      </w:r>
      <w:r w:rsidRPr="009D3F2B">
        <w:t xml:space="preserve">for future environmental </w:t>
      </w:r>
      <w:r>
        <w:t>watering actions</w:t>
      </w:r>
      <w:r w:rsidRPr="009D3F2B">
        <w:t>.</w:t>
      </w:r>
      <w:r>
        <w:t xml:space="preserve"> The flows recommendations should not be single species </w:t>
      </w:r>
      <w:r w:rsidRPr="009D3F2B">
        <w:t xml:space="preserve">or group focussed, but consider all aspects of the river ecosystem. </w:t>
      </w:r>
      <w:r>
        <w:t>This</w:t>
      </w:r>
      <w:r w:rsidRPr="00B937F8">
        <w:t xml:space="preserve"> information </w:t>
      </w:r>
      <w:r>
        <w:t>would</w:t>
      </w:r>
      <w:r w:rsidRPr="00B937F8">
        <w:t xml:space="preserve"> </w:t>
      </w:r>
      <w:r>
        <w:t>underpin</w:t>
      </w:r>
      <w:r w:rsidRPr="00B937F8">
        <w:t xml:space="preserve"> environmental watering plans </w:t>
      </w:r>
      <w:r>
        <w:t>and actions and</w:t>
      </w:r>
      <w:r w:rsidRPr="00B937F8">
        <w:t xml:space="preserve"> maximise the benefit for the whole ecosystem.</w:t>
      </w:r>
    </w:p>
    <w:p w:rsidR="00833A6F" w:rsidRPr="0050255E" w:rsidRDefault="00833A6F" w:rsidP="00833A6F">
      <w:pPr>
        <w:spacing w:after="240"/>
        <w:contextualSpacing/>
        <w:rPr>
          <w:b/>
          <w:iCs/>
        </w:rPr>
      </w:pPr>
      <w:proofErr w:type="gramStart"/>
      <w:r w:rsidRPr="0050255E">
        <w:rPr>
          <w:b/>
          <w:iCs/>
        </w:rPr>
        <w:t xml:space="preserve">Recommendation </w:t>
      </w:r>
      <w:r>
        <w:rPr>
          <w:b/>
          <w:iCs/>
        </w:rPr>
        <w:t>8</w:t>
      </w:r>
      <w:r w:rsidRPr="0050255E">
        <w:rPr>
          <w:b/>
          <w:iCs/>
        </w:rPr>
        <w:t>.</w:t>
      </w:r>
      <w:proofErr w:type="gramEnd"/>
      <w:r>
        <w:rPr>
          <w:b/>
          <w:iCs/>
        </w:rPr>
        <w:t xml:space="preserve"> Examine constraints that limit the delivery of environmental watering actions. C</w:t>
      </w:r>
      <w:r>
        <w:rPr>
          <w:b/>
        </w:rPr>
        <w:t>ollaborate with other management agencies and the community to minimise factors that may limit the benefits of Commonwealth environmental watering actions</w:t>
      </w:r>
    </w:p>
    <w:p w:rsidR="004F0F4F" w:rsidRDefault="00833A6F" w:rsidP="00833A6F">
      <w:pPr>
        <w:spacing w:after="240"/>
        <w:rPr>
          <w:rFonts w:eastAsia="Times New Roman"/>
          <w:b/>
          <w:smallCaps/>
          <w:noProof/>
          <w:color w:val="4F6228"/>
          <w:spacing w:val="5"/>
          <w:sz w:val="40"/>
          <w:szCs w:val="40"/>
          <w:lang w:val="en-US" w:eastAsia="en-AU"/>
        </w:rPr>
      </w:pPr>
      <w:r>
        <w:rPr>
          <w:iCs/>
        </w:rPr>
        <w:t xml:space="preserve">There were no observable increases in gross primary productivity, food resources or fish spawning in response to the Commonwealth environmental watering in 2013-14. If the proposed flows assessment (see recommendation 7) recommends that higher discharges are required to provide these </w:t>
      </w:r>
      <w:proofErr w:type="spellStart"/>
      <w:r>
        <w:rPr>
          <w:iCs/>
        </w:rPr>
        <w:t>instream</w:t>
      </w:r>
      <w:proofErr w:type="spellEnd"/>
      <w:r>
        <w:rPr>
          <w:iCs/>
        </w:rPr>
        <w:t xml:space="preserve"> benefits, then a comprehensive examination of flow constraints and a concurrent community </w:t>
      </w:r>
      <w:proofErr w:type="spellStart"/>
      <w:r>
        <w:rPr>
          <w:iCs/>
        </w:rPr>
        <w:t>consulation</w:t>
      </w:r>
      <w:proofErr w:type="spellEnd"/>
      <w:r>
        <w:rPr>
          <w:iCs/>
        </w:rPr>
        <w:t xml:space="preserve"> process will required to examine constraints to the delivery of larger in-channel environmental watering events. In the meantime, </w:t>
      </w:r>
      <w:r w:rsidRPr="00D269A8">
        <w:rPr>
          <w:iCs/>
        </w:rPr>
        <w:t>it is strongly recommended that there is cont</w:t>
      </w:r>
      <w:r>
        <w:rPr>
          <w:iCs/>
        </w:rPr>
        <w:t xml:space="preserve">inued monitoring of discharge, metabolism, food resources, habitat and </w:t>
      </w:r>
      <w:r w:rsidRPr="00D269A8">
        <w:rPr>
          <w:iCs/>
        </w:rPr>
        <w:t xml:space="preserve">fish community metrics (e.g. recruitment, movement, long term community structure) across a diverse range of base flow, natural flows and watering actions over a wide spread </w:t>
      </w:r>
      <w:r>
        <w:rPr>
          <w:iCs/>
        </w:rPr>
        <w:t xml:space="preserve">of seasons to better understand the conditions that are required to illicit ecosystem responses to flows. </w:t>
      </w:r>
      <w:r w:rsidRPr="000C3552">
        <w:t xml:space="preserve">There are other factors (e.g. small </w:t>
      </w:r>
      <w:proofErr w:type="spellStart"/>
      <w:r w:rsidRPr="000C3552">
        <w:t>ins</w:t>
      </w:r>
      <w:r>
        <w:t>tream</w:t>
      </w:r>
      <w:proofErr w:type="spellEnd"/>
      <w:r>
        <w:t xml:space="preserve"> barriers) that may limit </w:t>
      </w:r>
      <w:r w:rsidRPr="000C3552">
        <w:t xml:space="preserve">how the ecosystem responds to Commonwealth environmental watering. The CEWO should actively work with other agencies </w:t>
      </w:r>
      <w:r>
        <w:t xml:space="preserve">and the community </w:t>
      </w:r>
      <w:r w:rsidRPr="000C3552">
        <w:t>to reduce the impacts of these other factors to produce better ecosystem responses to environmental watering</w:t>
      </w:r>
      <w:r>
        <w:rPr>
          <w:rStyle w:val="Emphasis"/>
          <w:rFonts w:ascii="Varela" w:hAnsi="Varela"/>
          <w:i w:val="0"/>
          <w:color w:val="333333"/>
          <w:sz w:val="21"/>
          <w:szCs w:val="21"/>
          <w:lang w:val="en-US"/>
        </w:rPr>
        <w:t>.</w:t>
      </w:r>
      <w:r w:rsidR="004F0F4F">
        <w:br w:type="page"/>
      </w:r>
    </w:p>
    <w:p w:rsidR="00AA1B14" w:rsidRDefault="00AA1B14" w:rsidP="009C47F1">
      <w:pPr>
        <w:pStyle w:val="MurrumH1"/>
      </w:pPr>
      <w:bookmarkStart w:id="15" w:name="_Toc416421721"/>
      <w:r w:rsidRPr="00FD79A0">
        <w:lastRenderedPageBreak/>
        <w:t>Acknowledgements</w:t>
      </w:r>
      <w:bookmarkEnd w:id="15"/>
    </w:p>
    <w:p w:rsidR="000552CC" w:rsidRDefault="000552CC" w:rsidP="00971EE2">
      <w:pPr>
        <w:pStyle w:val="NoSpacing"/>
        <w:spacing w:line="360" w:lineRule="auto"/>
      </w:pPr>
      <w:r w:rsidRPr="00375A79">
        <w:t>We respectfully acknowledge the Traditional Owners, their Elders past and present, their Nations of the Murray–Darling Basin, and their cultural, social, environmental, spiritual and economic connection to their lands and waters</w:t>
      </w:r>
      <w:r>
        <w:t>.</w:t>
      </w:r>
    </w:p>
    <w:p w:rsidR="000552CC" w:rsidRDefault="000552CC" w:rsidP="00971EE2">
      <w:pPr>
        <w:pStyle w:val="NoSpacing"/>
        <w:spacing w:line="360" w:lineRule="auto"/>
      </w:pPr>
    </w:p>
    <w:p w:rsidR="00B60A33" w:rsidRPr="00B60A33" w:rsidRDefault="000C13D2" w:rsidP="00971EE2">
      <w:pPr>
        <w:pStyle w:val="NoSpacing"/>
        <w:spacing w:line="360" w:lineRule="auto"/>
      </w:pPr>
      <w:r w:rsidRPr="002E3B49">
        <w:t>We extend our thanks to the Wakool River Association</w:t>
      </w:r>
      <w:r w:rsidR="00724DF7" w:rsidRPr="002E3B49">
        <w:t xml:space="preserve"> </w:t>
      </w:r>
      <w:r w:rsidRPr="002E3B49">
        <w:t xml:space="preserve">and landholders in the Edward-Wakool river system for allowing access to their properties and for their keen interest in this project. </w:t>
      </w:r>
      <w:r w:rsidR="005D7104">
        <w:t>C</w:t>
      </w:r>
      <w:r w:rsidRPr="002E3B49">
        <w:t xml:space="preserve">ommunity liaison </w:t>
      </w:r>
      <w:r w:rsidR="005D7104">
        <w:t>was</w:t>
      </w:r>
      <w:r w:rsidRPr="002E3B49">
        <w:t xml:space="preserve"> </w:t>
      </w:r>
      <w:r w:rsidR="002E3B49" w:rsidRPr="002E3B49">
        <w:t>undertaken</w:t>
      </w:r>
      <w:r w:rsidRPr="002E3B49">
        <w:t xml:space="preserve"> by staff </w:t>
      </w:r>
      <w:r w:rsidR="005D7104">
        <w:t>from</w:t>
      </w:r>
      <w:r w:rsidRPr="002E3B49">
        <w:t xml:space="preserve"> the Murray </w:t>
      </w:r>
      <w:r w:rsidR="00724DF7" w:rsidRPr="002E3B49">
        <w:t>Local Land Services</w:t>
      </w:r>
      <w:r w:rsidRPr="002E3B49">
        <w:t xml:space="preserve">, with particular thanks to </w:t>
      </w:r>
      <w:r w:rsidR="001F1D8E" w:rsidRPr="002E3B49">
        <w:t>Josh Campbell</w:t>
      </w:r>
      <w:r w:rsidRPr="002E3B49">
        <w:t xml:space="preserve">. </w:t>
      </w:r>
      <w:r w:rsidR="005D7104">
        <w:t xml:space="preserve">We particularly thank </w:t>
      </w:r>
      <w:r w:rsidRPr="002E3B49">
        <w:t xml:space="preserve">James </w:t>
      </w:r>
      <w:proofErr w:type="spellStart"/>
      <w:r w:rsidRPr="002E3B49">
        <w:t>Abell</w:t>
      </w:r>
      <w:proofErr w:type="spellEnd"/>
      <w:r w:rsidR="002E3B49" w:rsidRPr="002E3B49">
        <w:t xml:space="preserve"> and Chris Smith </w:t>
      </w:r>
      <w:r w:rsidR="005D7104">
        <w:t xml:space="preserve">who </w:t>
      </w:r>
      <w:r w:rsidR="002E3B49" w:rsidRPr="002E3B49">
        <w:t xml:space="preserve">undertook the majority of the field work. Assistance with fieldwork and/or laboratory work </w:t>
      </w:r>
      <w:r w:rsidR="005D7104">
        <w:t xml:space="preserve">was undertaken </w:t>
      </w:r>
      <w:r w:rsidR="002E3B49" w:rsidRPr="002E3B49">
        <w:t xml:space="preserve">by </w:t>
      </w:r>
      <w:r w:rsidRPr="002E3B49">
        <w:t xml:space="preserve">Randy </w:t>
      </w:r>
      <w:proofErr w:type="spellStart"/>
      <w:r w:rsidRPr="002E3B49">
        <w:t>Adjonu</w:t>
      </w:r>
      <w:proofErr w:type="spellEnd"/>
      <w:r w:rsidRPr="002E3B49">
        <w:t xml:space="preserve">, </w:t>
      </w:r>
      <w:r w:rsidR="001C5373">
        <w:t xml:space="preserve">Tyson </w:t>
      </w:r>
      <w:proofErr w:type="spellStart"/>
      <w:r w:rsidR="001C5373">
        <w:t>Arapali</w:t>
      </w:r>
      <w:proofErr w:type="spellEnd"/>
      <w:r w:rsidR="001C5373">
        <w:t xml:space="preserve">, </w:t>
      </w:r>
      <w:r w:rsidRPr="002E3B49">
        <w:t xml:space="preserve">Josh Campbell, Jonathon Doyle, </w:t>
      </w:r>
      <w:r w:rsidR="00B7063F" w:rsidRPr="002E3B49">
        <w:t xml:space="preserve">Chris Ensor, </w:t>
      </w:r>
      <w:r w:rsidRPr="002E3B49">
        <w:t>Paris Grant-</w:t>
      </w:r>
      <w:proofErr w:type="spellStart"/>
      <w:r w:rsidRPr="002E3B49">
        <w:t>Preece</w:t>
      </w:r>
      <w:proofErr w:type="spellEnd"/>
      <w:r w:rsidRPr="002E3B49">
        <w:t xml:space="preserve">, Jamie Hutchinson, </w:t>
      </w:r>
      <w:r w:rsidR="00B7063F" w:rsidRPr="002E3B49">
        <w:t xml:space="preserve">Nick Ingram, </w:t>
      </w:r>
      <w:r w:rsidRPr="002E3B49">
        <w:t>Luke Jones, Tim Kaminska</w:t>
      </w:r>
      <w:r w:rsidR="001F1D8E" w:rsidRPr="002E3B49">
        <w:t>s</w:t>
      </w:r>
      <w:r w:rsidRPr="002E3B49">
        <w:t xml:space="preserve">, </w:t>
      </w:r>
      <w:r w:rsidR="00B7063F" w:rsidRPr="002E3B49">
        <w:t xml:space="preserve">Kate Martin, </w:t>
      </w:r>
      <w:r w:rsidR="005E7D42">
        <w:t xml:space="preserve">Suzanne McDonald, </w:t>
      </w:r>
      <w:r w:rsidRPr="002E3B49">
        <w:t xml:space="preserve">Rohan </w:t>
      </w:r>
      <w:proofErr w:type="spellStart"/>
      <w:r w:rsidRPr="002E3B49">
        <w:t>Rehwinkel</w:t>
      </w:r>
      <w:proofErr w:type="spellEnd"/>
      <w:r w:rsidRPr="002E3B49">
        <w:t>, Jack Simpson</w:t>
      </w:r>
      <w:r w:rsidR="00B7063F" w:rsidRPr="002E3B49">
        <w:t>, John Stuart</w:t>
      </w:r>
      <w:r w:rsidR="005E7D42">
        <w:t xml:space="preserve"> and Daniel </w:t>
      </w:r>
      <w:proofErr w:type="spellStart"/>
      <w:r w:rsidR="005E7D42">
        <w:t>Svozil</w:t>
      </w:r>
      <w:proofErr w:type="spellEnd"/>
      <w:r w:rsidRPr="002E3B49">
        <w:t>. Maps were prepared by Simon McDonald</w:t>
      </w:r>
      <w:r w:rsidR="00FC132F" w:rsidRPr="002E3B49">
        <w:t xml:space="preserve"> and Deanna Duffy</w:t>
      </w:r>
      <w:r w:rsidRPr="002E3B49">
        <w:t xml:space="preserve"> (Charles Sturt University Spatial Analysis Unit), </w:t>
      </w:r>
      <w:r w:rsidR="00B7063F" w:rsidRPr="002E3B49">
        <w:t xml:space="preserve">Rod Martin </w:t>
      </w:r>
      <w:r w:rsidRPr="002E3B49">
        <w:t xml:space="preserve">(NSW DPI) and Ian Wooden (NSW DPI). Tina Hines at the Monash University Water Studies Centre processed carbon and nutrient samples. Fish sampling was carried out under NSW Fisheries license (P11/0003-1.0) and approved by the CSU Animal Care and Ethics Committee (10/101). Frog and tadpole surveys were approved by The Animal Ethics Committee of the Chief Executive of the Office of Environment and Heritage (AEC approval number: 110912/03) and were approved under NPWS scientific license (SL100218). This project was funded by </w:t>
      </w:r>
      <w:r w:rsidR="000552CC">
        <w:t xml:space="preserve">the </w:t>
      </w:r>
      <w:r w:rsidRPr="002E3B49">
        <w:t xml:space="preserve">Commonwealth Environmental Water </w:t>
      </w:r>
      <w:r w:rsidR="000552CC">
        <w:t xml:space="preserve">Office </w:t>
      </w:r>
      <w:r w:rsidRPr="002E3B49">
        <w:t xml:space="preserve">with in-kind contributions from Charles Sturt University, Murray </w:t>
      </w:r>
      <w:r w:rsidR="00724DF7" w:rsidRPr="002E3B49">
        <w:t>Local Land Services</w:t>
      </w:r>
      <w:r w:rsidRPr="002E3B49">
        <w:t>, NSW</w:t>
      </w:r>
      <w:r w:rsidR="00D40942">
        <w:t xml:space="preserve"> Department of Primary Industries</w:t>
      </w:r>
      <w:r w:rsidRPr="002E3B49">
        <w:t>, Monash University and NSW Office of Environment and Heritage.</w:t>
      </w:r>
      <w:r w:rsidRPr="00FD79A0">
        <w:t xml:space="preserve"> </w:t>
      </w:r>
    </w:p>
    <w:p w:rsidR="00691BFE" w:rsidRDefault="00691BFE">
      <w:pPr>
        <w:spacing w:after="0" w:line="240" w:lineRule="auto"/>
        <w:jc w:val="left"/>
        <w:rPr>
          <w:rFonts w:eastAsia="Times New Roman"/>
          <w:b/>
          <w:smallCaps/>
          <w:noProof/>
          <w:color w:val="4F6228"/>
          <w:spacing w:val="5"/>
          <w:sz w:val="40"/>
          <w:szCs w:val="40"/>
          <w:lang w:val="en-US" w:eastAsia="en-AU"/>
        </w:rPr>
      </w:pPr>
      <w:r>
        <w:br w:type="page"/>
      </w:r>
    </w:p>
    <w:p w:rsidR="00704B27" w:rsidRDefault="00F33FAB" w:rsidP="009C47F1">
      <w:pPr>
        <w:pStyle w:val="MurrumH1"/>
      </w:pPr>
      <w:bookmarkStart w:id="16" w:name="_Toc416421722"/>
      <w:r>
        <w:lastRenderedPageBreak/>
        <w:t>References</w:t>
      </w:r>
      <w:bookmarkEnd w:id="16"/>
    </w:p>
    <w:p w:rsidR="00B4781A" w:rsidRDefault="00B4781A" w:rsidP="00B4781A">
      <w:pPr>
        <w:spacing w:after="0" w:line="240" w:lineRule="auto"/>
        <w:ind w:left="284" w:hanging="284"/>
        <w:rPr>
          <w:rFonts w:cstheme="minorHAnsi"/>
          <w:szCs w:val="22"/>
        </w:rPr>
      </w:pPr>
      <w:proofErr w:type="spellStart"/>
      <w:r>
        <w:rPr>
          <w:rFonts w:cstheme="minorHAnsi"/>
          <w:szCs w:val="22"/>
        </w:rPr>
        <w:t>Agostinho</w:t>
      </w:r>
      <w:proofErr w:type="spellEnd"/>
      <w:r>
        <w:rPr>
          <w:rFonts w:cstheme="minorHAnsi"/>
          <w:szCs w:val="22"/>
        </w:rPr>
        <w:t xml:space="preserve">, A. A., Gomes, </w:t>
      </w:r>
      <w:r w:rsidR="00B3370C">
        <w:rPr>
          <w:rFonts w:cstheme="minorHAnsi"/>
          <w:szCs w:val="22"/>
        </w:rPr>
        <w:t xml:space="preserve">L. C., &amp; </w:t>
      </w:r>
      <w:proofErr w:type="spellStart"/>
      <w:r w:rsidR="00B3370C">
        <w:rPr>
          <w:rFonts w:cstheme="minorHAnsi"/>
          <w:szCs w:val="22"/>
        </w:rPr>
        <w:t>Pelicice</w:t>
      </w:r>
      <w:proofErr w:type="spellEnd"/>
      <w:r w:rsidR="00B3370C">
        <w:rPr>
          <w:rFonts w:cstheme="minorHAnsi"/>
          <w:szCs w:val="22"/>
        </w:rPr>
        <w:t>, F. M. (2007)</w:t>
      </w:r>
      <w:r>
        <w:rPr>
          <w:rFonts w:cstheme="minorHAnsi"/>
          <w:szCs w:val="22"/>
        </w:rPr>
        <w:t xml:space="preserve"> Ecology and management of fish resources in reservoirs in Brazil. </w:t>
      </w:r>
      <w:proofErr w:type="spellStart"/>
      <w:r>
        <w:rPr>
          <w:rFonts w:cstheme="minorHAnsi"/>
          <w:szCs w:val="22"/>
        </w:rPr>
        <w:t>Eduem</w:t>
      </w:r>
      <w:proofErr w:type="spellEnd"/>
      <w:r>
        <w:rPr>
          <w:rFonts w:cstheme="minorHAnsi"/>
          <w:szCs w:val="22"/>
        </w:rPr>
        <w:t>.</w:t>
      </w:r>
    </w:p>
    <w:p w:rsidR="00B4781A" w:rsidRPr="00C1237F" w:rsidRDefault="00B4781A" w:rsidP="00B4781A">
      <w:pPr>
        <w:spacing w:after="0" w:line="240" w:lineRule="auto"/>
        <w:ind w:left="284" w:hanging="284"/>
        <w:rPr>
          <w:rFonts w:cs="Calibri"/>
          <w:i/>
          <w:noProof/>
          <w:szCs w:val="22"/>
        </w:rPr>
      </w:pPr>
      <w:r w:rsidRPr="00C1237F">
        <w:rPr>
          <w:rFonts w:cs="Calibri"/>
          <w:noProof/>
          <w:szCs w:val="22"/>
        </w:rPr>
        <w:t>Agostinho, A.A., Pelicice,</w:t>
      </w:r>
      <w:r w:rsidRPr="00C1237F">
        <w:rPr>
          <w:rFonts w:cs="Calibri"/>
          <w:szCs w:val="22"/>
        </w:rPr>
        <w:t xml:space="preserve"> </w:t>
      </w:r>
      <w:r w:rsidRPr="00C1237F">
        <w:rPr>
          <w:rFonts w:cs="Calibri"/>
          <w:noProof/>
          <w:szCs w:val="22"/>
        </w:rPr>
        <w:t>F.M., Petry,</w:t>
      </w:r>
      <w:r w:rsidRPr="00C1237F">
        <w:rPr>
          <w:rFonts w:cs="Calibri"/>
          <w:szCs w:val="22"/>
        </w:rPr>
        <w:t xml:space="preserve"> </w:t>
      </w:r>
      <w:r w:rsidRPr="00C1237F">
        <w:rPr>
          <w:rFonts w:cs="Calibri"/>
          <w:noProof/>
          <w:szCs w:val="22"/>
        </w:rPr>
        <w:t>A.C., Gomes, L.C., and Júlio Jr,</w:t>
      </w:r>
      <w:r w:rsidRPr="00C1237F">
        <w:rPr>
          <w:rFonts w:cs="Calibri"/>
          <w:szCs w:val="22"/>
        </w:rPr>
        <w:t xml:space="preserve"> </w:t>
      </w:r>
      <w:r w:rsidRPr="00C1237F">
        <w:rPr>
          <w:rFonts w:cs="Calibri"/>
          <w:noProof/>
          <w:szCs w:val="22"/>
        </w:rPr>
        <w:t xml:space="preserve">H.F. (2007) Fish diversity in the upper Paraná River basin: habitats, fisheries, management and conservation. </w:t>
      </w:r>
      <w:r w:rsidRPr="00C1237F">
        <w:rPr>
          <w:rFonts w:cs="Calibri"/>
          <w:i/>
          <w:noProof/>
          <w:szCs w:val="22"/>
        </w:rPr>
        <w:t>Aquatic Ecosystem Health &amp; Management</w:t>
      </w:r>
      <w:r w:rsidRPr="00C1237F">
        <w:rPr>
          <w:rFonts w:cs="Calibri"/>
          <w:noProof/>
          <w:szCs w:val="22"/>
        </w:rPr>
        <w:t xml:space="preserve"> 10, 174-186.</w:t>
      </w:r>
    </w:p>
    <w:p w:rsidR="00B4781A" w:rsidRPr="00FE451C" w:rsidRDefault="00B4781A" w:rsidP="00B4781A">
      <w:pPr>
        <w:spacing w:after="0" w:line="240" w:lineRule="auto"/>
        <w:ind w:left="284" w:hanging="284"/>
        <w:rPr>
          <w:rFonts w:asciiTheme="minorHAnsi" w:hAnsiTheme="minorHAnsi" w:cstheme="minorHAnsi"/>
          <w:szCs w:val="22"/>
        </w:rPr>
      </w:pPr>
      <w:r w:rsidRPr="00FE451C">
        <w:rPr>
          <w:rFonts w:asciiTheme="minorHAnsi" w:hAnsiTheme="minorHAnsi" w:cstheme="minorHAnsi"/>
          <w:szCs w:val="22"/>
        </w:rPr>
        <w:t xml:space="preserve">Anderson, M., </w:t>
      </w:r>
      <w:proofErr w:type="spellStart"/>
      <w:r w:rsidRPr="00FE451C">
        <w:rPr>
          <w:rFonts w:asciiTheme="minorHAnsi" w:hAnsiTheme="minorHAnsi" w:cstheme="minorHAnsi"/>
          <w:szCs w:val="22"/>
        </w:rPr>
        <w:t>Gorley</w:t>
      </w:r>
      <w:proofErr w:type="spellEnd"/>
      <w:r w:rsidRPr="00FE451C">
        <w:rPr>
          <w:rFonts w:asciiTheme="minorHAnsi" w:hAnsiTheme="minorHAnsi" w:cstheme="minorHAnsi"/>
          <w:szCs w:val="22"/>
        </w:rPr>
        <w:t xml:space="preserve">, R. N., &amp; Clarke, R. K. (2008). </w:t>
      </w:r>
      <w:proofErr w:type="spellStart"/>
      <w:r w:rsidRPr="00FE451C">
        <w:rPr>
          <w:rFonts w:asciiTheme="minorHAnsi" w:hAnsiTheme="minorHAnsi" w:cstheme="minorHAnsi"/>
          <w:szCs w:val="22"/>
        </w:rPr>
        <w:t>Permanova</w:t>
      </w:r>
      <w:proofErr w:type="spellEnd"/>
      <w:r w:rsidRPr="00FE451C">
        <w:rPr>
          <w:rFonts w:asciiTheme="minorHAnsi" w:hAnsiTheme="minorHAnsi" w:cstheme="minorHAnsi"/>
          <w:szCs w:val="22"/>
        </w:rPr>
        <w:t>+ for Primer: Guide to Software and Statistical Methods.</w:t>
      </w:r>
    </w:p>
    <w:p w:rsidR="00B4781A" w:rsidRPr="00C1237F" w:rsidRDefault="00B4781A" w:rsidP="00B4781A">
      <w:pPr>
        <w:spacing w:after="0" w:line="240" w:lineRule="auto"/>
        <w:ind w:left="284" w:hanging="284"/>
        <w:rPr>
          <w:rFonts w:cs="Calibri"/>
          <w:noProof/>
          <w:szCs w:val="22"/>
        </w:rPr>
      </w:pPr>
      <w:r w:rsidRPr="00C1237F">
        <w:rPr>
          <w:rFonts w:cs="Calibri"/>
          <w:noProof/>
          <w:szCs w:val="22"/>
        </w:rPr>
        <w:t xml:space="preserve">Anstis, M. (2002) 'Tadpoles of South-eastern Australia: a guide with keys.' (Reed New Holland: Sydney, NSW) </w:t>
      </w:r>
    </w:p>
    <w:p w:rsidR="00B4781A" w:rsidRPr="00C1237F" w:rsidRDefault="00B4781A" w:rsidP="00B4781A">
      <w:pPr>
        <w:spacing w:after="0" w:line="240" w:lineRule="auto"/>
        <w:ind w:left="284" w:hanging="284"/>
        <w:rPr>
          <w:rFonts w:cs="Calibri"/>
          <w:noProof/>
          <w:szCs w:val="22"/>
        </w:rPr>
      </w:pPr>
      <w:r w:rsidRPr="00C1237F">
        <w:rPr>
          <w:rFonts w:cs="Calibri"/>
          <w:noProof/>
          <w:szCs w:val="22"/>
        </w:rPr>
        <w:t xml:space="preserve">ANZECC water quality guidelines (2000) Australia and New Zealand guidelines for fresh and marine water quality . In ‘Australian and New Zealand environment and conservation council and Agriculture and resource management council of Australia and New Zealand’. Available at </w:t>
      </w:r>
      <w:hyperlink r:id="rId69" w:history="1">
        <w:r w:rsidRPr="00C1237F">
          <w:rPr>
            <w:rStyle w:val="Hyperlink"/>
            <w:rFonts w:cs="Calibri"/>
            <w:noProof/>
            <w:szCs w:val="22"/>
          </w:rPr>
          <w:t>http://www.mincos.gov.au/publications/australian_and_new_zealand_guidelines_for_fresh_and_marine_water_quality</w:t>
        </w:r>
      </w:hyperlink>
    </w:p>
    <w:p w:rsidR="00B4781A" w:rsidRPr="00C1237F" w:rsidRDefault="00B4781A" w:rsidP="00B4781A">
      <w:pPr>
        <w:spacing w:after="0" w:line="240" w:lineRule="auto"/>
        <w:ind w:left="284" w:hanging="284"/>
        <w:rPr>
          <w:rFonts w:cs="Calibri"/>
          <w:szCs w:val="22"/>
          <w:lang w:val="en-US"/>
        </w:rPr>
      </w:pPr>
      <w:bookmarkStart w:id="17" w:name="_ENREF_7"/>
      <w:r w:rsidRPr="00C1237F">
        <w:rPr>
          <w:rFonts w:cs="Calibri"/>
          <w:szCs w:val="22"/>
          <w:lang w:val="en-US"/>
        </w:rPr>
        <w:t xml:space="preserve">Atkinson, B.L., Grace, M.R., Hart, B.T. and </w:t>
      </w:r>
      <w:proofErr w:type="spellStart"/>
      <w:r w:rsidRPr="00C1237F">
        <w:rPr>
          <w:rFonts w:cs="Calibri"/>
          <w:szCs w:val="22"/>
          <w:lang w:val="en-US"/>
        </w:rPr>
        <w:t>Vanderkruk</w:t>
      </w:r>
      <w:proofErr w:type="spellEnd"/>
      <w:r w:rsidRPr="00C1237F">
        <w:rPr>
          <w:rFonts w:cs="Calibri"/>
          <w:szCs w:val="22"/>
          <w:lang w:val="en-US"/>
        </w:rPr>
        <w:t xml:space="preserve">, K.EN. (2008) Sediment instability affects the rate and location of primary production and respiration in a sand-bed stream. </w:t>
      </w:r>
      <w:r w:rsidRPr="00C1237F">
        <w:rPr>
          <w:rFonts w:cs="Calibri"/>
          <w:i/>
          <w:szCs w:val="22"/>
          <w:lang w:val="en-US"/>
        </w:rPr>
        <w:t xml:space="preserve">Journal of the North American </w:t>
      </w:r>
      <w:proofErr w:type="spellStart"/>
      <w:r w:rsidRPr="00C1237F">
        <w:rPr>
          <w:rFonts w:cs="Calibri"/>
          <w:i/>
          <w:szCs w:val="22"/>
          <w:lang w:val="en-US"/>
        </w:rPr>
        <w:t>Benthological</w:t>
      </w:r>
      <w:proofErr w:type="spellEnd"/>
      <w:r w:rsidRPr="00C1237F">
        <w:rPr>
          <w:rFonts w:cs="Calibri"/>
          <w:i/>
          <w:szCs w:val="22"/>
          <w:lang w:val="en-US"/>
        </w:rPr>
        <w:t xml:space="preserve"> Society</w:t>
      </w:r>
      <w:r w:rsidRPr="00C1237F">
        <w:rPr>
          <w:rFonts w:cs="Calibri"/>
          <w:szCs w:val="22"/>
          <w:lang w:val="en-US"/>
        </w:rPr>
        <w:t xml:space="preserve"> 27, 581-592.</w:t>
      </w:r>
    </w:p>
    <w:bookmarkEnd w:id="17"/>
    <w:p w:rsidR="00B4781A" w:rsidRPr="00C1237F" w:rsidRDefault="00B4781A" w:rsidP="00B4781A">
      <w:pPr>
        <w:spacing w:after="0" w:line="240" w:lineRule="auto"/>
        <w:ind w:left="284" w:hanging="284"/>
        <w:rPr>
          <w:rFonts w:eastAsia="Times New Roman" w:cs="Calibri"/>
          <w:szCs w:val="22"/>
          <w:lang w:val="en-US"/>
        </w:rPr>
      </w:pPr>
      <w:r w:rsidRPr="00C1237F">
        <w:rPr>
          <w:rFonts w:eastAsia="Times New Roman" w:cs="Calibri"/>
          <w:szCs w:val="22"/>
          <w:lang w:val="en-US"/>
        </w:rPr>
        <w:t xml:space="preserve">Baker, A. and Spencer, R.G. (2004) Characterization of dissolved organic matter from source to sea using fluorescence and absorbance spectroscopy. </w:t>
      </w:r>
      <w:r w:rsidRPr="00C1237F">
        <w:rPr>
          <w:rFonts w:eastAsia="Times New Roman" w:cs="Calibri"/>
          <w:i/>
          <w:iCs/>
          <w:szCs w:val="22"/>
          <w:lang w:val="en-US"/>
        </w:rPr>
        <w:t>Science of the Total Environment</w:t>
      </w:r>
      <w:r w:rsidRPr="00C1237F">
        <w:rPr>
          <w:rFonts w:eastAsia="Times New Roman" w:cs="Calibri"/>
          <w:szCs w:val="22"/>
          <w:lang w:val="en-US"/>
        </w:rPr>
        <w:t xml:space="preserve"> </w:t>
      </w:r>
      <w:r w:rsidRPr="00C1237F">
        <w:rPr>
          <w:rFonts w:eastAsia="Times New Roman" w:cs="Calibri"/>
          <w:iCs/>
          <w:szCs w:val="22"/>
          <w:lang w:val="en-US"/>
        </w:rPr>
        <w:t>333</w:t>
      </w:r>
      <w:r w:rsidRPr="00C1237F">
        <w:rPr>
          <w:rFonts w:eastAsia="Times New Roman" w:cs="Calibri"/>
          <w:szCs w:val="22"/>
          <w:lang w:val="en-US"/>
        </w:rPr>
        <w:t>(1), 217-232.</w:t>
      </w:r>
    </w:p>
    <w:p w:rsidR="00B4781A" w:rsidRPr="00FE451C" w:rsidRDefault="00B4781A" w:rsidP="00B4781A">
      <w:pPr>
        <w:spacing w:after="0" w:line="240" w:lineRule="auto"/>
        <w:ind w:left="284" w:hanging="284"/>
        <w:rPr>
          <w:rFonts w:asciiTheme="minorHAnsi" w:hAnsiTheme="minorHAnsi" w:cstheme="minorHAnsi"/>
          <w:szCs w:val="22"/>
        </w:rPr>
      </w:pPr>
      <w:r w:rsidRPr="00FE451C">
        <w:rPr>
          <w:rFonts w:asciiTheme="minorHAnsi" w:hAnsiTheme="minorHAnsi" w:cstheme="minorHAnsi"/>
          <w:szCs w:val="22"/>
        </w:rPr>
        <w:t xml:space="preserve">Balcombe, S. R., </w:t>
      </w:r>
      <w:proofErr w:type="spellStart"/>
      <w:r w:rsidRPr="00FE451C">
        <w:rPr>
          <w:rFonts w:asciiTheme="minorHAnsi" w:hAnsiTheme="minorHAnsi" w:cstheme="minorHAnsi"/>
          <w:szCs w:val="22"/>
        </w:rPr>
        <w:t>Arthington</w:t>
      </w:r>
      <w:proofErr w:type="spellEnd"/>
      <w:r w:rsidRPr="00FE451C">
        <w:rPr>
          <w:rFonts w:asciiTheme="minorHAnsi" w:hAnsiTheme="minorHAnsi" w:cstheme="minorHAnsi"/>
          <w:szCs w:val="22"/>
        </w:rPr>
        <w:t xml:space="preserve">, A. H., Foster, N. D., </w:t>
      </w:r>
      <w:proofErr w:type="spellStart"/>
      <w:r w:rsidRPr="00FE451C">
        <w:rPr>
          <w:rFonts w:asciiTheme="minorHAnsi" w:hAnsiTheme="minorHAnsi" w:cstheme="minorHAnsi"/>
          <w:szCs w:val="22"/>
        </w:rPr>
        <w:t>Thoms</w:t>
      </w:r>
      <w:proofErr w:type="spellEnd"/>
      <w:r w:rsidRPr="00FE451C">
        <w:rPr>
          <w:rFonts w:asciiTheme="minorHAnsi" w:hAnsiTheme="minorHAnsi" w:cstheme="minorHAnsi"/>
          <w:szCs w:val="22"/>
        </w:rPr>
        <w:t xml:space="preserve">, M. C., Wilson, G. G., </w:t>
      </w:r>
      <w:r w:rsidR="00B3370C">
        <w:rPr>
          <w:rFonts w:asciiTheme="minorHAnsi" w:hAnsiTheme="minorHAnsi" w:cstheme="minorHAnsi"/>
          <w:szCs w:val="22"/>
        </w:rPr>
        <w:t>&amp; Bunn, S. E. (2006)</w:t>
      </w:r>
      <w:r w:rsidRPr="00FE451C">
        <w:rPr>
          <w:rFonts w:asciiTheme="minorHAnsi" w:hAnsiTheme="minorHAnsi" w:cstheme="minorHAnsi"/>
          <w:szCs w:val="22"/>
        </w:rPr>
        <w:t xml:space="preserve"> Fish assemblages of an Australian </w:t>
      </w:r>
      <w:proofErr w:type="spellStart"/>
      <w:r w:rsidRPr="00FE451C">
        <w:rPr>
          <w:rFonts w:asciiTheme="minorHAnsi" w:hAnsiTheme="minorHAnsi" w:cstheme="minorHAnsi"/>
          <w:szCs w:val="22"/>
        </w:rPr>
        <w:t>dryland</w:t>
      </w:r>
      <w:proofErr w:type="spellEnd"/>
      <w:r w:rsidRPr="00FE451C">
        <w:rPr>
          <w:rFonts w:asciiTheme="minorHAnsi" w:hAnsiTheme="minorHAnsi" w:cstheme="minorHAnsi"/>
          <w:szCs w:val="22"/>
        </w:rPr>
        <w:t xml:space="preserve"> river: abundance, assemblage structure and recruitment patterns in the Warrego River, Murray–Darling Basin. </w:t>
      </w:r>
      <w:r w:rsidRPr="00E64472">
        <w:rPr>
          <w:rFonts w:asciiTheme="minorHAnsi" w:hAnsiTheme="minorHAnsi" w:cstheme="minorHAnsi"/>
          <w:i/>
          <w:szCs w:val="22"/>
        </w:rPr>
        <w:t>Marine and Freshwater Research</w:t>
      </w:r>
      <w:r w:rsidRPr="00FE451C">
        <w:rPr>
          <w:rFonts w:asciiTheme="minorHAnsi" w:hAnsiTheme="minorHAnsi" w:cstheme="minorHAnsi"/>
          <w:szCs w:val="22"/>
        </w:rPr>
        <w:t>, 57(6), 619-633.</w:t>
      </w:r>
    </w:p>
    <w:p w:rsidR="00B4781A" w:rsidRPr="00C1237F" w:rsidRDefault="00B4781A" w:rsidP="00B4781A">
      <w:pPr>
        <w:spacing w:after="0" w:line="240" w:lineRule="auto"/>
        <w:ind w:left="284" w:hanging="284"/>
        <w:rPr>
          <w:rFonts w:cs="Calibri"/>
          <w:noProof/>
          <w:szCs w:val="22"/>
        </w:rPr>
      </w:pPr>
      <w:r w:rsidRPr="00C1237F">
        <w:rPr>
          <w:rFonts w:cs="Calibri"/>
          <w:noProof/>
          <w:szCs w:val="22"/>
        </w:rPr>
        <w:t xml:space="preserve">Baldwin, D.S. (1999) Dissolved organic matter and phosphorus leached from fresh and 'terrestrially' aged river red gum leaves: implications for assessing river-floodplain interactions. </w:t>
      </w:r>
      <w:r w:rsidRPr="00C1237F">
        <w:rPr>
          <w:rFonts w:cs="Calibri"/>
          <w:i/>
          <w:noProof/>
          <w:szCs w:val="22"/>
        </w:rPr>
        <w:t>Freshwater Biology</w:t>
      </w:r>
      <w:r w:rsidRPr="00C1237F">
        <w:rPr>
          <w:rFonts w:cs="Calibri"/>
          <w:noProof/>
          <w:szCs w:val="22"/>
        </w:rPr>
        <w:t xml:space="preserve"> 41, 675-685.</w:t>
      </w:r>
    </w:p>
    <w:p w:rsidR="00B4781A" w:rsidRDefault="00B4781A" w:rsidP="00B4781A">
      <w:pPr>
        <w:spacing w:after="0" w:line="240" w:lineRule="auto"/>
        <w:ind w:left="284" w:hanging="284"/>
        <w:rPr>
          <w:rFonts w:cs="Calibri"/>
          <w:noProof/>
          <w:szCs w:val="22"/>
        </w:rPr>
      </w:pPr>
      <w:r w:rsidRPr="00C1237F">
        <w:rPr>
          <w:rFonts w:cs="Calibri"/>
          <w:noProof/>
          <w:szCs w:val="22"/>
        </w:rPr>
        <w:t xml:space="preserve">Baldwin, D.S. and Mitchell, A.M. (2000) The effects of drying and re-flooding on the sediment and soil nutrient dynamics of lowland river-floodplain systems: a synthesis. </w:t>
      </w:r>
      <w:r w:rsidRPr="00C1237F">
        <w:rPr>
          <w:rFonts w:cs="Calibri"/>
          <w:i/>
          <w:noProof/>
          <w:szCs w:val="22"/>
        </w:rPr>
        <w:t xml:space="preserve">Regulated Rivers: Research &amp; Management </w:t>
      </w:r>
      <w:r w:rsidRPr="00C1237F">
        <w:rPr>
          <w:rFonts w:cs="Calibri"/>
          <w:noProof/>
          <w:szCs w:val="22"/>
        </w:rPr>
        <w:t>16, 457-467.</w:t>
      </w:r>
    </w:p>
    <w:p w:rsidR="00B4781A" w:rsidRPr="00C1237F" w:rsidRDefault="00B4781A" w:rsidP="00B4781A">
      <w:pPr>
        <w:spacing w:after="0" w:line="240" w:lineRule="auto"/>
        <w:ind w:left="284" w:hanging="284"/>
        <w:rPr>
          <w:rFonts w:cs="Calibri"/>
          <w:noProof/>
          <w:szCs w:val="22"/>
        </w:rPr>
      </w:pPr>
      <w:r w:rsidRPr="00C1237F">
        <w:rPr>
          <w:rFonts w:cs="Calibri"/>
          <w:noProof/>
          <w:szCs w:val="22"/>
        </w:rPr>
        <w:t xml:space="preserve">Bateman, H.L., Harner, M.J. and Chung-MacCoubrey, A. (2008) Abundance and reproduction of toads (Bufo) along a regulated river in the southwestern United States: Importance of flooding in riparian ecosystems. </w:t>
      </w:r>
      <w:r w:rsidRPr="00C1237F">
        <w:rPr>
          <w:rFonts w:cs="Calibri"/>
          <w:i/>
          <w:noProof/>
          <w:szCs w:val="22"/>
        </w:rPr>
        <w:t>Journal of Arid Environments</w:t>
      </w:r>
      <w:r w:rsidRPr="00C1237F">
        <w:rPr>
          <w:rFonts w:cs="Calibri"/>
          <w:noProof/>
          <w:szCs w:val="22"/>
        </w:rPr>
        <w:t xml:space="preserve"> 72(9), 1613-1619. </w:t>
      </w:r>
    </w:p>
    <w:p w:rsidR="00B4781A" w:rsidRPr="008247ED" w:rsidRDefault="00B3370C" w:rsidP="00B4781A">
      <w:pPr>
        <w:tabs>
          <w:tab w:val="left" w:pos="567"/>
        </w:tabs>
        <w:spacing w:after="0" w:line="240" w:lineRule="auto"/>
        <w:ind w:left="284" w:hanging="284"/>
      </w:pPr>
      <w:r>
        <w:t>Baumgartner, L. J. (2007)</w:t>
      </w:r>
      <w:r w:rsidR="00B4781A" w:rsidRPr="008247ED">
        <w:t xml:space="preserve"> Diet and feeding habits of predatory fishes upstream and</w:t>
      </w:r>
      <w:r w:rsidR="00B4781A">
        <w:t xml:space="preserve"> </w:t>
      </w:r>
      <w:r w:rsidR="00B4781A" w:rsidRPr="008247ED">
        <w:t xml:space="preserve">downstream of a low-level weir. </w:t>
      </w:r>
      <w:r w:rsidR="00B4781A" w:rsidRPr="00E64472">
        <w:rPr>
          <w:i/>
        </w:rPr>
        <w:t>Journal of Fish Biology</w:t>
      </w:r>
      <w:r w:rsidR="00B4781A" w:rsidRPr="008247ED">
        <w:t xml:space="preserve"> 70, 879–894.</w:t>
      </w:r>
    </w:p>
    <w:p w:rsidR="00B4781A" w:rsidRPr="00785A67" w:rsidRDefault="00B4781A" w:rsidP="00B4781A">
      <w:pPr>
        <w:spacing w:after="0" w:line="240" w:lineRule="auto"/>
        <w:ind w:left="284" w:hanging="284"/>
        <w:rPr>
          <w:rFonts w:cs="Calibri"/>
          <w:szCs w:val="22"/>
        </w:rPr>
      </w:pPr>
      <w:r w:rsidRPr="00785A67">
        <w:rPr>
          <w:rFonts w:cs="Calibri"/>
          <w:szCs w:val="22"/>
        </w:rPr>
        <w:t xml:space="preserve">Baumgartner, L.J., </w:t>
      </w:r>
      <w:proofErr w:type="spellStart"/>
      <w:r w:rsidRPr="00785A67">
        <w:rPr>
          <w:rFonts w:cs="Calibri"/>
          <w:szCs w:val="22"/>
        </w:rPr>
        <w:t>Conallin</w:t>
      </w:r>
      <w:proofErr w:type="spellEnd"/>
      <w:r w:rsidRPr="00785A67">
        <w:rPr>
          <w:rFonts w:cs="Calibri"/>
          <w:szCs w:val="22"/>
        </w:rPr>
        <w:t xml:space="preserve">, J., Wooden, I., Campbell, B., Gee R., Robinson, W.A. and </w:t>
      </w:r>
      <w:proofErr w:type="spellStart"/>
      <w:r w:rsidRPr="00785A67">
        <w:rPr>
          <w:rFonts w:cs="Calibri"/>
          <w:szCs w:val="22"/>
        </w:rPr>
        <w:t>Mallen</w:t>
      </w:r>
      <w:proofErr w:type="spellEnd"/>
      <w:r w:rsidRPr="00785A67">
        <w:rPr>
          <w:rFonts w:cs="Calibri"/>
          <w:szCs w:val="22"/>
        </w:rPr>
        <w:t xml:space="preserve">-Cooper M. (2013) Using flow guilds of freshwater fish in an adaptive management framework to simplify environmental flow delivery of semi-arid </w:t>
      </w:r>
      <w:proofErr w:type="spellStart"/>
      <w:r w:rsidRPr="00785A67">
        <w:rPr>
          <w:rFonts w:cs="Calibri"/>
          <w:szCs w:val="22"/>
        </w:rPr>
        <w:t>riverine</w:t>
      </w:r>
      <w:proofErr w:type="spellEnd"/>
      <w:r w:rsidRPr="00785A67">
        <w:rPr>
          <w:rFonts w:cs="Calibri"/>
          <w:szCs w:val="22"/>
        </w:rPr>
        <w:t xml:space="preserve"> systems. </w:t>
      </w:r>
      <w:r w:rsidRPr="00E64472">
        <w:rPr>
          <w:rFonts w:cs="Calibri"/>
          <w:i/>
          <w:szCs w:val="22"/>
        </w:rPr>
        <w:t>Fish and Fisheries</w:t>
      </w:r>
      <w:r w:rsidRPr="00785A67">
        <w:rPr>
          <w:rFonts w:cs="Calibri"/>
          <w:szCs w:val="22"/>
        </w:rPr>
        <w:t xml:space="preserve"> Early access DOI: 10.1111/faf.12023</w:t>
      </w:r>
    </w:p>
    <w:p w:rsidR="00B4781A" w:rsidRPr="00785A67" w:rsidRDefault="00B4781A" w:rsidP="00B4781A">
      <w:pPr>
        <w:autoSpaceDE w:val="0"/>
        <w:autoSpaceDN w:val="0"/>
        <w:adjustRightInd w:val="0"/>
        <w:spacing w:after="0" w:line="240" w:lineRule="auto"/>
        <w:ind w:left="284" w:hanging="284"/>
        <w:rPr>
          <w:rFonts w:cs="Calibri"/>
          <w:szCs w:val="22"/>
          <w:lang w:eastAsia="en-AU"/>
        </w:rPr>
      </w:pPr>
      <w:proofErr w:type="spellStart"/>
      <w:r w:rsidRPr="00785A67">
        <w:rPr>
          <w:rFonts w:cs="Calibri"/>
          <w:szCs w:val="22"/>
          <w:lang w:eastAsia="en-AU"/>
        </w:rPr>
        <w:t>Beesley</w:t>
      </w:r>
      <w:proofErr w:type="spellEnd"/>
      <w:r w:rsidRPr="00785A67">
        <w:rPr>
          <w:rFonts w:cs="Calibri"/>
          <w:szCs w:val="22"/>
          <w:lang w:eastAsia="en-AU"/>
        </w:rPr>
        <w:t xml:space="preserve">, L., A. J. King, F. </w:t>
      </w:r>
      <w:proofErr w:type="spellStart"/>
      <w:r w:rsidRPr="00785A67">
        <w:rPr>
          <w:rFonts w:cs="Calibri"/>
          <w:szCs w:val="22"/>
          <w:lang w:eastAsia="en-AU"/>
        </w:rPr>
        <w:t>Amtstaetter</w:t>
      </w:r>
      <w:proofErr w:type="spellEnd"/>
      <w:r w:rsidRPr="00785A67">
        <w:rPr>
          <w:rFonts w:cs="Calibri"/>
          <w:szCs w:val="22"/>
          <w:lang w:eastAsia="en-AU"/>
        </w:rPr>
        <w:t xml:space="preserve">, J. D. Koehn, B. </w:t>
      </w:r>
      <w:proofErr w:type="spellStart"/>
      <w:r w:rsidRPr="00785A67">
        <w:rPr>
          <w:rFonts w:cs="Calibri"/>
          <w:szCs w:val="22"/>
          <w:lang w:eastAsia="en-AU"/>
        </w:rPr>
        <w:t>Gawne</w:t>
      </w:r>
      <w:proofErr w:type="spellEnd"/>
      <w:r w:rsidRPr="00785A67">
        <w:rPr>
          <w:rFonts w:cs="Calibri"/>
          <w:szCs w:val="22"/>
          <w:lang w:eastAsia="en-AU"/>
        </w:rPr>
        <w:t xml:space="preserve">, A. Price, D. L. Nielsen, L. </w:t>
      </w:r>
      <w:proofErr w:type="spellStart"/>
      <w:r w:rsidRPr="00785A67">
        <w:rPr>
          <w:rFonts w:cs="Calibri"/>
          <w:szCs w:val="22"/>
          <w:lang w:eastAsia="en-AU"/>
        </w:rPr>
        <w:t>Vi</w:t>
      </w:r>
      <w:r w:rsidR="00B3370C">
        <w:rPr>
          <w:rFonts w:cs="Calibri"/>
          <w:szCs w:val="22"/>
          <w:lang w:eastAsia="en-AU"/>
        </w:rPr>
        <w:t>lizzi</w:t>
      </w:r>
      <w:proofErr w:type="spellEnd"/>
      <w:r w:rsidR="00B3370C">
        <w:rPr>
          <w:rFonts w:cs="Calibri"/>
          <w:szCs w:val="22"/>
          <w:lang w:eastAsia="en-AU"/>
        </w:rPr>
        <w:t>, and S. N. Meredith. (2012)</w:t>
      </w:r>
      <w:r w:rsidRPr="00785A67">
        <w:rPr>
          <w:rFonts w:cs="Calibri"/>
          <w:szCs w:val="22"/>
          <w:lang w:eastAsia="en-AU"/>
        </w:rPr>
        <w:t xml:space="preserve"> Does flooding affect spatiotemporal variation of fish assemblages in temperate floodplain wetlands? </w:t>
      </w:r>
      <w:r w:rsidRPr="00E64472">
        <w:rPr>
          <w:rFonts w:cs="Calibri"/>
          <w:i/>
          <w:szCs w:val="22"/>
          <w:lang w:eastAsia="en-AU"/>
        </w:rPr>
        <w:t>Freshwater Biology</w:t>
      </w:r>
      <w:r w:rsidRPr="00785A67">
        <w:rPr>
          <w:rFonts w:cs="Calibri"/>
          <w:szCs w:val="22"/>
          <w:lang w:eastAsia="en-AU"/>
        </w:rPr>
        <w:t xml:space="preserve"> </w:t>
      </w:r>
      <w:r w:rsidRPr="00785A67">
        <w:rPr>
          <w:rFonts w:cs="Calibri"/>
          <w:bCs/>
          <w:szCs w:val="22"/>
          <w:lang w:eastAsia="en-AU"/>
        </w:rPr>
        <w:t>57</w:t>
      </w:r>
      <w:r w:rsidRPr="00785A67">
        <w:rPr>
          <w:rFonts w:cs="Calibri"/>
          <w:szCs w:val="22"/>
          <w:lang w:eastAsia="en-AU"/>
        </w:rPr>
        <w:t>, 2230-2246.</w:t>
      </w:r>
    </w:p>
    <w:p w:rsidR="00B4781A" w:rsidRDefault="00B3370C" w:rsidP="00B4781A">
      <w:pPr>
        <w:spacing w:after="0" w:line="240" w:lineRule="auto"/>
        <w:ind w:left="284" w:hanging="284"/>
        <w:rPr>
          <w:rFonts w:cs="Calibri"/>
          <w:noProof/>
        </w:rPr>
      </w:pPr>
      <w:r>
        <w:rPr>
          <w:rFonts w:cs="Calibri"/>
          <w:noProof/>
        </w:rPr>
        <w:t>Bertilsson, S., Bergh, S. (1999)</w:t>
      </w:r>
      <w:r w:rsidR="00B4781A">
        <w:rPr>
          <w:rFonts w:cs="Calibri"/>
          <w:noProof/>
        </w:rPr>
        <w:t xml:space="preserve"> Photochemical reactivity of XAD-4 and XAD-8 adsorbable dissolved organic compounds from humic waters. </w:t>
      </w:r>
      <w:r w:rsidR="00B4781A" w:rsidRPr="00E64472">
        <w:rPr>
          <w:rFonts w:cs="Calibri"/>
          <w:i/>
          <w:noProof/>
        </w:rPr>
        <w:t>Chemosphere</w:t>
      </w:r>
      <w:r w:rsidR="00B4781A">
        <w:rPr>
          <w:rFonts w:cs="Calibri"/>
          <w:noProof/>
        </w:rPr>
        <w:t xml:space="preserve"> 39, 2289-2300.</w:t>
      </w:r>
    </w:p>
    <w:p w:rsidR="00B4781A" w:rsidRPr="00FE451C" w:rsidRDefault="00B4781A" w:rsidP="00B4781A">
      <w:pPr>
        <w:spacing w:after="0" w:line="240" w:lineRule="auto"/>
        <w:ind w:left="284" w:hanging="284"/>
        <w:rPr>
          <w:rFonts w:asciiTheme="minorHAnsi" w:hAnsiTheme="minorHAnsi" w:cstheme="minorHAnsi"/>
          <w:szCs w:val="22"/>
        </w:rPr>
      </w:pPr>
      <w:r w:rsidRPr="00FE451C">
        <w:rPr>
          <w:rFonts w:asciiTheme="minorHAnsi" w:hAnsiTheme="minorHAnsi" w:cstheme="minorHAnsi"/>
          <w:szCs w:val="22"/>
        </w:rPr>
        <w:t xml:space="preserve">Bice, C. M., Gehrig, S. L., </w:t>
      </w:r>
      <w:proofErr w:type="spellStart"/>
      <w:r w:rsidRPr="00FE451C">
        <w:rPr>
          <w:rFonts w:asciiTheme="minorHAnsi" w:hAnsiTheme="minorHAnsi" w:cstheme="minorHAnsi"/>
          <w:szCs w:val="22"/>
        </w:rPr>
        <w:t>Zampatti</w:t>
      </w:r>
      <w:proofErr w:type="spellEnd"/>
      <w:r w:rsidRPr="00FE451C">
        <w:rPr>
          <w:rFonts w:asciiTheme="minorHAnsi" w:hAnsiTheme="minorHAnsi" w:cstheme="minorHAnsi"/>
          <w:szCs w:val="22"/>
        </w:rPr>
        <w:t xml:space="preserve">, B. P., </w:t>
      </w:r>
      <w:proofErr w:type="spellStart"/>
      <w:r w:rsidRPr="00FE451C">
        <w:rPr>
          <w:rFonts w:asciiTheme="minorHAnsi" w:hAnsiTheme="minorHAnsi" w:cstheme="minorHAnsi"/>
          <w:szCs w:val="22"/>
        </w:rPr>
        <w:t>Nicol</w:t>
      </w:r>
      <w:proofErr w:type="spellEnd"/>
      <w:r w:rsidRPr="00FE451C">
        <w:rPr>
          <w:rFonts w:asciiTheme="minorHAnsi" w:hAnsiTheme="minorHAnsi" w:cstheme="minorHAnsi"/>
          <w:szCs w:val="22"/>
        </w:rPr>
        <w:t>, J. M., Wilson, P., Leig</w:t>
      </w:r>
      <w:r w:rsidR="00B3370C">
        <w:rPr>
          <w:rFonts w:asciiTheme="minorHAnsi" w:hAnsiTheme="minorHAnsi" w:cstheme="minorHAnsi"/>
          <w:szCs w:val="22"/>
        </w:rPr>
        <w:t xml:space="preserve">h, S. L., &amp; </w:t>
      </w:r>
      <w:proofErr w:type="spellStart"/>
      <w:r w:rsidR="00B3370C">
        <w:rPr>
          <w:rFonts w:asciiTheme="minorHAnsi" w:hAnsiTheme="minorHAnsi" w:cstheme="minorHAnsi"/>
          <w:szCs w:val="22"/>
        </w:rPr>
        <w:t>Marsland</w:t>
      </w:r>
      <w:proofErr w:type="spellEnd"/>
      <w:r w:rsidR="00B3370C">
        <w:rPr>
          <w:rFonts w:asciiTheme="minorHAnsi" w:hAnsiTheme="minorHAnsi" w:cstheme="minorHAnsi"/>
          <w:szCs w:val="22"/>
        </w:rPr>
        <w:t>, K. (2014)</w:t>
      </w:r>
      <w:r w:rsidRPr="00FE451C">
        <w:rPr>
          <w:rFonts w:asciiTheme="minorHAnsi" w:hAnsiTheme="minorHAnsi" w:cstheme="minorHAnsi"/>
          <w:szCs w:val="22"/>
        </w:rPr>
        <w:t xml:space="preserve"> Flow-induced alterations to fish assemblages, habitat and fish–habitat associations in a regulated lowland river. </w:t>
      </w:r>
      <w:proofErr w:type="spellStart"/>
      <w:r w:rsidRPr="00E64472">
        <w:rPr>
          <w:rFonts w:asciiTheme="minorHAnsi" w:hAnsiTheme="minorHAnsi" w:cstheme="minorHAnsi"/>
          <w:i/>
          <w:szCs w:val="22"/>
        </w:rPr>
        <w:t>Hydrobiologia</w:t>
      </w:r>
      <w:proofErr w:type="spellEnd"/>
      <w:r w:rsidRPr="00FE451C">
        <w:rPr>
          <w:rFonts w:asciiTheme="minorHAnsi" w:hAnsiTheme="minorHAnsi" w:cstheme="minorHAnsi"/>
          <w:szCs w:val="22"/>
        </w:rPr>
        <w:t>, 722(1), 205-222.</w:t>
      </w:r>
    </w:p>
    <w:p w:rsidR="00B4781A" w:rsidRPr="00C1237F" w:rsidRDefault="00B4781A" w:rsidP="00B4781A">
      <w:pPr>
        <w:widowControl w:val="0"/>
        <w:autoSpaceDE w:val="0"/>
        <w:autoSpaceDN w:val="0"/>
        <w:adjustRightInd w:val="0"/>
        <w:spacing w:after="0" w:line="240" w:lineRule="auto"/>
        <w:ind w:left="284" w:hanging="284"/>
      </w:pPr>
      <w:proofErr w:type="spellStart"/>
      <w:r w:rsidRPr="00C1237F">
        <w:lastRenderedPageBreak/>
        <w:t>Blom</w:t>
      </w:r>
      <w:proofErr w:type="spellEnd"/>
      <w:r w:rsidRPr="00C1237F">
        <w:t xml:space="preserve">, C.W.P.M., </w:t>
      </w:r>
      <w:proofErr w:type="spellStart"/>
      <w:r w:rsidRPr="00C1237F">
        <w:t>Voesenek</w:t>
      </w:r>
      <w:proofErr w:type="spellEnd"/>
      <w:r w:rsidRPr="00C1237F">
        <w:t xml:space="preserve">, L.A.C.J., </w:t>
      </w:r>
      <w:proofErr w:type="spellStart"/>
      <w:r w:rsidRPr="00C1237F">
        <w:t>Banga</w:t>
      </w:r>
      <w:proofErr w:type="spellEnd"/>
      <w:r w:rsidRPr="00C1237F">
        <w:t xml:space="preserve">, M., </w:t>
      </w:r>
      <w:proofErr w:type="spellStart"/>
      <w:r w:rsidRPr="00C1237F">
        <w:t>Engelaar</w:t>
      </w:r>
      <w:proofErr w:type="spellEnd"/>
      <w:r w:rsidRPr="00C1237F">
        <w:t xml:space="preserve">, W.M.H.G., </w:t>
      </w:r>
      <w:proofErr w:type="spellStart"/>
      <w:r w:rsidRPr="00C1237F">
        <w:t>Rijnders</w:t>
      </w:r>
      <w:proofErr w:type="spellEnd"/>
      <w:r w:rsidRPr="00C1237F">
        <w:t xml:space="preserve">, J.H.G.M., </w:t>
      </w:r>
      <w:proofErr w:type="spellStart"/>
      <w:r w:rsidRPr="00C1237F">
        <w:t>Vandesteeg</w:t>
      </w:r>
      <w:proofErr w:type="spellEnd"/>
      <w:r w:rsidRPr="00C1237F">
        <w:t xml:space="preserve">, H.M. and </w:t>
      </w:r>
      <w:proofErr w:type="spellStart"/>
      <w:r w:rsidRPr="00C1237F">
        <w:t>Visser</w:t>
      </w:r>
      <w:proofErr w:type="spellEnd"/>
      <w:r w:rsidRPr="00C1237F">
        <w:t xml:space="preserve">, E.J.W. (1994) Physiological ecology of riverside species - adaptive responses of plants to submergence. </w:t>
      </w:r>
      <w:r w:rsidRPr="00C1237F">
        <w:rPr>
          <w:i/>
          <w:iCs/>
        </w:rPr>
        <w:t>Annals of Botany</w:t>
      </w:r>
      <w:r w:rsidRPr="00C1237F">
        <w:t xml:space="preserve"> </w:t>
      </w:r>
      <w:r w:rsidRPr="00C1237F">
        <w:rPr>
          <w:bCs/>
        </w:rPr>
        <w:t>74</w:t>
      </w:r>
      <w:r w:rsidRPr="00C1237F">
        <w:t xml:space="preserve"> (3), 253-263. </w:t>
      </w:r>
    </w:p>
    <w:p w:rsidR="00B4781A" w:rsidRPr="00C1237F" w:rsidRDefault="00B4781A" w:rsidP="00B4781A">
      <w:pPr>
        <w:widowControl w:val="0"/>
        <w:autoSpaceDE w:val="0"/>
        <w:autoSpaceDN w:val="0"/>
        <w:adjustRightInd w:val="0"/>
        <w:spacing w:after="0" w:line="240" w:lineRule="auto"/>
        <w:ind w:left="284" w:hanging="284"/>
      </w:pPr>
      <w:proofErr w:type="spellStart"/>
      <w:r w:rsidRPr="00C1237F">
        <w:t>Blom</w:t>
      </w:r>
      <w:proofErr w:type="spellEnd"/>
      <w:r w:rsidRPr="00C1237F">
        <w:t xml:space="preserve">, C.W.P.M. and </w:t>
      </w:r>
      <w:proofErr w:type="spellStart"/>
      <w:r w:rsidRPr="00C1237F">
        <w:t>Voesenek</w:t>
      </w:r>
      <w:proofErr w:type="spellEnd"/>
      <w:r w:rsidRPr="00C1237F">
        <w:t xml:space="preserve">, L.A.C.J. (1996) Flooding - the survival strategies of plants. </w:t>
      </w:r>
      <w:r w:rsidRPr="00C1237F">
        <w:rPr>
          <w:i/>
          <w:iCs/>
        </w:rPr>
        <w:t>Trends in Ecology &amp; Evolution</w:t>
      </w:r>
      <w:r w:rsidRPr="00C1237F">
        <w:t xml:space="preserve"> </w:t>
      </w:r>
      <w:r w:rsidRPr="00C1237F">
        <w:rPr>
          <w:bCs/>
        </w:rPr>
        <w:t>11</w:t>
      </w:r>
      <w:r w:rsidRPr="00C1237F">
        <w:t xml:space="preserve"> (7), 290-295.</w:t>
      </w:r>
    </w:p>
    <w:p w:rsidR="00B4781A" w:rsidRPr="00C1237F" w:rsidRDefault="00B4781A" w:rsidP="00B4781A">
      <w:pPr>
        <w:spacing w:after="0" w:line="240" w:lineRule="auto"/>
        <w:ind w:left="284" w:hanging="284"/>
      </w:pPr>
      <w:proofErr w:type="spellStart"/>
      <w:r w:rsidRPr="00C1237F">
        <w:t>Bogenhuber</w:t>
      </w:r>
      <w:proofErr w:type="spellEnd"/>
      <w:r w:rsidRPr="00C1237F">
        <w:t xml:space="preserve">, D., </w:t>
      </w:r>
      <w:proofErr w:type="spellStart"/>
      <w:r w:rsidRPr="00C1237F">
        <w:t>Linklater</w:t>
      </w:r>
      <w:proofErr w:type="spellEnd"/>
      <w:r w:rsidRPr="00C1237F">
        <w:t xml:space="preserve">, D., Pay, T., </w:t>
      </w:r>
      <w:proofErr w:type="spellStart"/>
      <w:r w:rsidRPr="00C1237F">
        <w:t>Stoffels</w:t>
      </w:r>
      <w:proofErr w:type="spellEnd"/>
      <w:r w:rsidRPr="00C1237F">
        <w:t>, R. and Healy, S. (2013) The Darling Anabranch Adaptive Management Monitoring Program Draft Report 2010–2013 Baseline to a decade. Draft Report prepared for the NSW Office of Environment and Heritage by The Murray-Darling Freshwater Research Centre, MDFRC Publication 11/2013, June, 171pp</w:t>
      </w:r>
    </w:p>
    <w:p w:rsidR="00B4781A" w:rsidRPr="00C1237F" w:rsidRDefault="00B4781A" w:rsidP="00B4781A">
      <w:pPr>
        <w:spacing w:after="0" w:line="240" w:lineRule="auto"/>
        <w:ind w:left="284" w:hanging="284"/>
      </w:pPr>
      <w:proofErr w:type="spellStart"/>
      <w:r w:rsidRPr="00C1237F">
        <w:t>Bogenhuber</w:t>
      </w:r>
      <w:proofErr w:type="spellEnd"/>
      <w:r w:rsidRPr="00C1237F">
        <w:t xml:space="preserve"> D, Wood D, Pay T and Healy S (2014) The Darling Anabranch Adaptive Management Monitoring Program Final report 2014. Final report prepared in conjunction with NSW Office of Environment and Heritage by The Murray-Darling Freshwater Research Centre, MDFRC Publication 01/2014, March, 65 pp.</w:t>
      </w:r>
    </w:p>
    <w:p w:rsidR="00B4781A" w:rsidRPr="002E65D6" w:rsidRDefault="00B4781A" w:rsidP="00B4781A">
      <w:pPr>
        <w:tabs>
          <w:tab w:val="left" w:pos="567"/>
        </w:tabs>
        <w:spacing w:after="0" w:line="240" w:lineRule="auto"/>
        <w:ind w:left="284" w:hanging="284"/>
      </w:pPr>
      <w:r w:rsidRPr="002E65D6">
        <w:t>Bowen</w:t>
      </w:r>
      <w:r>
        <w:t>,</w:t>
      </w:r>
      <w:r w:rsidRPr="002E65D6">
        <w:t xml:space="preserve"> Z</w:t>
      </w:r>
      <w:r>
        <w:t xml:space="preserve">. </w:t>
      </w:r>
      <w:r w:rsidRPr="002E65D6">
        <w:t>H</w:t>
      </w:r>
      <w:r>
        <w:t>.</w:t>
      </w:r>
      <w:r w:rsidRPr="002E65D6">
        <w:t xml:space="preserve">, </w:t>
      </w:r>
      <w:proofErr w:type="spellStart"/>
      <w:r w:rsidRPr="002E65D6">
        <w:t>Bovee</w:t>
      </w:r>
      <w:proofErr w:type="spellEnd"/>
      <w:r>
        <w:t>,</w:t>
      </w:r>
      <w:r w:rsidRPr="002E65D6">
        <w:t xml:space="preserve"> K</w:t>
      </w:r>
      <w:r>
        <w:t xml:space="preserve">. </w:t>
      </w:r>
      <w:r w:rsidRPr="002E65D6">
        <w:t>D</w:t>
      </w:r>
      <w:r>
        <w:t>.</w:t>
      </w:r>
      <w:r w:rsidRPr="002E65D6">
        <w:t xml:space="preserve"> and Waddle</w:t>
      </w:r>
      <w:r>
        <w:t>,</w:t>
      </w:r>
      <w:r w:rsidRPr="002E65D6">
        <w:t xml:space="preserve"> T</w:t>
      </w:r>
      <w:r>
        <w:t>.</w:t>
      </w:r>
      <w:r w:rsidRPr="002E65D6">
        <w:t>J</w:t>
      </w:r>
      <w:r>
        <w:t>.</w:t>
      </w:r>
      <w:r w:rsidRPr="002E65D6">
        <w:t xml:space="preserve"> (2003) Effects of flow regulation on shallow-water habitat dynamics and floodplain connectivity. </w:t>
      </w:r>
      <w:r w:rsidRPr="00E64472">
        <w:rPr>
          <w:i/>
        </w:rPr>
        <w:t>Transactions of the American Fisheries Society</w:t>
      </w:r>
      <w:r w:rsidRPr="002E65D6">
        <w:t xml:space="preserve"> 132: 809-823.</w:t>
      </w:r>
    </w:p>
    <w:p w:rsidR="00B4781A" w:rsidRPr="00C1237F" w:rsidRDefault="00B4781A" w:rsidP="00B4781A">
      <w:pPr>
        <w:spacing w:after="0" w:line="240" w:lineRule="auto"/>
        <w:ind w:left="284" w:hanging="284"/>
        <w:rPr>
          <w:rFonts w:cs="Calibri"/>
          <w:noProof/>
          <w:szCs w:val="22"/>
        </w:rPr>
      </w:pPr>
      <w:bookmarkStart w:id="18" w:name="_ENREF_6"/>
      <w:r w:rsidRPr="00C1237F">
        <w:rPr>
          <w:szCs w:val="22"/>
        </w:rPr>
        <w:t>Brock M, Capon S, Porter J (2006) Disturbance of plant communities dependent on desert rivers. In 'Ecology of Desert Rivers’. (Ed. R Kingsford) pp. 100-132. (Cambridge University Press: Cambridge, UK).</w:t>
      </w:r>
    </w:p>
    <w:bookmarkEnd w:id="18"/>
    <w:p w:rsidR="00B4781A" w:rsidRPr="00785A67" w:rsidRDefault="00B4781A" w:rsidP="00B4781A">
      <w:pPr>
        <w:spacing w:after="0" w:line="240" w:lineRule="auto"/>
        <w:ind w:left="284" w:hanging="284"/>
        <w:rPr>
          <w:rFonts w:cs="Calibri"/>
          <w:szCs w:val="22"/>
        </w:rPr>
      </w:pPr>
      <w:r w:rsidRPr="00785A67">
        <w:rPr>
          <w:rFonts w:cs="Calibri"/>
          <w:szCs w:val="22"/>
        </w:rPr>
        <w:t xml:space="preserve">Bunn, </w:t>
      </w:r>
      <w:r w:rsidR="00B3370C">
        <w:rPr>
          <w:rFonts w:cs="Calibri"/>
          <w:szCs w:val="22"/>
        </w:rPr>
        <w:t xml:space="preserve">S.E. and </w:t>
      </w:r>
      <w:proofErr w:type="spellStart"/>
      <w:r w:rsidR="00B3370C">
        <w:rPr>
          <w:rFonts w:cs="Calibri"/>
          <w:szCs w:val="22"/>
        </w:rPr>
        <w:t>Arthington</w:t>
      </w:r>
      <w:proofErr w:type="spellEnd"/>
      <w:r w:rsidR="00B3370C">
        <w:rPr>
          <w:rFonts w:cs="Calibri"/>
          <w:szCs w:val="22"/>
        </w:rPr>
        <w:t xml:space="preserve"> A.H. (2002)</w:t>
      </w:r>
      <w:r w:rsidRPr="00785A67">
        <w:rPr>
          <w:rFonts w:cs="Calibri"/>
          <w:szCs w:val="22"/>
        </w:rPr>
        <w:t xml:space="preserve"> Basic Principles and Ecological Consequences of Altered Flow Regimes for Aquatic Biodiversity. </w:t>
      </w:r>
      <w:r w:rsidRPr="00E64472">
        <w:rPr>
          <w:rFonts w:cs="Calibri"/>
          <w:i/>
          <w:szCs w:val="22"/>
        </w:rPr>
        <w:t>Environmental Management</w:t>
      </w:r>
      <w:r w:rsidRPr="00785A67">
        <w:rPr>
          <w:rFonts w:cs="Calibri"/>
          <w:szCs w:val="22"/>
        </w:rPr>
        <w:t xml:space="preserve"> 30, 492-50</w:t>
      </w:r>
      <w:r w:rsidR="00B3370C">
        <w:rPr>
          <w:rFonts w:cs="Calibri"/>
          <w:szCs w:val="22"/>
        </w:rPr>
        <w:t>7</w:t>
      </w:r>
    </w:p>
    <w:p w:rsidR="00B4781A" w:rsidRDefault="00B4781A" w:rsidP="00B4781A">
      <w:pPr>
        <w:tabs>
          <w:tab w:val="left" w:pos="567"/>
        </w:tabs>
        <w:spacing w:after="0" w:line="240" w:lineRule="auto"/>
        <w:ind w:left="284" w:hanging="284"/>
      </w:pPr>
      <w:r>
        <w:t>B</w:t>
      </w:r>
      <w:r w:rsidR="00B3370C">
        <w:t>urns, A. and K. F. Walker (2000)</w:t>
      </w:r>
      <w:r>
        <w:t xml:space="preserve"> </w:t>
      </w:r>
      <w:proofErr w:type="spellStart"/>
      <w:r>
        <w:t>Biofilms</w:t>
      </w:r>
      <w:proofErr w:type="spellEnd"/>
      <w:r>
        <w:t xml:space="preserve"> as food for decapods (</w:t>
      </w:r>
      <w:proofErr w:type="spellStart"/>
      <w:r>
        <w:t>Atyidae</w:t>
      </w:r>
      <w:proofErr w:type="spellEnd"/>
      <w:r>
        <w:t xml:space="preserve">, </w:t>
      </w:r>
      <w:proofErr w:type="spellStart"/>
      <w:r>
        <w:t>Palaemonidae</w:t>
      </w:r>
      <w:proofErr w:type="spellEnd"/>
      <w:r>
        <w:t xml:space="preserve">) in the River Murray, South Australia. </w:t>
      </w:r>
      <w:proofErr w:type="spellStart"/>
      <w:r w:rsidRPr="00E64472">
        <w:rPr>
          <w:i/>
        </w:rPr>
        <w:t>Hydrobiologia</w:t>
      </w:r>
      <w:proofErr w:type="spellEnd"/>
      <w:r>
        <w:t xml:space="preserve"> 437: 83–93.</w:t>
      </w:r>
    </w:p>
    <w:p w:rsidR="00B4781A" w:rsidRDefault="00B3370C" w:rsidP="00B4781A">
      <w:pPr>
        <w:spacing w:after="0" w:line="240" w:lineRule="auto"/>
        <w:ind w:left="284" w:hanging="284"/>
        <w:rPr>
          <w:rFonts w:cstheme="minorHAnsi"/>
          <w:szCs w:val="22"/>
        </w:rPr>
      </w:pPr>
      <w:proofErr w:type="spellStart"/>
      <w:r>
        <w:rPr>
          <w:rFonts w:cstheme="minorHAnsi"/>
          <w:szCs w:val="22"/>
        </w:rPr>
        <w:t>Cadwallader</w:t>
      </w:r>
      <w:proofErr w:type="spellEnd"/>
      <w:r>
        <w:rPr>
          <w:rFonts w:cstheme="minorHAnsi"/>
          <w:szCs w:val="22"/>
        </w:rPr>
        <w:t>, P. L. (1977)</w:t>
      </w:r>
      <w:r w:rsidR="00B4781A">
        <w:rPr>
          <w:rFonts w:cstheme="minorHAnsi"/>
          <w:szCs w:val="22"/>
        </w:rPr>
        <w:t xml:space="preserve"> JO Langtry's 1949-50 Murray River investigations. Fisheries and Wildlife Division, Victoria.</w:t>
      </w:r>
    </w:p>
    <w:p w:rsidR="00B4781A" w:rsidRPr="00C1237F" w:rsidRDefault="00B4781A" w:rsidP="00B4781A">
      <w:pPr>
        <w:spacing w:after="0" w:line="240" w:lineRule="auto"/>
        <w:ind w:left="284" w:hanging="284"/>
        <w:rPr>
          <w:rFonts w:cs="Calibri"/>
          <w:szCs w:val="22"/>
          <w:lang w:val="en-US"/>
        </w:rPr>
      </w:pPr>
      <w:bookmarkStart w:id="19" w:name="_ENREF_10"/>
      <w:r w:rsidRPr="00C1237F">
        <w:rPr>
          <w:rFonts w:cs="Calibri"/>
          <w:szCs w:val="22"/>
          <w:lang w:val="en-US"/>
        </w:rPr>
        <w:t xml:space="preserve">Casanova, M., Brock, M. (2000) How do depth, duration and frequency of flooding influence the establishment of wetland plant communities? </w:t>
      </w:r>
      <w:r w:rsidRPr="00C1237F">
        <w:rPr>
          <w:rFonts w:cs="Calibri"/>
          <w:i/>
          <w:szCs w:val="22"/>
          <w:lang w:val="en-US"/>
        </w:rPr>
        <w:t>Plant Ecology</w:t>
      </w:r>
      <w:r w:rsidRPr="00C1237F">
        <w:rPr>
          <w:rFonts w:cs="Calibri"/>
          <w:szCs w:val="22"/>
          <w:lang w:val="en-US"/>
        </w:rPr>
        <w:t xml:space="preserve"> 147, 237-250.</w:t>
      </w:r>
    </w:p>
    <w:bookmarkEnd w:id="19"/>
    <w:p w:rsidR="00B4781A" w:rsidRDefault="00B4781A" w:rsidP="00B4781A">
      <w:pPr>
        <w:spacing w:after="0" w:line="240" w:lineRule="auto"/>
        <w:ind w:left="284" w:hanging="284"/>
        <w:rPr>
          <w:rFonts w:cstheme="minorHAnsi"/>
          <w:szCs w:val="22"/>
        </w:rPr>
      </w:pPr>
      <w:r>
        <w:rPr>
          <w:rFonts w:cstheme="minorHAnsi"/>
          <w:szCs w:val="22"/>
        </w:rPr>
        <w:t xml:space="preserve">Clements, S., </w:t>
      </w:r>
      <w:proofErr w:type="spellStart"/>
      <w:r>
        <w:rPr>
          <w:rFonts w:cstheme="minorHAnsi"/>
          <w:szCs w:val="22"/>
        </w:rPr>
        <w:t>Jepsen</w:t>
      </w:r>
      <w:proofErr w:type="spellEnd"/>
      <w:r>
        <w:rPr>
          <w:rFonts w:cstheme="minorHAnsi"/>
          <w:szCs w:val="22"/>
        </w:rPr>
        <w:t xml:space="preserve">, D., </w:t>
      </w:r>
      <w:proofErr w:type="spellStart"/>
      <w:r>
        <w:rPr>
          <w:rFonts w:cstheme="minorHAnsi"/>
          <w:szCs w:val="22"/>
        </w:rPr>
        <w:t>Karnows</w:t>
      </w:r>
      <w:r w:rsidR="00B3370C">
        <w:rPr>
          <w:rFonts w:cstheme="minorHAnsi"/>
          <w:szCs w:val="22"/>
        </w:rPr>
        <w:t>ki</w:t>
      </w:r>
      <w:proofErr w:type="spellEnd"/>
      <w:r w:rsidR="00B3370C">
        <w:rPr>
          <w:rFonts w:cstheme="minorHAnsi"/>
          <w:szCs w:val="22"/>
        </w:rPr>
        <w:t xml:space="preserve">, M., &amp; </w:t>
      </w:r>
      <w:proofErr w:type="spellStart"/>
      <w:r w:rsidR="00B3370C">
        <w:rPr>
          <w:rFonts w:cstheme="minorHAnsi"/>
          <w:szCs w:val="22"/>
        </w:rPr>
        <w:t>Schreck</w:t>
      </w:r>
      <w:proofErr w:type="spellEnd"/>
      <w:r w:rsidR="00B3370C">
        <w:rPr>
          <w:rFonts w:cstheme="minorHAnsi"/>
          <w:szCs w:val="22"/>
        </w:rPr>
        <w:t>, C. B. (2005)</w:t>
      </w:r>
      <w:r>
        <w:rPr>
          <w:rFonts w:cstheme="minorHAnsi"/>
          <w:szCs w:val="22"/>
        </w:rPr>
        <w:t xml:space="preserve"> Optimization of an acoustic telemetry array for detecting transmitter-implanted fish. </w:t>
      </w:r>
      <w:r w:rsidRPr="00E64472">
        <w:rPr>
          <w:rFonts w:cstheme="minorHAnsi"/>
          <w:i/>
          <w:szCs w:val="22"/>
        </w:rPr>
        <w:t>North American Journal of Fisheries Management</w:t>
      </w:r>
      <w:r>
        <w:rPr>
          <w:rFonts w:cstheme="minorHAnsi"/>
          <w:szCs w:val="22"/>
        </w:rPr>
        <w:t>, 25(2), 429-436.</w:t>
      </w:r>
    </w:p>
    <w:p w:rsidR="00B4781A" w:rsidRDefault="00B3370C" w:rsidP="00B4781A">
      <w:pPr>
        <w:spacing w:after="0" w:line="240" w:lineRule="auto"/>
        <w:ind w:left="284" w:hanging="284"/>
        <w:rPr>
          <w:rFonts w:cs="Calibri"/>
          <w:noProof/>
        </w:rPr>
      </w:pPr>
      <w:r>
        <w:rPr>
          <w:rFonts w:cs="Calibri"/>
          <w:noProof/>
        </w:rPr>
        <w:t>Coble, P.G. (1996)</w:t>
      </w:r>
      <w:r w:rsidR="00B4781A">
        <w:rPr>
          <w:rFonts w:cs="Calibri"/>
          <w:noProof/>
        </w:rPr>
        <w:t xml:space="preserve"> Characterization of marine and terrestrial DOM in seawater using excitation-emission matrix spectroscopy. </w:t>
      </w:r>
      <w:r w:rsidR="00B4781A" w:rsidRPr="00E64472">
        <w:rPr>
          <w:rFonts w:cs="Calibri"/>
          <w:i/>
          <w:noProof/>
        </w:rPr>
        <w:t>Marine Chemistry</w:t>
      </w:r>
      <w:r w:rsidR="00B4781A">
        <w:rPr>
          <w:rFonts w:cs="Calibri"/>
          <w:noProof/>
        </w:rPr>
        <w:t xml:space="preserve"> 51, 325-346.</w:t>
      </w:r>
    </w:p>
    <w:p w:rsidR="00B4781A" w:rsidRDefault="00B4781A" w:rsidP="00B4781A">
      <w:pPr>
        <w:spacing w:after="0" w:line="240" w:lineRule="auto"/>
        <w:ind w:left="284" w:hanging="284"/>
        <w:rPr>
          <w:rFonts w:cs="Calibri"/>
          <w:noProof/>
          <w:szCs w:val="22"/>
        </w:rPr>
      </w:pPr>
      <w:r w:rsidRPr="00C1237F">
        <w:rPr>
          <w:rFonts w:cs="Calibri"/>
          <w:noProof/>
          <w:szCs w:val="22"/>
        </w:rPr>
        <w:t>Commonwealth Environmental Water Office (2013</w:t>
      </w:r>
      <w:r w:rsidR="0081012B">
        <w:rPr>
          <w:rFonts w:cs="Calibri"/>
          <w:noProof/>
          <w:szCs w:val="22"/>
        </w:rPr>
        <w:t>a</w:t>
      </w:r>
      <w:r w:rsidRPr="00C1237F">
        <w:rPr>
          <w:rFonts w:cs="Calibri"/>
          <w:noProof/>
          <w:szCs w:val="22"/>
        </w:rPr>
        <w:t xml:space="preserve">) Environmental watering in the Edward-Wakool River System: Environmental Watering 2012-13  Accessed February 25, 2013 from: </w:t>
      </w:r>
      <w:hyperlink r:id="rId70" w:history="1">
        <w:r w:rsidR="00B758AE" w:rsidRPr="00105AAA">
          <w:rPr>
            <w:rStyle w:val="Hyperlink"/>
            <w:rFonts w:cs="Calibri"/>
            <w:noProof/>
            <w:szCs w:val="22"/>
          </w:rPr>
          <w:t>http://www.environment.gov.au/ewater/southern/murray/edward-wakool.html</w:t>
        </w:r>
      </w:hyperlink>
    </w:p>
    <w:p w:rsidR="00B758AE" w:rsidRDefault="00B758AE" w:rsidP="00B758AE">
      <w:pPr>
        <w:tabs>
          <w:tab w:val="left" w:pos="567"/>
        </w:tabs>
        <w:spacing w:after="0" w:line="240" w:lineRule="auto"/>
        <w:ind w:left="284" w:hanging="284"/>
      </w:pPr>
      <w:r w:rsidRPr="00C1237F">
        <w:rPr>
          <w:rFonts w:cs="Calibri"/>
          <w:noProof/>
          <w:szCs w:val="22"/>
        </w:rPr>
        <w:t>Commonwealth Environmental Water Office (2013</w:t>
      </w:r>
      <w:r>
        <w:rPr>
          <w:rFonts w:cs="Calibri"/>
          <w:noProof/>
          <w:szCs w:val="22"/>
        </w:rPr>
        <w:t>b</w:t>
      </w:r>
      <w:r w:rsidRPr="00C1237F">
        <w:rPr>
          <w:rFonts w:cs="Calibri"/>
          <w:noProof/>
          <w:szCs w:val="22"/>
        </w:rPr>
        <w:t xml:space="preserve">) </w:t>
      </w:r>
      <w:r>
        <w:rPr>
          <w:rFonts w:cs="Calibri"/>
          <w:noProof/>
          <w:szCs w:val="22"/>
        </w:rPr>
        <w:t>Water Use Minute number 142 (dated 6 September 2013) Use of Commonwealth e</w:t>
      </w:r>
      <w:r w:rsidRPr="00C1237F">
        <w:rPr>
          <w:rFonts w:cs="Calibri"/>
          <w:noProof/>
          <w:szCs w:val="22"/>
        </w:rPr>
        <w:t>nvironmental wate</w:t>
      </w:r>
      <w:r>
        <w:rPr>
          <w:rFonts w:cs="Calibri"/>
          <w:noProof/>
          <w:szCs w:val="22"/>
        </w:rPr>
        <w:t>r</w:t>
      </w:r>
      <w:r w:rsidRPr="00C1237F">
        <w:rPr>
          <w:rFonts w:cs="Calibri"/>
          <w:noProof/>
          <w:szCs w:val="22"/>
        </w:rPr>
        <w:t xml:space="preserve"> in the Edward-Wakool River System</w:t>
      </w:r>
      <w:r>
        <w:rPr>
          <w:rFonts w:cs="Calibri"/>
          <w:noProof/>
          <w:szCs w:val="22"/>
        </w:rPr>
        <w:t xml:space="preserve"> within the mid-Murray catchment in 2013-14.</w:t>
      </w:r>
    </w:p>
    <w:p w:rsidR="00B4781A" w:rsidRPr="002E65D6" w:rsidRDefault="00B4781A" w:rsidP="00B4781A">
      <w:pPr>
        <w:tabs>
          <w:tab w:val="left" w:pos="567"/>
        </w:tabs>
        <w:spacing w:after="0" w:line="240" w:lineRule="auto"/>
        <w:ind w:left="284" w:hanging="284"/>
      </w:pPr>
      <w:proofErr w:type="spellStart"/>
      <w:r w:rsidRPr="002E65D6">
        <w:t>Covich</w:t>
      </w:r>
      <w:proofErr w:type="spellEnd"/>
      <w:r>
        <w:t>,</w:t>
      </w:r>
      <w:r w:rsidRPr="002E65D6">
        <w:t xml:space="preserve"> A</w:t>
      </w:r>
      <w:r>
        <w:t>.</w:t>
      </w:r>
      <w:r w:rsidRPr="002E65D6">
        <w:t>P</w:t>
      </w:r>
      <w:r>
        <w:t>.</w:t>
      </w:r>
      <w:r w:rsidRPr="002E65D6">
        <w:t>, Palmer</w:t>
      </w:r>
      <w:r>
        <w:t>,</w:t>
      </w:r>
      <w:r w:rsidRPr="002E65D6">
        <w:t xml:space="preserve"> M</w:t>
      </w:r>
      <w:r>
        <w:t>.</w:t>
      </w:r>
      <w:r w:rsidRPr="002E65D6">
        <w:t>A</w:t>
      </w:r>
      <w:r>
        <w:t>.</w:t>
      </w:r>
      <w:r w:rsidRPr="002E65D6">
        <w:t xml:space="preserve">, </w:t>
      </w:r>
      <w:r>
        <w:t xml:space="preserve">and </w:t>
      </w:r>
      <w:proofErr w:type="spellStart"/>
      <w:r>
        <w:t>Crowl</w:t>
      </w:r>
      <w:proofErr w:type="spellEnd"/>
      <w:r>
        <w:t xml:space="preserve">, </w:t>
      </w:r>
      <w:r w:rsidRPr="002E65D6">
        <w:t>T</w:t>
      </w:r>
      <w:r>
        <w:t>.</w:t>
      </w:r>
      <w:r w:rsidRPr="002E65D6">
        <w:t xml:space="preserve">A. (1999) The role of benthic invertebrate species in fresh-water ecosystems. </w:t>
      </w:r>
      <w:proofErr w:type="spellStart"/>
      <w:r w:rsidRPr="00E64472">
        <w:rPr>
          <w:i/>
        </w:rPr>
        <w:t>BioScienc</w:t>
      </w:r>
      <w:r w:rsidRPr="002E65D6">
        <w:t>e</w:t>
      </w:r>
      <w:proofErr w:type="spellEnd"/>
      <w:r w:rsidRPr="002E65D6">
        <w:t xml:space="preserve"> 49:119–28</w:t>
      </w:r>
    </w:p>
    <w:p w:rsidR="00B4781A" w:rsidRDefault="00B4781A" w:rsidP="00B4781A">
      <w:pPr>
        <w:spacing w:after="0" w:line="240" w:lineRule="auto"/>
        <w:ind w:left="284" w:hanging="284"/>
        <w:rPr>
          <w:rFonts w:cstheme="minorHAnsi"/>
          <w:szCs w:val="22"/>
        </w:rPr>
      </w:pPr>
      <w:r>
        <w:rPr>
          <w:rFonts w:cstheme="minorHAnsi"/>
          <w:szCs w:val="22"/>
        </w:rPr>
        <w:t>Crook DA (2004</w:t>
      </w:r>
      <w:r w:rsidR="00B3370C">
        <w:rPr>
          <w:rFonts w:cstheme="minorHAnsi"/>
          <w:szCs w:val="22"/>
        </w:rPr>
        <w:t>a</w:t>
      </w:r>
      <w:r>
        <w:rPr>
          <w:rFonts w:cstheme="minorHAnsi"/>
          <w:szCs w:val="22"/>
        </w:rPr>
        <w:t>) Movements associated with home-range establishment by two species of lowland river fish. Canadian Journal of Fi</w:t>
      </w:r>
      <w:r w:rsidR="00E64472">
        <w:rPr>
          <w:rFonts w:cstheme="minorHAnsi"/>
          <w:szCs w:val="22"/>
        </w:rPr>
        <w:t>sheries and Aquatic Sciences 61,</w:t>
      </w:r>
      <w:r>
        <w:rPr>
          <w:rFonts w:cstheme="minorHAnsi"/>
          <w:szCs w:val="22"/>
        </w:rPr>
        <w:t xml:space="preserve"> 2183–2193</w:t>
      </w:r>
    </w:p>
    <w:p w:rsidR="00B4781A" w:rsidRPr="00C1237F" w:rsidRDefault="00B3370C" w:rsidP="00B4781A">
      <w:pPr>
        <w:spacing w:after="0" w:line="240" w:lineRule="auto"/>
        <w:ind w:left="284" w:hanging="284"/>
        <w:rPr>
          <w:szCs w:val="22"/>
        </w:rPr>
      </w:pPr>
      <w:r>
        <w:rPr>
          <w:szCs w:val="22"/>
        </w:rPr>
        <w:t>Crook, D. (2004b</w:t>
      </w:r>
      <w:r w:rsidR="00B4781A" w:rsidRPr="00C1237F">
        <w:rPr>
          <w:szCs w:val="22"/>
        </w:rPr>
        <w:t xml:space="preserve">) Is the home range concept compatible with the movements of two species of lowland river fish. </w:t>
      </w:r>
      <w:r w:rsidR="00B4781A" w:rsidRPr="00C1237F">
        <w:rPr>
          <w:i/>
          <w:szCs w:val="22"/>
        </w:rPr>
        <w:t>Journal of Animal Ecology</w:t>
      </w:r>
      <w:r w:rsidR="00B4781A" w:rsidRPr="00C1237F">
        <w:rPr>
          <w:szCs w:val="22"/>
        </w:rPr>
        <w:t xml:space="preserve"> 73, 353-366.</w:t>
      </w:r>
    </w:p>
    <w:p w:rsidR="00B4781A" w:rsidRDefault="00B4781A" w:rsidP="00B4781A">
      <w:pPr>
        <w:spacing w:after="0" w:line="240" w:lineRule="auto"/>
        <w:ind w:left="284" w:hanging="284"/>
        <w:rPr>
          <w:rFonts w:asciiTheme="minorHAnsi" w:hAnsiTheme="minorHAnsi" w:cstheme="minorHAnsi"/>
          <w:szCs w:val="22"/>
        </w:rPr>
      </w:pPr>
      <w:r w:rsidRPr="00FE451C">
        <w:rPr>
          <w:rFonts w:asciiTheme="minorHAnsi" w:hAnsiTheme="minorHAnsi" w:cstheme="minorHAnsi"/>
          <w:szCs w:val="22"/>
        </w:rPr>
        <w:t xml:space="preserve">Crook, D. A., </w:t>
      </w:r>
      <w:proofErr w:type="spellStart"/>
      <w:r w:rsidRPr="00FE451C">
        <w:rPr>
          <w:rFonts w:asciiTheme="minorHAnsi" w:hAnsiTheme="minorHAnsi" w:cstheme="minorHAnsi"/>
          <w:szCs w:val="22"/>
        </w:rPr>
        <w:t>O'Mahony</w:t>
      </w:r>
      <w:proofErr w:type="spellEnd"/>
      <w:r w:rsidRPr="00FE451C">
        <w:rPr>
          <w:rFonts w:asciiTheme="minorHAnsi" w:hAnsiTheme="minorHAnsi" w:cstheme="minorHAnsi"/>
          <w:szCs w:val="22"/>
        </w:rPr>
        <w:t xml:space="preserve">, D. J., Sanger, A. C., Munro, A. R., </w:t>
      </w:r>
      <w:proofErr w:type="spellStart"/>
      <w:r w:rsidRPr="00FE451C">
        <w:rPr>
          <w:rFonts w:asciiTheme="minorHAnsi" w:hAnsiTheme="minorHAnsi" w:cstheme="minorHAnsi"/>
          <w:szCs w:val="22"/>
        </w:rPr>
        <w:t>Gillanders</w:t>
      </w:r>
      <w:proofErr w:type="spellEnd"/>
      <w:r w:rsidRPr="00FE451C">
        <w:rPr>
          <w:rFonts w:asciiTheme="minorHAnsi" w:hAnsiTheme="minorHAnsi" w:cstheme="minorHAnsi"/>
          <w:szCs w:val="22"/>
        </w:rPr>
        <w:t xml:space="preserve">, B. M., &amp; </w:t>
      </w:r>
      <w:proofErr w:type="spellStart"/>
      <w:r w:rsidRPr="00FE451C">
        <w:rPr>
          <w:rFonts w:asciiTheme="minorHAnsi" w:hAnsiTheme="minorHAnsi" w:cstheme="minorHAnsi"/>
          <w:szCs w:val="22"/>
        </w:rPr>
        <w:t>Thurstan</w:t>
      </w:r>
      <w:proofErr w:type="spellEnd"/>
      <w:r w:rsidRPr="00FE451C">
        <w:rPr>
          <w:rFonts w:asciiTheme="minorHAnsi" w:hAnsiTheme="minorHAnsi" w:cstheme="minorHAnsi"/>
          <w:szCs w:val="22"/>
        </w:rPr>
        <w:t xml:space="preserve">, S. (2009) Development and evaluation of methods for osmotic induction marking of golden perch </w:t>
      </w:r>
      <w:proofErr w:type="spellStart"/>
      <w:r w:rsidRPr="00FE451C">
        <w:rPr>
          <w:rFonts w:asciiTheme="minorHAnsi" w:hAnsiTheme="minorHAnsi" w:cstheme="minorHAnsi"/>
          <w:i/>
          <w:szCs w:val="22"/>
        </w:rPr>
        <w:t>Macquaria</w:t>
      </w:r>
      <w:proofErr w:type="spellEnd"/>
      <w:r w:rsidRPr="00FE451C">
        <w:rPr>
          <w:rFonts w:asciiTheme="minorHAnsi" w:hAnsiTheme="minorHAnsi" w:cstheme="minorHAnsi"/>
          <w:i/>
          <w:szCs w:val="22"/>
        </w:rPr>
        <w:t xml:space="preserve"> </w:t>
      </w:r>
      <w:proofErr w:type="spellStart"/>
      <w:r w:rsidRPr="00FE451C">
        <w:rPr>
          <w:rFonts w:asciiTheme="minorHAnsi" w:hAnsiTheme="minorHAnsi" w:cstheme="minorHAnsi"/>
          <w:i/>
          <w:szCs w:val="22"/>
        </w:rPr>
        <w:t>ambigua</w:t>
      </w:r>
      <w:proofErr w:type="spellEnd"/>
      <w:r w:rsidRPr="00FE451C">
        <w:rPr>
          <w:rFonts w:asciiTheme="minorHAnsi" w:hAnsiTheme="minorHAnsi" w:cstheme="minorHAnsi"/>
          <w:szCs w:val="22"/>
        </w:rPr>
        <w:t xml:space="preserve"> with </w:t>
      </w:r>
      <w:proofErr w:type="spellStart"/>
      <w:r w:rsidRPr="00FE451C">
        <w:rPr>
          <w:rFonts w:asciiTheme="minorHAnsi" w:hAnsiTheme="minorHAnsi" w:cstheme="minorHAnsi"/>
          <w:szCs w:val="22"/>
        </w:rPr>
        <w:t>calcein</w:t>
      </w:r>
      <w:proofErr w:type="spellEnd"/>
      <w:r w:rsidRPr="00FE451C">
        <w:rPr>
          <w:rFonts w:asciiTheme="minorHAnsi" w:hAnsiTheme="minorHAnsi" w:cstheme="minorHAnsi"/>
          <w:szCs w:val="22"/>
        </w:rPr>
        <w:t xml:space="preserve"> and alizarin red S. </w:t>
      </w:r>
      <w:r w:rsidRPr="00E64472">
        <w:rPr>
          <w:rFonts w:asciiTheme="minorHAnsi" w:hAnsiTheme="minorHAnsi" w:cstheme="minorHAnsi"/>
          <w:i/>
          <w:szCs w:val="22"/>
        </w:rPr>
        <w:t>North American Journal of Fisheries Management</w:t>
      </w:r>
      <w:r w:rsidRPr="00FE451C">
        <w:rPr>
          <w:rFonts w:asciiTheme="minorHAnsi" w:hAnsiTheme="minorHAnsi" w:cstheme="minorHAnsi"/>
          <w:szCs w:val="22"/>
        </w:rPr>
        <w:t>, 29(2), 279-287</w:t>
      </w:r>
    </w:p>
    <w:p w:rsidR="00B4781A" w:rsidRDefault="00B4781A" w:rsidP="00B4781A">
      <w:pPr>
        <w:tabs>
          <w:tab w:val="left" w:pos="567"/>
        </w:tabs>
        <w:spacing w:after="0" w:line="240" w:lineRule="auto"/>
        <w:ind w:left="284" w:hanging="284"/>
      </w:pPr>
      <w:proofErr w:type="spellStart"/>
      <w:r>
        <w:t>Crowl</w:t>
      </w:r>
      <w:proofErr w:type="spellEnd"/>
      <w:r>
        <w:t xml:space="preserve">, </w:t>
      </w:r>
      <w:r w:rsidRPr="002E65D6">
        <w:t>T</w:t>
      </w:r>
      <w:r>
        <w:t>.</w:t>
      </w:r>
      <w:r w:rsidRPr="002E65D6">
        <w:t>A</w:t>
      </w:r>
      <w:r>
        <w:t>.</w:t>
      </w:r>
      <w:r w:rsidRPr="002E65D6">
        <w:t>, McDowell</w:t>
      </w:r>
      <w:r>
        <w:t>,</w:t>
      </w:r>
      <w:r w:rsidRPr="002E65D6">
        <w:t xml:space="preserve"> W</w:t>
      </w:r>
      <w:r>
        <w:t>.</w:t>
      </w:r>
      <w:r w:rsidRPr="002E65D6">
        <w:t>H</w:t>
      </w:r>
      <w:r>
        <w:t>.</w:t>
      </w:r>
      <w:r w:rsidRPr="002E65D6">
        <w:t xml:space="preserve">, </w:t>
      </w:r>
      <w:proofErr w:type="spellStart"/>
      <w:r w:rsidRPr="002E65D6">
        <w:t>Covich</w:t>
      </w:r>
      <w:proofErr w:type="spellEnd"/>
      <w:r>
        <w:t>,</w:t>
      </w:r>
      <w:r w:rsidRPr="002E65D6">
        <w:t xml:space="preserve"> A</w:t>
      </w:r>
      <w:r>
        <w:t>.</w:t>
      </w:r>
      <w:r w:rsidRPr="002E65D6">
        <w:t>P</w:t>
      </w:r>
      <w:r>
        <w:t>. and John</w:t>
      </w:r>
      <w:r w:rsidRPr="002E65D6">
        <w:t>son</w:t>
      </w:r>
      <w:r>
        <w:t xml:space="preserve">, </w:t>
      </w:r>
      <w:r w:rsidRPr="002E65D6">
        <w:t>S</w:t>
      </w:r>
      <w:r>
        <w:t>.</w:t>
      </w:r>
      <w:r w:rsidRPr="002E65D6">
        <w:t xml:space="preserve">L. (2001) Freshwater shrimp effects on </w:t>
      </w:r>
      <w:proofErr w:type="spellStart"/>
      <w:r w:rsidRPr="002E65D6">
        <w:t>detrital</w:t>
      </w:r>
      <w:proofErr w:type="spellEnd"/>
      <w:r w:rsidRPr="002E65D6">
        <w:t xml:space="preserve"> processing and nutrients in a tropical headwater stream. </w:t>
      </w:r>
      <w:r w:rsidRPr="00E64472">
        <w:rPr>
          <w:i/>
        </w:rPr>
        <w:t>Ecology</w:t>
      </w:r>
      <w:r w:rsidR="00E64472">
        <w:t xml:space="preserve"> 82, </w:t>
      </w:r>
      <w:r w:rsidRPr="002E65D6">
        <w:t>775–73</w:t>
      </w:r>
    </w:p>
    <w:p w:rsidR="00B4781A" w:rsidRPr="00C1237F" w:rsidRDefault="00B4781A" w:rsidP="00B4781A">
      <w:pPr>
        <w:spacing w:after="0" w:line="240" w:lineRule="auto"/>
        <w:ind w:left="284" w:hanging="284"/>
        <w:rPr>
          <w:rFonts w:cs="Calibri"/>
          <w:szCs w:val="22"/>
          <w:lang w:eastAsia="en-AU"/>
        </w:rPr>
      </w:pPr>
      <w:proofErr w:type="spellStart"/>
      <w:r w:rsidRPr="00C1237F">
        <w:rPr>
          <w:rFonts w:cs="Calibri"/>
          <w:szCs w:val="22"/>
          <w:lang w:eastAsia="en-AU"/>
        </w:rPr>
        <w:lastRenderedPageBreak/>
        <w:t>Dahlen</w:t>
      </w:r>
      <w:proofErr w:type="spellEnd"/>
      <w:r w:rsidRPr="00C1237F">
        <w:rPr>
          <w:rFonts w:cs="Calibri"/>
          <w:szCs w:val="22"/>
          <w:lang w:eastAsia="en-AU"/>
        </w:rPr>
        <w:t xml:space="preserve">, J., </w:t>
      </w:r>
      <w:proofErr w:type="spellStart"/>
      <w:r w:rsidRPr="00C1237F">
        <w:rPr>
          <w:rFonts w:cs="Calibri"/>
          <w:szCs w:val="22"/>
          <w:lang w:eastAsia="en-AU"/>
        </w:rPr>
        <w:t>Bertilsson</w:t>
      </w:r>
      <w:proofErr w:type="spellEnd"/>
      <w:r w:rsidRPr="00C1237F">
        <w:rPr>
          <w:rFonts w:cs="Calibri"/>
          <w:szCs w:val="22"/>
          <w:lang w:eastAsia="en-AU"/>
        </w:rPr>
        <w:t xml:space="preserve">, S., and </w:t>
      </w:r>
      <w:proofErr w:type="spellStart"/>
      <w:r w:rsidRPr="00C1237F">
        <w:rPr>
          <w:rFonts w:cs="Calibri"/>
          <w:szCs w:val="22"/>
          <w:lang w:eastAsia="en-AU"/>
        </w:rPr>
        <w:t>Pettersson</w:t>
      </w:r>
      <w:proofErr w:type="spellEnd"/>
      <w:r w:rsidRPr="00C1237F">
        <w:rPr>
          <w:rFonts w:cs="Calibri"/>
          <w:szCs w:val="22"/>
          <w:lang w:eastAsia="en-AU"/>
        </w:rPr>
        <w:t xml:space="preserve">, C. (1996) Effects of UV-A irradiation on dissolved organic matter in </w:t>
      </w:r>
      <w:proofErr w:type="spellStart"/>
      <w:r w:rsidRPr="00C1237F">
        <w:rPr>
          <w:rFonts w:cs="Calibri"/>
          <w:szCs w:val="22"/>
          <w:lang w:eastAsia="en-AU"/>
        </w:rPr>
        <w:t>humic</w:t>
      </w:r>
      <w:proofErr w:type="spellEnd"/>
      <w:r w:rsidRPr="00C1237F">
        <w:rPr>
          <w:rFonts w:cs="Calibri"/>
          <w:szCs w:val="22"/>
          <w:lang w:eastAsia="en-AU"/>
        </w:rPr>
        <w:t xml:space="preserve"> surface waters. </w:t>
      </w:r>
      <w:r w:rsidRPr="00C1237F">
        <w:rPr>
          <w:rFonts w:cs="Calibri"/>
          <w:i/>
          <w:iCs/>
          <w:szCs w:val="22"/>
          <w:lang w:eastAsia="en-AU"/>
        </w:rPr>
        <w:t>Environment International</w:t>
      </w:r>
      <w:r w:rsidRPr="00C1237F">
        <w:rPr>
          <w:rFonts w:cs="Calibri"/>
          <w:szCs w:val="22"/>
          <w:lang w:eastAsia="en-AU"/>
        </w:rPr>
        <w:t xml:space="preserve"> </w:t>
      </w:r>
      <w:r w:rsidRPr="00C1237F">
        <w:rPr>
          <w:rFonts w:cs="Calibri"/>
          <w:bCs/>
          <w:szCs w:val="22"/>
          <w:lang w:eastAsia="en-AU"/>
        </w:rPr>
        <w:t>22</w:t>
      </w:r>
      <w:r w:rsidRPr="00C1237F">
        <w:rPr>
          <w:rFonts w:cs="Calibri"/>
          <w:szCs w:val="22"/>
          <w:lang w:eastAsia="en-AU"/>
        </w:rPr>
        <w:t>(5), 501-506.</w:t>
      </w:r>
    </w:p>
    <w:p w:rsidR="00B4781A" w:rsidRDefault="00F51B29" w:rsidP="00B4781A">
      <w:pPr>
        <w:spacing w:after="0" w:line="240" w:lineRule="auto"/>
        <w:ind w:left="284" w:hanging="284"/>
        <w:rPr>
          <w:rFonts w:cstheme="minorHAnsi"/>
          <w:szCs w:val="22"/>
        </w:rPr>
      </w:pPr>
      <w:r>
        <w:rPr>
          <w:rFonts w:cstheme="minorHAnsi"/>
          <w:szCs w:val="22"/>
        </w:rPr>
        <w:t xml:space="preserve">David, B.D. &amp; </w:t>
      </w:r>
      <w:proofErr w:type="spellStart"/>
      <w:r>
        <w:rPr>
          <w:rFonts w:cstheme="minorHAnsi"/>
          <w:szCs w:val="22"/>
        </w:rPr>
        <w:t>Closs</w:t>
      </w:r>
      <w:proofErr w:type="spellEnd"/>
      <w:r>
        <w:rPr>
          <w:rFonts w:cstheme="minorHAnsi"/>
          <w:szCs w:val="22"/>
        </w:rPr>
        <w:t>, G.P. (2002)</w:t>
      </w:r>
      <w:r w:rsidR="00B4781A">
        <w:rPr>
          <w:rFonts w:cstheme="minorHAnsi"/>
          <w:szCs w:val="22"/>
        </w:rPr>
        <w:t xml:space="preserve"> Behaviour of a stream-dwelling fish before, during, and after high-discharge events. </w:t>
      </w:r>
      <w:r w:rsidR="00B4781A" w:rsidRPr="00E64472">
        <w:rPr>
          <w:rFonts w:cstheme="minorHAnsi"/>
          <w:i/>
          <w:szCs w:val="22"/>
        </w:rPr>
        <w:t>Transactions of the American Fisheries Society</w:t>
      </w:r>
      <w:r w:rsidR="00B4781A">
        <w:rPr>
          <w:rFonts w:cstheme="minorHAnsi"/>
          <w:szCs w:val="22"/>
        </w:rPr>
        <w:t xml:space="preserve"> 131: 762–771.</w:t>
      </w:r>
    </w:p>
    <w:p w:rsidR="00B4781A" w:rsidRPr="002E65D6" w:rsidRDefault="00F51B29" w:rsidP="00B4781A">
      <w:pPr>
        <w:tabs>
          <w:tab w:val="left" w:pos="567"/>
        </w:tabs>
        <w:spacing w:after="0" w:line="240" w:lineRule="auto"/>
        <w:ind w:left="284" w:hanging="284"/>
      </w:pPr>
      <w:proofErr w:type="spellStart"/>
      <w:r>
        <w:t>Ebner</w:t>
      </w:r>
      <w:proofErr w:type="spellEnd"/>
      <w:r>
        <w:t>, B. (2006)</w:t>
      </w:r>
      <w:r w:rsidR="00B4781A">
        <w:t xml:space="preserve"> Murray cod an apex predator in the Murray River, Australia. </w:t>
      </w:r>
      <w:r w:rsidR="00B4781A" w:rsidRPr="00E64472">
        <w:rPr>
          <w:i/>
        </w:rPr>
        <w:t>Ecology of Freshwater Fish</w:t>
      </w:r>
      <w:r w:rsidR="00B4781A">
        <w:t xml:space="preserve"> 15, 510–520.</w:t>
      </w:r>
    </w:p>
    <w:p w:rsidR="00B4781A" w:rsidRDefault="00B4781A" w:rsidP="00B4781A">
      <w:pPr>
        <w:spacing w:after="0" w:line="240" w:lineRule="auto"/>
        <w:ind w:left="284" w:hanging="284"/>
        <w:rPr>
          <w:rFonts w:cs="Calibri"/>
          <w:noProof/>
        </w:rPr>
      </w:pPr>
      <w:r>
        <w:rPr>
          <w:rFonts w:cs="Calibri"/>
          <w:noProof/>
        </w:rPr>
        <w:t xml:space="preserve">Elliott, </w:t>
      </w:r>
      <w:r w:rsidR="00F51B29">
        <w:rPr>
          <w:rFonts w:cs="Calibri"/>
          <w:noProof/>
        </w:rPr>
        <w:t>S., Lead, J.R., Baker, A. (2006)</w:t>
      </w:r>
      <w:r>
        <w:rPr>
          <w:rFonts w:cs="Calibri"/>
          <w:noProof/>
        </w:rPr>
        <w:t xml:space="preserve"> Characterisation of the fluorescence from freshwater, planktonic bacteria. </w:t>
      </w:r>
      <w:r w:rsidRPr="00E64472">
        <w:rPr>
          <w:rFonts w:cs="Calibri"/>
          <w:i/>
          <w:noProof/>
        </w:rPr>
        <w:t>Water Research</w:t>
      </w:r>
      <w:r>
        <w:rPr>
          <w:rFonts w:cs="Calibri"/>
          <w:noProof/>
        </w:rPr>
        <w:t xml:space="preserve"> 40, 2075-2083.</w:t>
      </w:r>
    </w:p>
    <w:p w:rsidR="00E64472" w:rsidRDefault="00B4781A" w:rsidP="00B4781A">
      <w:pPr>
        <w:spacing w:after="0" w:line="240" w:lineRule="auto"/>
        <w:ind w:left="284" w:hanging="284"/>
        <w:rPr>
          <w:rFonts w:cs="Calibri"/>
          <w:noProof/>
          <w:szCs w:val="22"/>
        </w:rPr>
      </w:pPr>
      <w:r w:rsidRPr="00C1237F">
        <w:rPr>
          <w:rFonts w:cs="Calibri"/>
          <w:noProof/>
          <w:szCs w:val="22"/>
        </w:rPr>
        <w:t xml:space="preserve">Gillespie, G (2002) Impacts of sediment loads, tadpole density, and food type on the growth and development of tadpoles of the spotted tree frog </w:t>
      </w:r>
      <w:r w:rsidRPr="00C1237F">
        <w:rPr>
          <w:rFonts w:cs="Calibri"/>
          <w:i/>
          <w:noProof/>
          <w:szCs w:val="22"/>
        </w:rPr>
        <w:t>Litoria spenceri</w:t>
      </w:r>
      <w:r w:rsidRPr="00C1237F">
        <w:rPr>
          <w:rFonts w:cs="Calibri"/>
          <w:noProof/>
          <w:szCs w:val="22"/>
        </w:rPr>
        <w:t xml:space="preserve">: an instream ecperiment. </w:t>
      </w:r>
      <w:r w:rsidRPr="00C1237F">
        <w:rPr>
          <w:rFonts w:cs="Calibri"/>
          <w:i/>
          <w:noProof/>
          <w:szCs w:val="22"/>
        </w:rPr>
        <w:t>Biological conservation</w:t>
      </w:r>
      <w:r w:rsidRPr="00C1237F">
        <w:rPr>
          <w:rFonts w:cs="Calibri"/>
          <w:noProof/>
          <w:szCs w:val="22"/>
        </w:rPr>
        <w:t xml:space="preserve"> 106, 141-150</w:t>
      </w:r>
      <w:r w:rsidR="00E64472">
        <w:rPr>
          <w:rFonts w:cs="Calibri"/>
          <w:noProof/>
          <w:szCs w:val="22"/>
        </w:rPr>
        <w:t>.</w:t>
      </w:r>
    </w:p>
    <w:p w:rsidR="00B4781A" w:rsidRPr="00C1237F" w:rsidRDefault="00B4781A" w:rsidP="00B4781A">
      <w:pPr>
        <w:spacing w:after="0" w:line="240" w:lineRule="auto"/>
        <w:ind w:left="284" w:hanging="284"/>
        <w:rPr>
          <w:rFonts w:cs="Calibri"/>
          <w:noProof/>
          <w:szCs w:val="22"/>
        </w:rPr>
      </w:pPr>
      <w:r w:rsidRPr="00C1237F">
        <w:rPr>
          <w:rFonts w:cs="Calibri"/>
          <w:noProof/>
          <w:szCs w:val="22"/>
        </w:rPr>
        <w:t xml:space="preserve">Gillespie, G. and Hines, H. (1999) Status of temperate riverine frogs in South-Eastern Australia. In 'Declines and Disappearances of Australian Frogs'. (Ed. A. Campbell) pp. 109-130. (Environment Australia: Canberra) </w:t>
      </w:r>
    </w:p>
    <w:p w:rsidR="00B4781A" w:rsidRPr="00FE451C" w:rsidRDefault="00B4781A" w:rsidP="00B4781A">
      <w:pPr>
        <w:spacing w:after="0" w:line="240" w:lineRule="auto"/>
        <w:ind w:left="284" w:hanging="284"/>
        <w:rPr>
          <w:rFonts w:asciiTheme="minorHAnsi" w:hAnsiTheme="minorHAnsi" w:cstheme="minorHAnsi"/>
          <w:szCs w:val="22"/>
        </w:rPr>
      </w:pPr>
      <w:r w:rsidRPr="00FE451C">
        <w:rPr>
          <w:rFonts w:asciiTheme="minorHAnsi" w:hAnsiTheme="minorHAnsi" w:cstheme="minorHAnsi"/>
          <w:szCs w:val="22"/>
        </w:rPr>
        <w:t xml:space="preserve">Gilligan, </w:t>
      </w:r>
      <w:r w:rsidR="00F51B29">
        <w:rPr>
          <w:rFonts w:asciiTheme="minorHAnsi" w:hAnsiTheme="minorHAnsi" w:cstheme="minorHAnsi"/>
          <w:szCs w:val="22"/>
        </w:rPr>
        <w:t xml:space="preserve">D., Vey, A., &amp; </w:t>
      </w:r>
      <w:proofErr w:type="spellStart"/>
      <w:r w:rsidR="00F51B29">
        <w:rPr>
          <w:rFonts w:asciiTheme="minorHAnsi" w:hAnsiTheme="minorHAnsi" w:cstheme="minorHAnsi"/>
          <w:szCs w:val="22"/>
        </w:rPr>
        <w:t>Asmus</w:t>
      </w:r>
      <w:proofErr w:type="spellEnd"/>
      <w:r w:rsidR="00F51B29">
        <w:rPr>
          <w:rFonts w:asciiTheme="minorHAnsi" w:hAnsiTheme="minorHAnsi" w:cstheme="minorHAnsi"/>
          <w:szCs w:val="22"/>
        </w:rPr>
        <w:t>, M. (2009)</w:t>
      </w:r>
      <w:r w:rsidRPr="00FE451C">
        <w:rPr>
          <w:rFonts w:asciiTheme="minorHAnsi" w:hAnsiTheme="minorHAnsi" w:cstheme="minorHAnsi"/>
          <w:szCs w:val="22"/>
        </w:rPr>
        <w:t xml:space="preserve"> Identifying drought refuges in the Wakool system and assessing status of fish populations and water quality before, during and after the provision of environmental, stock and domestic flows. NSW Department of Primary Industries-Fisheries Final Report Series, (110).</w:t>
      </w:r>
    </w:p>
    <w:p w:rsidR="00B4781A" w:rsidRPr="00C1237F" w:rsidRDefault="00B4781A" w:rsidP="00B4781A">
      <w:pPr>
        <w:spacing w:after="0" w:line="240" w:lineRule="auto"/>
        <w:ind w:left="284" w:hanging="284"/>
      </w:pPr>
      <w:bookmarkStart w:id="20" w:name="_ENREF_4"/>
      <w:r w:rsidRPr="00C1237F">
        <w:rPr>
          <w:noProof/>
          <w:color w:val="000000"/>
          <w:shd w:val="clear" w:color="auto" w:fill="FFFFFF"/>
        </w:rPr>
        <w:t>Grace, M.R. and Imberger, S.J. (2006) Stream Metabolism: Performing &amp; Interpreting Measurements. Water Studies Centre Monash University, Murray Darling Basin Commission  and New South Wales Department of Env</w:t>
      </w:r>
      <w:r w:rsidR="00E64472">
        <w:rPr>
          <w:noProof/>
          <w:color w:val="000000"/>
          <w:shd w:val="clear" w:color="auto" w:fill="FFFFFF"/>
        </w:rPr>
        <w:t xml:space="preserve">ironment and Climate Change. </w:t>
      </w:r>
      <w:r w:rsidRPr="00C1237F">
        <w:rPr>
          <w:noProof/>
          <w:color w:val="000000"/>
          <w:shd w:val="clear" w:color="auto" w:fill="FFFFFF"/>
        </w:rPr>
        <w:t xml:space="preserve">204 pp. Accessed at </w:t>
      </w:r>
      <w:hyperlink r:id="rId71" w:history="1">
        <w:r w:rsidRPr="00C1237F">
          <w:rPr>
            <w:rStyle w:val="Hyperlink"/>
            <w:noProof/>
            <w:shd w:val="clear" w:color="auto" w:fill="FFFFFF"/>
          </w:rPr>
          <w:t>http://monash.edu/science/wsc/</w:t>
        </w:r>
      </w:hyperlink>
    </w:p>
    <w:p w:rsidR="00B4781A" w:rsidRPr="00C1237F" w:rsidRDefault="00B4781A" w:rsidP="00B4781A">
      <w:pPr>
        <w:spacing w:after="0" w:line="240" w:lineRule="auto"/>
        <w:ind w:left="284" w:hanging="284"/>
        <w:rPr>
          <w:rFonts w:cs="Calibri"/>
          <w:szCs w:val="22"/>
        </w:rPr>
      </w:pPr>
      <w:r w:rsidRPr="00C1237F">
        <w:rPr>
          <w:rFonts w:cs="Calibri"/>
          <w:szCs w:val="22"/>
        </w:rPr>
        <w:t xml:space="preserve">Green, D. (2001) </w:t>
      </w:r>
      <w:r w:rsidRPr="00C1237F">
        <w:rPr>
          <w:rFonts w:cs="Calibri"/>
          <w:iCs/>
          <w:szCs w:val="22"/>
        </w:rPr>
        <w:t xml:space="preserve">The Edward-Wakool System: River Regulation and Environmental Flows. </w:t>
      </w:r>
      <w:r w:rsidRPr="00C1237F">
        <w:rPr>
          <w:rFonts w:cs="Calibri"/>
          <w:szCs w:val="22"/>
        </w:rPr>
        <w:t>Department of Land and Water Conservation</w:t>
      </w:r>
      <w:r w:rsidRPr="00C1237F">
        <w:rPr>
          <w:rFonts w:cs="Calibri"/>
          <w:i/>
          <w:iCs/>
          <w:szCs w:val="22"/>
        </w:rPr>
        <w:t xml:space="preserve">. </w:t>
      </w:r>
      <w:r w:rsidRPr="00C1237F">
        <w:rPr>
          <w:rFonts w:cs="Calibri"/>
          <w:szCs w:val="22"/>
        </w:rPr>
        <w:t>Unpublished Report.</w:t>
      </w:r>
    </w:p>
    <w:p w:rsidR="00B4781A" w:rsidRDefault="00B4781A" w:rsidP="00B4781A">
      <w:pPr>
        <w:spacing w:after="0" w:line="240" w:lineRule="auto"/>
        <w:ind w:left="284" w:hanging="284"/>
        <w:rPr>
          <w:rFonts w:cs="Calibri"/>
          <w:noProof/>
        </w:rPr>
      </w:pPr>
      <w:r>
        <w:rPr>
          <w:rFonts w:cs="Calibri"/>
          <w:noProof/>
        </w:rPr>
        <w:t>Hadwen, W.L., Fellows, C.S., Westhorpe, D.P., Rees, G.N., Mitrovic, S.M., Taylor, B., Baldwin, D.S., Sil</w:t>
      </w:r>
      <w:r w:rsidR="00F51B29">
        <w:rPr>
          <w:rFonts w:cs="Calibri"/>
          <w:noProof/>
        </w:rPr>
        <w:t>vester, E., Croome, R. (2010)</w:t>
      </w:r>
      <w:r>
        <w:rPr>
          <w:rFonts w:cs="Calibri"/>
          <w:noProof/>
        </w:rPr>
        <w:t xml:space="preserve"> Longitudinal trens in river functioning: patterns of nutrient and carbon processing in three Australian rivers. </w:t>
      </w:r>
      <w:r w:rsidRPr="00E64472">
        <w:rPr>
          <w:rFonts w:cs="Calibri"/>
          <w:i/>
          <w:noProof/>
        </w:rPr>
        <w:t>River Research and Applications</w:t>
      </w:r>
      <w:r>
        <w:rPr>
          <w:rFonts w:cs="Calibri"/>
          <w:noProof/>
        </w:rPr>
        <w:t xml:space="preserve"> 26, 1129-1152.</w:t>
      </w:r>
      <w:bookmarkEnd w:id="20"/>
    </w:p>
    <w:p w:rsidR="00B4781A" w:rsidRDefault="00B4781A" w:rsidP="00B4781A">
      <w:pPr>
        <w:spacing w:after="0" w:line="240" w:lineRule="auto"/>
        <w:ind w:left="284" w:hanging="284"/>
      </w:pPr>
      <w:r>
        <w:t>Hancock, M.A. and Bunn, S.E. (1997)</w:t>
      </w:r>
      <w:r w:rsidRPr="002E65D6">
        <w:t xml:space="preserve"> Population dynamics and life history of </w:t>
      </w:r>
      <w:proofErr w:type="spellStart"/>
      <w:r w:rsidRPr="002E65D6">
        <w:rPr>
          <w:i/>
          <w:iCs/>
        </w:rPr>
        <w:t>Paratya</w:t>
      </w:r>
      <w:proofErr w:type="spellEnd"/>
      <w:r w:rsidRPr="002E65D6">
        <w:rPr>
          <w:i/>
          <w:iCs/>
        </w:rPr>
        <w:t xml:space="preserve"> </w:t>
      </w:r>
      <w:proofErr w:type="spellStart"/>
      <w:r w:rsidRPr="002E65D6">
        <w:rPr>
          <w:i/>
          <w:iCs/>
        </w:rPr>
        <w:t>australiensis</w:t>
      </w:r>
      <w:proofErr w:type="spellEnd"/>
      <w:r w:rsidRPr="002E65D6">
        <w:rPr>
          <w:i/>
          <w:iCs/>
        </w:rPr>
        <w:t xml:space="preserve"> </w:t>
      </w:r>
      <w:r w:rsidRPr="002E65D6">
        <w:t>Kemp, 1917 (</w:t>
      </w:r>
      <w:proofErr w:type="spellStart"/>
      <w:r w:rsidRPr="002E65D6">
        <w:t>Decapoda:Atyidae</w:t>
      </w:r>
      <w:proofErr w:type="spellEnd"/>
      <w:r w:rsidRPr="002E65D6">
        <w:t xml:space="preserve">) in upland rainforest streams, south-eastern Queensland, Australia. </w:t>
      </w:r>
      <w:r w:rsidRPr="00E64472">
        <w:rPr>
          <w:i/>
        </w:rPr>
        <w:t>Marine and Freshwater Research</w:t>
      </w:r>
      <w:r w:rsidR="00E64472">
        <w:t xml:space="preserve"> 48,</w:t>
      </w:r>
      <w:r w:rsidRPr="002E65D6">
        <w:t xml:space="preserve"> 361–369</w:t>
      </w:r>
    </w:p>
    <w:p w:rsidR="00B4781A" w:rsidRPr="00C1237F" w:rsidRDefault="00B4781A" w:rsidP="00B4781A">
      <w:pPr>
        <w:spacing w:after="0" w:line="240" w:lineRule="auto"/>
        <w:ind w:left="284" w:hanging="284"/>
        <w:rPr>
          <w:rFonts w:cs="Calibri"/>
          <w:szCs w:val="22"/>
        </w:rPr>
      </w:pPr>
      <w:bookmarkStart w:id="21" w:name="_ENREF_5"/>
      <w:r w:rsidRPr="00C1237F">
        <w:rPr>
          <w:rFonts w:cs="Calibri"/>
          <w:noProof/>
          <w:szCs w:val="22"/>
        </w:rPr>
        <w:t xml:space="preserve">Healey, M., Thompson, D. and Robertson, A. (1997) Amphibian communities associated with billabong habitats on the Murrumbidgee floodplain, Australia. </w:t>
      </w:r>
      <w:r w:rsidRPr="00C1237F">
        <w:rPr>
          <w:rFonts w:cs="Calibri"/>
          <w:i/>
          <w:noProof/>
          <w:szCs w:val="22"/>
        </w:rPr>
        <w:t>Australian Journal of Ecology</w:t>
      </w:r>
      <w:r w:rsidRPr="00C1237F">
        <w:rPr>
          <w:rFonts w:cs="Calibri"/>
          <w:noProof/>
          <w:szCs w:val="22"/>
        </w:rPr>
        <w:t xml:space="preserve"> 22, 270-278.</w:t>
      </w:r>
    </w:p>
    <w:p w:rsidR="00B4781A" w:rsidRPr="00C1237F" w:rsidRDefault="00B4781A" w:rsidP="00B4781A">
      <w:pPr>
        <w:spacing w:after="0" w:line="240" w:lineRule="auto"/>
        <w:ind w:left="284" w:hanging="284"/>
        <w:rPr>
          <w:rFonts w:cs="Calibri"/>
          <w:noProof/>
          <w:szCs w:val="22"/>
        </w:rPr>
      </w:pPr>
      <w:r w:rsidRPr="00C1237F">
        <w:rPr>
          <w:rFonts w:cs="Calibri"/>
          <w:noProof/>
          <w:szCs w:val="22"/>
        </w:rPr>
        <w:t>Heard, G.W., Robertson, P., and Scroggie, M.P. (2006) Assessing detection probabilities for the endangered growling grass frog (</w:t>
      </w:r>
      <w:r w:rsidRPr="00C1237F">
        <w:rPr>
          <w:rFonts w:cs="Calibri"/>
          <w:i/>
          <w:noProof/>
          <w:szCs w:val="22"/>
        </w:rPr>
        <w:t>Litoria raniformis</w:t>
      </w:r>
      <w:r w:rsidRPr="00C1237F">
        <w:rPr>
          <w:rFonts w:cs="Calibri"/>
          <w:noProof/>
          <w:szCs w:val="22"/>
        </w:rPr>
        <w:t xml:space="preserve">) in southern Victoria. </w:t>
      </w:r>
      <w:r w:rsidRPr="00C1237F">
        <w:rPr>
          <w:rFonts w:cs="Calibri"/>
          <w:i/>
          <w:noProof/>
          <w:szCs w:val="22"/>
        </w:rPr>
        <w:t xml:space="preserve">Wildlife Research </w:t>
      </w:r>
      <w:r w:rsidRPr="00C1237F">
        <w:rPr>
          <w:rFonts w:cs="Calibri"/>
          <w:noProof/>
          <w:szCs w:val="22"/>
        </w:rPr>
        <w:t xml:space="preserve">33(7), 557–564 </w:t>
      </w:r>
    </w:p>
    <w:p w:rsidR="00B4781A" w:rsidRPr="00C1237F" w:rsidRDefault="00B4781A" w:rsidP="00B4781A">
      <w:pPr>
        <w:spacing w:after="0" w:line="240" w:lineRule="auto"/>
        <w:ind w:left="284" w:hanging="284"/>
        <w:rPr>
          <w:rFonts w:asciiTheme="minorHAnsi" w:hAnsiTheme="minorHAnsi" w:cstheme="minorHAnsi"/>
          <w:szCs w:val="22"/>
          <w:lang w:eastAsia="en-AU"/>
        </w:rPr>
      </w:pPr>
      <w:bookmarkStart w:id="22" w:name="_ENREF_17"/>
      <w:proofErr w:type="spellStart"/>
      <w:r w:rsidRPr="00C1237F">
        <w:rPr>
          <w:rFonts w:asciiTheme="minorHAnsi" w:hAnsiTheme="minorHAnsi" w:cstheme="minorHAnsi"/>
          <w:szCs w:val="22"/>
          <w:lang w:eastAsia="en-AU"/>
        </w:rPr>
        <w:t>Hladyz</w:t>
      </w:r>
      <w:proofErr w:type="spellEnd"/>
      <w:r w:rsidRPr="00C1237F">
        <w:rPr>
          <w:rFonts w:asciiTheme="minorHAnsi" w:hAnsiTheme="minorHAnsi" w:cstheme="minorHAnsi"/>
          <w:szCs w:val="22"/>
          <w:lang w:eastAsia="en-AU"/>
        </w:rPr>
        <w:t xml:space="preserve">, S., Watkins, S.C., Whitworth, K.L., and Baldwin, D.S. (2011) Flows and hypoxic </w:t>
      </w:r>
      <w:proofErr w:type="spellStart"/>
      <w:r w:rsidRPr="00C1237F">
        <w:rPr>
          <w:rFonts w:asciiTheme="minorHAnsi" w:hAnsiTheme="minorHAnsi" w:cstheme="minorHAnsi"/>
          <w:szCs w:val="22"/>
          <w:lang w:eastAsia="en-AU"/>
        </w:rPr>
        <w:t>blackwater</w:t>
      </w:r>
      <w:proofErr w:type="spellEnd"/>
      <w:r w:rsidRPr="00C1237F">
        <w:rPr>
          <w:rFonts w:asciiTheme="minorHAnsi" w:hAnsiTheme="minorHAnsi" w:cstheme="minorHAnsi"/>
          <w:szCs w:val="22"/>
          <w:lang w:eastAsia="en-AU"/>
        </w:rPr>
        <w:t xml:space="preserve"> events in managed ephemeral river channels. </w:t>
      </w:r>
      <w:r w:rsidRPr="00C1237F">
        <w:rPr>
          <w:rFonts w:asciiTheme="minorHAnsi" w:hAnsiTheme="minorHAnsi" w:cstheme="minorHAnsi"/>
          <w:i/>
          <w:iCs/>
          <w:szCs w:val="22"/>
          <w:lang w:eastAsia="en-AU"/>
        </w:rPr>
        <w:t>Journal of Hydrology</w:t>
      </w:r>
      <w:r w:rsidRPr="00C1237F">
        <w:rPr>
          <w:rFonts w:asciiTheme="minorHAnsi" w:hAnsiTheme="minorHAnsi" w:cstheme="minorHAnsi"/>
          <w:szCs w:val="22"/>
          <w:lang w:eastAsia="en-AU"/>
        </w:rPr>
        <w:t xml:space="preserve"> </w:t>
      </w:r>
      <w:r w:rsidRPr="00C1237F">
        <w:rPr>
          <w:rFonts w:asciiTheme="minorHAnsi" w:hAnsiTheme="minorHAnsi" w:cstheme="minorHAnsi"/>
          <w:bCs/>
          <w:szCs w:val="22"/>
          <w:lang w:eastAsia="en-AU"/>
        </w:rPr>
        <w:t>401</w:t>
      </w:r>
      <w:r w:rsidRPr="00C1237F">
        <w:rPr>
          <w:rFonts w:asciiTheme="minorHAnsi" w:hAnsiTheme="minorHAnsi" w:cstheme="minorHAnsi"/>
          <w:szCs w:val="22"/>
          <w:lang w:eastAsia="en-AU"/>
        </w:rPr>
        <w:t>(1-2), 117-125.</w:t>
      </w:r>
    </w:p>
    <w:bookmarkEnd w:id="22"/>
    <w:p w:rsidR="00B4781A" w:rsidRDefault="00B4781A" w:rsidP="00B4781A">
      <w:pPr>
        <w:spacing w:after="0" w:line="240" w:lineRule="auto"/>
        <w:ind w:left="284" w:hanging="284"/>
        <w:rPr>
          <w:rFonts w:cs="Calibri"/>
          <w:noProof/>
        </w:rPr>
      </w:pPr>
      <w:r>
        <w:rPr>
          <w:rFonts w:cs="Calibri"/>
          <w:noProof/>
        </w:rPr>
        <w:t>Howitt, J.A., Baldwin, D.S</w:t>
      </w:r>
      <w:r w:rsidR="00F51B29">
        <w:rPr>
          <w:rFonts w:cs="Calibri"/>
          <w:noProof/>
        </w:rPr>
        <w:t>., Rees, G.N., Hart, B.T. (2008)</w:t>
      </w:r>
      <w:r>
        <w:rPr>
          <w:rFonts w:cs="Calibri"/>
          <w:noProof/>
        </w:rPr>
        <w:t xml:space="preserve"> Photodegradation, interaction with iron oxides and bioavailability of dissolved organic matter from forested floodplain sources. </w:t>
      </w:r>
      <w:r w:rsidRPr="00E64472">
        <w:rPr>
          <w:rFonts w:cs="Calibri"/>
          <w:i/>
          <w:noProof/>
        </w:rPr>
        <w:t>Marine and Freshwater Research</w:t>
      </w:r>
      <w:r>
        <w:rPr>
          <w:rFonts w:cs="Calibri"/>
          <w:noProof/>
        </w:rPr>
        <w:t xml:space="preserve"> 59, 780-791.</w:t>
      </w:r>
      <w:bookmarkEnd w:id="21"/>
    </w:p>
    <w:p w:rsidR="00B4781A" w:rsidRPr="00C1237F" w:rsidRDefault="00B4781A" w:rsidP="00B4781A">
      <w:pPr>
        <w:spacing w:after="0" w:line="240" w:lineRule="auto"/>
        <w:ind w:left="284" w:hanging="284"/>
        <w:rPr>
          <w:rFonts w:cs="Calibri"/>
          <w:noProof/>
          <w:szCs w:val="22"/>
        </w:rPr>
      </w:pPr>
      <w:r w:rsidRPr="00C1237F">
        <w:rPr>
          <w:rFonts w:cs="Calibri"/>
          <w:noProof/>
          <w:szCs w:val="22"/>
        </w:rPr>
        <w:t xml:space="preserve">Howitt, J.A., Baldwin, D.S., Rees, G.N., and Williams, J.L. (2007) Modelling blackwater: Predicting water quality during flooding of lowland river forests. </w:t>
      </w:r>
      <w:r w:rsidRPr="00C1237F">
        <w:rPr>
          <w:rFonts w:cs="Calibri"/>
          <w:i/>
          <w:noProof/>
          <w:szCs w:val="22"/>
        </w:rPr>
        <w:t>Ecological Modellin</w:t>
      </w:r>
      <w:r w:rsidRPr="00C1237F">
        <w:rPr>
          <w:rFonts w:cs="Calibri"/>
          <w:noProof/>
          <w:szCs w:val="22"/>
        </w:rPr>
        <w:t>g 203(3-4), 229-242.</w:t>
      </w:r>
    </w:p>
    <w:p w:rsidR="00B4781A" w:rsidRPr="00C1237F" w:rsidRDefault="00B4781A" w:rsidP="00B4781A">
      <w:pPr>
        <w:spacing w:after="0" w:line="240" w:lineRule="auto"/>
        <w:ind w:left="284" w:hanging="284"/>
        <w:rPr>
          <w:rFonts w:cs="Arial"/>
        </w:rPr>
      </w:pPr>
      <w:bookmarkStart w:id="23" w:name="_ENREF_15"/>
      <w:proofErr w:type="spellStart"/>
      <w:r w:rsidRPr="00C1237F">
        <w:rPr>
          <w:rFonts w:cs="Arial"/>
        </w:rPr>
        <w:t>howitt</w:t>
      </w:r>
      <w:proofErr w:type="spellEnd"/>
      <w:r w:rsidRPr="00C1237F">
        <w:rPr>
          <w:rFonts w:cs="Arial"/>
        </w:rPr>
        <w:t xml:space="preserve"> et al 2008</w:t>
      </w:r>
    </w:p>
    <w:bookmarkEnd w:id="23"/>
    <w:p w:rsidR="00B4781A" w:rsidRPr="00785A67" w:rsidRDefault="00B4781A" w:rsidP="00B4781A">
      <w:pPr>
        <w:spacing w:after="0" w:line="240" w:lineRule="auto"/>
        <w:ind w:left="284" w:hanging="284"/>
        <w:rPr>
          <w:rFonts w:cs="Calibri"/>
          <w:szCs w:val="22"/>
        </w:rPr>
      </w:pPr>
      <w:r w:rsidRPr="00785A67">
        <w:rPr>
          <w:rFonts w:cs="Calibri"/>
          <w:szCs w:val="22"/>
        </w:rPr>
        <w:t xml:space="preserve">Humphries, P., King, A.J. and Koehn, J.D. (1999) Fish, flows and flood plains: Links between freshwater fishes and their environment in the Murray-Darling River system, Australia. </w:t>
      </w:r>
      <w:r w:rsidRPr="00E64472">
        <w:rPr>
          <w:rFonts w:cs="Calibri"/>
          <w:i/>
          <w:szCs w:val="22"/>
        </w:rPr>
        <w:t>Environmental Biology of Fishes</w:t>
      </w:r>
      <w:r w:rsidRPr="00785A67">
        <w:rPr>
          <w:rFonts w:cs="Calibri"/>
          <w:szCs w:val="22"/>
        </w:rPr>
        <w:t xml:space="preserve"> 56, 129-151.</w:t>
      </w:r>
    </w:p>
    <w:p w:rsidR="00B4781A" w:rsidRDefault="00B4781A" w:rsidP="00B4781A">
      <w:pPr>
        <w:spacing w:after="0" w:line="240" w:lineRule="auto"/>
        <w:ind w:left="284" w:hanging="284"/>
        <w:rPr>
          <w:rFonts w:cstheme="minorHAnsi"/>
          <w:szCs w:val="22"/>
        </w:rPr>
      </w:pPr>
      <w:r>
        <w:rPr>
          <w:rFonts w:cstheme="minorHAnsi"/>
          <w:szCs w:val="22"/>
        </w:rPr>
        <w:t>Hump</w:t>
      </w:r>
      <w:r w:rsidR="00F51B29">
        <w:rPr>
          <w:rFonts w:cstheme="minorHAnsi"/>
          <w:szCs w:val="22"/>
        </w:rPr>
        <w:t>hries, P., &amp; Lake, P. S. (2000)</w:t>
      </w:r>
      <w:r>
        <w:rPr>
          <w:rFonts w:cstheme="minorHAnsi"/>
          <w:szCs w:val="22"/>
        </w:rPr>
        <w:t xml:space="preserve"> Fish larvae and the management of regulated rivers. Regulated Rivers: Research &amp; Management, 16(5), 421-432.</w:t>
      </w:r>
    </w:p>
    <w:p w:rsidR="00B4781A" w:rsidRPr="00785A67" w:rsidRDefault="00B4781A" w:rsidP="00B4781A">
      <w:pPr>
        <w:spacing w:after="0" w:line="240" w:lineRule="auto"/>
        <w:ind w:left="284" w:hanging="284"/>
        <w:rPr>
          <w:rFonts w:cs="Calibri"/>
          <w:szCs w:val="22"/>
        </w:rPr>
      </w:pPr>
      <w:r w:rsidRPr="00785A67">
        <w:rPr>
          <w:rFonts w:cs="Calibri"/>
          <w:szCs w:val="22"/>
        </w:rPr>
        <w:lastRenderedPageBreak/>
        <w:t xml:space="preserve">Humphries, P., </w:t>
      </w:r>
      <w:proofErr w:type="spellStart"/>
      <w:r w:rsidRPr="00785A67">
        <w:rPr>
          <w:rFonts w:cs="Calibri"/>
          <w:szCs w:val="22"/>
        </w:rPr>
        <w:t>Serafini</w:t>
      </w:r>
      <w:proofErr w:type="spellEnd"/>
      <w:r w:rsidRPr="00785A67">
        <w:rPr>
          <w:rFonts w:cs="Calibri"/>
          <w:szCs w:val="22"/>
        </w:rPr>
        <w:t>, L.G</w:t>
      </w:r>
      <w:r w:rsidR="00F51B29">
        <w:rPr>
          <w:rFonts w:cs="Calibri"/>
          <w:szCs w:val="22"/>
        </w:rPr>
        <w:t>. and King, A.J. (2002)</w:t>
      </w:r>
      <w:r w:rsidRPr="00785A67">
        <w:rPr>
          <w:rFonts w:cs="Calibri"/>
          <w:szCs w:val="22"/>
        </w:rPr>
        <w:t xml:space="preserve"> River regulation and fish larvae: variation through space and time. </w:t>
      </w:r>
      <w:r w:rsidRPr="00E64472">
        <w:rPr>
          <w:rFonts w:cs="Calibri"/>
          <w:i/>
          <w:szCs w:val="22"/>
        </w:rPr>
        <w:t>Freshwater Biology</w:t>
      </w:r>
      <w:r w:rsidRPr="00785A67">
        <w:rPr>
          <w:rFonts w:cs="Calibri"/>
          <w:szCs w:val="22"/>
        </w:rPr>
        <w:t xml:space="preserve"> 47, 1307-1331.</w:t>
      </w:r>
    </w:p>
    <w:p w:rsidR="00B4781A" w:rsidRPr="00785A67" w:rsidRDefault="00B4781A" w:rsidP="00B4781A">
      <w:pPr>
        <w:spacing w:after="0" w:line="240" w:lineRule="auto"/>
        <w:ind w:left="284" w:hanging="284"/>
        <w:rPr>
          <w:rFonts w:cs="Calibri"/>
          <w:szCs w:val="22"/>
        </w:rPr>
      </w:pPr>
      <w:r w:rsidRPr="00785A67">
        <w:rPr>
          <w:rFonts w:cs="Calibri"/>
          <w:szCs w:val="22"/>
        </w:rPr>
        <w:t xml:space="preserve">Humphries, P., Cook, R.A., Richardson, A.J. and </w:t>
      </w:r>
      <w:proofErr w:type="spellStart"/>
      <w:r w:rsidRPr="00785A67">
        <w:rPr>
          <w:rFonts w:cs="Calibri"/>
          <w:szCs w:val="22"/>
        </w:rPr>
        <w:t>Serafini</w:t>
      </w:r>
      <w:proofErr w:type="spellEnd"/>
      <w:r w:rsidRPr="00785A67">
        <w:rPr>
          <w:rFonts w:cs="Calibri"/>
          <w:szCs w:val="22"/>
        </w:rPr>
        <w:t xml:space="preserve">, L.G. (2006) Creating a disturbance: manipulating </w:t>
      </w:r>
      <w:proofErr w:type="spellStart"/>
      <w:r w:rsidRPr="00785A67">
        <w:rPr>
          <w:rFonts w:cs="Calibri"/>
          <w:szCs w:val="22"/>
        </w:rPr>
        <w:t>slackwaters</w:t>
      </w:r>
      <w:proofErr w:type="spellEnd"/>
      <w:r w:rsidRPr="00785A67">
        <w:rPr>
          <w:rFonts w:cs="Calibri"/>
          <w:szCs w:val="22"/>
        </w:rPr>
        <w:t xml:space="preserve"> in a lowland river. </w:t>
      </w:r>
      <w:r w:rsidRPr="00E64472">
        <w:rPr>
          <w:rFonts w:cs="Calibri"/>
          <w:i/>
          <w:szCs w:val="22"/>
        </w:rPr>
        <w:t>River Research Applications</w:t>
      </w:r>
      <w:r w:rsidRPr="00785A67">
        <w:rPr>
          <w:rFonts w:cs="Calibri"/>
          <w:szCs w:val="22"/>
        </w:rPr>
        <w:t xml:space="preserve"> 22, 525–542.</w:t>
      </w:r>
    </w:p>
    <w:p w:rsidR="00B4781A" w:rsidRPr="00785A67" w:rsidRDefault="00B4781A" w:rsidP="00B4781A">
      <w:pPr>
        <w:spacing w:after="0" w:line="240" w:lineRule="auto"/>
        <w:ind w:left="284" w:hanging="284"/>
        <w:rPr>
          <w:rFonts w:cs="Calibri"/>
          <w:szCs w:val="22"/>
        </w:rPr>
      </w:pPr>
      <w:r w:rsidRPr="00785A67">
        <w:rPr>
          <w:rFonts w:cs="Calibri"/>
          <w:szCs w:val="22"/>
        </w:rPr>
        <w:t xml:space="preserve">Humphries, P., Richardson, A.J., Wilson, G.A. and Ellison, T. (2013) River regulation and recruitment in a protracted-spawning </w:t>
      </w:r>
      <w:proofErr w:type="spellStart"/>
      <w:r w:rsidRPr="00785A67">
        <w:rPr>
          <w:rFonts w:cs="Calibri"/>
          <w:szCs w:val="22"/>
        </w:rPr>
        <w:t>riverine</w:t>
      </w:r>
      <w:proofErr w:type="spellEnd"/>
      <w:r w:rsidRPr="00785A67">
        <w:rPr>
          <w:rFonts w:cs="Calibri"/>
          <w:szCs w:val="22"/>
        </w:rPr>
        <w:t xml:space="preserve"> fish. </w:t>
      </w:r>
      <w:r w:rsidRPr="00E64472">
        <w:rPr>
          <w:rFonts w:cs="Calibri"/>
          <w:i/>
          <w:szCs w:val="22"/>
        </w:rPr>
        <w:t>Ecological Applications</w:t>
      </w:r>
      <w:r w:rsidRPr="00785A67">
        <w:rPr>
          <w:rFonts w:cs="Calibri"/>
          <w:szCs w:val="22"/>
        </w:rPr>
        <w:t xml:space="preserve"> 23, 208-225.</w:t>
      </w:r>
    </w:p>
    <w:p w:rsidR="00E64472" w:rsidRDefault="00B4781A" w:rsidP="00B4781A">
      <w:pPr>
        <w:spacing w:after="0" w:line="240" w:lineRule="auto"/>
        <w:ind w:left="284" w:hanging="284"/>
      </w:pPr>
      <w:r w:rsidRPr="00C1237F">
        <w:t xml:space="preserve">Johansson, M.E. and Nilsson, C. (2002) Responses of Riparian Plants to Flooding in Free-Flowing and Regulated Boreal Rivers: an Experimental Study. </w:t>
      </w:r>
      <w:r w:rsidRPr="00C1237F">
        <w:rPr>
          <w:i/>
          <w:iCs/>
        </w:rPr>
        <w:t>Journal of Applied Ecology</w:t>
      </w:r>
      <w:r w:rsidRPr="00C1237F">
        <w:t xml:space="preserve"> </w:t>
      </w:r>
      <w:r w:rsidRPr="00C1237F">
        <w:rPr>
          <w:bCs/>
        </w:rPr>
        <w:t>39</w:t>
      </w:r>
      <w:r w:rsidRPr="00C1237F">
        <w:t>, 971-986</w:t>
      </w:r>
      <w:r w:rsidR="00E64472">
        <w:t>.</w:t>
      </w:r>
    </w:p>
    <w:p w:rsidR="00B4781A" w:rsidRDefault="00B4781A" w:rsidP="00B4781A">
      <w:pPr>
        <w:spacing w:after="0" w:line="240" w:lineRule="auto"/>
        <w:ind w:left="284" w:hanging="284"/>
        <w:rPr>
          <w:rFonts w:cstheme="minorHAnsi"/>
          <w:szCs w:val="22"/>
        </w:rPr>
      </w:pPr>
      <w:r>
        <w:rPr>
          <w:rFonts w:cstheme="minorHAnsi"/>
          <w:szCs w:val="22"/>
        </w:rPr>
        <w:t xml:space="preserve">Jones MJ, Stuart IG. </w:t>
      </w:r>
      <w:r w:rsidR="00E64472">
        <w:rPr>
          <w:rFonts w:cstheme="minorHAnsi"/>
          <w:szCs w:val="22"/>
        </w:rPr>
        <w:t xml:space="preserve">(20090 </w:t>
      </w:r>
      <w:r>
        <w:rPr>
          <w:rFonts w:cstheme="minorHAnsi"/>
          <w:szCs w:val="22"/>
        </w:rPr>
        <w:t>Lateral movement of common carp (</w:t>
      </w:r>
      <w:proofErr w:type="spellStart"/>
      <w:r>
        <w:rPr>
          <w:rFonts w:cstheme="minorHAnsi"/>
          <w:szCs w:val="22"/>
        </w:rPr>
        <w:t>Cyprinus</w:t>
      </w:r>
      <w:proofErr w:type="spellEnd"/>
      <w:r>
        <w:rPr>
          <w:rFonts w:cstheme="minorHAnsi"/>
          <w:szCs w:val="22"/>
        </w:rPr>
        <w:t xml:space="preserve"> </w:t>
      </w:r>
      <w:proofErr w:type="spellStart"/>
      <w:r>
        <w:rPr>
          <w:rFonts w:cstheme="minorHAnsi"/>
          <w:szCs w:val="22"/>
        </w:rPr>
        <w:t>carpio</w:t>
      </w:r>
      <w:proofErr w:type="spellEnd"/>
      <w:r>
        <w:rPr>
          <w:rFonts w:cstheme="minorHAnsi"/>
          <w:szCs w:val="22"/>
        </w:rPr>
        <w:t xml:space="preserve"> L.) in a large lowland river and floodplain. </w:t>
      </w:r>
      <w:r w:rsidRPr="00E64472">
        <w:rPr>
          <w:rFonts w:cstheme="minorHAnsi"/>
          <w:i/>
          <w:szCs w:val="22"/>
        </w:rPr>
        <w:t>Ecology of Freshwater Fish</w:t>
      </w:r>
      <w:r w:rsidR="00E64472">
        <w:rPr>
          <w:rFonts w:cstheme="minorHAnsi"/>
          <w:szCs w:val="22"/>
        </w:rPr>
        <w:t xml:space="preserve"> 18,</w:t>
      </w:r>
      <w:r>
        <w:rPr>
          <w:rFonts w:cstheme="minorHAnsi"/>
          <w:szCs w:val="22"/>
        </w:rPr>
        <w:t xml:space="preserve"> 72–82.</w:t>
      </w:r>
    </w:p>
    <w:p w:rsidR="00B4781A" w:rsidRPr="00C1237F" w:rsidRDefault="00B4781A" w:rsidP="00B4781A">
      <w:pPr>
        <w:spacing w:after="0" w:line="240" w:lineRule="auto"/>
        <w:ind w:left="284" w:hanging="284"/>
        <w:rPr>
          <w:rStyle w:val="st"/>
          <w:color w:val="000000"/>
          <w:shd w:val="clear" w:color="auto" w:fill="FFFFFF"/>
        </w:rPr>
      </w:pPr>
      <w:r w:rsidRPr="00C1237F">
        <w:rPr>
          <w:noProof/>
          <w:color w:val="000000"/>
          <w:shd w:val="clear" w:color="auto" w:fill="FFFFFF"/>
        </w:rPr>
        <w:t>Junk, W.</w:t>
      </w:r>
      <w:r w:rsidR="00F51B29">
        <w:rPr>
          <w:noProof/>
          <w:color w:val="000000"/>
          <w:shd w:val="clear" w:color="auto" w:fill="FFFFFF"/>
        </w:rPr>
        <w:t>J., Bayley, P.B.,  Sparks, R.E.</w:t>
      </w:r>
      <w:r w:rsidRPr="00C1237F">
        <w:rPr>
          <w:noProof/>
          <w:color w:val="000000"/>
          <w:shd w:val="clear" w:color="auto" w:fill="FFFFFF"/>
        </w:rPr>
        <w:t xml:space="preserve"> (1989) The flood pulse concept </w:t>
      </w:r>
      <w:r w:rsidRPr="00C1237F">
        <w:rPr>
          <w:rStyle w:val="st"/>
          <w:color w:val="000000"/>
          <w:shd w:val="clear" w:color="auto" w:fill="FFFFFF"/>
        </w:rPr>
        <w:t xml:space="preserve">in river-floodplain systems. </w:t>
      </w:r>
      <w:r w:rsidRPr="00C1237F">
        <w:rPr>
          <w:rStyle w:val="st"/>
          <w:i/>
          <w:color w:val="000000"/>
          <w:shd w:val="clear" w:color="auto" w:fill="FFFFFF"/>
        </w:rPr>
        <w:t>Canadian Journal of Fisheries and Aquatic Sciences</w:t>
      </w:r>
      <w:r w:rsidRPr="00C1237F">
        <w:rPr>
          <w:rStyle w:val="st"/>
          <w:color w:val="000000"/>
          <w:shd w:val="clear" w:color="auto" w:fill="FFFFFF"/>
        </w:rPr>
        <w:t xml:space="preserve"> 106, 110-127.</w:t>
      </w:r>
    </w:p>
    <w:p w:rsidR="00B4781A" w:rsidRPr="00FE451C" w:rsidRDefault="00B4781A" w:rsidP="00B4781A">
      <w:pPr>
        <w:spacing w:after="0" w:line="240" w:lineRule="auto"/>
        <w:ind w:left="284" w:hanging="284"/>
        <w:rPr>
          <w:rFonts w:asciiTheme="minorHAnsi" w:hAnsiTheme="minorHAnsi" w:cstheme="minorHAnsi"/>
          <w:szCs w:val="22"/>
        </w:rPr>
      </w:pPr>
      <w:r w:rsidRPr="00FE451C">
        <w:rPr>
          <w:rFonts w:asciiTheme="minorHAnsi" w:hAnsiTheme="minorHAnsi" w:cstheme="minorHAnsi"/>
          <w:szCs w:val="22"/>
        </w:rPr>
        <w:t>Kamins</w:t>
      </w:r>
      <w:r w:rsidR="00F51B29">
        <w:rPr>
          <w:rFonts w:asciiTheme="minorHAnsi" w:hAnsiTheme="minorHAnsi" w:cstheme="minorHAnsi"/>
          <w:szCs w:val="22"/>
        </w:rPr>
        <w:t>kas, S., &amp; Humphries, P. (2009)</w:t>
      </w:r>
      <w:r w:rsidRPr="00FE451C">
        <w:rPr>
          <w:rFonts w:asciiTheme="minorHAnsi" w:hAnsiTheme="minorHAnsi" w:cstheme="minorHAnsi"/>
          <w:szCs w:val="22"/>
        </w:rPr>
        <w:t xml:space="preserve"> Diet of Murray cod (</w:t>
      </w:r>
      <w:proofErr w:type="spellStart"/>
      <w:r w:rsidRPr="00FE451C">
        <w:rPr>
          <w:rFonts w:asciiTheme="minorHAnsi" w:hAnsiTheme="minorHAnsi" w:cstheme="minorHAnsi"/>
          <w:i/>
          <w:szCs w:val="22"/>
        </w:rPr>
        <w:t>Maccullochella</w:t>
      </w:r>
      <w:proofErr w:type="spellEnd"/>
      <w:r w:rsidRPr="00FE451C">
        <w:rPr>
          <w:rFonts w:asciiTheme="minorHAnsi" w:hAnsiTheme="minorHAnsi" w:cstheme="minorHAnsi"/>
          <w:i/>
          <w:szCs w:val="22"/>
        </w:rPr>
        <w:t xml:space="preserve"> </w:t>
      </w:r>
      <w:proofErr w:type="spellStart"/>
      <w:r w:rsidRPr="00FE451C">
        <w:rPr>
          <w:rFonts w:asciiTheme="minorHAnsi" w:hAnsiTheme="minorHAnsi" w:cstheme="minorHAnsi"/>
          <w:i/>
          <w:szCs w:val="22"/>
        </w:rPr>
        <w:t>peelii</w:t>
      </w:r>
      <w:proofErr w:type="spellEnd"/>
      <w:r w:rsidRPr="00FE451C">
        <w:rPr>
          <w:rFonts w:asciiTheme="minorHAnsi" w:hAnsiTheme="minorHAnsi" w:cstheme="minorHAnsi"/>
          <w:i/>
          <w:szCs w:val="22"/>
        </w:rPr>
        <w:t xml:space="preserve"> </w:t>
      </w:r>
      <w:proofErr w:type="spellStart"/>
      <w:r w:rsidRPr="00FE451C">
        <w:rPr>
          <w:rFonts w:asciiTheme="minorHAnsi" w:hAnsiTheme="minorHAnsi" w:cstheme="minorHAnsi"/>
          <w:i/>
          <w:szCs w:val="22"/>
        </w:rPr>
        <w:t>peelii</w:t>
      </w:r>
      <w:proofErr w:type="spellEnd"/>
      <w:r w:rsidRPr="00FE451C">
        <w:rPr>
          <w:rFonts w:asciiTheme="minorHAnsi" w:hAnsiTheme="minorHAnsi" w:cstheme="minorHAnsi"/>
          <w:szCs w:val="22"/>
        </w:rPr>
        <w:t xml:space="preserve">)(Mitchell) larvae in an Australian lowland river in low flow and high flow years. </w:t>
      </w:r>
      <w:proofErr w:type="spellStart"/>
      <w:r w:rsidRPr="00E64472">
        <w:rPr>
          <w:rFonts w:asciiTheme="minorHAnsi" w:hAnsiTheme="minorHAnsi" w:cstheme="minorHAnsi"/>
          <w:i/>
          <w:szCs w:val="22"/>
        </w:rPr>
        <w:t>Hydrobiologia</w:t>
      </w:r>
      <w:proofErr w:type="spellEnd"/>
      <w:r w:rsidRPr="00FE451C">
        <w:rPr>
          <w:rFonts w:asciiTheme="minorHAnsi" w:hAnsiTheme="minorHAnsi" w:cstheme="minorHAnsi"/>
          <w:szCs w:val="22"/>
        </w:rPr>
        <w:t xml:space="preserve"> 636(1), 449-461.</w:t>
      </w:r>
    </w:p>
    <w:p w:rsidR="00B4781A" w:rsidRPr="00C1237F" w:rsidRDefault="00B4781A" w:rsidP="00B4781A">
      <w:pPr>
        <w:spacing w:after="0" w:line="240" w:lineRule="auto"/>
        <w:ind w:left="284" w:hanging="284"/>
        <w:rPr>
          <w:rFonts w:cs="Calibri"/>
          <w:noProof/>
          <w:szCs w:val="22"/>
        </w:rPr>
      </w:pPr>
      <w:r w:rsidRPr="00C1237F">
        <w:rPr>
          <w:rFonts w:cs="Calibri"/>
          <w:noProof/>
          <w:szCs w:val="22"/>
        </w:rPr>
        <w:t xml:space="preserve">Kehr, J.M, Merritt, D.M. and Stromberg, J.C .(2013) Linkages between primary seed dispersal, hydrochory and flood timing in a semi-arid region river. </w:t>
      </w:r>
      <w:r w:rsidRPr="00C1237F">
        <w:rPr>
          <w:rFonts w:cs="Calibri"/>
          <w:i/>
          <w:noProof/>
          <w:szCs w:val="22"/>
        </w:rPr>
        <w:t>Journal of Vegetation Science</w:t>
      </w:r>
      <w:r w:rsidRPr="00C1237F">
        <w:rPr>
          <w:rFonts w:cs="Calibri"/>
          <w:noProof/>
          <w:szCs w:val="22"/>
        </w:rPr>
        <w:t xml:space="preserve">, </w:t>
      </w:r>
      <w:r w:rsidRPr="00C1237F">
        <w:rPr>
          <w:rFonts w:cs="Calibri"/>
          <w:szCs w:val="22"/>
        </w:rPr>
        <w:t>http://dx.doi.org/10.1111/jvs.12061</w:t>
      </w:r>
    </w:p>
    <w:p w:rsidR="00B4781A" w:rsidRPr="00FE451C" w:rsidRDefault="00F51B29" w:rsidP="00B4781A">
      <w:pPr>
        <w:spacing w:after="0" w:line="240" w:lineRule="auto"/>
        <w:ind w:left="284" w:hanging="284"/>
        <w:rPr>
          <w:rFonts w:asciiTheme="minorHAnsi" w:hAnsiTheme="minorHAnsi" w:cstheme="minorHAnsi"/>
          <w:szCs w:val="22"/>
        </w:rPr>
      </w:pPr>
      <w:r>
        <w:rPr>
          <w:rFonts w:asciiTheme="minorHAnsi" w:hAnsiTheme="minorHAnsi" w:cstheme="minorHAnsi"/>
          <w:szCs w:val="22"/>
        </w:rPr>
        <w:t>King, A. J. (2004)</w:t>
      </w:r>
      <w:r w:rsidR="00B4781A" w:rsidRPr="00FE451C">
        <w:rPr>
          <w:rFonts w:asciiTheme="minorHAnsi" w:hAnsiTheme="minorHAnsi" w:cstheme="minorHAnsi"/>
          <w:szCs w:val="22"/>
        </w:rPr>
        <w:t xml:space="preserve"> Density and distribution of potential prey for larval fish in the main channel of a floodplain river: pelagic versus </w:t>
      </w:r>
      <w:proofErr w:type="spellStart"/>
      <w:r w:rsidR="00B4781A" w:rsidRPr="00FE451C">
        <w:rPr>
          <w:rFonts w:asciiTheme="minorHAnsi" w:hAnsiTheme="minorHAnsi" w:cstheme="minorHAnsi"/>
          <w:szCs w:val="22"/>
        </w:rPr>
        <w:t>epibenthic</w:t>
      </w:r>
      <w:proofErr w:type="spellEnd"/>
      <w:r w:rsidR="00B4781A" w:rsidRPr="00FE451C">
        <w:rPr>
          <w:rFonts w:asciiTheme="minorHAnsi" w:hAnsiTheme="minorHAnsi" w:cstheme="minorHAnsi"/>
          <w:szCs w:val="22"/>
        </w:rPr>
        <w:t xml:space="preserve"> </w:t>
      </w:r>
      <w:proofErr w:type="spellStart"/>
      <w:r w:rsidR="00B4781A" w:rsidRPr="00FE451C">
        <w:rPr>
          <w:rFonts w:asciiTheme="minorHAnsi" w:hAnsiTheme="minorHAnsi" w:cstheme="minorHAnsi"/>
          <w:szCs w:val="22"/>
        </w:rPr>
        <w:t>meiofauna</w:t>
      </w:r>
      <w:proofErr w:type="spellEnd"/>
      <w:r w:rsidR="00B4781A" w:rsidRPr="00FE451C">
        <w:rPr>
          <w:rFonts w:asciiTheme="minorHAnsi" w:hAnsiTheme="minorHAnsi" w:cstheme="minorHAnsi"/>
          <w:szCs w:val="22"/>
        </w:rPr>
        <w:t xml:space="preserve">. </w:t>
      </w:r>
      <w:r w:rsidR="00E64472" w:rsidRPr="00E64472">
        <w:rPr>
          <w:rFonts w:asciiTheme="minorHAnsi" w:hAnsiTheme="minorHAnsi" w:cstheme="minorHAnsi"/>
          <w:i/>
          <w:szCs w:val="22"/>
        </w:rPr>
        <w:t>River Research and Applications</w:t>
      </w:r>
      <w:r w:rsidR="00B4781A" w:rsidRPr="00FE451C">
        <w:rPr>
          <w:rFonts w:asciiTheme="minorHAnsi" w:hAnsiTheme="minorHAnsi" w:cstheme="minorHAnsi"/>
          <w:szCs w:val="22"/>
        </w:rPr>
        <w:t xml:space="preserve"> 20(8), 883-897.</w:t>
      </w:r>
    </w:p>
    <w:p w:rsidR="00B4781A" w:rsidRPr="00FE451C" w:rsidRDefault="00B4781A" w:rsidP="00B4781A">
      <w:pPr>
        <w:spacing w:after="0" w:line="240" w:lineRule="auto"/>
        <w:ind w:left="284" w:hanging="284"/>
        <w:rPr>
          <w:rFonts w:asciiTheme="minorHAnsi" w:hAnsiTheme="minorHAnsi" w:cstheme="minorHAnsi"/>
          <w:szCs w:val="22"/>
        </w:rPr>
      </w:pPr>
      <w:r w:rsidRPr="00FE451C">
        <w:rPr>
          <w:rFonts w:asciiTheme="minorHAnsi" w:hAnsiTheme="minorHAnsi" w:cstheme="minorHAnsi"/>
          <w:szCs w:val="22"/>
        </w:rPr>
        <w:t xml:space="preserve">King, A. J., Crook, D. A., </w:t>
      </w:r>
      <w:proofErr w:type="spellStart"/>
      <w:r w:rsidRPr="00FE451C">
        <w:rPr>
          <w:rFonts w:asciiTheme="minorHAnsi" w:hAnsiTheme="minorHAnsi" w:cstheme="minorHAnsi"/>
          <w:szCs w:val="22"/>
        </w:rPr>
        <w:t>Koster</w:t>
      </w:r>
      <w:proofErr w:type="spellEnd"/>
      <w:r w:rsidRPr="00FE451C">
        <w:rPr>
          <w:rFonts w:asciiTheme="minorHAnsi" w:hAnsiTheme="minorHAnsi" w:cstheme="minorHAnsi"/>
          <w:szCs w:val="22"/>
        </w:rPr>
        <w:t>, W. M., M</w:t>
      </w:r>
      <w:r w:rsidR="00F51B29">
        <w:rPr>
          <w:rFonts w:asciiTheme="minorHAnsi" w:hAnsiTheme="minorHAnsi" w:cstheme="minorHAnsi"/>
          <w:szCs w:val="22"/>
        </w:rPr>
        <w:t>ahoney, J., &amp; Tonkin, Z. (2005)</w:t>
      </w:r>
      <w:r w:rsidRPr="00FE451C">
        <w:rPr>
          <w:rFonts w:asciiTheme="minorHAnsi" w:hAnsiTheme="minorHAnsi" w:cstheme="minorHAnsi"/>
          <w:szCs w:val="22"/>
        </w:rPr>
        <w:t xml:space="preserve"> Comparison of larval fish drift in the Lower Goulburn and mid‐Murray Rivers. </w:t>
      </w:r>
      <w:r w:rsidRPr="00E64472">
        <w:rPr>
          <w:rFonts w:asciiTheme="minorHAnsi" w:hAnsiTheme="minorHAnsi" w:cstheme="minorHAnsi"/>
          <w:i/>
          <w:szCs w:val="22"/>
        </w:rPr>
        <w:t>Ecol</w:t>
      </w:r>
      <w:r w:rsidR="00E64472" w:rsidRPr="00E64472">
        <w:rPr>
          <w:rFonts w:asciiTheme="minorHAnsi" w:hAnsiTheme="minorHAnsi" w:cstheme="minorHAnsi"/>
          <w:i/>
          <w:szCs w:val="22"/>
        </w:rPr>
        <w:t>ogical Management &amp; Restoration</w:t>
      </w:r>
      <w:r w:rsidRPr="00FE451C">
        <w:rPr>
          <w:rFonts w:asciiTheme="minorHAnsi" w:hAnsiTheme="minorHAnsi" w:cstheme="minorHAnsi"/>
          <w:szCs w:val="22"/>
        </w:rPr>
        <w:t xml:space="preserve"> 6(2), 136-139.</w:t>
      </w:r>
    </w:p>
    <w:p w:rsidR="00B4781A" w:rsidRPr="00785A67" w:rsidRDefault="00B4781A" w:rsidP="00B4781A">
      <w:pPr>
        <w:spacing w:after="0" w:line="240" w:lineRule="auto"/>
        <w:ind w:left="284" w:hanging="284"/>
        <w:rPr>
          <w:rFonts w:cs="Calibri"/>
          <w:szCs w:val="22"/>
        </w:rPr>
      </w:pPr>
      <w:r w:rsidRPr="00785A67">
        <w:rPr>
          <w:rFonts w:cs="Calibri"/>
          <w:szCs w:val="22"/>
        </w:rPr>
        <w:t xml:space="preserve">King, A.J, Humphries, P. and </w:t>
      </w:r>
      <w:proofErr w:type="spellStart"/>
      <w:r w:rsidRPr="00785A67">
        <w:rPr>
          <w:rFonts w:cs="Calibri"/>
          <w:szCs w:val="22"/>
        </w:rPr>
        <w:t>McCasker</w:t>
      </w:r>
      <w:proofErr w:type="spellEnd"/>
      <w:r w:rsidRPr="00785A67">
        <w:rPr>
          <w:rFonts w:cs="Calibri"/>
          <w:szCs w:val="22"/>
        </w:rPr>
        <w:t>, N. (2013) Reproduction and early life history. In: 'Ecology of Australian Freshwater Fish'. (Eds. P Humphries  and K Walker ). pp.159-192. (CSIRO Pub.: Collingwood, Vic.)</w:t>
      </w:r>
    </w:p>
    <w:p w:rsidR="00B4781A" w:rsidRPr="00FE451C" w:rsidRDefault="00B4781A" w:rsidP="00B4781A">
      <w:pPr>
        <w:spacing w:after="0" w:line="240" w:lineRule="auto"/>
        <w:ind w:left="284" w:hanging="284"/>
        <w:rPr>
          <w:rFonts w:asciiTheme="minorHAnsi" w:hAnsiTheme="minorHAnsi" w:cstheme="minorHAnsi"/>
          <w:szCs w:val="22"/>
        </w:rPr>
      </w:pPr>
      <w:r w:rsidRPr="00FE451C">
        <w:rPr>
          <w:rFonts w:asciiTheme="minorHAnsi" w:hAnsiTheme="minorHAnsi" w:cstheme="minorHAnsi"/>
          <w:szCs w:val="22"/>
        </w:rPr>
        <w:t>King, A. J., Hump</w:t>
      </w:r>
      <w:r w:rsidR="00F51B29">
        <w:rPr>
          <w:rFonts w:asciiTheme="minorHAnsi" w:hAnsiTheme="minorHAnsi" w:cstheme="minorHAnsi"/>
          <w:szCs w:val="22"/>
        </w:rPr>
        <w:t>hries, P., &amp; Lake, P. S. (2003)</w:t>
      </w:r>
      <w:r w:rsidRPr="00FE451C">
        <w:rPr>
          <w:rFonts w:asciiTheme="minorHAnsi" w:hAnsiTheme="minorHAnsi" w:cstheme="minorHAnsi"/>
          <w:szCs w:val="22"/>
        </w:rPr>
        <w:t xml:space="preserve"> Fish recruitment on floodplains: the roles of patterns of flooding and life history characteristics. </w:t>
      </w:r>
      <w:r w:rsidRPr="00E64472">
        <w:rPr>
          <w:rFonts w:asciiTheme="minorHAnsi" w:hAnsiTheme="minorHAnsi" w:cstheme="minorHAnsi"/>
          <w:i/>
          <w:szCs w:val="22"/>
        </w:rPr>
        <w:t>Canadian Journal of</w:t>
      </w:r>
      <w:r w:rsidR="00E64472" w:rsidRPr="00E64472">
        <w:rPr>
          <w:rFonts w:asciiTheme="minorHAnsi" w:hAnsiTheme="minorHAnsi" w:cstheme="minorHAnsi"/>
          <w:i/>
          <w:szCs w:val="22"/>
        </w:rPr>
        <w:t xml:space="preserve"> Fisheries and Aquatic Sciences</w:t>
      </w:r>
      <w:r w:rsidRPr="00FE451C">
        <w:rPr>
          <w:rFonts w:asciiTheme="minorHAnsi" w:hAnsiTheme="minorHAnsi" w:cstheme="minorHAnsi"/>
          <w:szCs w:val="22"/>
        </w:rPr>
        <w:t xml:space="preserve"> 60(7), 773-786.</w:t>
      </w:r>
    </w:p>
    <w:p w:rsidR="00B4781A" w:rsidRPr="00C1237F" w:rsidRDefault="00B4781A" w:rsidP="00B4781A">
      <w:pPr>
        <w:spacing w:after="0" w:line="240" w:lineRule="auto"/>
        <w:ind w:left="284" w:hanging="284"/>
        <w:rPr>
          <w:rFonts w:cs="Arial"/>
        </w:rPr>
      </w:pPr>
      <w:bookmarkStart w:id="24" w:name="_ENREF_23"/>
      <w:r w:rsidRPr="00C1237F">
        <w:rPr>
          <w:rFonts w:cs="Arial"/>
        </w:rPr>
        <w:t>King, A.J., Ward, K.A., O'Connor, P., Green, D., T</w:t>
      </w:r>
      <w:r w:rsidR="00F51B29">
        <w:rPr>
          <w:rFonts w:cs="Arial"/>
        </w:rPr>
        <w:t>onkin, Z. and Mahoney, J. (2009</w:t>
      </w:r>
      <w:r w:rsidRPr="00C1237F">
        <w:rPr>
          <w:rFonts w:cs="Arial"/>
        </w:rPr>
        <w:t xml:space="preserve">) Adaptive management of an environmental watering event to enhance native fish spawning and recruitment. </w:t>
      </w:r>
      <w:r w:rsidRPr="00C1237F">
        <w:rPr>
          <w:rFonts w:cs="Arial"/>
          <w:i/>
        </w:rPr>
        <w:t>Freshwater Biology</w:t>
      </w:r>
      <w:r w:rsidRPr="00C1237F">
        <w:rPr>
          <w:rFonts w:cs="Arial"/>
        </w:rPr>
        <w:t xml:space="preserve"> 55, 17-31.</w:t>
      </w:r>
    </w:p>
    <w:bookmarkEnd w:id="24"/>
    <w:p w:rsidR="00B4781A" w:rsidRPr="00785A67" w:rsidRDefault="00B4781A" w:rsidP="00B4781A">
      <w:pPr>
        <w:spacing w:after="0" w:line="240" w:lineRule="auto"/>
        <w:ind w:left="284" w:hanging="284"/>
        <w:rPr>
          <w:rFonts w:cs="Calibri"/>
          <w:szCs w:val="22"/>
        </w:rPr>
      </w:pPr>
      <w:r w:rsidRPr="00785A67">
        <w:rPr>
          <w:rFonts w:cs="Calibri"/>
          <w:szCs w:val="22"/>
        </w:rPr>
        <w:t xml:space="preserve">King, A.J., Tonkin, Z. and Mahoney, J. (2009) Environmental flow enhances native fish spawning and recruitment in the Murray River, Australia. </w:t>
      </w:r>
      <w:r w:rsidRPr="00E64472">
        <w:rPr>
          <w:rFonts w:cs="Calibri"/>
          <w:i/>
          <w:szCs w:val="22"/>
        </w:rPr>
        <w:t>River Research and Applications</w:t>
      </w:r>
      <w:r w:rsidRPr="00785A67">
        <w:rPr>
          <w:rFonts w:cs="Calibri"/>
          <w:szCs w:val="22"/>
        </w:rPr>
        <w:t xml:space="preserve"> 25, 1205-1218.</w:t>
      </w:r>
    </w:p>
    <w:p w:rsidR="00B4781A" w:rsidRPr="00431667" w:rsidRDefault="00B4781A" w:rsidP="00B4781A">
      <w:pPr>
        <w:tabs>
          <w:tab w:val="left" w:pos="567"/>
        </w:tabs>
        <w:spacing w:after="0" w:line="240" w:lineRule="auto"/>
        <w:ind w:left="284" w:hanging="284"/>
      </w:pPr>
      <w:r>
        <w:rPr>
          <w:color w:val="000000"/>
        </w:rPr>
        <w:t>Kingsford, R.T., Watts, R.J. (</w:t>
      </w:r>
      <w:proofErr w:type="spellStart"/>
      <w:r>
        <w:rPr>
          <w:color w:val="000000"/>
        </w:rPr>
        <w:t>eds</w:t>
      </w:r>
      <w:proofErr w:type="spellEnd"/>
      <w:r>
        <w:rPr>
          <w:color w:val="000000"/>
        </w:rPr>
        <w:t>) (2014) Flow dependent ecological responses. A technical report from the Ecological Responses to Altered Flow Regimes Flagship Research Cluster (</w:t>
      </w:r>
      <w:proofErr w:type="spellStart"/>
      <w:r>
        <w:rPr>
          <w:color w:val="000000"/>
        </w:rPr>
        <w:t>SubProject</w:t>
      </w:r>
      <w:proofErr w:type="spellEnd"/>
      <w:r>
        <w:rPr>
          <w:color w:val="000000"/>
        </w:rPr>
        <w:t xml:space="preserve"> 3). CSIRO Water for a Healthy Country Flagship, Australia.</w:t>
      </w:r>
    </w:p>
    <w:p w:rsidR="00B4781A" w:rsidRDefault="00F51B29" w:rsidP="00B4781A">
      <w:pPr>
        <w:spacing w:after="0" w:line="240" w:lineRule="auto"/>
        <w:ind w:left="284" w:hanging="284"/>
        <w:rPr>
          <w:rFonts w:cstheme="minorHAnsi"/>
          <w:szCs w:val="22"/>
        </w:rPr>
      </w:pPr>
      <w:r>
        <w:rPr>
          <w:rFonts w:cstheme="minorHAnsi"/>
          <w:szCs w:val="22"/>
        </w:rPr>
        <w:t>Koehn, J. D. (2009)</w:t>
      </w:r>
      <w:r w:rsidR="00B4781A">
        <w:rPr>
          <w:rFonts w:cstheme="minorHAnsi"/>
          <w:szCs w:val="22"/>
        </w:rPr>
        <w:t xml:space="preserve"> Multi‐scale habitat selection by Murray cod </w:t>
      </w:r>
      <w:proofErr w:type="spellStart"/>
      <w:r w:rsidR="00B4781A">
        <w:rPr>
          <w:rFonts w:cstheme="minorHAnsi"/>
          <w:szCs w:val="22"/>
        </w:rPr>
        <w:t>Maccullochella</w:t>
      </w:r>
      <w:proofErr w:type="spellEnd"/>
      <w:r w:rsidR="00B4781A">
        <w:rPr>
          <w:rFonts w:cstheme="minorHAnsi"/>
          <w:szCs w:val="22"/>
        </w:rPr>
        <w:t xml:space="preserve"> </w:t>
      </w:r>
      <w:proofErr w:type="spellStart"/>
      <w:r w:rsidR="00B4781A">
        <w:rPr>
          <w:rFonts w:cstheme="minorHAnsi"/>
          <w:szCs w:val="22"/>
        </w:rPr>
        <w:t>peelii</w:t>
      </w:r>
      <w:proofErr w:type="spellEnd"/>
      <w:r w:rsidR="00B4781A">
        <w:rPr>
          <w:rFonts w:cstheme="minorHAnsi"/>
          <w:szCs w:val="22"/>
        </w:rPr>
        <w:t xml:space="preserve"> </w:t>
      </w:r>
      <w:proofErr w:type="spellStart"/>
      <w:r w:rsidR="00B4781A">
        <w:rPr>
          <w:rFonts w:cstheme="minorHAnsi"/>
          <w:szCs w:val="22"/>
        </w:rPr>
        <w:t>peelii</w:t>
      </w:r>
      <w:proofErr w:type="spellEnd"/>
      <w:r w:rsidR="00B4781A">
        <w:rPr>
          <w:rFonts w:cstheme="minorHAnsi"/>
          <w:szCs w:val="22"/>
        </w:rPr>
        <w:t xml:space="preserve"> in two lowland </w:t>
      </w:r>
      <w:r w:rsidR="00E64472">
        <w:rPr>
          <w:rFonts w:cstheme="minorHAnsi"/>
          <w:szCs w:val="22"/>
        </w:rPr>
        <w:t xml:space="preserve">rivers. </w:t>
      </w:r>
      <w:r w:rsidR="00E64472" w:rsidRPr="00E64472">
        <w:rPr>
          <w:rFonts w:cstheme="minorHAnsi"/>
          <w:i/>
          <w:szCs w:val="22"/>
        </w:rPr>
        <w:t>Journal of Fish Biology</w:t>
      </w:r>
      <w:r w:rsidR="00B4781A">
        <w:rPr>
          <w:rFonts w:cstheme="minorHAnsi"/>
          <w:szCs w:val="22"/>
        </w:rPr>
        <w:t xml:space="preserve"> 75(1), 113-129.</w:t>
      </w:r>
    </w:p>
    <w:p w:rsidR="00B4781A" w:rsidRPr="00C1237F" w:rsidRDefault="00B4781A" w:rsidP="00B4781A">
      <w:pPr>
        <w:autoSpaceDE w:val="0"/>
        <w:autoSpaceDN w:val="0"/>
        <w:adjustRightInd w:val="0"/>
        <w:spacing w:after="0" w:line="240" w:lineRule="auto"/>
        <w:ind w:left="284" w:hanging="284"/>
        <w:rPr>
          <w:szCs w:val="22"/>
        </w:rPr>
      </w:pPr>
      <w:r w:rsidRPr="00C1237F">
        <w:rPr>
          <w:szCs w:val="22"/>
        </w:rPr>
        <w:t>Koehn J.D. and Harrington D.J. (2006) Conditions and timing of the spawning of Murray cod (</w:t>
      </w:r>
      <w:proofErr w:type="spellStart"/>
      <w:r w:rsidRPr="00C1237F">
        <w:rPr>
          <w:i/>
          <w:szCs w:val="22"/>
        </w:rPr>
        <w:t>Maccullochella</w:t>
      </w:r>
      <w:proofErr w:type="spellEnd"/>
      <w:r w:rsidRPr="00C1237F">
        <w:rPr>
          <w:i/>
          <w:szCs w:val="22"/>
        </w:rPr>
        <w:t xml:space="preserve"> </w:t>
      </w:r>
      <w:proofErr w:type="spellStart"/>
      <w:r w:rsidRPr="00C1237F">
        <w:rPr>
          <w:i/>
          <w:szCs w:val="22"/>
        </w:rPr>
        <w:t>peelii</w:t>
      </w:r>
      <w:proofErr w:type="spellEnd"/>
      <w:r w:rsidRPr="00C1237F">
        <w:rPr>
          <w:i/>
          <w:szCs w:val="22"/>
        </w:rPr>
        <w:t xml:space="preserve"> </w:t>
      </w:r>
      <w:proofErr w:type="spellStart"/>
      <w:r w:rsidRPr="00C1237F">
        <w:rPr>
          <w:i/>
          <w:szCs w:val="22"/>
        </w:rPr>
        <w:t>peellii</w:t>
      </w:r>
      <w:proofErr w:type="spellEnd"/>
      <w:r w:rsidRPr="00C1237F">
        <w:rPr>
          <w:szCs w:val="22"/>
        </w:rPr>
        <w:t>) and the endangered trout cod (</w:t>
      </w:r>
      <w:r w:rsidRPr="00C1237F">
        <w:rPr>
          <w:i/>
          <w:szCs w:val="22"/>
        </w:rPr>
        <w:t xml:space="preserve">M. </w:t>
      </w:r>
      <w:proofErr w:type="spellStart"/>
      <w:r w:rsidRPr="00C1237F">
        <w:rPr>
          <w:i/>
          <w:szCs w:val="22"/>
        </w:rPr>
        <w:t>macquariensis</w:t>
      </w:r>
      <w:proofErr w:type="spellEnd"/>
      <w:r w:rsidRPr="00C1237F">
        <w:rPr>
          <w:szCs w:val="22"/>
        </w:rPr>
        <w:t xml:space="preserve">) in regulated and unregulated rivers. </w:t>
      </w:r>
      <w:r w:rsidRPr="00C1237F">
        <w:rPr>
          <w:i/>
          <w:szCs w:val="22"/>
        </w:rPr>
        <w:t>Rivers Research and Applications</w:t>
      </w:r>
      <w:r w:rsidRPr="00C1237F">
        <w:rPr>
          <w:szCs w:val="22"/>
        </w:rPr>
        <w:t xml:space="preserve"> 22, 327-343.</w:t>
      </w:r>
    </w:p>
    <w:p w:rsidR="00B4781A" w:rsidRDefault="00B4781A" w:rsidP="00F51B29">
      <w:pPr>
        <w:spacing w:after="0" w:line="240" w:lineRule="auto"/>
        <w:ind w:left="284" w:hanging="284"/>
        <w:rPr>
          <w:rFonts w:cstheme="minorHAnsi"/>
          <w:szCs w:val="22"/>
        </w:rPr>
      </w:pPr>
      <w:r>
        <w:rPr>
          <w:rFonts w:cstheme="minorHAnsi"/>
          <w:szCs w:val="22"/>
        </w:rPr>
        <w:t xml:space="preserve">Koehn JD, McKenzie JA, </w:t>
      </w:r>
      <w:proofErr w:type="spellStart"/>
      <w:r>
        <w:rPr>
          <w:rFonts w:cstheme="minorHAnsi"/>
          <w:szCs w:val="22"/>
        </w:rPr>
        <w:t>O’Mahony</w:t>
      </w:r>
      <w:proofErr w:type="spellEnd"/>
      <w:r>
        <w:rPr>
          <w:rFonts w:cstheme="minorHAnsi"/>
          <w:szCs w:val="22"/>
        </w:rPr>
        <w:t xml:space="preserve"> DJ, </w:t>
      </w:r>
      <w:proofErr w:type="spellStart"/>
      <w:r>
        <w:rPr>
          <w:rFonts w:cstheme="minorHAnsi"/>
          <w:szCs w:val="22"/>
        </w:rPr>
        <w:t>Nicol</w:t>
      </w:r>
      <w:proofErr w:type="spellEnd"/>
      <w:r>
        <w:rPr>
          <w:rFonts w:cstheme="minorHAnsi"/>
          <w:szCs w:val="22"/>
        </w:rPr>
        <w:t xml:space="preserve"> SJ, O’Connor JP, O’Connor WG. </w:t>
      </w:r>
      <w:r w:rsidR="00F51B29">
        <w:rPr>
          <w:rFonts w:cstheme="minorHAnsi"/>
          <w:szCs w:val="22"/>
        </w:rPr>
        <w:t>(</w:t>
      </w:r>
      <w:r>
        <w:rPr>
          <w:rFonts w:cstheme="minorHAnsi"/>
          <w:szCs w:val="22"/>
        </w:rPr>
        <w:t>2009</w:t>
      </w:r>
      <w:r w:rsidR="00F51B29">
        <w:rPr>
          <w:rFonts w:cstheme="minorHAnsi"/>
          <w:szCs w:val="22"/>
        </w:rPr>
        <w:t>)</w:t>
      </w:r>
      <w:r>
        <w:rPr>
          <w:rFonts w:cstheme="minorHAnsi"/>
          <w:szCs w:val="22"/>
        </w:rPr>
        <w:t xml:space="preserve"> Movements of Murray cod (</w:t>
      </w:r>
      <w:proofErr w:type="spellStart"/>
      <w:r>
        <w:rPr>
          <w:rFonts w:cstheme="minorHAnsi"/>
          <w:i/>
          <w:szCs w:val="22"/>
        </w:rPr>
        <w:t>Maccullochella</w:t>
      </w:r>
      <w:proofErr w:type="spellEnd"/>
      <w:r>
        <w:rPr>
          <w:rFonts w:cstheme="minorHAnsi"/>
          <w:i/>
          <w:szCs w:val="22"/>
        </w:rPr>
        <w:t xml:space="preserve"> </w:t>
      </w:r>
      <w:proofErr w:type="spellStart"/>
      <w:r>
        <w:rPr>
          <w:rFonts w:cstheme="minorHAnsi"/>
          <w:i/>
          <w:szCs w:val="22"/>
        </w:rPr>
        <w:t>peelii</w:t>
      </w:r>
      <w:proofErr w:type="spellEnd"/>
      <w:r>
        <w:rPr>
          <w:rFonts w:cstheme="minorHAnsi"/>
          <w:i/>
          <w:szCs w:val="22"/>
        </w:rPr>
        <w:t xml:space="preserve"> </w:t>
      </w:r>
      <w:proofErr w:type="spellStart"/>
      <w:r>
        <w:rPr>
          <w:rFonts w:cstheme="minorHAnsi"/>
          <w:i/>
          <w:szCs w:val="22"/>
        </w:rPr>
        <w:t>peelii</w:t>
      </w:r>
      <w:proofErr w:type="spellEnd"/>
      <w:r>
        <w:rPr>
          <w:rFonts w:cstheme="minorHAnsi"/>
          <w:szCs w:val="22"/>
        </w:rPr>
        <w:t>) in a large Australian lowla</w:t>
      </w:r>
      <w:r w:rsidR="00F51B29">
        <w:rPr>
          <w:rFonts w:cstheme="minorHAnsi"/>
          <w:szCs w:val="22"/>
        </w:rPr>
        <w:t xml:space="preserve">nd river. </w:t>
      </w:r>
      <w:r w:rsidR="00F51B29" w:rsidRPr="00E64472">
        <w:rPr>
          <w:rFonts w:cstheme="minorHAnsi"/>
          <w:i/>
          <w:szCs w:val="22"/>
        </w:rPr>
        <w:t xml:space="preserve">Ecology of Freshwater </w:t>
      </w:r>
      <w:r w:rsidRPr="00E64472">
        <w:rPr>
          <w:rFonts w:cstheme="minorHAnsi"/>
          <w:i/>
          <w:szCs w:val="22"/>
        </w:rPr>
        <w:t>Fish</w:t>
      </w:r>
      <w:r w:rsidR="00E64472">
        <w:rPr>
          <w:rFonts w:cstheme="minorHAnsi"/>
          <w:szCs w:val="22"/>
        </w:rPr>
        <w:t xml:space="preserve"> 18,</w:t>
      </w:r>
      <w:r>
        <w:rPr>
          <w:rFonts w:cstheme="minorHAnsi"/>
          <w:szCs w:val="22"/>
        </w:rPr>
        <w:t xml:space="preserve"> 594–602.</w:t>
      </w:r>
    </w:p>
    <w:p w:rsidR="00B4781A" w:rsidRDefault="00B4781A" w:rsidP="00B4781A">
      <w:pPr>
        <w:spacing w:after="0" w:line="240" w:lineRule="auto"/>
        <w:ind w:left="284" w:hanging="284"/>
        <w:rPr>
          <w:rFonts w:cstheme="minorHAnsi"/>
          <w:szCs w:val="22"/>
        </w:rPr>
      </w:pPr>
      <w:proofErr w:type="spellStart"/>
      <w:r>
        <w:rPr>
          <w:rFonts w:cstheme="minorHAnsi"/>
          <w:szCs w:val="22"/>
        </w:rPr>
        <w:t>Koster</w:t>
      </w:r>
      <w:proofErr w:type="spellEnd"/>
      <w:r>
        <w:rPr>
          <w:rFonts w:cstheme="minorHAnsi"/>
          <w:szCs w:val="22"/>
        </w:rPr>
        <w:t xml:space="preserve"> WM, Dawson DR, </w:t>
      </w:r>
      <w:proofErr w:type="spellStart"/>
      <w:r>
        <w:rPr>
          <w:rFonts w:cstheme="minorHAnsi"/>
          <w:szCs w:val="22"/>
        </w:rPr>
        <w:t>O’Mahony</w:t>
      </w:r>
      <w:proofErr w:type="spellEnd"/>
      <w:r>
        <w:rPr>
          <w:rFonts w:cstheme="minorHAnsi"/>
          <w:szCs w:val="22"/>
        </w:rPr>
        <w:t xml:space="preserve"> DJ, </w:t>
      </w:r>
      <w:proofErr w:type="spellStart"/>
      <w:r>
        <w:rPr>
          <w:rFonts w:cstheme="minorHAnsi"/>
          <w:szCs w:val="22"/>
        </w:rPr>
        <w:t>Moloney</w:t>
      </w:r>
      <w:proofErr w:type="spellEnd"/>
      <w:r>
        <w:rPr>
          <w:rFonts w:cstheme="minorHAnsi"/>
          <w:szCs w:val="22"/>
        </w:rPr>
        <w:t xml:space="preserve"> PD, Crook DA (2014) Timing, Frequency and Environmental Conditions Associated with </w:t>
      </w:r>
      <w:proofErr w:type="spellStart"/>
      <w:r>
        <w:rPr>
          <w:rFonts w:cstheme="minorHAnsi"/>
          <w:szCs w:val="22"/>
        </w:rPr>
        <w:t>Mainstem</w:t>
      </w:r>
      <w:proofErr w:type="spellEnd"/>
      <w:r>
        <w:rPr>
          <w:rFonts w:cstheme="minorHAnsi"/>
          <w:szCs w:val="22"/>
        </w:rPr>
        <w:t>–Tributary Movement by a Lowland River Fish, Golden Perch (</w:t>
      </w:r>
      <w:proofErr w:type="spellStart"/>
      <w:r w:rsidRPr="00E64472">
        <w:rPr>
          <w:rFonts w:cstheme="minorHAnsi"/>
          <w:i/>
          <w:szCs w:val="22"/>
        </w:rPr>
        <w:t>Macquaria</w:t>
      </w:r>
      <w:proofErr w:type="spellEnd"/>
      <w:r w:rsidRPr="00E64472">
        <w:rPr>
          <w:rFonts w:cstheme="minorHAnsi"/>
          <w:i/>
          <w:szCs w:val="22"/>
        </w:rPr>
        <w:t xml:space="preserve"> </w:t>
      </w:r>
      <w:proofErr w:type="spellStart"/>
      <w:r w:rsidRPr="00E64472">
        <w:rPr>
          <w:rFonts w:cstheme="minorHAnsi"/>
          <w:i/>
          <w:szCs w:val="22"/>
        </w:rPr>
        <w:t>ambigua</w:t>
      </w:r>
      <w:proofErr w:type="spellEnd"/>
      <w:r>
        <w:rPr>
          <w:rFonts w:cstheme="minorHAnsi"/>
          <w:szCs w:val="22"/>
        </w:rPr>
        <w:t xml:space="preserve">). </w:t>
      </w:r>
      <w:proofErr w:type="spellStart"/>
      <w:r>
        <w:rPr>
          <w:rFonts w:cstheme="minorHAnsi"/>
          <w:szCs w:val="22"/>
        </w:rPr>
        <w:t>PLoS</w:t>
      </w:r>
      <w:proofErr w:type="spellEnd"/>
      <w:r>
        <w:rPr>
          <w:rFonts w:cstheme="minorHAnsi"/>
          <w:szCs w:val="22"/>
        </w:rPr>
        <w:t xml:space="preserve"> ONE 9(5): e96044. doi:10.1371/journal.pone.0096044</w:t>
      </w:r>
    </w:p>
    <w:p w:rsidR="00B4781A" w:rsidRDefault="00F51B29" w:rsidP="00B4781A">
      <w:pPr>
        <w:spacing w:after="0" w:line="240" w:lineRule="auto"/>
        <w:ind w:left="284" w:hanging="284"/>
        <w:rPr>
          <w:rFonts w:cstheme="minorHAnsi"/>
          <w:szCs w:val="22"/>
        </w:rPr>
      </w:pPr>
      <w:r>
        <w:rPr>
          <w:rFonts w:cstheme="minorHAnsi"/>
          <w:szCs w:val="22"/>
        </w:rPr>
        <w:lastRenderedPageBreak/>
        <w:t>Lake, J. S. (1967)</w:t>
      </w:r>
      <w:r w:rsidR="00B4781A">
        <w:rPr>
          <w:rFonts w:cstheme="minorHAnsi"/>
          <w:szCs w:val="22"/>
        </w:rPr>
        <w:t xml:space="preserve"> Rearing experiments with five species of Australian freshwater fishes. I. Inducement to spawning. </w:t>
      </w:r>
      <w:r w:rsidR="00B4781A" w:rsidRPr="00E64472">
        <w:rPr>
          <w:rFonts w:cstheme="minorHAnsi"/>
          <w:i/>
          <w:szCs w:val="22"/>
        </w:rPr>
        <w:t>Marine and Freshwater Research</w:t>
      </w:r>
      <w:r w:rsidR="00B4781A">
        <w:rPr>
          <w:rFonts w:cstheme="minorHAnsi"/>
          <w:szCs w:val="22"/>
        </w:rPr>
        <w:t xml:space="preserve"> 18(2), 137-154.</w:t>
      </w:r>
    </w:p>
    <w:p w:rsidR="00B4781A" w:rsidRDefault="00B4781A" w:rsidP="00B4781A">
      <w:pPr>
        <w:spacing w:after="0" w:line="240" w:lineRule="auto"/>
        <w:ind w:left="284" w:hanging="284"/>
        <w:rPr>
          <w:rFonts w:cstheme="minorHAnsi"/>
          <w:szCs w:val="22"/>
        </w:rPr>
      </w:pPr>
      <w:r>
        <w:rPr>
          <w:rFonts w:cstheme="minorHAnsi"/>
          <w:szCs w:val="22"/>
        </w:rPr>
        <w:t xml:space="preserve">Leigh, </w:t>
      </w:r>
      <w:r w:rsidR="00F51B29">
        <w:rPr>
          <w:rFonts w:cstheme="minorHAnsi"/>
          <w:szCs w:val="22"/>
        </w:rPr>
        <w:t xml:space="preserve">S. J., &amp; </w:t>
      </w:r>
      <w:proofErr w:type="spellStart"/>
      <w:r w:rsidR="00F51B29">
        <w:rPr>
          <w:rFonts w:cstheme="minorHAnsi"/>
          <w:szCs w:val="22"/>
        </w:rPr>
        <w:t>Zampatti</w:t>
      </w:r>
      <w:proofErr w:type="spellEnd"/>
      <w:r w:rsidR="00F51B29">
        <w:rPr>
          <w:rFonts w:cstheme="minorHAnsi"/>
          <w:szCs w:val="22"/>
        </w:rPr>
        <w:t>, B. P. (2013)</w:t>
      </w:r>
      <w:r>
        <w:rPr>
          <w:rFonts w:cstheme="minorHAnsi"/>
          <w:szCs w:val="22"/>
        </w:rPr>
        <w:t xml:space="preserve"> Movement and mortality of Murray cod, </w:t>
      </w:r>
      <w:proofErr w:type="spellStart"/>
      <w:r>
        <w:rPr>
          <w:rFonts w:cstheme="minorHAnsi"/>
          <w:szCs w:val="22"/>
        </w:rPr>
        <w:t>Maccullochella</w:t>
      </w:r>
      <w:proofErr w:type="spellEnd"/>
      <w:r>
        <w:rPr>
          <w:rFonts w:cstheme="minorHAnsi"/>
          <w:szCs w:val="22"/>
        </w:rPr>
        <w:t xml:space="preserve"> </w:t>
      </w:r>
      <w:proofErr w:type="spellStart"/>
      <w:r>
        <w:rPr>
          <w:rFonts w:cstheme="minorHAnsi"/>
          <w:szCs w:val="22"/>
        </w:rPr>
        <w:t>peelii</w:t>
      </w:r>
      <w:proofErr w:type="spellEnd"/>
      <w:r>
        <w:rPr>
          <w:rFonts w:cstheme="minorHAnsi"/>
          <w:szCs w:val="22"/>
        </w:rPr>
        <w:t>, during overbank flows in the lower River Murray, Australia</w:t>
      </w:r>
      <w:r w:rsidR="00E64472">
        <w:rPr>
          <w:rFonts w:cstheme="minorHAnsi"/>
          <w:szCs w:val="22"/>
        </w:rPr>
        <w:t xml:space="preserve">. </w:t>
      </w:r>
      <w:r w:rsidR="00E64472" w:rsidRPr="00E64472">
        <w:rPr>
          <w:rFonts w:cstheme="minorHAnsi"/>
          <w:i/>
          <w:szCs w:val="22"/>
        </w:rPr>
        <w:t>Australian Journal of Zoology</w:t>
      </w:r>
      <w:r>
        <w:rPr>
          <w:rFonts w:cstheme="minorHAnsi"/>
          <w:szCs w:val="22"/>
        </w:rPr>
        <w:t xml:space="preserve"> 61(2), 160-169.</w:t>
      </w:r>
    </w:p>
    <w:p w:rsidR="00B4781A" w:rsidRPr="00C1237F" w:rsidRDefault="00B4781A" w:rsidP="00B4781A">
      <w:pPr>
        <w:widowControl w:val="0"/>
        <w:autoSpaceDE w:val="0"/>
        <w:autoSpaceDN w:val="0"/>
        <w:adjustRightInd w:val="0"/>
        <w:spacing w:after="0" w:line="240" w:lineRule="auto"/>
        <w:ind w:left="284" w:hanging="284"/>
      </w:pPr>
      <w:r w:rsidRPr="00C1237F">
        <w:t>Lowe, B.J. (2002) Impacts of altered flow regime on riverbank vegetation in a lowland floodplain river. Unpublished PhD thesis, Charles Sturt University.</w:t>
      </w:r>
    </w:p>
    <w:p w:rsidR="00B4781A" w:rsidRDefault="00B4781A" w:rsidP="00B4781A">
      <w:pPr>
        <w:spacing w:after="0" w:line="240" w:lineRule="auto"/>
        <w:ind w:left="284" w:hanging="284"/>
        <w:rPr>
          <w:rFonts w:cstheme="minorHAnsi"/>
          <w:szCs w:val="22"/>
        </w:rPr>
      </w:pPr>
      <w:r>
        <w:rPr>
          <w:rFonts w:cstheme="minorHAnsi"/>
          <w:szCs w:val="22"/>
        </w:rPr>
        <w:t xml:space="preserve">Lucas, M. C., </w:t>
      </w:r>
      <w:proofErr w:type="spellStart"/>
      <w:r>
        <w:rPr>
          <w:rFonts w:cstheme="minorHAnsi"/>
          <w:szCs w:val="22"/>
        </w:rPr>
        <w:t>Baras</w:t>
      </w:r>
      <w:proofErr w:type="spellEnd"/>
      <w:r>
        <w:rPr>
          <w:rFonts w:cstheme="minorHAnsi"/>
          <w:szCs w:val="22"/>
        </w:rPr>
        <w:t xml:space="preserve">, E., Thom, T. J., </w:t>
      </w:r>
      <w:r w:rsidR="00F51B29">
        <w:rPr>
          <w:rFonts w:cstheme="minorHAnsi"/>
          <w:szCs w:val="22"/>
        </w:rPr>
        <w:t xml:space="preserve">Duncan, A., &amp; </w:t>
      </w:r>
      <w:proofErr w:type="spellStart"/>
      <w:r w:rsidR="00F51B29">
        <w:rPr>
          <w:rFonts w:cstheme="minorHAnsi"/>
          <w:szCs w:val="22"/>
        </w:rPr>
        <w:t>Slavík</w:t>
      </w:r>
      <w:proofErr w:type="spellEnd"/>
      <w:r w:rsidR="00F51B29">
        <w:rPr>
          <w:rFonts w:cstheme="minorHAnsi"/>
          <w:szCs w:val="22"/>
        </w:rPr>
        <w:t>, O. (2001)</w:t>
      </w:r>
      <w:r>
        <w:rPr>
          <w:rFonts w:cstheme="minorHAnsi"/>
          <w:szCs w:val="22"/>
        </w:rPr>
        <w:t xml:space="preserve"> Migration of freshwater fishes (Vol. 47). Oxford: Blackwell Science.</w:t>
      </w:r>
    </w:p>
    <w:p w:rsidR="00B4781A" w:rsidRPr="00FE451C" w:rsidRDefault="00B4781A" w:rsidP="00B4781A">
      <w:pPr>
        <w:spacing w:after="0" w:line="240" w:lineRule="auto"/>
        <w:ind w:left="284" w:hanging="284"/>
        <w:rPr>
          <w:rFonts w:asciiTheme="minorHAnsi" w:hAnsiTheme="minorHAnsi" w:cstheme="minorHAnsi"/>
          <w:szCs w:val="22"/>
        </w:rPr>
      </w:pPr>
      <w:r w:rsidRPr="00FE451C">
        <w:rPr>
          <w:rFonts w:asciiTheme="minorHAnsi" w:hAnsiTheme="minorHAnsi" w:cstheme="minorHAnsi"/>
          <w:szCs w:val="22"/>
        </w:rPr>
        <w:t xml:space="preserve">Lyon, </w:t>
      </w:r>
      <w:r w:rsidR="00F51B29">
        <w:rPr>
          <w:rFonts w:asciiTheme="minorHAnsi" w:hAnsiTheme="minorHAnsi" w:cstheme="minorHAnsi"/>
          <w:szCs w:val="22"/>
        </w:rPr>
        <w:t>J. P., &amp; O'Connor, J. P. (2008)</w:t>
      </w:r>
      <w:r w:rsidRPr="00FE451C">
        <w:rPr>
          <w:rFonts w:asciiTheme="minorHAnsi" w:hAnsiTheme="minorHAnsi" w:cstheme="minorHAnsi"/>
          <w:szCs w:val="22"/>
        </w:rPr>
        <w:t xml:space="preserve"> Smoke on the water: Can </w:t>
      </w:r>
      <w:proofErr w:type="spellStart"/>
      <w:r w:rsidRPr="00FE451C">
        <w:rPr>
          <w:rFonts w:asciiTheme="minorHAnsi" w:hAnsiTheme="minorHAnsi" w:cstheme="minorHAnsi"/>
          <w:szCs w:val="22"/>
        </w:rPr>
        <w:t>riverine</w:t>
      </w:r>
      <w:proofErr w:type="spellEnd"/>
      <w:r w:rsidRPr="00FE451C">
        <w:rPr>
          <w:rFonts w:asciiTheme="minorHAnsi" w:hAnsiTheme="minorHAnsi" w:cstheme="minorHAnsi"/>
          <w:szCs w:val="22"/>
        </w:rPr>
        <w:t xml:space="preserve"> fish populations recover following a catastrophic fire‐related</w:t>
      </w:r>
      <w:r w:rsidR="00E64472">
        <w:rPr>
          <w:rFonts w:asciiTheme="minorHAnsi" w:hAnsiTheme="minorHAnsi" w:cstheme="minorHAnsi"/>
          <w:szCs w:val="22"/>
        </w:rPr>
        <w:t xml:space="preserve"> sediment slug? </w:t>
      </w:r>
      <w:r w:rsidR="00E64472" w:rsidRPr="00E64472">
        <w:rPr>
          <w:rFonts w:asciiTheme="minorHAnsi" w:hAnsiTheme="minorHAnsi" w:cstheme="minorHAnsi"/>
          <w:i/>
          <w:szCs w:val="22"/>
        </w:rPr>
        <w:t>Austral Ecology</w:t>
      </w:r>
      <w:r w:rsidRPr="00FE451C">
        <w:rPr>
          <w:rFonts w:asciiTheme="minorHAnsi" w:hAnsiTheme="minorHAnsi" w:cstheme="minorHAnsi"/>
          <w:szCs w:val="22"/>
        </w:rPr>
        <w:t xml:space="preserve"> 33(6), 794-806.</w:t>
      </w:r>
    </w:p>
    <w:p w:rsidR="00B4781A" w:rsidRDefault="00B4781A" w:rsidP="00B4781A">
      <w:pPr>
        <w:spacing w:after="0" w:line="240" w:lineRule="auto"/>
        <w:ind w:left="284" w:hanging="284"/>
        <w:rPr>
          <w:rFonts w:cstheme="minorHAnsi"/>
          <w:szCs w:val="22"/>
        </w:rPr>
      </w:pPr>
      <w:r>
        <w:rPr>
          <w:rFonts w:cstheme="minorHAnsi"/>
          <w:szCs w:val="22"/>
        </w:rPr>
        <w:t>Lyon, J., Stuart, I., Ra</w:t>
      </w:r>
      <w:r w:rsidR="00F51B29">
        <w:rPr>
          <w:rFonts w:cstheme="minorHAnsi"/>
          <w:szCs w:val="22"/>
        </w:rPr>
        <w:t xml:space="preserve">msey, D., &amp; </w:t>
      </w:r>
      <w:proofErr w:type="spellStart"/>
      <w:r w:rsidR="00F51B29">
        <w:rPr>
          <w:rFonts w:cstheme="minorHAnsi"/>
          <w:szCs w:val="22"/>
        </w:rPr>
        <w:t>O'Mahony</w:t>
      </w:r>
      <w:proofErr w:type="spellEnd"/>
      <w:r w:rsidR="00F51B29">
        <w:rPr>
          <w:rFonts w:cstheme="minorHAnsi"/>
          <w:szCs w:val="22"/>
        </w:rPr>
        <w:t>, J. (2010)</w:t>
      </w:r>
      <w:r>
        <w:rPr>
          <w:rFonts w:cstheme="minorHAnsi"/>
          <w:szCs w:val="22"/>
        </w:rPr>
        <w:t xml:space="preserve"> The effect of water level on lateral movements of fish between river and off-channel habitats and implications for management.</w:t>
      </w:r>
      <w:r w:rsidR="00E64472">
        <w:rPr>
          <w:rFonts w:cstheme="minorHAnsi"/>
          <w:szCs w:val="22"/>
        </w:rPr>
        <w:t xml:space="preserve"> </w:t>
      </w:r>
      <w:r w:rsidR="00E64472" w:rsidRPr="00E64472">
        <w:rPr>
          <w:rFonts w:cstheme="minorHAnsi"/>
          <w:i/>
          <w:szCs w:val="22"/>
        </w:rPr>
        <w:t>Marine and Freshwater Research</w:t>
      </w:r>
      <w:r w:rsidRPr="00E64472">
        <w:rPr>
          <w:rFonts w:cstheme="minorHAnsi"/>
          <w:i/>
          <w:szCs w:val="22"/>
        </w:rPr>
        <w:t xml:space="preserve"> </w:t>
      </w:r>
      <w:r>
        <w:rPr>
          <w:rFonts w:cstheme="minorHAnsi"/>
          <w:szCs w:val="22"/>
        </w:rPr>
        <w:t>61(3), 271-278.</w:t>
      </w:r>
    </w:p>
    <w:p w:rsidR="00B4781A" w:rsidRPr="00785A67" w:rsidRDefault="00B4781A" w:rsidP="00B4781A">
      <w:pPr>
        <w:autoSpaceDE w:val="0"/>
        <w:autoSpaceDN w:val="0"/>
        <w:adjustRightInd w:val="0"/>
        <w:spacing w:after="0" w:line="240" w:lineRule="auto"/>
        <w:ind w:left="284" w:hanging="284"/>
        <w:rPr>
          <w:rFonts w:cs="Calibri"/>
          <w:szCs w:val="22"/>
          <w:lang w:eastAsia="en-AU"/>
        </w:rPr>
      </w:pPr>
      <w:r w:rsidRPr="00785A67">
        <w:rPr>
          <w:rFonts w:cs="Calibri"/>
          <w:szCs w:val="22"/>
          <w:lang w:eastAsia="en-AU"/>
        </w:rPr>
        <w:t>Ly</w:t>
      </w:r>
      <w:r w:rsidR="00F51B29">
        <w:rPr>
          <w:rFonts w:cs="Calibri"/>
          <w:szCs w:val="22"/>
          <w:lang w:eastAsia="en-AU"/>
        </w:rPr>
        <w:t xml:space="preserve">tle, D. A. and N. L. </w:t>
      </w:r>
      <w:proofErr w:type="spellStart"/>
      <w:r w:rsidR="00F51B29">
        <w:rPr>
          <w:rFonts w:cs="Calibri"/>
          <w:szCs w:val="22"/>
          <w:lang w:eastAsia="en-AU"/>
        </w:rPr>
        <w:t>Poff</w:t>
      </w:r>
      <w:proofErr w:type="spellEnd"/>
      <w:r w:rsidR="00F51B29">
        <w:rPr>
          <w:rFonts w:cs="Calibri"/>
          <w:szCs w:val="22"/>
          <w:lang w:eastAsia="en-AU"/>
        </w:rPr>
        <w:t>. (2004)</w:t>
      </w:r>
      <w:r w:rsidRPr="00785A67">
        <w:rPr>
          <w:rFonts w:cs="Calibri"/>
          <w:szCs w:val="22"/>
          <w:lang w:eastAsia="en-AU"/>
        </w:rPr>
        <w:t xml:space="preserve"> Adaptation to natural flow regimes. </w:t>
      </w:r>
      <w:r w:rsidRPr="00E64472">
        <w:rPr>
          <w:rFonts w:cs="Calibri"/>
          <w:i/>
          <w:szCs w:val="22"/>
          <w:lang w:eastAsia="en-AU"/>
        </w:rPr>
        <w:t>Trends in Ecology &amp; Evolution</w:t>
      </w:r>
      <w:r w:rsidRPr="00785A67">
        <w:rPr>
          <w:rFonts w:cs="Calibri"/>
          <w:szCs w:val="22"/>
          <w:lang w:eastAsia="en-AU"/>
        </w:rPr>
        <w:t xml:space="preserve"> </w:t>
      </w:r>
      <w:r w:rsidRPr="00785A67">
        <w:rPr>
          <w:rFonts w:cs="Calibri"/>
          <w:bCs/>
          <w:szCs w:val="22"/>
          <w:lang w:eastAsia="en-AU"/>
        </w:rPr>
        <w:t>19</w:t>
      </w:r>
      <w:r w:rsidRPr="00785A67">
        <w:rPr>
          <w:rFonts w:cs="Calibri"/>
          <w:szCs w:val="22"/>
          <w:lang w:eastAsia="en-AU"/>
        </w:rPr>
        <w:t>, 94-100.</w:t>
      </w:r>
    </w:p>
    <w:p w:rsidR="00B4781A" w:rsidRPr="00FE451C" w:rsidRDefault="00B4781A" w:rsidP="00B4781A">
      <w:pPr>
        <w:spacing w:after="0" w:line="240" w:lineRule="auto"/>
        <w:ind w:left="284" w:hanging="284"/>
        <w:rPr>
          <w:rFonts w:asciiTheme="minorHAnsi" w:hAnsiTheme="minorHAnsi" w:cstheme="minorHAnsi"/>
          <w:szCs w:val="22"/>
        </w:rPr>
      </w:pPr>
      <w:r w:rsidRPr="00FE451C">
        <w:rPr>
          <w:rFonts w:asciiTheme="minorHAnsi" w:hAnsiTheme="minorHAnsi" w:cstheme="minorHAnsi"/>
          <w:szCs w:val="22"/>
        </w:rPr>
        <w:t>Macdonal</w:t>
      </w:r>
      <w:r w:rsidR="00F51B29">
        <w:rPr>
          <w:rFonts w:asciiTheme="minorHAnsi" w:hAnsiTheme="minorHAnsi" w:cstheme="minorHAnsi"/>
          <w:szCs w:val="22"/>
        </w:rPr>
        <w:t>d, J. I., &amp; Crook, D. A. (2014)</w:t>
      </w:r>
      <w:r w:rsidRPr="00FE451C">
        <w:rPr>
          <w:rFonts w:asciiTheme="minorHAnsi" w:hAnsiTheme="minorHAnsi" w:cstheme="minorHAnsi"/>
          <w:szCs w:val="22"/>
        </w:rPr>
        <w:t xml:space="preserve"> Nursery sources and cohort strength of young‐of‐the‐year common carp (</w:t>
      </w:r>
      <w:proofErr w:type="spellStart"/>
      <w:r w:rsidRPr="00FE451C">
        <w:rPr>
          <w:rFonts w:asciiTheme="minorHAnsi" w:hAnsiTheme="minorHAnsi" w:cstheme="minorHAnsi"/>
          <w:i/>
          <w:szCs w:val="22"/>
        </w:rPr>
        <w:t>Cyprinus</w:t>
      </w:r>
      <w:proofErr w:type="spellEnd"/>
      <w:r w:rsidRPr="00FE451C">
        <w:rPr>
          <w:rFonts w:asciiTheme="minorHAnsi" w:hAnsiTheme="minorHAnsi" w:cstheme="minorHAnsi"/>
          <w:i/>
          <w:szCs w:val="22"/>
        </w:rPr>
        <w:t xml:space="preserve"> </w:t>
      </w:r>
      <w:proofErr w:type="spellStart"/>
      <w:r w:rsidRPr="00FE451C">
        <w:rPr>
          <w:rFonts w:asciiTheme="minorHAnsi" w:hAnsiTheme="minorHAnsi" w:cstheme="minorHAnsi"/>
          <w:i/>
          <w:szCs w:val="22"/>
        </w:rPr>
        <w:t>carpio</w:t>
      </w:r>
      <w:proofErr w:type="spellEnd"/>
      <w:r w:rsidRPr="00FE451C">
        <w:rPr>
          <w:rFonts w:asciiTheme="minorHAnsi" w:hAnsiTheme="minorHAnsi" w:cstheme="minorHAnsi"/>
          <w:szCs w:val="22"/>
        </w:rPr>
        <w:t>) under differing flow regimes in a regulated floodplain ri</w:t>
      </w:r>
      <w:r w:rsidR="00E64472">
        <w:rPr>
          <w:rFonts w:asciiTheme="minorHAnsi" w:hAnsiTheme="minorHAnsi" w:cstheme="minorHAnsi"/>
          <w:szCs w:val="22"/>
        </w:rPr>
        <w:t xml:space="preserve">ver. </w:t>
      </w:r>
      <w:r w:rsidR="00E64472" w:rsidRPr="00E64472">
        <w:rPr>
          <w:rFonts w:asciiTheme="minorHAnsi" w:hAnsiTheme="minorHAnsi" w:cstheme="minorHAnsi"/>
          <w:i/>
          <w:szCs w:val="22"/>
        </w:rPr>
        <w:t>Ecology of Freshwater Fish</w:t>
      </w:r>
      <w:r w:rsidRPr="00FE451C">
        <w:rPr>
          <w:rFonts w:asciiTheme="minorHAnsi" w:hAnsiTheme="minorHAnsi" w:cstheme="minorHAnsi"/>
          <w:szCs w:val="22"/>
        </w:rPr>
        <w:t xml:space="preserve"> 23(2), 269-282.</w:t>
      </w:r>
    </w:p>
    <w:p w:rsidR="00B4781A" w:rsidRDefault="00B4781A" w:rsidP="00B4781A">
      <w:pPr>
        <w:spacing w:after="0" w:line="240" w:lineRule="auto"/>
        <w:ind w:left="284" w:hanging="284"/>
        <w:rPr>
          <w:rFonts w:cstheme="minorHAnsi"/>
          <w:szCs w:val="22"/>
        </w:rPr>
      </w:pPr>
      <w:proofErr w:type="spellStart"/>
      <w:r>
        <w:rPr>
          <w:rFonts w:cstheme="minorHAnsi"/>
          <w:szCs w:val="22"/>
        </w:rPr>
        <w:t>Mallen</w:t>
      </w:r>
      <w:proofErr w:type="spellEnd"/>
      <w:r>
        <w:rPr>
          <w:rFonts w:cstheme="minorHAnsi"/>
          <w:szCs w:val="22"/>
        </w:rPr>
        <w:t>‐Coo</w:t>
      </w:r>
      <w:r w:rsidR="00F51B29">
        <w:rPr>
          <w:rFonts w:cstheme="minorHAnsi"/>
          <w:szCs w:val="22"/>
        </w:rPr>
        <w:t>per, M., &amp; Stuart, I. G. (2003)</w:t>
      </w:r>
      <w:r>
        <w:rPr>
          <w:rFonts w:cstheme="minorHAnsi"/>
          <w:szCs w:val="22"/>
        </w:rPr>
        <w:t xml:space="preserve"> Age, growth and non‐flood recruitment of two </w:t>
      </w:r>
      <w:proofErr w:type="spellStart"/>
      <w:r>
        <w:rPr>
          <w:rFonts w:cstheme="minorHAnsi"/>
          <w:szCs w:val="22"/>
        </w:rPr>
        <w:t>potamodromous</w:t>
      </w:r>
      <w:proofErr w:type="spellEnd"/>
      <w:r>
        <w:rPr>
          <w:rFonts w:cstheme="minorHAnsi"/>
          <w:szCs w:val="22"/>
        </w:rPr>
        <w:t xml:space="preserve"> fishes in a large semi‐arid/temperate river system. </w:t>
      </w:r>
      <w:r w:rsidR="00E64472" w:rsidRPr="00E64472">
        <w:rPr>
          <w:rFonts w:cstheme="minorHAnsi"/>
          <w:i/>
          <w:szCs w:val="22"/>
        </w:rPr>
        <w:t>River research and applications</w:t>
      </w:r>
      <w:r>
        <w:rPr>
          <w:rFonts w:cstheme="minorHAnsi"/>
          <w:szCs w:val="22"/>
        </w:rPr>
        <w:t xml:space="preserve"> 19(7), 697-719.</w:t>
      </w:r>
    </w:p>
    <w:p w:rsidR="00B4781A" w:rsidRPr="002E65D6" w:rsidRDefault="00B4781A" w:rsidP="00B4781A">
      <w:pPr>
        <w:tabs>
          <w:tab w:val="left" w:pos="567"/>
        </w:tabs>
        <w:spacing w:after="0" w:line="240" w:lineRule="auto"/>
        <w:ind w:left="284" w:hanging="284"/>
        <w:rPr>
          <w:rFonts w:cs="Calibri"/>
        </w:rPr>
      </w:pPr>
      <w:r w:rsidRPr="002E65D6">
        <w:rPr>
          <w:rFonts w:cs="Calibri"/>
        </w:rPr>
        <w:t xml:space="preserve">March, J. G., </w:t>
      </w:r>
      <w:proofErr w:type="spellStart"/>
      <w:r w:rsidRPr="002E65D6">
        <w:rPr>
          <w:rFonts w:cs="Calibri"/>
        </w:rPr>
        <w:t>Benstead</w:t>
      </w:r>
      <w:proofErr w:type="spellEnd"/>
      <w:r w:rsidRPr="002E65D6">
        <w:rPr>
          <w:rFonts w:cs="Calibri"/>
        </w:rPr>
        <w:t>, J. P., Pringle</w:t>
      </w:r>
      <w:r>
        <w:rPr>
          <w:rFonts w:cs="Calibri"/>
        </w:rPr>
        <w:t xml:space="preserve">, C. M., and </w:t>
      </w:r>
      <w:proofErr w:type="spellStart"/>
      <w:r>
        <w:rPr>
          <w:rFonts w:cs="Calibri"/>
        </w:rPr>
        <w:t>Ruebel</w:t>
      </w:r>
      <w:proofErr w:type="spellEnd"/>
      <w:r>
        <w:rPr>
          <w:rFonts w:cs="Calibri"/>
        </w:rPr>
        <w:t>, M. W. (2001)</w:t>
      </w:r>
      <w:r w:rsidRPr="002E65D6">
        <w:rPr>
          <w:rFonts w:cs="Calibri"/>
        </w:rPr>
        <w:t xml:space="preserve"> Linking shrimp assemblages with rates of </w:t>
      </w:r>
      <w:proofErr w:type="spellStart"/>
      <w:r w:rsidRPr="002E65D6">
        <w:rPr>
          <w:rFonts w:cs="Calibri"/>
        </w:rPr>
        <w:t>detrital</w:t>
      </w:r>
      <w:proofErr w:type="spellEnd"/>
      <w:r w:rsidRPr="002E65D6">
        <w:rPr>
          <w:rFonts w:cs="Calibri"/>
        </w:rPr>
        <w:t xml:space="preserve"> processing along an </w:t>
      </w:r>
      <w:proofErr w:type="spellStart"/>
      <w:r w:rsidRPr="002E65D6">
        <w:rPr>
          <w:rFonts w:cs="Calibri"/>
        </w:rPr>
        <w:t>elevational</w:t>
      </w:r>
      <w:proofErr w:type="spellEnd"/>
      <w:r w:rsidRPr="002E65D6">
        <w:rPr>
          <w:rFonts w:cs="Calibri"/>
        </w:rPr>
        <w:t xml:space="preserve"> gradient in a tropical stream. </w:t>
      </w:r>
      <w:r w:rsidRPr="002E65D6">
        <w:rPr>
          <w:rFonts w:cs="Calibri"/>
          <w:i/>
          <w:iCs/>
        </w:rPr>
        <w:t>Canadian Journal of</w:t>
      </w:r>
      <w:r w:rsidR="00E64472">
        <w:rPr>
          <w:rFonts w:cs="Calibri"/>
          <w:i/>
          <w:iCs/>
        </w:rPr>
        <w:t xml:space="preserve"> Fisheries and Aquatic Sciences</w:t>
      </w:r>
      <w:r w:rsidRPr="002E65D6">
        <w:rPr>
          <w:rFonts w:cs="Calibri"/>
          <w:i/>
          <w:iCs/>
        </w:rPr>
        <w:t xml:space="preserve"> 58</w:t>
      </w:r>
      <w:r w:rsidRPr="002E65D6">
        <w:rPr>
          <w:rFonts w:cs="Calibri"/>
        </w:rPr>
        <w:t>(3), 470-478.</w:t>
      </w:r>
    </w:p>
    <w:p w:rsidR="00B4781A" w:rsidRPr="00785A67" w:rsidRDefault="00F51B29" w:rsidP="00B4781A">
      <w:pPr>
        <w:spacing w:after="0" w:line="240" w:lineRule="auto"/>
        <w:ind w:left="284" w:hanging="284"/>
        <w:rPr>
          <w:rFonts w:cs="Calibri"/>
          <w:szCs w:val="22"/>
        </w:rPr>
      </w:pPr>
      <w:proofErr w:type="spellStart"/>
      <w:r>
        <w:rPr>
          <w:rFonts w:cs="Calibri"/>
          <w:szCs w:val="22"/>
        </w:rPr>
        <w:t>McCasker</w:t>
      </w:r>
      <w:proofErr w:type="spellEnd"/>
      <w:r>
        <w:rPr>
          <w:rFonts w:cs="Calibri"/>
          <w:szCs w:val="22"/>
        </w:rPr>
        <w:t>, N. G. (2009)</w:t>
      </w:r>
      <w:r w:rsidR="00B4781A" w:rsidRPr="00785A67">
        <w:rPr>
          <w:rFonts w:cs="Calibri"/>
          <w:szCs w:val="22"/>
        </w:rPr>
        <w:t xml:space="preserve"> Of life and death in a lowland river: Investigating mortality during the early life history s</w:t>
      </w:r>
      <w:r>
        <w:rPr>
          <w:rFonts w:cs="Calibri"/>
          <w:szCs w:val="22"/>
        </w:rPr>
        <w:t>tages of Murray-Darling Fishes.</w:t>
      </w:r>
      <w:r w:rsidR="00B4781A" w:rsidRPr="00785A67">
        <w:rPr>
          <w:rFonts w:cs="Calibri"/>
          <w:szCs w:val="22"/>
        </w:rPr>
        <w:t xml:space="preserve"> PhD Thesis. Charles Sturt University. Pp 102.</w:t>
      </w:r>
    </w:p>
    <w:p w:rsidR="00B4781A" w:rsidRPr="001C7A7F" w:rsidRDefault="00B4781A" w:rsidP="00B4781A">
      <w:pPr>
        <w:spacing w:after="0" w:line="240" w:lineRule="auto"/>
        <w:ind w:left="284" w:hanging="284"/>
        <w:rPr>
          <w:rFonts w:cs="Calibri"/>
          <w:szCs w:val="22"/>
          <w:lang w:eastAsia="en-AU"/>
        </w:rPr>
      </w:pPr>
      <w:proofErr w:type="spellStart"/>
      <w:r w:rsidRPr="001C7A7F">
        <w:rPr>
          <w:rFonts w:cs="Calibri"/>
          <w:szCs w:val="22"/>
          <w:lang w:eastAsia="en-AU"/>
        </w:rPr>
        <w:t>Mobed</w:t>
      </w:r>
      <w:proofErr w:type="spellEnd"/>
      <w:r w:rsidRPr="001C7A7F">
        <w:rPr>
          <w:rFonts w:cs="Calibri"/>
          <w:szCs w:val="22"/>
          <w:lang w:eastAsia="en-AU"/>
        </w:rPr>
        <w:t xml:space="preserve">, J.J., </w:t>
      </w:r>
      <w:proofErr w:type="spellStart"/>
      <w:r w:rsidRPr="001C7A7F">
        <w:rPr>
          <w:rFonts w:cs="Calibri"/>
          <w:szCs w:val="22"/>
          <w:lang w:eastAsia="en-AU"/>
        </w:rPr>
        <w:t>Hemmingsen</w:t>
      </w:r>
      <w:proofErr w:type="spellEnd"/>
      <w:r w:rsidRPr="001C7A7F">
        <w:rPr>
          <w:rFonts w:cs="Calibri"/>
          <w:szCs w:val="22"/>
          <w:lang w:eastAsia="en-AU"/>
        </w:rPr>
        <w:t xml:space="preserve">, S.L., Autry, J.L. and </w:t>
      </w:r>
      <w:proofErr w:type="spellStart"/>
      <w:r w:rsidRPr="001C7A7F">
        <w:rPr>
          <w:rFonts w:cs="Calibri"/>
          <w:szCs w:val="22"/>
          <w:lang w:eastAsia="en-AU"/>
        </w:rPr>
        <w:t>McGown</w:t>
      </w:r>
      <w:proofErr w:type="spellEnd"/>
      <w:r w:rsidRPr="001C7A7F">
        <w:rPr>
          <w:rFonts w:cs="Calibri"/>
          <w:szCs w:val="22"/>
          <w:lang w:eastAsia="en-AU"/>
        </w:rPr>
        <w:t xml:space="preserve">, L.B. (1996) Fluorescence characterization of IHSS </w:t>
      </w:r>
      <w:proofErr w:type="spellStart"/>
      <w:r w:rsidRPr="001C7A7F">
        <w:rPr>
          <w:rFonts w:cs="Calibri"/>
          <w:szCs w:val="22"/>
          <w:lang w:eastAsia="en-AU"/>
        </w:rPr>
        <w:t>humic</w:t>
      </w:r>
      <w:proofErr w:type="spellEnd"/>
      <w:r w:rsidRPr="001C7A7F">
        <w:rPr>
          <w:rFonts w:cs="Calibri"/>
          <w:szCs w:val="22"/>
          <w:lang w:eastAsia="en-AU"/>
        </w:rPr>
        <w:t xml:space="preserve"> substances: total luminescence spectra with absorbance correction. </w:t>
      </w:r>
      <w:r w:rsidRPr="001C7A7F">
        <w:rPr>
          <w:rFonts w:cs="Calibri"/>
          <w:i/>
          <w:iCs/>
          <w:szCs w:val="22"/>
          <w:lang w:eastAsia="en-AU"/>
        </w:rPr>
        <w:t>Environmental Science &amp; Technology</w:t>
      </w:r>
      <w:r w:rsidRPr="001C7A7F">
        <w:rPr>
          <w:rFonts w:cs="Calibri"/>
          <w:szCs w:val="22"/>
          <w:lang w:eastAsia="en-AU"/>
        </w:rPr>
        <w:t xml:space="preserve"> </w:t>
      </w:r>
      <w:r w:rsidRPr="001C7A7F">
        <w:rPr>
          <w:rFonts w:cs="Calibri"/>
          <w:bCs/>
          <w:szCs w:val="22"/>
          <w:lang w:eastAsia="en-AU"/>
        </w:rPr>
        <w:t>30</w:t>
      </w:r>
      <w:r w:rsidRPr="001C7A7F">
        <w:rPr>
          <w:rFonts w:cs="Calibri"/>
          <w:szCs w:val="22"/>
          <w:lang w:eastAsia="en-AU"/>
        </w:rPr>
        <w:t>(10), 3061-3065.</w:t>
      </w:r>
    </w:p>
    <w:p w:rsidR="00B4781A" w:rsidRPr="001C7A7F" w:rsidRDefault="00B4781A" w:rsidP="00B4781A">
      <w:pPr>
        <w:spacing w:after="0" w:line="240" w:lineRule="auto"/>
        <w:ind w:left="284" w:hanging="284"/>
        <w:rPr>
          <w:rFonts w:cs="Calibri"/>
          <w:szCs w:val="22"/>
          <w:lang w:eastAsia="en-AU"/>
        </w:rPr>
      </w:pPr>
      <w:r w:rsidRPr="001C7A7F">
        <w:rPr>
          <w:rFonts w:cs="Calibri"/>
          <w:szCs w:val="22"/>
          <w:lang w:eastAsia="en-AU"/>
        </w:rPr>
        <w:t xml:space="preserve">Mokany, A. (2007) Impact of tadpoles and mosquito larvae on ephemeral pond structure and processes. </w:t>
      </w:r>
      <w:r w:rsidRPr="001C7A7F">
        <w:rPr>
          <w:rFonts w:cs="Calibri"/>
          <w:i/>
          <w:szCs w:val="22"/>
          <w:lang w:eastAsia="en-AU"/>
        </w:rPr>
        <w:t>Marine and Freshwater Research</w:t>
      </w:r>
      <w:r w:rsidRPr="001C7A7F">
        <w:rPr>
          <w:rFonts w:cs="Calibri"/>
          <w:szCs w:val="22"/>
          <w:lang w:eastAsia="en-AU"/>
        </w:rPr>
        <w:t xml:space="preserve"> 58, 436 -444.</w:t>
      </w:r>
    </w:p>
    <w:p w:rsidR="00B4781A" w:rsidRPr="001C7A7F" w:rsidRDefault="00B4781A" w:rsidP="00B4781A">
      <w:pPr>
        <w:spacing w:after="0" w:line="240" w:lineRule="auto"/>
        <w:ind w:left="284" w:hanging="284"/>
        <w:rPr>
          <w:rFonts w:cs="Calibri"/>
          <w:szCs w:val="22"/>
          <w:lang w:eastAsia="en-AU"/>
        </w:rPr>
      </w:pPr>
      <w:r w:rsidRPr="001C7A7F">
        <w:rPr>
          <w:rFonts w:cs="Calibri"/>
          <w:szCs w:val="22"/>
          <w:lang w:eastAsia="en-AU"/>
        </w:rPr>
        <w:t xml:space="preserve">Moran, M.A. and </w:t>
      </w:r>
      <w:proofErr w:type="spellStart"/>
      <w:r w:rsidRPr="001C7A7F">
        <w:rPr>
          <w:rFonts w:cs="Calibri"/>
          <w:szCs w:val="22"/>
          <w:lang w:eastAsia="en-AU"/>
        </w:rPr>
        <w:t>Hodson</w:t>
      </w:r>
      <w:proofErr w:type="spellEnd"/>
      <w:r w:rsidRPr="001C7A7F">
        <w:rPr>
          <w:rFonts w:cs="Calibri"/>
          <w:szCs w:val="22"/>
          <w:lang w:eastAsia="en-AU"/>
        </w:rPr>
        <w:t xml:space="preserve">, R.E. (1990) Bacterial production on </w:t>
      </w:r>
      <w:proofErr w:type="spellStart"/>
      <w:r w:rsidRPr="001C7A7F">
        <w:rPr>
          <w:rFonts w:cs="Calibri"/>
          <w:szCs w:val="22"/>
          <w:lang w:eastAsia="en-AU"/>
        </w:rPr>
        <w:t>humic</w:t>
      </w:r>
      <w:proofErr w:type="spellEnd"/>
      <w:r w:rsidRPr="001C7A7F">
        <w:rPr>
          <w:rFonts w:cs="Calibri"/>
          <w:szCs w:val="22"/>
          <w:lang w:eastAsia="en-AU"/>
        </w:rPr>
        <w:t xml:space="preserve"> and </w:t>
      </w:r>
      <w:proofErr w:type="spellStart"/>
      <w:r w:rsidRPr="001C7A7F">
        <w:rPr>
          <w:rFonts w:cs="Calibri"/>
          <w:szCs w:val="22"/>
          <w:lang w:eastAsia="en-AU"/>
        </w:rPr>
        <w:t>nonhumic</w:t>
      </w:r>
      <w:proofErr w:type="spellEnd"/>
      <w:r w:rsidRPr="001C7A7F">
        <w:rPr>
          <w:rFonts w:cs="Calibri"/>
          <w:szCs w:val="22"/>
          <w:lang w:eastAsia="en-AU"/>
        </w:rPr>
        <w:t xml:space="preserve"> components of dissolved organic carbon. </w:t>
      </w:r>
      <w:r w:rsidRPr="001C7A7F">
        <w:rPr>
          <w:rFonts w:cs="Calibri"/>
          <w:i/>
          <w:iCs/>
          <w:szCs w:val="22"/>
          <w:lang w:eastAsia="en-AU"/>
        </w:rPr>
        <w:t>Limnology and Oceanography</w:t>
      </w:r>
      <w:r w:rsidRPr="001C7A7F">
        <w:rPr>
          <w:rFonts w:cs="Calibri"/>
          <w:szCs w:val="22"/>
          <w:lang w:eastAsia="en-AU"/>
        </w:rPr>
        <w:t xml:space="preserve"> </w:t>
      </w:r>
      <w:r w:rsidRPr="001C7A7F">
        <w:rPr>
          <w:rFonts w:cs="Calibri"/>
          <w:bCs/>
          <w:szCs w:val="22"/>
          <w:lang w:eastAsia="en-AU"/>
        </w:rPr>
        <w:t>35</w:t>
      </w:r>
      <w:r w:rsidRPr="001C7A7F">
        <w:rPr>
          <w:rFonts w:cs="Calibri"/>
          <w:szCs w:val="22"/>
          <w:lang w:eastAsia="en-AU"/>
        </w:rPr>
        <w:t>(8), 1744-1756.</w:t>
      </w:r>
    </w:p>
    <w:p w:rsidR="00B4781A" w:rsidRPr="001C7A7F" w:rsidRDefault="00B4781A" w:rsidP="00B4781A">
      <w:pPr>
        <w:autoSpaceDE w:val="0"/>
        <w:autoSpaceDN w:val="0"/>
        <w:adjustRightInd w:val="0"/>
        <w:spacing w:after="0" w:line="240" w:lineRule="auto"/>
        <w:ind w:left="284" w:hanging="284"/>
        <w:rPr>
          <w:rFonts w:cs="Calibri"/>
          <w:noProof/>
          <w:szCs w:val="22"/>
        </w:rPr>
      </w:pPr>
      <w:r w:rsidRPr="001C7A7F">
        <w:rPr>
          <w:rFonts w:cs="Calibri"/>
          <w:noProof/>
          <w:szCs w:val="22"/>
        </w:rPr>
        <w:t xml:space="preserve">O'Connell, M., Baldwin, D.S., Robertson, A.I. and Rees, G. (2000) Release and bioavailability of dissolved organic matter from floodplain litter: influence of origin and oxygen levels. </w:t>
      </w:r>
      <w:r w:rsidRPr="001C7A7F">
        <w:rPr>
          <w:rFonts w:cs="Calibri"/>
          <w:i/>
          <w:noProof/>
          <w:szCs w:val="22"/>
        </w:rPr>
        <w:t>Freshwater Biology</w:t>
      </w:r>
      <w:r w:rsidRPr="001C7A7F">
        <w:rPr>
          <w:rFonts w:cs="Calibri"/>
          <w:noProof/>
          <w:szCs w:val="22"/>
        </w:rPr>
        <w:t xml:space="preserve"> 45, 333-342.</w:t>
      </w:r>
    </w:p>
    <w:p w:rsidR="00B4781A" w:rsidRDefault="00B4781A" w:rsidP="00B4781A">
      <w:pPr>
        <w:spacing w:after="0" w:line="240" w:lineRule="auto"/>
        <w:ind w:left="284" w:hanging="284"/>
        <w:rPr>
          <w:rFonts w:cstheme="minorHAnsi"/>
          <w:szCs w:val="22"/>
        </w:rPr>
      </w:pPr>
      <w:r>
        <w:rPr>
          <w:rFonts w:cstheme="minorHAnsi"/>
          <w:szCs w:val="22"/>
        </w:rPr>
        <w:t xml:space="preserve">O’Connor JP, </w:t>
      </w:r>
      <w:proofErr w:type="spellStart"/>
      <w:r>
        <w:rPr>
          <w:rFonts w:cstheme="minorHAnsi"/>
          <w:szCs w:val="22"/>
        </w:rPr>
        <w:t>O’Mahony</w:t>
      </w:r>
      <w:proofErr w:type="spellEnd"/>
      <w:r>
        <w:rPr>
          <w:rFonts w:cstheme="minorHAnsi"/>
          <w:szCs w:val="22"/>
        </w:rPr>
        <w:t xml:space="preserve"> DJ, </w:t>
      </w:r>
      <w:proofErr w:type="spellStart"/>
      <w:r>
        <w:rPr>
          <w:rFonts w:cstheme="minorHAnsi"/>
          <w:szCs w:val="22"/>
        </w:rPr>
        <w:t>O’Mahony</w:t>
      </w:r>
      <w:proofErr w:type="spellEnd"/>
      <w:r>
        <w:rPr>
          <w:rFonts w:cstheme="minorHAnsi"/>
          <w:szCs w:val="22"/>
        </w:rPr>
        <w:t xml:space="preserve"> JM (2005) Movements of </w:t>
      </w:r>
      <w:proofErr w:type="spellStart"/>
      <w:r w:rsidRPr="00E64472">
        <w:rPr>
          <w:rFonts w:cstheme="minorHAnsi"/>
          <w:i/>
          <w:szCs w:val="22"/>
        </w:rPr>
        <w:t>Macquaria</w:t>
      </w:r>
      <w:proofErr w:type="spellEnd"/>
      <w:r w:rsidRPr="00E64472">
        <w:rPr>
          <w:rFonts w:cstheme="minorHAnsi"/>
          <w:i/>
          <w:szCs w:val="22"/>
        </w:rPr>
        <w:t xml:space="preserve"> </w:t>
      </w:r>
      <w:proofErr w:type="spellStart"/>
      <w:r w:rsidRPr="00E64472">
        <w:rPr>
          <w:rFonts w:cstheme="minorHAnsi"/>
          <w:i/>
          <w:szCs w:val="22"/>
        </w:rPr>
        <w:t>ambigua</w:t>
      </w:r>
      <w:proofErr w:type="spellEnd"/>
      <w:r>
        <w:rPr>
          <w:rFonts w:cstheme="minorHAnsi"/>
          <w:szCs w:val="22"/>
        </w:rPr>
        <w:t xml:space="preserve">, in the Murray River, south-eastern Australia. </w:t>
      </w:r>
      <w:r w:rsidRPr="00E64472">
        <w:rPr>
          <w:rFonts w:cstheme="minorHAnsi"/>
          <w:i/>
          <w:szCs w:val="22"/>
        </w:rPr>
        <w:t>Journal of Fish Biology</w:t>
      </w:r>
      <w:r w:rsidR="00E64472">
        <w:rPr>
          <w:rFonts w:cstheme="minorHAnsi"/>
          <w:szCs w:val="22"/>
        </w:rPr>
        <w:t xml:space="preserve"> 66,</w:t>
      </w:r>
      <w:r>
        <w:rPr>
          <w:rFonts w:cstheme="minorHAnsi"/>
          <w:szCs w:val="22"/>
        </w:rPr>
        <w:t xml:space="preserve"> 392–403.</w:t>
      </w:r>
    </w:p>
    <w:p w:rsidR="00B4781A" w:rsidRPr="00B2018E" w:rsidRDefault="00B4781A" w:rsidP="00B4781A">
      <w:pPr>
        <w:spacing w:after="0" w:line="240" w:lineRule="auto"/>
        <w:ind w:left="284" w:hanging="284"/>
        <w:rPr>
          <w:noProof/>
          <w:color w:val="000000"/>
          <w:highlight w:val="yellow"/>
          <w:shd w:val="clear" w:color="auto" w:fill="FFFFFF"/>
        </w:rPr>
      </w:pPr>
      <w:r w:rsidRPr="001C7A7F">
        <w:rPr>
          <w:noProof/>
          <w:color w:val="000000"/>
          <w:shd w:val="clear" w:color="auto" w:fill="FFFFFF"/>
        </w:rPr>
        <w:t xml:space="preserve">Odum, H.T. (1956) Primary production in flowing waters, </w:t>
      </w:r>
      <w:r w:rsidRPr="001C7A7F">
        <w:rPr>
          <w:i/>
          <w:noProof/>
          <w:color w:val="000000"/>
          <w:shd w:val="clear" w:color="auto" w:fill="FFFFFF"/>
        </w:rPr>
        <w:t>Limnology &amp; Oceanography</w:t>
      </w:r>
      <w:r w:rsidRPr="001C7A7F">
        <w:rPr>
          <w:noProof/>
          <w:color w:val="000000"/>
          <w:shd w:val="clear" w:color="auto" w:fill="FFFFFF"/>
        </w:rPr>
        <w:t xml:space="preserve"> 2, 102–117.</w:t>
      </w:r>
    </w:p>
    <w:p w:rsidR="00B4781A" w:rsidRPr="001C7A7F" w:rsidRDefault="00B4781A" w:rsidP="00B4781A">
      <w:pPr>
        <w:spacing w:after="0" w:line="240" w:lineRule="auto"/>
        <w:ind w:left="284" w:hanging="284"/>
        <w:rPr>
          <w:color w:val="000000"/>
          <w:shd w:val="clear" w:color="auto" w:fill="FFFFFF"/>
          <w:lang w:val="en-US"/>
        </w:rPr>
      </w:pPr>
      <w:r w:rsidRPr="001C7A7F">
        <w:rPr>
          <w:color w:val="000000"/>
          <w:shd w:val="clear" w:color="auto" w:fill="FFFFFF"/>
        </w:rPr>
        <w:t>Oliver,</w:t>
      </w:r>
      <w:r w:rsidRPr="001C7A7F">
        <w:rPr>
          <w:color w:val="000000"/>
          <w:shd w:val="clear" w:color="auto" w:fill="FFFFFF"/>
          <w:lang w:val="en-US"/>
        </w:rPr>
        <w:t xml:space="preserve"> R.L., Hart, B.T., </w:t>
      </w:r>
      <w:proofErr w:type="spellStart"/>
      <w:r w:rsidRPr="001C7A7F">
        <w:rPr>
          <w:color w:val="000000"/>
          <w:shd w:val="clear" w:color="auto" w:fill="FFFFFF"/>
          <w:lang w:val="en-US"/>
        </w:rPr>
        <w:t>Olley</w:t>
      </w:r>
      <w:proofErr w:type="spellEnd"/>
      <w:r w:rsidRPr="001C7A7F">
        <w:rPr>
          <w:color w:val="000000"/>
          <w:shd w:val="clear" w:color="auto" w:fill="FFFFFF"/>
          <w:lang w:val="en-US"/>
        </w:rPr>
        <w:t xml:space="preserve">, J., Grace, M.R., Rees, C.M. and </w:t>
      </w:r>
      <w:proofErr w:type="spellStart"/>
      <w:r w:rsidRPr="001C7A7F">
        <w:rPr>
          <w:color w:val="000000"/>
          <w:shd w:val="clear" w:color="auto" w:fill="FFFFFF"/>
          <w:lang w:val="en-US"/>
        </w:rPr>
        <w:t>Caitcheon</w:t>
      </w:r>
      <w:proofErr w:type="spellEnd"/>
      <w:r w:rsidRPr="001C7A7F">
        <w:rPr>
          <w:color w:val="000000"/>
          <w:shd w:val="clear" w:color="auto" w:fill="FFFFFF"/>
          <w:lang w:val="en-US"/>
        </w:rPr>
        <w:t>, C.G. (1999) The Darling River: Algal Growth and the Cycling and Sources of Nutrients, Murray Darling Basin Commission Report M386, CRC for Freshwater Ecology &amp; CSIRO Land and Water, pp 200.</w:t>
      </w:r>
    </w:p>
    <w:p w:rsidR="00B4781A" w:rsidRDefault="00B4781A" w:rsidP="00B4781A">
      <w:pPr>
        <w:tabs>
          <w:tab w:val="left" w:pos="567"/>
        </w:tabs>
        <w:spacing w:after="0" w:line="240" w:lineRule="auto"/>
        <w:ind w:left="284" w:hanging="284"/>
      </w:pPr>
      <w:r>
        <w:t>Price, A. E., and Humphries, P. (2010)</w:t>
      </w:r>
      <w:r w:rsidRPr="002E65D6">
        <w:t xml:space="preserve"> The role of dispersal and retention in the early life stages of shrimp in a lowland river. </w:t>
      </w:r>
      <w:r w:rsidRPr="002E65D6">
        <w:rPr>
          <w:i/>
          <w:iCs/>
        </w:rPr>
        <w:t>Canadian Journal of</w:t>
      </w:r>
      <w:r w:rsidR="00E64472">
        <w:rPr>
          <w:i/>
          <w:iCs/>
        </w:rPr>
        <w:t xml:space="preserve"> Fisheries and Aquatic Sciences</w:t>
      </w:r>
      <w:r w:rsidRPr="002E65D6">
        <w:rPr>
          <w:i/>
          <w:iCs/>
        </w:rPr>
        <w:t xml:space="preserve"> 67</w:t>
      </w:r>
      <w:r w:rsidRPr="002E65D6">
        <w:t>(4), 720-729.</w:t>
      </w:r>
    </w:p>
    <w:p w:rsidR="00B4781A" w:rsidRPr="00785A67" w:rsidRDefault="00B4781A" w:rsidP="00B4781A">
      <w:pPr>
        <w:spacing w:after="0" w:line="240" w:lineRule="auto"/>
        <w:ind w:left="284" w:hanging="284"/>
        <w:rPr>
          <w:rFonts w:cs="Calibri"/>
          <w:szCs w:val="22"/>
        </w:rPr>
      </w:pPr>
      <w:r w:rsidRPr="00785A67">
        <w:rPr>
          <w:rFonts w:cs="Calibri"/>
          <w:szCs w:val="22"/>
        </w:rPr>
        <w:t xml:space="preserve">Price, A. E., Humphries, P., </w:t>
      </w:r>
      <w:proofErr w:type="spellStart"/>
      <w:r w:rsidRPr="00785A67">
        <w:rPr>
          <w:rFonts w:cs="Calibri"/>
          <w:szCs w:val="22"/>
        </w:rPr>
        <w:t>Gawne</w:t>
      </w:r>
      <w:proofErr w:type="spellEnd"/>
      <w:r w:rsidRPr="00785A67">
        <w:rPr>
          <w:rFonts w:cs="Calibri"/>
          <w:szCs w:val="22"/>
        </w:rPr>
        <w:t xml:space="preserve">, B. and </w:t>
      </w:r>
      <w:proofErr w:type="spellStart"/>
      <w:r w:rsidRPr="00785A67">
        <w:rPr>
          <w:rFonts w:cs="Calibri"/>
          <w:szCs w:val="22"/>
        </w:rPr>
        <w:t>Thoms</w:t>
      </w:r>
      <w:proofErr w:type="spellEnd"/>
      <w:r w:rsidRPr="00785A67">
        <w:rPr>
          <w:rFonts w:cs="Calibri"/>
          <w:szCs w:val="22"/>
        </w:rPr>
        <w:t>, C. (201</w:t>
      </w:r>
      <w:r w:rsidR="00F51B29">
        <w:rPr>
          <w:rFonts w:cs="Calibri"/>
          <w:szCs w:val="22"/>
        </w:rPr>
        <w:t>3)</w:t>
      </w:r>
      <w:r w:rsidRPr="00785A67">
        <w:rPr>
          <w:rFonts w:cs="Calibri"/>
          <w:szCs w:val="22"/>
        </w:rPr>
        <w:t xml:space="preserve"> Effects of discharge regulation on </w:t>
      </w:r>
      <w:proofErr w:type="spellStart"/>
      <w:r w:rsidRPr="00785A67">
        <w:rPr>
          <w:rFonts w:cs="Calibri"/>
          <w:szCs w:val="22"/>
        </w:rPr>
        <w:t>slackwater</w:t>
      </w:r>
      <w:proofErr w:type="spellEnd"/>
      <w:r w:rsidRPr="00785A67">
        <w:rPr>
          <w:rFonts w:cs="Calibri"/>
          <w:szCs w:val="22"/>
        </w:rPr>
        <w:t xml:space="preserve"> characteristics at multiple scales in a lowland river. </w:t>
      </w:r>
      <w:r w:rsidRPr="00E64472">
        <w:rPr>
          <w:rFonts w:cs="Calibri"/>
          <w:i/>
          <w:szCs w:val="22"/>
        </w:rPr>
        <w:t xml:space="preserve">Canadian Journal of Fisheries and Aquatic Sciences </w:t>
      </w:r>
      <w:r w:rsidRPr="00785A67">
        <w:rPr>
          <w:rFonts w:cs="Calibri"/>
          <w:szCs w:val="22"/>
        </w:rPr>
        <w:t>70, 253-262.</w:t>
      </w:r>
    </w:p>
    <w:p w:rsidR="00B4781A" w:rsidRPr="001C7A7F" w:rsidRDefault="00B4781A" w:rsidP="00B4781A">
      <w:pPr>
        <w:spacing w:after="0" w:line="240" w:lineRule="auto"/>
        <w:ind w:left="284" w:hanging="284"/>
        <w:rPr>
          <w:rFonts w:cs="Calibri"/>
          <w:szCs w:val="22"/>
          <w:lang w:val="de-AT" w:eastAsia="zh-CN"/>
        </w:rPr>
      </w:pPr>
      <w:r w:rsidRPr="001C7A7F">
        <w:rPr>
          <w:rFonts w:cs="Calibri"/>
          <w:szCs w:val="22"/>
          <w:lang w:val="de-AT" w:eastAsia="zh-CN"/>
        </w:rPr>
        <w:t>R Development Core Team (2013)</w:t>
      </w:r>
      <w:r w:rsidRPr="001C7A7F">
        <w:rPr>
          <w:rFonts w:cs="Calibri"/>
          <w:i/>
          <w:szCs w:val="22"/>
          <w:lang w:val="de-AT" w:eastAsia="zh-CN"/>
        </w:rPr>
        <w:t xml:space="preserve"> </w:t>
      </w:r>
      <w:r w:rsidRPr="001C7A7F">
        <w:rPr>
          <w:rFonts w:cs="Calibri"/>
          <w:szCs w:val="22"/>
          <w:lang w:val="de-AT" w:eastAsia="zh-CN"/>
        </w:rPr>
        <w:t>R: A Language and Environment for Statistical Computing. R Foundation for Statistical Computing, Vienna, Austria.</w:t>
      </w:r>
    </w:p>
    <w:p w:rsidR="00B4781A" w:rsidRPr="001C7A7F" w:rsidRDefault="00B4781A" w:rsidP="00B4781A">
      <w:pPr>
        <w:spacing w:after="0" w:line="240" w:lineRule="auto"/>
        <w:ind w:left="284" w:hanging="284"/>
        <w:rPr>
          <w:rFonts w:cs="Calibri"/>
          <w:szCs w:val="22"/>
        </w:rPr>
      </w:pPr>
      <w:r w:rsidRPr="001C7A7F">
        <w:rPr>
          <w:rFonts w:asciiTheme="minorHAnsi" w:hAnsiTheme="minorHAnsi" w:cstheme="minorHAnsi"/>
          <w:szCs w:val="22"/>
        </w:rPr>
        <w:lastRenderedPageBreak/>
        <w:t>Ralph, T., S</w:t>
      </w:r>
      <w:r w:rsidRPr="001C7A7F">
        <w:rPr>
          <w:rFonts w:cs="Calibri"/>
          <w:szCs w:val="22"/>
        </w:rPr>
        <w:t>pencer, J. and</w:t>
      </w:r>
      <w:r w:rsidRPr="001C7A7F">
        <w:rPr>
          <w:rFonts w:cs="Calibri"/>
          <w:noProof/>
          <w:szCs w:val="22"/>
        </w:rPr>
        <w:t xml:space="preserve"> Rayner,</w:t>
      </w:r>
      <w:r w:rsidRPr="001C7A7F">
        <w:rPr>
          <w:rFonts w:asciiTheme="minorHAnsi" w:hAnsiTheme="minorHAnsi" w:cstheme="minorHAnsi"/>
          <w:noProof/>
          <w:szCs w:val="22"/>
        </w:rPr>
        <w:t xml:space="preserve"> </w:t>
      </w:r>
      <w:r w:rsidRPr="001C7A7F">
        <w:rPr>
          <w:rFonts w:cs="Calibri"/>
          <w:noProof/>
          <w:szCs w:val="22"/>
        </w:rPr>
        <w:t>S. (2011) Fish. In 'Floodplain Wetland Biota in the Murray-Darling Basin.’ (Eds K Rogers and TJ Ralph) pp. 205-251. (CSIRO Publishing: Collingwood, VIC).</w:t>
      </w:r>
    </w:p>
    <w:p w:rsidR="00B4781A" w:rsidRPr="00785A67" w:rsidRDefault="00B4781A" w:rsidP="00B4781A">
      <w:pPr>
        <w:autoSpaceDE w:val="0"/>
        <w:autoSpaceDN w:val="0"/>
        <w:adjustRightInd w:val="0"/>
        <w:spacing w:after="0" w:line="240" w:lineRule="auto"/>
        <w:ind w:left="284" w:hanging="284"/>
        <w:rPr>
          <w:rFonts w:cs="Calibri"/>
          <w:szCs w:val="22"/>
          <w:lang w:eastAsia="en-AU"/>
        </w:rPr>
      </w:pPr>
      <w:proofErr w:type="spellStart"/>
      <w:r w:rsidRPr="00785A67">
        <w:rPr>
          <w:rFonts w:cs="Calibri"/>
          <w:szCs w:val="22"/>
          <w:lang w:eastAsia="en-AU"/>
        </w:rPr>
        <w:t>Rayner</w:t>
      </w:r>
      <w:proofErr w:type="spellEnd"/>
      <w:r w:rsidRPr="00785A67">
        <w:rPr>
          <w:rFonts w:cs="Calibri"/>
          <w:szCs w:val="22"/>
          <w:lang w:eastAsia="en-AU"/>
        </w:rPr>
        <w:t>, T. S., K. M. Jen</w:t>
      </w:r>
      <w:r w:rsidR="00F51B29">
        <w:rPr>
          <w:rFonts w:cs="Calibri"/>
          <w:szCs w:val="22"/>
          <w:lang w:eastAsia="en-AU"/>
        </w:rPr>
        <w:t>kins, and R. T. Kingsford. (2009)</w:t>
      </w:r>
      <w:r w:rsidRPr="00785A67">
        <w:rPr>
          <w:rFonts w:cs="Calibri"/>
          <w:szCs w:val="22"/>
          <w:lang w:eastAsia="en-AU"/>
        </w:rPr>
        <w:t xml:space="preserve"> Small environmental flows, drought and the role of </w:t>
      </w:r>
      <w:proofErr w:type="spellStart"/>
      <w:r w:rsidRPr="00785A67">
        <w:rPr>
          <w:rFonts w:cs="Calibri"/>
          <w:szCs w:val="22"/>
          <w:lang w:eastAsia="en-AU"/>
        </w:rPr>
        <w:t>refugia</w:t>
      </w:r>
      <w:proofErr w:type="spellEnd"/>
      <w:r w:rsidRPr="00785A67">
        <w:rPr>
          <w:rFonts w:cs="Calibri"/>
          <w:szCs w:val="22"/>
          <w:lang w:eastAsia="en-AU"/>
        </w:rPr>
        <w:t xml:space="preserve"> for freshwater fish in the Macquarie Marshes, arid Australia. </w:t>
      </w:r>
      <w:proofErr w:type="spellStart"/>
      <w:r w:rsidRPr="00E64472">
        <w:rPr>
          <w:rFonts w:cs="Calibri"/>
          <w:i/>
          <w:szCs w:val="22"/>
          <w:lang w:eastAsia="en-AU"/>
        </w:rPr>
        <w:t>Ecohydrology</w:t>
      </w:r>
      <w:proofErr w:type="spellEnd"/>
      <w:r w:rsidRPr="00785A67">
        <w:rPr>
          <w:rFonts w:cs="Calibri"/>
          <w:szCs w:val="22"/>
          <w:lang w:eastAsia="en-AU"/>
        </w:rPr>
        <w:t xml:space="preserve"> </w:t>
      </w:r>
      <w:r w:rsidRPr="00785A67">
        <w:rPr>
          <w:rFonts w:cs="Calibri"/>
          <w:bCs/>
          <w:szCs w:val="22"/>
          <w:lang w:eastAsia="en-AU"/>
        </w:rPr>
        <w:t>2</w:t>
      </w:r>
      <w:r w:rsidRPr="00785A67">
        <w:rPr>
          <w:rFonts w:cs="Calibri"/>
          <w:szCs w:val="22"/>
          <w:lang w:eastAsia="en-AU"/>
        </w:rPr>
        <w:t>, 440-453.</w:t>
      </w:r>
    </w:p>
    <w:p w:rsidR="00B4781A" w:rsidRPr="001C7A7F" w:rsidRDefault="00B4781A" w:rsidP="00B4781A">
      <w:pPr>
        <w:spacing w:after="0" w:line="240" w:lineRule="auto"/>
        <w:ind w:left="284" w:hanging="284"/>
        <w:rPr>
          <w:rFonts w:cs="Calibri"/>
          <w:noProof/>
          <w:szCs w:val="22"/>
        </w:rPr>
      </w:pPr>
      <w:bookmarkStart w:id="25" w:name="_ENREF_29"/>
      <w:r w:rsidRPr="001C7A7F">
        <w:rPr>
          <w:rFonts w:cs="Calibri"/>
          <w:noProof/>
          <w:szCs w:val="22"/>
        </w:rPr>
        <w:t xml:space="preserve">Reid, M., Ogden, R. and Thoms, M. (2011) The influence of flood frequency, geomorphic setting and grazing on plant communities and plant biomass on a large dryland floodplain. </w:t>
      </w:r>
      <w:r w:rsidRPr="001C7A7F">
        <w:rPr>
          <w:rFonts w:cs="Calibri"/>
          <w:i/>
          <w:noProof/>
          <w:szCs w:val="22"/>
        </w:rPr>
        <w:t>Journal of Arid Environments</w:t>
      </w:r>
      <w:r w:rsidRPr="001C7A7F">
        <w:rPr>
          <w:rFonts w:cs="Calibri"/>
          <w:noProof/>
          <w:szCs w:val="22"/>
        </w:rPr>
        <w:t xml:space="preserve"> 75(9), 815-826.</w:t>
      </w:r>
    </w:p>
    <w:bookmarkEnd w:id="25"/>
    <w:p w:rsidR="00B4781A" w:rsidRDefault="00F51B29" w:rsidP="00B4781A">
      <w:pPr>
        <w:spacing w:after="0" w:line="240" w:lineRule="auto"/>
        <w:ind w:left="284" w:hanging="284"/>
        <w:rPr>
          <w:rFonts w:cstheme="minorHAnsi"/>
          <w:szCs w:val="22"/>
        </w:rPr>
      </w:pPr>
      <w:r>
        <w:rPr>
          <w:rFonts w:cstheme="minorHAnsi"/>
          <w:szCs w:val="22"/>
        </w:rPr>
        <w:t>Reynolds, L. F. (1983)</w:t>
      </w:r>
      <w:r w:rsidR="00B4781A">
        <w:rPr>
          <w:rFonts w:cstheme="minorHAnsi"/>
          <w:szCs w:val="22"/>
        </w:rPr>
        <w:t xml:space="preserve"> Migration patterns of five fish species in the Murray-Darling River system.</w:t>
      </w:r>
      <w:r w:rsidR="00E64472">
        <w:rPr>
          <w:rFonts w:cstheme="minorHAnsi"/>
          <w:szCs w:val="22"/>
        </w:rPr>
        <w:t xml:space="preserve"> </w:t>
      </w:r>
      <w:r w:rsidR="00E64472" w:rsidRPr="00E64472">
        <w:rPr>
          <w:rFonts w:cstheme="minorHAnsi"/>
          <w:i/>
          <w:szCs w:val="22"/>
        </w:rPr>
        <w:t>Marine and Freshwater Research</w:t>
      </w:r>
      <w:r w:rsidR="00B4781A">
        <w:rPr>
          <w:rFonts w:cstheme="minorHAnsi"/>
          <w:szCs w:val="22"/>
        </w:rPr>
        <w:t xml:space="preserve"> 34(6), 857-871.</w:t>
      </w:r>
    </w:p>
    <w:p w:rsidR="00B4781A" w:rsidRPr="002E65D6" w:rsidRDefault="00B4781A" w:rsidP="00B4781A">
      <w:pPr>
        <w:tabs>
          <w:tab w:val="left" w:pos="567"/>
        </w:tabs>
        <w:spacing w:after="0" w:line="240" w:lineRule="auto"/>
        <w:ind w:left="284" w:hanging="284"/>
      </w:pPr>
      <w:r w:rsidRPr="002E65D6">
        <w:t>Richardson</w:t>
      </w:r>
      <w:r>
        <w:t>,</w:t>
      </w:r>
      <w:r w:rsidRPr="002E65D6">
        <w:t xml:space="preserve"> A</w:t>
      </w:r>
      <w:r>
        <w:t>.</w:t>
      </w:r>
      <w:r w:rsidRPr="002E65D6">
        <w:t>J</w:t>
      </w:r>
      <w:r>
        <w:t>.</w:t>
      </w:r>
      <w:r w:rsidRPr="002E65D6">
        <w:t xml:space="preserve">, </w:t>
      </w:r>
      <w:proofErr w:type="spellStart"/>
      <w:r w:rsidRPr="002E65D6">
        <w:t>Growns</w:t>
      </w:r>
      <w:proofErr w:type="spellEnd"/>
      <w:r>
        <w:t>,</w:t>
      </w:r>
      <w:r w:rsidRPr="002E65D6">
        <w:t xml:space="preserve"> J</w:t>
      </w:r>
      <w:r>
        <w:t>.</w:t>
      </w:r>
      <w:r w:rsidRPr="002E65D6">
        <w:t>E</w:t>
      </w:r>
      <w:r>
        <w:t>.</w:t>
      </w:r>
      <w:r w:rsidRPr="002E65D6">
        <w:t xml:space="preserve"> and Cook</w:t>
      </w:r>
      <w:r>
        <w:t>,</w:t>
      </w:r>
      <w:r w:rsidRPr="002E65D6">
        <w:t xml:space="preserve"> R</w:t>
      </w:r>
      <w:r>
        <w:t>.</w:t>
      </w:r>
      <w:r w:rsidRPr="002E65D6">
        <w:t>A</w:t>
      </w:r>
      <w:r>
        <w:t>.</w:t>
      </w:r>
      <w:r w:rsidRPr="002E65D6">
        <w:t xml:space="preserve"> (2004) Distribution and life history of </w:t>
      </w:r>
      <w:proofErr w:type="spellStart"/>
      <w:r w:rsidRPr="002E65D6">
        <w:t>caridean</w:t>
      </w:r>
      <w:proofErr w:type="spellEnd"/>
      <w:r w:rsidRPr="002E65D6">
        <w:t xml:space="preserve"> shrimps in regulated lowland rivers in southern Australia. </w:t>
      </w:r>
      <w:r w:rsidRPr="00E64472">
        <w:rPr>
          <w:i/>
        </w:rPr>
        <w:t>Ma</w:t>
      </w:r>
      <w:r w:rsidR="00E64472" w:rsidRPr="00E64472">
        <w:rPr>
          <w:i/>
        </w:rPr>
        <w:t>rine and Freshwater Research</w:t>
      </w:r>
      <w:r w:rsidR="00E64472">
        <w:t xml:space="preserve"> 55,</w:t>
      </w:r>
      <w:r w:rsidRPr="002E65D6">
        <w:t xml:space="preserve"> 295-308.</w:t>
      </w:r>
    </w:p>
    <w:p w:rsidR="00B4781A" w:rsidRDefault="00B4781A" w:rsidP="00B4781A">
      <w:pPr>
        <w:spacing w:after="0" w:line="240" w:lineRule="auto"/>
        <w:ind w:left="284" w:hanging="284"/>
        <w:rPr>
          <w:rFonts w:cstheme="minorHAnsi"/>
          <w:szCs w:val="22"/>
        </w:rPr>
      </w:pPr>
      <w:r>
        <w:rPr>
          <w:rFonts w:cstheme="minorHAnsi"/>
          <w:szCs w:val="22"/>
        </w:rPr>
        <w:t xml:space="preserve">Roberts, D. T., </w:t>
      </w:r>
      <w:proofErr w:type="spellStart"/>
      <w:r>
        <w:rPr>
          <w:rFonts w:cstheme="minorHAnsi"/>
          <w:szCs w:val="22"/>
        </w:rPr>
        <w:t>Duivenvoorden</w:t>
      </w:r>
      <w:proofErr w:type="spellEnd"/>
      <w:r w:rsidR="00F51B29">
        <w:rPr>
          <w:rFonts w:cstheme="minorHAnsi"/>
          <w:szCs w:val="22"/>
        </w:rPr>
        <w:t>, L. J., &amp; Stuart, I. G. (2008)</w:t>
      </w:r>
      <w:r>
        <w:rPr>
          <w:rFonts w:cstheme="minorHAnsi"/>
          <w:szCs w:val="22"/>
        </w:rPr>
        <w:t xml:space="preserve"> Factors influencing recruitment patterns of Golden Perch (</w:t>
      </w:r>
      <w:proofErr w:type="spellStart"/>
      <w:r>
        <w:rPr>
          <w:rFonts w:cstheme="minorHAnsi"/>
          <w:szCs w:val="22"/>
        </w:rPr>
        <w:t>Macquaria</w:t>
      </w:r>
      <w:proofErr w:type="spellEnd"/>
      <w:r>
        <w:rPr>
          <w:rFonts w:cstheme="minorHAnsi"/>
          <w:szCs w:val="22"/>
        </w:rPr>
        <w:t xml:space="preserve"> </w:t>
      </w:r>
      <w:proofErr w:type="spellStart"/>
      <w:r>
        <w:rPr>
          <w:rFonts w:cstheme="minorHAnsi"/>
          <w:szCs w:val="22"/>
        </w:rPr>
        <w:t>ambigua</w:t>
      </w:r>
      <w:proofErr w:type="spellEnd"/>
      <w:r>
        <w:rPr>
          <w:rFonts w:cstheme="minorHAnsi"/>
          <w:szCs w:val="22"/>
        </w:rPr>
        <w:t xml:space="preserve"> </w:t>
      </w:r>
      <w:proofErr w:type="spellStart"/>
      <w:r>
        <w:rPr>
          <w:rFonts w:cstheme="minorHAnsi"/>
          <w:szCs w:val="22"/>
        </w:rPr>
        <w:t>oriens</w:t>
      </w:r>
      <w:proofErr w:type="spellEnd"/>
      <w:r>
        <w:rPr>
          <w:rFonts w:cstheme="minorHAnsi"/>
          <w:szCs w:val="22"/>
        </w:rPr>
        <w:t xml:space="preserve">) within a </w:t>
      </w:r>
      <w:proofErr w:type="spellStart"/>
      <w:r>
        <w:rPr>
          <w:rFonts w:cstheme="minorHAnsi"/>
          <w:szCs w:val="22"/>
        </w:rPr>
        <w:t>hydrologically</w:t>
      </w:r>
      <w:proofErr w:type="spellEnd"/>
      <w:r>
        <w:rPr>
          <w:rFonts w:cstheme="minorHAnsi"/>
          <w:szCs w:val="22"/>
        </w:rPr>
        <w:t xml:space="preserve"> variable and regulated Australian tropical river sys</w:t>
      </w:r>
      <w:r w:rsidR="00E64472">
        <w:rPr>
          <w:rFonts w:cstheme="minorHAnsi"/>
          <w:szCs w:val="22"/>
        </w:rPr>
        <w:t xml:space="preserve">tem. </w:t>
      </w:r>
      <w:r w:rsidR="00E64472" w:rsidRPr="00E64472">
        <w:rPr>
          <w:rFonts w:cstheme="minorHAnsi"/>
          <w:i/>
          <w:szCs w:val="22"/>
        </w:rPr>
        <w:t>Ecology of Freshwater Fish</w:t>
      </w:r>
      <w:r>
        <w:rPr>
          <w:rFonts w:cstheme="minorHAnsi"/>
          <w:szCs w:val="22"/>
        </w:rPr>
        <w:t xml:space="preserve"> 17(4), 577-589.</w:t>
      </w:r>
    </w:p>
    <w:p w:rsidR="00B4781A" w:rsidRPr="00B2018E" w:rsidRDefault="00B4781A" w:rsidP="00B4781A">
      <w:pPr>
        <w:spacing w:after="0" w:line="240" w:lineRule="auto"/>
        <w:ind w:left="284" w:hanging="284"/>
        <w:rPr>
          <w:noProof/>
          <w:highlight w:val="yellow"/>
        </w:rPr>
      </w:pPr>
      <w:r w:rsidRPr="001C7A7F">
        <w:rPr>
          <w:noProof/>
        </w:rPr>
        <w:t>Roberts, J. and Marston, F. (2011) Water regime for wetland and floodplain plants: A source book for the Murray-Darling Basin. National Water Commission, Canberra.</w:t>
      </w:r>
    </w:p>
    <w:p w:rsidR="00B4781A" w:rsidRPr="001C7A7F" w:rsidRDefault="00B4781A" w:rsidP="00B4781A">
      <w:pPr>
        <w:spacing w:after="0" w:line="240" w:lineRule="auto"/>
        <w:ind w:left="284" w:hanging="284"/>
        <w:rPr>
          <w:rFonts w:cs="Calibri"/>
          <w:szCs w:val="22"/>
        </w:rPr>
      </w:pPr>
      <w:r w:rsidRPr="001C7A7F">
        <w:rPr>
          <w:noProof/>
          <w:color w:val="000000"/>
          <w:shd w:val="clear" w:color="auto" w:fill="FFFFFF"/>
        </w:rPr>
        <w:t xml:space="preserve">Roberts, B.J., Mulholland, P.J. and Hill, W.R. (2007) Multiple Scales of Temporal Variability in Ecosystem Metabolism Rates: Results from 2 Years of Continuous Monitoring in a Forested Headwater Stream, </w:t>
      </w:r>
      <w:r w:rsidRPr="001C7A7F">
        <w:rPr>
          <w:i/>
          <w:color w:val="000000"/>
          <w:shd w:val="clear" w:color="auto" w:fill="FFFFFF"/>
        </w:rPr>
        <w:t>Ecosystems</w:t>
      </w:r>
      <w:r w:rsidRPr="001C7A7F">
        <w:rPr>
          <w:color w:val="000000"/>
          <w:shd w:val="clear" w:color="auto" w:fill="FFFFFF"/>
        </w:rPr>
        <w:t xml:space="preserve"> 10, 588–606.</w:t>
      </w:r>
    </w:p>
    <w:p w:rsidR="00B4781A" w:rsidRPr="001C7A7F" w:rsidRDefault="00B4781A" w:rsidP="00B4781A">
      <w:pPr>
        <w:spacing w:after="0" w:line="240" w:lineRule="auto"/>
        <w:ind w:left="284" w:hanging="284"/>
        <w:rPr>
          <w:rFonts w:cs="Calibri"/>
          <w:noProof/>
          <w:szCs w:val="22"/>
        </w:rPr>
      </w:pPr>
      <w:r w:rsidRPr="001C7A7F">
        <w:rPr>
          <w:rFonts w:cs="Calibri"/>
          <w:noProof/>
          <w:szCs w:val="22"/>
        </w:rPr>
        <w:t>Robertson, A.</w:t>
      </w:r>
      <w:r w:rsidRPr="001C7A7F">
        <w:rPr>
          <w:rFonts w:asciiTheme="minorHAnsi" w:hAnsiTheme="minorHAnsi" w:cstheme="minorHAnsi"/>
          <w:noProof/>
          <w:szCs w:val="22"/>
        </w:rPr>
        <w:t>I.</w:t>
      </w:r>
      <w:r w:rsidRPr="001C7A7F">
        <w:rPr>
          <w:rFonts w:cs="Calibri"/>
          <w:noProof/>
          <w:szCs w:val="22"/>
        </w:rPr>
        <w:t xml:space="preserve">, Bacon, P. and Heagney, G. (2001) The responses of floodplain primary production to flood frequency and timing. </w:t>
      </w:r>
      <w:r w:rsidRPr="001C7A7F">
        <w:rPr>
          <w:rFonts w:cs="Calibri"/>
          <w:i/>
          <w:noProof/>
          <w:szCs w:val="22"/>
        </w:rPr>
        <w:t>Journal of Applied Ecology</w:t>
      </w:r>
      <w:r w:rsidRPr="001C7A7F">
        <w:rPr>
          <w:rFonts w:cs="Calibri"/>
          <w:noProof/>
          <w:szCs w:val="22"/>
        </w:rPr>
        <w:t xml:space="preserve"> 38, 126-136.</w:t>
      </w:r>
    </w:p>
    <w:p w:rsidR="00B4781A" w:rsidRPr="001C7A7F" w:rsidRDefault="00B4781A" w:rsidP="00B4781A">
      <w:pPr>
        <w:spacing w:after="0" w:line="240" w:lineRule="auto"/>
        <w:ind w:left="284" w:hanging="284"/>
        <w:rPr>
          <w:rFonts w:cs="Calibri"/>
          <w:szCs w:val="22"/>
        </w:rPr>
      </w:pPr>
      <w:r w:rsidRPr="001C7A7F">
        <w:rPr>
          <w:rFonts w:cs="Calibri"/>
          <w:szCs w:val="22"/>
        </w:rPr>
        <w:t xml:space="preserve">Robertson, A.I., Bunn, S.E., Boon, P.I., and Walker, K.F. (1999) Sources, sinks and transformations of organic carbon in Australian floodplain rivers. </w:t>
      </w:r>
      <w:r w:rsidRPr="001C7A7F">
        <w:rPr>
          <w:rFonts w:cs="Calibri"/>
          <w:i/>
          <w:szCs w:val="22"/>
        </w:rPr>
        <w:t>Marine and Freshwater Research</w:t>
      </w:r>
      <w:r w:rsidRPr="001C7A7F">
        <w:rPr>
          <w:rFonts w:cs="Calibri"/>
          <w:szCs w:val="22"/>
        </w:rPr>
        <w:t xml:space="preserve"> </w:t>
      </w:r>
      <w:r w:rsidRPr="00E64472">
        <w:rPr>
          <w:rFonts w:cs="Calibri"/>
          <w:szCs w:val="22"/>
        </w:rPr>
        <w:t>50</w:t>
      </w:r>
      <w:r w:rsidRPr="001C7A7F">
        <w:rPr>
          <w:rFonts w:cs="Calibri"/>
          <w:szCs w:val="22"/>
        </w:rPr>
        <w:t>, 813-829</w:t>
      </w:r>
    </w:p>
    <w:p w:rsidR="00B4781A" w:rsidRPr="00FE451C" w:rsidRDefault="00F51B29" w:rsidP="00B4781A">
      <w:pPr>
        <w:spacing w:after="0" w:line="240" w:lineRule="auto"/>
        <w:ind w:left="284" w:hanging="284"/>
        <w:rPr>
          <w:rFonts w:asciiTheme="minorHAnsi" w:hAnsiTheme="minorHAnsi" w:cstheme="minorHAnsi"/>
          <w:szCs w:val="22"/>
        </w:rPr>
      </w:pPr>
      <w:r>
        <w:rPr>
          <w:rFonts w:asciiTheme="minorHAnsi" w:hAnsiTheme="minorHAnsi" w:cstheme="minorHAnsi"/>
          <w:szCs w:val="22"/>
        </w:rPr>
        <w:t>Robinson, W.A. (2012)</w:t>
      </w:r>
      <w:r w:rsidR="00B4781A" w:rsidRPr="00FE451C">
        <w:rPr>
          <w:rFonts w:asciiTheme="minorHAnsi" w:hAnsiTheme="minorHAnsi" w:cstheme="minorHAnsi"/>
          <w:szCs w:val="22"/>
        </w:rPr>
        <w:t xml:space="preserve"> Calculating statistics, metrics, sub-indicators and the SRA Fish theme index: A Sustainable Rivers Audit Technical report, Consultancy report to the Murray-Darling Basin Authority.</w:t>
      </w:r>
    </w:p>
    <w:p w:rsidR="00B4781A" w:rsidRPr="00785A67" w:rsidRDefault="00B4781A" w:rsidP="00B4781A">
      <w:pPr>
        <w:autoSpaceDE w:val="0"/>
        <w:autoSpaceDN w:val="0"/>
        <w:adjustRightInd w:val="0"/>
        <w:spacing w:after="0" w:line="240" w:lineRule="auto"/>
        <w:ind w:left="284" w:hanging="284"/>
        <w:rPr>
          <w:rFonts w:cs="Calibri"/>
          <w:szCs w:val="22"/>
          <w:lang w:eastAsia="en-AU"/>
        </w:rPr>
      </w:pPr>
      <w:r w:rsidRPr="00785A67">
        <w:rPr>
          <w:rFonts w:cs="Calibri"/>
          <w:szCs w:val="22"/>
          <w:lang w:eastAsia="en-AU"/>
        </w:rPr>
        <w:t xml:space="preserve">Rolls, R. J., I. O. </w:t>
      </w:r>
      <w:proofErr w:type="spellStart"/>
      <w:r w:rsidRPr="00785A67">
        <w:rPr>
          <w:rFonts w:cs="Calibri"/>
          <w:szCs w:val="22"/>
          <w:lang w:eastAsia="en-AU"/>
        </w:rPr>
        <w:t>Growns</w:t>
      </w:r>
      <w:proofErr w:type="spellEnd"/>
      <w:r w:rsidRPr="00785A67">
        <w:rPr>
          <w:rFonts w:cs="Calibri"/>
          <w:szCs w:val="22"/>
          <w:lang w:eastAsia="en-AU"/>
        </w:rPr>
        <w:t>, T. A. Khan, G. G. Wilson, T. L. Ellison, A</w:t>
      </w:r>
      <w:r w:rsidR="00F51B29">
        <w:rPr>
          <w:rFonts w:cs="Calibri"/>
          <w:szCs w:val="22"/>
          <w:lang w:eastAsia="en-AU"/>
        </w:rPr>
        <w:t>. Prior, and C. C. Waring. (2013)</w:t>
      </w:r>
      <w:r w:rsidRPr="00785A67">
        <w:rPr>
          <w:rFonts w:cs="Calibri"/>
          <w:szCs w:val="22"/>
          <w:lang w:eastAsia="en-AU"/>
        </w:rPr>
        <w:t xml:space="preserve"> Fish recruitment in rivers with modified discharge depends on the interacting effects of flow and thermal regimes. </w:t>
      </w:r>
      <w:r w:rsidRPr="00E64472">
        <w:rPr>
          <w:rFonts w:cs="Calibri"/>
          <w:i/>
          <w:szCs w:val="22"/>
          <w:lang w:eastAsia="en-AU"/>
        </w:rPr>
        <w:t>Freshwater Biology</w:t>
      </w:r>
      <w:r w:rsidRPr="00785A67">
        <w:rPr>
          <w:rFonts w:cs="Calibri"/>
          <w:szCs w:val="22"/>
          <w:lang w:eastAsia="en-AU"/>
        </w:rPr>
        <w:t xml:space="preserve"> </w:t>
      </w:r>
      <w:r w:rsidRPr="00785A67">
        <w:rPr>
          <w:rFonts w:cs="Calibri"/>
          <w:bCs/>
          <w:szCs w:val="22"/>
          <w:lang w:eastAsia="en-AU"/>
        </w:rPr>
        <w:t>58</w:t>
      </w:r>
      <w:r w:rsidRPr="00785A67">
        <w:rPr>
          <w:rFonts w:cs="Calibri"/>
          <w:szCs w:val="22"/>
          <w:lang w:eastAsia="en-AU"/>
        </w:rPr>
        <w:t>, 1804-1819.</w:t>
      </w:r>
    </w:p>
    <w:p w:rsidR="00B4781A" w:rsidRPr="001C7A7F" w:rsidRDefault="00B4781A" w:rsidP="00B4781A">
      <w:pPr>
        <w:spacing w:after="0" w:line="240" w:lineRule="auto"/>
        <w:ind w:left="284" w:hanging="284"/>
        <w:rPr>
          <w:rFonts w:cs="Arial"/>
        </w:rPr>
      </w:pPr>
      <w:r w:rsidRPr="001C7A7F">
        <w:rPr>
          <w:rFonts w:cs="Arial"/>
        </w:rPr>
        <w:t xml:space="preserve">Rowland, S.J. (1983) Spawning of the Australian freshwater fish Murray cod, </w:t>
      </w:r>
      <w:proofErr w:type="spellStart"/>
      <w:r w:rsidRPr="001C7A7F">
        <w:rPr>
          <w:rFonts w:cs="Arial"/>
          <w:i/>
          <w:iCs/>
        </w:rPr>
        <w:t>Maccullochella</w:t>
      </w:r>
      <w:proofErr w:type="spellEnd"/>
      <w:r w:rsidRPr="001C7A7F">
        <w:rPr>
          <w:rFonts w:cs="Arial"/>
          <w:i/>
          <w:iCs/>
        </w:rPr>
        <w:t xml:space="preserve"> </w:t>
      </w:r>
      <w:proofErr w:type="spellStart"/>
      <w:r w:rsidRPr="001C7A7F">
        <w:rPr>
          <w:rFonts w:cs="Arial"/>
          <w:i/>
          <w:iCs/>
        </w:rPr>
        <w:t>peeli</w:t>
      </w:r>
      <w:proofErr w:type="spellEnd"/>
      <w:r w:rsidRPr="001C7A7F">
        <w:rPr>
          <w:rFonts w:cs="Arial"/>
        </w:rPr>
        <w:t xml:space="preserve"> (Mitchell), in earthen ponds. </w:t>
      </w:r>
      <w:r w:rsidRPr="001C7A7F">
        <w:rPr>
          <w:rFonts w:cs="Arial"/>
          <w:i/>
        </w:rPr>
        <w:t xml:space="preserve">Journal of Fish Biology </w:t>
      </w:r>
      <w:r w:rsidRPr="001C7A7F">
        <w:rPr>
          <w:rFonts w:cs="Arial"/>
        </w:rPr>
        <w:t>23, 525-534.</w:t>
      </w:r>
    </w:p>
    <w:p w:rsidR="00B4781A" w:rsidRPr="001C7A7F" w:rsidRDefault="00B4781A" w:rsidP="00B4781A">
      <w:pPr>
        <w:spacing w:after="0" w:line="240" w:lineRule="auto"/>
        <w:ind w:left="284" w:hanging="284"/>
        <w:rPr>
          <w:rFonts w:cs="Arial"/>
        </w:rPr>
      </w:pPr>
      <w:r w:rsidRPr="001C7A7F">
        <w:rPr>
          <w:rFonts w:cs="Arial"/>
        </w:rPr>
        <w:t xml:space="preserve">Rowland, S.J. (1998) Aspects of the reproductive biology of Murray cod, </w:t>
      </w:r>
      <w:proofErr w:type="spellStart"/>
      <w:r w:rsidRPr="001C7A7F">
        <w:rPr>
          <w:rFonts w:cs="Arial"/>
          <w:i/>
          <w:iCs/>
        </w:rPr>
        <w:t>Maccullochella</w:t>
      </w:r>
      <w:proofErr w:type="spellEnd"/>
      <w:r w:rsidRPr="001C7A7F">
        <w:rPr>
          <w:rFonts w:cs="Arial"/>
          <w:i/>
          <w:iCs/>
        </w:rPr>
        <w:t xml:space="preserve"> </w:t>
      </w:r>
      <w:proofErr w:type="spellStart"/>
      <w:r w:rsidRPr="001C7A7F">
        <w:rPr>
          <w:rFonts w:cs="Arial"/>
          <w:i/>
          <w:iCs/>
        </w:rPr>
        <w:t>peelii</w:t>
      </w:r>
      <w:proofErr w:type="spellEnd"/>
      <w:r w:rsidRPr="001C7A7F">
        <w:rPr>
          <w:rFonts w:cs="Arial"/>
          <w:i/>
          <w:iCs/>
        </w:rPr>
        <w:t xml:space="preserve"> </w:t>
      </w:r>
      <w:proofErr w:type="spellStart"/>
      <w:r w:rsidRPr="001C7A7F">
        <w:rPr>
          <w:rFonts w:cs="Arial"/>
          <w:i/>
          <w:iCs/>
        </w:rPr>
        <w:t>peelii</w:t>
      </w:r>
      <w:proofErr w:type="spellEnd"/>
      <w:r w:rsidRPr="001C7A7F">
        <w:rPr>
          <w:rFonts w:cs="Arial"/>
        </w:rPr>
        <w:t xml:space="preserve">. </w:t>
      </w:r>
      <w:r w:rsidRPr="001C7A7F">
        <w:rPr>
          <w:rFonts w:cs="Arial"/>
          <w:i/>
        </w:rPr>
        <w:t xml:space="preserve">Proceedings of the </w:t>
      </w:r>
      <w:proofErr w:type="spellStart"/>
      <w:r w:rsidRPr="001C7A7F">
        <w:rPr>
          <w:rFonts w:cs="Arial"/>
          <w:i/>
        </w:rPr>
        <w:t>Linnean</w:t>
      </w:r>
      <w:proofErr w:type="spellEnd"/>
      <w:r w:rsidRPr="001C7A7F">
        <w:rPr>
          <w:rFonts w:cs="Arial"/>
          <w:i/>
        </w:rPr>
        <w:t xml:space="preserve"> Society of New South Wales</w:t>
      </w:r>
      <w:r w:rsidRPr="001C7A7F">
        <w:rPr>
          <w:rFonts w:cs="Arial"/>
        </w:rPr>
        <w:t xml:space="preserve"> 1998, 147-162.</w:t>
      </w:r>
    </w:p>
    <w:p w:rsidR="00B4781A" w:rsidRDefault="00B4781A" w:rsidP="00B4781A">
      <w:pPr>
        <w:spacing w:after="0" w:line="240" w:lineRule="auto"/>
        <w:ind w:left="284" w:hanging="284"/>
        <w:rPr>
          <w:rFonts w:cstheme="minorHAnsi"/>
          <w:szCs w:val="22"/>
        </w:rPr>
      </w:pPr>
      <w:r>
        <w:rPr>
          <w:rFonts w:cstheme="minorHAnsi"/>
          <w:szCs w:val="22"/>
        </w:rPr>
        <w:t>Simpson, R</w:t>
      </w:r>
      <w:r w:rsidR="00F51B29">
        <w:rPr>
          <w:rFonts w:cstheme="minorHAnsi"/>
          <w:szCs w:val="22"/>
        </w:rPr>
        <w:t xml:space="preserve">. R., &amp; </w:t>
      </w:r>
      <w:proofErr w:type="spellStart"/>
      <w:r w:rsidR="00F51B29">
        <w:rPr>
          <w:rFonts w:cstheme="minorHAnsi"/>
          <w:szCs w:val="22"/>
        </w:rPr>
        <w:t>Mapleston</w:t>
      </w:r>
      <w:proofErr w:type="spellEnd"/>
      <w:r w:rsidR="00F51B29">
        <w:rPr>
          <w:rFonts w:cstheme="minorHAnsi"/>
          <w:szCs w:val="22"/>
        </w:rPr>
        <w:t>, A. J. (2002)</w:t>
      </w:r>
      <w:r>
        <w:rPr>
          <w:rFonts w:cstheme="minorHAnsi"/>
          <w:szCs w:val="22"/>
        </w:rPr>
        <w:t xml:space="preserve"> Movements and habitat use by the endangered Australian freshwater Mary River cod, </w:t>
      </w:r>
      <w:proofErr w:type="spellStart"/>
      <w:r w:rsidRPr="00E64472">
        <w:rPr>
          <w:rFonts w:cstheme="minorHAnsi"/>
          <w:i/>
          <w:szCs w:val="22"/>
        </w:rPr>
        <w:t>Maccullochella</w:t>
      </w:r>
      <w:proofErr w:type="spellEnd"/>
      <w:r w:rsidRPr="00E64472">
        <w:rPr>
          <w:rFonts w:cstheme="minorHAnsi"/>
          <w:i/>
          <w:szCs w:val="22"/>
        </w:rPr>
        <w:t xml:space="preserve"> </w:t>
      </w:r>
      <w:proofErr w:type="spellStart"/>
      <w:r w:rsidRPr="00E64472">
        <w:rPr>
          <w:rFonts w:cstheme="minorHAnsi"/>
          <w:i/>
          <w:szCs w:val="22"/>
        </w:rPr>
        <w:t>peelii</w:t>
      </w:r>
      <w:proofErr w:type="spellEnd"/>
      <w:r w:rsidRPr="00E64472">
        <w:rPr>
          <w:rFonts w:cstheme="minorHAnsi"/>
          <w:i/>
          <w:szCs w:val="22"/>
        </w:rPr>
        <w:t xml:space="preserve"> </w:t>
      </w:r>
      <w:proofErr w:type="spellStart"/>
      <w:r w:rsidRPr="00E64472">
        <w:rPr>
          <w:rFonts w:cstheme="minorHAnsi"/>
          <w:i/>
          <w:szCs w:val="22"/>
        </w:rPr>
        <w:t>mariensis</w:t>
      </w:r>
      <w:proofErr w:type="spellEnd"/>
      <w:r>
        <w:rPr>
          <w:rFonts w:cstheme="minorHAnsi"/>
          <w:szCs w:val="22"/>
        </w:rPr>
        <w:t xml:space="preserve">. </w:t>
      </w:r>
      <w:r w:rsidRPr="00E64472">
        <w:rPr>
          <w:rFonts w:cstheme="minorHAnsi"/>
          <w:i/>
          <w:szCs w:val="22"/>
        </w:rPr>
        <w:t>Environmental Biology of Fishes</w:t>
      </w:r>
      <w:r>
        <w:rPr>
          <w:rFonts w:cstheme="minorHAnsi"/>
          <w:szCs w:val="22"/>
        </w:rPr>
        <w:t xml:space="preserve"> 65(4), 401-410.</w:t>
      </w:r>
    </w:p>
    <w:p w:rsidR="00B4781A" w:rsidRPr="00B2018E" w:rsidRDefault="00B4781A" w:rsidP="00B4781A">
      <w:pPr>
        <w:spacing w:after="0" w:line="240" w:lineRule="auto"/>
        <w:ind w:left="284" w:hanging="284"/>
        <w:rPr>
          <w:rFonts w:cs="Calibri"/>
          <w:szCs w:val="22"/>
          <w:highlight w:val="yellow"/>
        </w:rPr>
      </w:pPr>
      <w:r w:rsidRPr="001C7A7F">
        <w:rPr>
          <w:rFonts w:cs="Calibri"/>
          <w:szCs w:val="22"/>
          <w:lang w:val="en-US"/>
        </w:rPr>
        <w:t xml:space="preserve">Sims N.C. and </w:t>
      </w:r>
      <w:proofErr w:type="spellStart"/>
      <w:r w:rsidRPr="001C7A7F">
        <w:rPr>
          <w:rFonts w:cs="Calibri"/>
          <w:szCs w:val="22"/>
          <w:lang w:val="en-US"/>
        </w:rPr>
        <w:t>Thoms</w:t>
      </w:r>
      <w:proofErr w:type="spellEnd"/>
      <w:r w:rsidRPr="001C7A7F">
        <w:rPr>
          <w:rFonts w:cs="Calibri"/>
          <w:szCs w:val="22"/>
          <w:lang w:val="en-US"/>
        </w:rPr>
        <w:t xml:space="preserve">, M.C. (2002) 2 FLOOD PLAINS: The role of temporary storage in the exchange of sediment and nutrients-What happens when flood plains wet themselves: Vegetation </w:t>
      </w:r>
      <w:r w:rsidRPr="00F51B29">
        <w:rPr>
          <w:rFonts w:cs="Calibri"/>
          <w:szCs w:val="22"/>
          <w:lang w:val="en-US"/>
        </w:rPr>
        <w:t xml:space="preserve">response to </w:t>
      </w:r>
      <w:r w:rsidRPr="001C7A7F">
        <w:rPr>
          <w:rFonts w:cs="Calibri"/>
          <w:szCs w:val="22"/>
          <w:lang w:val="en-US"/>
        </w:rPr>
        <w:t xml:space="preserve">inundation on the lower </w:t>
      </w:r>
      <w:proofErr w:type="spellStart"/>
      <w:r w:rsidRPr="001C7A7F">
        <w:rPr>
          <w:rFonts w:cs="Calibri"/>
          <w:szCs w:val="22"/>
          <w:lang w:val="en-US"/>
        </w:rPr>
        <w:t>Balonne</w:t>
      </w:r>
      <w:proofErr w:type="spellEnd"/>
      <w:r w:rsidRPr="001C7A7F">
        <w:rPr>
          <w:rFonts w:cs="Calibri"/>
          <w:szCs w:val="22"/>
          <w:lang w:val="en-US"/>
        </w:rPr>
        <w:t xml:space="preserve"> flood. IAHS Publications-Series of Proceedings and Reports-</w:t>
      </w:r>
      <w:r w:rsidRPr="00E64472">
        <w:rPr>
          <w:rFonts w:cs="Calibri"/>
          <w:i/>
          <w:szCs w:val="22"/>
          <w:lang w:val="en-US"/>
        </w:rPr>
        <w:t>Intern Assoc Hydrological Sciences</w:t>
      </w:r>
      <w:r w:rsidRPr="001C7A7F">
        <w:rPr>
          <w:rFonts w:cs="Calibri"/>
          <w:szCs w:val="22"/>
          <w:lang w:val="en-US"/>
        </w:rPr>
        <w:t xml:space="preserve"> 276, 195-202.</w:t>
      </w:r>
    </w:p>
    <w:p w:rsidR="00B4781A" w:rsidRPr="00B2018E" w:rsidRDefault="00B4781A" w:rsidP="00B4781A">
      <w:pPr>
        <w:spacing w:after="0" w:line="240" w:lineRule="auto"/>
        <w:ind w:left="284" w:hanging="284"/>
        <w:rPr>
          <w:rFonts w:cs="Calibri"/>
          <w:szCs w:val="22"/>
          <w:highlight w:val="yellow"/>
        </w:rPr>
      </w:pPr>
      <w:bookmarkStart w:id="26" w:name="_ENREF_42"/>
      <w:r w:rsidRPr="001C7A7F">
        <w:rPr>
          <w:rFonts w:cs="Calibri"/>
          <w:szCs w:val="22"/>
        </w:rPr>
        <w:t>Spencer, J.A</w:t>
      </w:r>
      <w:r w:rsidRPr="001C7A7F">
        <w:rPr>
          <w:rFonts w:asciiTheme="minorHAnsi" w:hAnsiTheme="minorHAnsi" w:cstheme="minorHAnsi"/>
          <w:szCs w:val="22"/>
        </w:rPr>
        <w:t>.</w:t>
      </w:r>
      <w:r w:rsidRPr="001C7A7F">
        <w:rPr>
          <w:rFonts w:cs="Calibri"/>
          <w:szCs w:val="22"/>
        </w:rPr>
        <w:t xml:space="preserve"> and </w:t>
      </w:r>
      <w:proofErr w:type="spellStart"/>
      <w:r w:rsidRPr="001C7A7F">
        <w:rPr>
          <w:rFonts w:cs="Calibri"/>
          <w:szCs w:val="22"/>
        </w:rPr>
        <w:t>Wassens</w:t>
      </w:r>
      <w:proofErr w:type="spellEnd"/>
      <w:r w:rsidRPr="001C7A7F">
        <w:rPr>
          <w:rFonts w:cs="Calibri"/>
          <w:szCs w:val="22"/>
        </w:rPr>
        <w:t xml:space="preserve">, S. (2009) 'Responses of waterbirds, fish and frogs to environmental flows in the </w:t>
      </w:r>
      <w:proofErr w:type="spellStart"/>
      <w:r w:rsidRPr="001C7A7F">
        <w:rPr>
          <w:rFonts w:cs="Calibri"/>
          <w:szCs w:val="22"/>
        </w:rPr>
        <w:t>Lowbidgee</w:t>
      </w:r>
      <w:proofErr w:type="spellEnd"/>
      <w:r w:rsidRPr="001C7A7F">
        <w:rPr>
          <w:rFonts w:cs="Calibri"/>
          <w:szCs w:val="22"/>
        </w:rPr>
        <w:t xml:space="preserve"> wetlands in 2008-09. Final report for the NSW Rivers Environmental Restoration Program.</w:t>
      </w:r>
      <w:r w:rsidRPr="00F51B29">
        <w:rPr>
          <w:rFonts w:cs="Calibri"/>
          <w:szCs w:val="22"/>
        </w:rPr>
        <w:t xml:space="preserve">' (Rivers and Wetland Unit, NSW Department of Environment and Climate Change: Sydney.) </w:t>
      </w:r>
    </w:p>
    <w:bookmarkEnd w:id="26"/>
    <w:p w:rsidR="00B4781A" w:rsidRDefault="00B4781A" w:rsidP="00B4781A">
      <w:pPr>
        <w:spacing w:after="0" w:line="240" w:lineRule="auto"/>
        <w:ind w:left="284" w:hanging="284"/>
        <w:rPr>
          <w:rFonts w:asciiTheme="minorHAnsi" w:hAnsiTheme="minorHAnsi" w:cstheme="minorHAnsi"/>
          <w:szCs w:val="22"/>
        </w:rPr>
      </w:pPr>
      <w:r w:rsidRPr="00FE451C">
        <w:rPr>
          <w:rFonts w:asciiTheme="minorHAnsi" w:hAnsiTheme="minorHAnsi" w:cstheme="minorHAnsi"/>
          <w:szCs w:val="22"/>
        </w:rPr>
        <w:t>St</w:t>
      </w:r>
      <w:r w:rsidR="00F51B29">
        <w:rPr>
          <w:rFonts w:asciiTheme="minorHAnsi" w:hAnsiTheme="minorHAnsi" w:cstheme="minorHAnsi"/>
          <w:szCs w:val="22"/>
        </w:rPr>
        <w:t>uart, I. G., &amp; Jones, M. (2006)</w:t>
      </w:r>
      <w:r w:rsidRPr="00FE451C">
        <w:rPr>
          <w:rFonts w:asciiTheme="minorHAnsi" w:hAnsiTheme="minorHAnsi" w:cstheme="minorHAnsi"/>
          <w:szCs w:val="22"/>
        </w:rPr>
        <w:t xml:space="preserve"> Large, regulated forest floodplain is an ideal recruitment zone for non-native common carp (</w:t>
      </w:r>
      <w:proofErr w:type="spellStart"/>
      <w:r w:rsidRPr="00FE451C">
        <w:rPr>
          <w:rFonts w:asciiTheme="minorHAnsi" w:hAnsiTheme="minorHAnsi" w:cstheme="minorHAnsi"/>
          <w:i/>
          <w:szCs w:val="22"/>
        </w:rPr>
        <w:t>Cyprinus</w:t>
      </w:r>
      <w:proofErr w:type="spellEnd"/>
      <w:r w:rsidRPr="00FE451C">
        <w:rPr>
          <w:rFonts w:asciiTheme="minorHAnsi" w:hAnsiTheme="minorHAnsi" w:cstheme="minorHAnsi"/>
          <w:i/>
          <w:szCs w:val="22"/>
        </w:rPr>
        <w:t xml:space="preserve"> </w:t>
      </w:r>
      <w:proofErr w:type="spellStart"/>
      <w:r w:rsidRPr="00FE451C">
        <w:rPr>
          <w:rFonts w:asciiTheme="minorHAnsi" w:hAnsiTheme="minorHAnsi" w:cstheme="minorHAnsi"/>
          <w:i/>
          <w:szCs w:val="22"/>
        </w:rPr>
        <w:t>carpio</w:t>
      </w:r>
      <w:proofErr w:type="spellEnd"/>
      <w:r w:rsidRPr="00FE451C">
        <w:rPr>
          <w:rFonts w:asciiTheme="minorHAnsi" w:hAnsiTheme="minorHAnsi" w:cstheme="minorHAnsi"/>
          <w:szCs w:val="22"/>
        </w:rPr>
        <w:t xml:space="preserve"> L.). Marine and Freshwater Research, 57(3), 333-347.</w:t>
      </w:r>
    </w:p>
    <w:p w:rsidR="00B4781A" w:rsidRPr="001C7A7F" w:rsidRDefault="00B4781A" w:rsidP="00B4781A">
      <w:pPr>
        <w:spacing w:after="0" w:line="240" w:lineRule="auto"/>
        <w:ind w:left="284" w:hanging="284"/>
        <w:rPr>
          <w:rFonts w:cs="Calibri"/>
          <w:noProof/>
          <w:szCs w:val="22"/>
        </w:rPr>
      </w:pPr>
      <w:bookmarkStart w:id="27" w:name="_ENREF_31"/>
      <w:r w:rsidRPr="001C7A7F">
        <w:rPr>
          <w:rFonts w:cs="Calibri"/>
          <w:noProof/>
          <w:szCs w:val="22"/>
        </w:rPr>
        <w:t xml:space="preserve">Stuart, I.G. and Jones, M.J. (2006) Movement of common carp, </w:t>
      </w:r>
      <w:r w:rsidRPr="001C7A7F">
        <w:rPr>
          <w:rFonts w:cs="Calibri"/>
          <w:i/>
          <w:noProof/>
          <w:szCs w:val="22"/>
        </w:rPr>
        <w:t>Cyprinus carpio</w:t>
      </w:r>
      <w:r w:rsidRPr="001C7A7F">
        <w:rPr>
          <w:rFonts w:cs="Calibri"/>
          <w:noProof/>
          <w:szCs w:val="22"/>
        </w:rPr>
        <w:t xml:space="preserve">, in a regulated lowland Australian river: implications for management. </w:t>
      </w:r>
      <w:r w:rsidRPr="001C7A7F">
        <w:rPr>
          <w:rFonts w:cs="Calibri"/>
          <w:i/>
          <w:noProof/>
          <w:szCs w:val="22"/>
        </w:rPr>
        <w:t>Fisheries Management and Ecology</w:t>
      </w:r>
      <w:r w:rsidRPr="001C7A7F">
        <w:rPr>
          <w:rFonts w:cs="Calibri"/>
          <w:noProof/>
          <w:szCs w:val="22"/>
        </w:rPr>
        <w:t xml:space="preserve"> 13, 213-219.</w:t>
      </w:r>
      <w:bookmarkEnd w:id="27"/>
    </w:p>
    <w:p w:rsidR="00B4781A" w:rsidRDefault="00B4781A" w:rsidP="00B4781A">
      <w:pPr>
        <w:spacing w:after="0" w:line="240" w:lineRule="auto"/>
        <w:ind w:left="284" w:hanging="284"/>
        <w:rPr>
          <w:rFonts w:cstheme="minorHAnsi"/>
          <w:szCs w:val="22"/>
        </w:rPr>
      </w:pPr>
      <w:r>
        <w:rPr>
          <w:rFonts w:cstheme="minorHAnsi"/>
          <w:szCs w:val="22"/>
        </w:rPr>
        <w:lastRenderedPageBreak/>
        <w:t>Taylo</w:t>
      </w:r>
      <w:r w:rsidR="00F51B29">
        <w:rPr>
          <w:rFonts w:cstheme="minorHAnsi"/>
          <w:szCs w:val="22"/>
        </w:rPr>
        <w:t>r, M. K., &amp; Cooke, S. J. (2012)</w:t>
      </w:r>
      <w:r>
        <w:rPr>
          <w:rFonts w:cstheme="minorHAnsi"/>
          <w:szCs w:val="22"/>
        </w:rPr>
        <w:t xml:space="preserve"> Meta-analyses of the effects of river flow on fish movement and </w:t>
      </w:r>
      <w:r w:rsidR="00E64472">
        <w:rPr>
          <w:rFonts w:cstheme="minorHAnsi"/>
          <w:szCs w:val="22"/>
        </w:rPr>
        <w:t xml:space="preserve">activity. </w:t>
      </w:r>
      <w:r w:rsidR="00E64472" w:rsidRPr="00E64472">
        <w:rPr>
          <w:rFonts w:cstheme="minorHAnsi"/>
          <w:i/>
          <w:szCs w:val="22"/>
        </w:rPr>
        <w:t>Environmental Reviews</w:t>
      </w:r>
      <w:r>
        <w:rPr>
          <w:rFonts w:cstheme="minorHAnsi"/>
          <w:szCs w:val="22"/>
        </w:rPr>
        <w:t xml:space="preserve"> 20(4), 211-219.</w:t>
      </w:r>
    </w:p>
    <w:p w:rsidR="00B4781A" w:rsidRDefault="00B4781A" w:rsidP="00B4781A">
      <w:pPr>
        <w:spacing w:after="0" w:line="240" w:lineRule="auto"/>
        <w:ind w:left="284" w:hanging="284"/>
        <w:rPr>
          <w:rFonts w:cstheme="minorHAnsi"/>
          <w:szCs w:val="22"/>
        </w:rPr>
      </w:pPr>
      <w:proofErr w:type="spellStart"/>
      <w:r>
        <w:rPr>
          <w:rFonts w:cstheme="minorHAnsi"/>
          <w:szCs w:val="22"/>
        </w:rPr>
        <w:t>Thiem</w:t>
      </w:r>
      <w:proofErr w:type="spellEnd"/>
      <w:r>
        <w:rPr>
          <w:rFonts w:cstheme="minorHAnsi"/>
          <w:szCs w:val="22"/>
        </w:rPr>
        <w:t xml:space="preserve">, J. D., </w:t>
      </w:r>
      <w:proofErr w:type="spellStart"/>
      <w:r>
        <w:rPr>
          <w:rFonts w:cstheme="minorHAnsi"/>
          <w:szCs w:val="22"/>
        </w:rPr>
        <w:t>Hatin</w:t>
      </w:r>
      <w:proofErr w:type="spellEnd"/>
      <w:r>
        <w:rPr>
          <w:rFonts w:cstheme="minorHAnsi"/>
          <w:szCs w:val="22"/>
        </w:rPr>
        <w:t xml:space="preserve">, D., Dumont, P., Van Der </w:t>
      </w:r>
      <w:proofErr w:type="spellStart"/>
      <w:r>
        <w:rPr>
          <w:rFonts w:cstheme="minorHAnsi"/>
          <w:szCs w:val="22"/>
        </w:rPr>
        <w:t>Kraak</w:t>
      </w:r>
      <w:proofErr w:type="spellEnd"/>
      <w:r>
        <w:rPr>
          <w:rFonts w:cstheme="minorHAnsi"/>
          <w:szCs w:val="22"/>
        </w:rPr>
        <w:t>, G., &amp; Cooke, S. J. (2013) Biology of lake sturgeon (</w:t>
      </w:r>
      <w:proofErr w:type="spellStart"/>
      <w:r>
        <w:rPr>
          <w:rFonts w:cstheme="minorHAnsi"/>
          <w:szCs w:val="22"/>
        </w:rPr>
        <w:t>Acipenser</w:t>
      </w:r>
      <w:proofErr w:type="spellEnd"/>
      <w:r>
        <w:rPr>
          <w:rFonts w:cstheme="minorHAnsi"/>
          <w:szCs w:val="22"/>
        </w:rPr>
        <w:t xml:space="preserve"> </w:t>
      </w:r>
      <w:proofErr w:type="spellStart"/>
      <w:r>
        <w:rPr>
          <w:rFonts w:cstheme="minorHAnsi"/>
          <w:szCs w:val="22"/>
        </w:rPr>
        <w:t>fulvescens</w:t>
      </w:r>
      <w:proofErr w:type="spellEnd"/>
      <w:r>
        <w:rPr>
          <w:rFonts w:cstheme="minorHAnsi"/>
          <w:szCs w:val="22"/>
        </w:rPr>
        <w:t>) spawning below a dam on the Richelieu River, Quebec: behaviour, egg deposition, and endocrinolo</w:t>
      </w:r>
      <w:r w:rsidR="00E64472">
        <w:rPr>
          <w:rFonts w:cstheme="minorHAnsi"/>
          <w:szCs w:val="22"/>
        </w:rPr>
        <w:t xml:space="preserve">gy. </w:t>
      </w:r>
      <w:r w:rsidR="00E64472" w:rsidRPr="00E64472">
        <w:rPr>
          <w:rFonts w:cstheme="minorHAnsi"/>
          <w:i/>
          <w:szCs w:val="22"/>
        </w:rPr>
        <w:t>Canadian Journal of Zoology</w:t>
      </w:r>
      <w:r>
        <w:rPr>
          <w:rFonts w:cstheme="minorHAnsi"/>
          <w:szCs w:val="22"/>
        </w:rPr>
        <w:t xml:space="preserve"> 91(3), 175-186.</w:t>
      </w:r>
    </w:p>
    <w:p w:rsidR="00B4781A" w:rsidRPr="001C7A7F" w:rsidRDefault="00B4781A" w:rsidP="00B4781A">
      <w:pPr>
        <w:spacing w:after="0" w:line="240" w:lineRule="auto"/>
        <w:ind w:left="284" w:hanging="284"/>
      </w:pPr>
      <w:proofErr w:type="spellStart"/>
      <w:r w:rsidRPr="001C7A7F">
        <w:t>Thoms</w:t>
      </w:r>
      <w:proofErr w:type="spellEnd"/>
      <w:r w:rsidRPr="001C7A7F">
        <w:t>, M., Reid, M., Christia</w:t>
      </w:r>
      <w:r w:rsidR="00F51B29">
        <w:t>nson, K., &amp; Munro, F. (2006)</w:t>
      </w:r>
      <w:r w:rsidRPr="001C7A7F">
        <w:t xml:space="preserve"> Variety is the Spice of River Life: Recognising Hydraulic Diversity as a Tool for Managing Flows in Regulated Rivers. In J. S. Rowan, Duck, R.W. and </w:t>
      </w:r>
      <w:proofErr w:type="spellStart"/>
      <w:r w:rsidRPr="001C7A7F">
        <w:t>Werritty</w:t>
      </w:r>
      <w:proofErr w:type="spellEnd"/>
      <w:r w:rsidRPr="001C7A7F">
        <w:t>, A. (</w:t>
      </w:r>
      <w:proofErr w:type="spellStart"/>
      <w:r w:rsidRPr="001C7A7F">
        <w:t>Eds</w:t>
      </w:r>
      <w:proofErr w:type="spellEnd"/>
      <w:r w:rsidRPr="001C7A7F">
        <w:t xml:space="preserve">), </w:t>
      </w:r>
      <w:r w:rsidRPr="001C7A7F">
        <w:rPr>
          <w:i/>
        </w:rPr>
        <w:t xml:space="preserve">Sediment dynamics and the </w:t>
      </w:r>
      <w:proofErr w:type="spellStart"/>
      <w:r w:rsidRPr="001C7A7F">
        <w:rPr>
          <w:i/>
        </w:rPr>
        <w:t>hydromorphology</w:t>
      </w:r>
      <w:proofErr w:type="spellEnd"/>
      <w:r w:rsidRPr="001C7A7F">
        <w:rPr>
          <w:i/>
        </w:rPr>
        <w:t xml:space="preserve"> of fluvial systems</w:t>
      </w:r>
      <w:r w:rsidRPr="001C7A7F">
        <w:rPr>
          <w:u w:val="single"/>
        </w:rPr>
        <w:t>,</w:t>
      </w:r>
      <w:r>
        <w:t xml:space="preserve"> Wallingford, UK, IAHS Press . </w:t>
      </w:r>
      <w:r w:rsidRPr="001C7A7F">
        <w:rPr>
          <w:rStyle w:val="Strong"/>
          <w:b w:val="0"/>
        </w:rPr>
        <w:t>IAHS Publications</w:t>
      </w:r>
      <w:r w:rsidRPr="001C7A7F">
        <w:rPr>
          <w:b/>
        </w:rPr>
        <w:t xml:space="preserve"> </w:t>
      </w:r>
      <w:r w:rsidRPr="001C7A7F">
        <w:rPr>
          <w:rStyle w:val="Strong"/>
          <w:b w:val="0"/>
        </w:rPr>
        <w:t>306</w:t>
      </w:r>
      <w:r w:rsidRPr="001C7A7F">
        <w:rPr>
          <w:rStyle w:val="Strong"/>
        </w:rPr>
        <w:t>,</w:t>
      </w:r>
      <w:r w:rsidRPr="001C7A7F">
        <w:t xml:space="preserve"> 169-178.</w:t>
      </w:r>
    </w:p>
    <w:p w:rsidR="00B4781A" w:rsidRPr="00FE451C" w:rsidRDefault="00B4781A" w:rsidP="00B4781A">
      <w:pPr>
        <w:spacing w:after="0" w:line="240" w:lineRule="auto"/>
        <w:ind w:left="284" w:hanging="284"/>
        <w:rPr>
          <w:rFonts w:asciiTheme="minorHAnsi" w:hAnsiTheme="minorHAnsi" w:cstheme="minorHAnsi"/>
          <w:szCs w:val="22"/>
        </w:rPr>
      </w:pPr>
      <w:proofErr w:type="spellStart"/>
      <w:r w:rsidRPr="00FE451C">
        <w:rPr>
          <w:rFonts w:asciiTheme="minorHAnsi" w:hAnsiTheme="minorHAnsi" w:cstheme="minorHAnsi"/>
          <w:szCs w:val="22"/>
        </w:rPr>
        <w:t>Tho</w:t>
      </w:r>
      <w:r w:rsidR="00F51B29">
        <w:rPr>
          <w:rFonts w:asciiTheme="minorHAnsi" w:hAnsiTheme="minorHAnsi" w:cstheme="minorHAnsi"/>
          <w:szCs w:val="22"/>
        </w:rPr>
        <w:t>ms</w:t>
      </w:r>
      <w:proofErr w:type="spellEnd"/>
      <w:r w:rsidR="00F51B29">
        <w:rPr>
          <w:rFonts w:asciiTheme="minorHAnsi" w:hAnsiTheme="minorHAnsi" w:cstheme="minorHAnsi"/>
          <w:szCs w:val="22"/>
        </w:rPr>
        <w:t>, M. C., &amp; Sheldon, F. (2000)</w:t>
      </w:r>
      <w:r w:rsidRPr="00FE451C">
        <w:rPr>
          <w:rFonts w:asciiTheme="minorHAnsi" w:hAnsiTheme="minorHAnsi" w:cstheme="minorHAnsi"/>
          <w:szCs w:val="22"/>
        </w:rPr>
        <w:t xml:space="preserve"> Lowland rivers: an Australian introduction. </w:t>
      </w:r>
      <w:r w:rsidRPr="00E64472">
        <w:rPr>
          <w:rFonts w:asciiTheme="minorHAnsi" w:hAnsiTheme="minorHAnsi" w:cstheme="minorHAnsi"/>
          <w:i/>
          <w:szCs w:val="22"/>
        </w:rPr>
        <w:t>Regulate</w:t>
      </w:r>
      <w:r w:rsidR="00E64472" w:rsidRPr="00E64472">
        <w:rPr>
          <w:rFonts w:asciiTheme="minorHAnsi" w:hAnsiTheme="minorHAnsi" w:cstheme="minorHAnsi"/>
          <w:i/>
          <w:szCs w:val="22"/>
        </w:rPr>
        <w:t>d Rivers: Research &amp; Management</w:t>
      </w:r>
      <w:r w:rsidRPr="00FE451C">
        <w:rPr>
          <w:rFonts w:asciiTheme="minorHAnsi" w:hAnsiTheme="minorHAnsi" w:cstheme="minorHAnsi"/>
          <w:szCs w:val="22"/>
        </w:rPr>
        <w:t xml:space="preserve"> 16(5), 375-383.</w:t>
      </w:r>
    </w:p>
    <w:p w:rsidR="00B4781A" w:rsidRPr="001C7A7F" w:rsidRDefault="00B4781A" w:rsidP="00B4781A">
      <w:pPr>
        <w:widowControl w:val="0"/>
        <w:autoSpaceDE w:val="0"/>
        <w:autoSpaceDN w:val="0"/>
        <w:adjustRightInd w:val="0"/>
        <w:spacing w:after="0" w:line="240" w:lineRule="auto"/>
        <w:ind w:left="284" w:hanging="284"/>
      </w:pPr>
      <w:r w:rsidRPr="001C7A7F">
        <w:t xml:space="preserve">Toner, M. and </w:t>
      </w:r>
      <w:proofErr w:type="spellStart"/>
      <w:r w:rsidRPr="001C7A7F">
        <w:t>Keddy</w:t>
      </w:r>
      <w:proofErr w:type="spellEnd"/>
      <w:r w:rsidRPr="001C7A7F">
        <w:t xml:space="preserve">, P. (1997) River hydrology and riparian wetlands - a predictive model for ecological assembly.  </w:t>
      </w:r>
      <w:r w:rsidRPr="001C7A7F">
        <w:rPr>
          <w:i/>
          <w:iCs/>
        </w:rPr>
        <w:t>Ecological Applications</w:t>
      </w:r>
      <w:r w:rsidRPr="001C7A7F">
        <w:t xml:space="preserve"> </w:t>
      </w:r>
      <w:r w:rsidRPr="00E64472">
        <w:rPr>
          <w:bCs/>
        </w:rPr>
        <w:t>7</w:t>
      </w:r>
      <w:r w:rsidRPr="001C7A7F">
        <w:t xml:space="preserve"> (1), 236-246.</w:t>
      </w:r>
    </w:p>
    <w:p w:rsidR="00B4781A" w:rsidRPr="00FE451C" w:rsidRDefault="00B4781A" w:rsidP="00B4781A">
      <w:pPr>
        <w:spacing w:after="0" w:line="240" w:lineRule="auto"/>
        <w:ind w:left="284" w:hanging="284"/>
        <w:rPr>
          <w:rFonts w:asciiTheme="minorHAnsi" w:hAnsiTheme="minorHAnsi" w:cstheme="minorHAnsi"/>
          <w:szCs w:val="22"/>
        </w:rPr>
      </w:pPr>
      <w:r w:rsidRPr="00FE451C">
        <w:rPr>
          <w:rFonts w:asciiTheme="minorHAnsi" w:hAnsiTheme="minorHAnsi" w:cstheme="minorHAnsi"/>
          <w:szCs w:val="22"/>
        </w:rPr>
        <w:t>Tonkin, Z., King, A., Mahoney</w:t>
      </w:r>
      <w:r w:rsidR="00F51B29">
        <w:rPr>
          <w:rFonts w:asciiTheme="minorHAnsi" w:hAnsiTheme="minorHAnsi" w:cstheme="minorHAnsi"/>
          <w:szCs w:val="22"/>
        </w:rPr>
        <w:t xml:space="preserve">, J., &amp; </w:t>
      </w:r>
      <w:proofErr w:type="spellStart"/>
      <w:r w:rsidR="00F51B29">
        <w:rPr>
          <w:rFonts w:asciiTheme="minorHAnsi" w:hAnsiTheme="minorHAnsi" w:cstheme="minorHAnsi"/>
          <w:szCs w:val="22"/>
        </w:rPr>
        <w:t>Morrongiello</w:t>
      </w:r>
      <w:proofErr w:type="spellEnd"/>
      <w:r w:rsidR="00F51B29">
        <w:rPr>
          <w:rFonts w:asciiTheme="minorHAnsi" w:hAnsiTheme="minorHAnsi" w:cstheme="minorHAnsi"/>
          <w:szCs w:val="22"/>
        </w:rPr>
        <w:t>, J. (2007)</w:t>
      </w:r>
      <w:r w:rsidRPr="00FE451C">
        <w:rPr>
          <w:rFonts w:asciiTheme="minorHAnsi" w:hAnsiTheme="minorHAnsi" w:cstheme="minorHAnsi"/>
          <w:szCs w:val="22"/>
        </w:rPr>
        <w:t xml:space="preserve"> </w:t>
      </w:r>
      <w:proofErr w:type="spellStart"/>
      <w:r w:rsidRPr="00FE451C">
        <w:rPr>
          <w:rFonts w:asciiTheme="minorHAnsi" w:hAnsiTheme="minorHAnsi" w:cstheme="minorHAnsi"/>
          <w:szCs w:val="22"/>
        </w:rPr>
        <w:t>Diel</w:t>
      </w:r>
      <w:proofErr w:type="spellEnd"/>
      <w:r w:rsidRPr="00FE451C">
        <w:rPr>
          <w:rFonts w:asciiTheme="minorHAnsi" w:hAnsiTheme="minorHAnsi" w:cstheme="minorHAnsi"/>
          <w:szCs w:val="22"/>
        </w:rPr>
        <w:t xml:space="preserve"> and spatial drifting patterns of silver perch </w:t>
      </w:r>
      <w:proofErr w:type="spellStart"/>
      <w:r w:rsidRPr="00FE451C">
        <w:rPr>
          <w:rFonts w:asciiTheme="minorHAnsi" w:hAnsiTheme="minorHAnsi" w:cstheme="minorHAnsi"/>
          <w:i/>
          <w:szCs w:val="22"/>
        </w:rPr>
        <w:t>Bidyanus</w:t>
      </w:r>
      <w:proofErr w:type="spellEnd"/>
      <w:r w:rsidRPr="00FE451C">
        <w:rPr>
          <w:rFonts w:asciiTheme="minorHAnsi" w:hAnsiTheme="minorHAnsi" w:cstheme="minorHAnsi"/>
          <w:i/>
          <w:szCs w:val="22"/>
        </w:rPr>
        <w:t xml:space="preserve"> </w:t>
      </w:r>
      <w:proofErr w:type="spellStart"/>
      <w:r w:rsidRPr="00FE451C">
        <w:rPr>
          <w:rFonts w:asciiTheme="minorHAnsi" w:hAnsiTheme="minorHAnsi" w:cstheme="minorHAnsi"/>
          <w:i/>
          <w:szCs w:val="22"/>
        </w:rPr>
        <w:t>bidyanus</w:t>
      </w:r>
      <w:proofErr w:type="spellEnd"/>
      <w:r w:rsidRPr="00FE451C">
        <w:rPr>
          <w:rFonts w:asciiTheme="minorHAnsi" w:hAnsiTheme="minorHAnsi" w:cstheme="minorHAnsi"/>
          <w:szCs w:val="22"/>
        </w:rPr>
        <w:t xml:space="preserve"> eggs in an Australian lowland</w:t>
      </w:r>
      <w:r w:rsidR="00E64472">
        <w:rPr>
          <w:rFonts w:asciiTheme="minorHAnsi" w:hAnsiTheme="minorHAnsi" w:cstheme="minorHAnsi"/>
          <w:szCs w:val="22"/>
        </w:rPr>
        <w:t xml:space="preserve"> river. </w:t>
      </w:r>
      <w:r w:rsidR="00E64472" w:rsidRPr="00E64472">
        <w:rPr>
          <w:rFonts w:asciiTheme="minorHAnsi" w:hAnsiTheme="minorHAnsi" w:cstheme="minorHAnsi"/>
          <w:i/>
          <w:szCs w:val="22"/>
        </w:rPr>
        <w:t>Journal of Fish Biology</w:t>
      </w:r>
      <w:r w:rsidRPr="00FE451C">
        <w:rPr>
          <w:rFonts w:asciiTheme="minorHAnsi" w:hAnsiTheme="minorHAnsi" w:cstheme="minorHAnsi"/>
          <w:szCs w:val="22"/>
        </w:rPr>
        <w:t xml:space="preserve"> 70(1), 313-317.</w:t>
      </w:r>
    </w:p>
    <w:p w:rsidR="00B4781A" w:rsidRPr="001C7A7F" w:rsidRDefault="00B4781A" w:rsidP="00B4781A">
      <w:pPr>
        <w:spacing w:after="0" w:line="240" w:lineRule="auto"/>
        <w:ind w:left="284" w:hanging="284"/>
        <w:rPr>
          <w:noProof/>
          <w:color w:val="000000"/>
          <w:shd w:val="clear" w:color="auto" w:fill="FFFFFF"/>
        </w:rPr>
      </w:pPr>
      <w:r w:rsidRPr="001C7A7F">
        <w:rPr>
          <w:noProof/>
          <w:color w:val="000000"/>
          <w:shd w:val="clear" w:color="auto" w:fill="FFFFFF"/>
        </w:rPr>
        <w:t xml:space="preserve">Uehlinger, U. (2000) Resistance and resilience of ecosystem metabolism in a flood-prone river system. </w:t>
      </w:r>
      <w:r w:rsidRPr="001C7A7F">
        <w:rPr>
          <w:i/>
          <w:noProof/>
          <w:color w:val="000000"/>
          <w:shd w:val="clear" w:color="auto" w:fill="FFFFFF"/>
        </w:rPr>
        <w:t>Freshwater Biology</w:t>
      </w:r>
      <w:r w:rsidRPr="001C7A7F">
        <w:rPr>
          <w:noProof/>
          <w:color w:val="000000"/>
          <w:shd w:val="clear" w:color="auto" w:fill="FFFFFF"/>
        </w:rPr>
        <w:t xml:space="preserve"> 45, 319–332.</w:t>
      </w:r>
    </w:p>
    <w:p w:rsidR="00B4781A" w:rsidRPr="001C7A7F" w:rsidRDefault="00B4781A" w:rsidP="00B4781A">
      <w:pPr>
        <w:spacing w:after="0" w:line="240" w:lineRule="auto"/>
        <w:ind w:left="284" w:hanging="284"/>
        <w:rPr>
          <w:rFonts w:cs="Calibri"/>
          <w:szCs w:val="22"/>
        </w:rPr>
      </w:pPr>
      <w:r w:rsidRPr="001C7A7F">
        <w:rPr>
          <w:rFonts w:cs="Calibri"/>
          <w:szCs w:val="22"/>
        </w:rPr>
        <w:t xml:space="preserve">Underwood, A.J. (1991) Beyond BACI: Experimental designs for detecting human environmental impacts on temporal variations in natural populations. </w:t>
      </w:r>
      <w:r w:rsidRPr="001C7A7F">
        <w:rPr>
          <w:rFonts w:cs="Calibri"/>
          <w:i/>
          <w:iCs/>
          <w:szCs w:val="22"/>
        </w:rPr>
        <w:t xml:space="preserve">Australian Journal of Marine and Freshwater Research </w:t>
      </w:r>
      <w:r w:rsidRPr="001C7A7F">
        <w:rPr>
          <w:rFonts w:cs="Calibri"/>
          <w:bCs/>
          <w:szCs w:val="22"/>
        </w:rPr>
        <w:t>42</w:t>
      </w:r>
      <w:r w:rsidRPr="001C7A7F">
        <w:rPr>
          <w:rFonts w:cs="Calibri"/>
          <w:szCs w:val="22"/>
        </w:rPr>
        <w:t>, 569-587.</w:t>
      </w:r>
    </w:p>
    <w:p w:rsidR="00B4781A" w:rsidRDefault="00B4781A" w:rsidP="00B4781A">
      <w:pPr>
        <w:tabs>
          <w:tab w:val="left" w:pos="567"/>
        </w:tabs>
        <w:spacing w:after="0" w:line="240" w:lineRule="auto"/>
        <w:ind w:left="284" w:hanging="284"/>
        <w:rPr>
          <w:rStyle w:val="pagelast"/>
          <w:iCs/>
        </w:rPr>
      </w:pPr>
      <w:proofErr w:type="spellStart"/>
      <w:r w:rsidRPr="00D77A34">
        <w:rPr>
          <w:rStyle w:val="author"/>
          <w:iCs/>
        </w:rPr>
        <w:t>Vietz</w:t>
      </w:r>
      <w:proofErr w:type="spellEnd"/>
      <w:r w:rsidRPr="00D77A34">
        <w:rPr>
          <w:rStyle w:val="author"/>
          <w:iCs/>
        </w:rPr>
        <w:t>, G. J.</w:t>
      </w:r>
      <w:r w:rsidRPr="00D77A34">
        <w:rPr>
          <w:rStyle w:val="HTMLCite"/>
        </w:rPr>
        <w:t xml:space="preserve">, </w:t>
      </w:r>
      <w:r w:rsidRPr="00D77A34">
        <w:rPr>
          <w:rStyle w:val="author"/>
          <w:iCs/>
        </w:rPr>
        <w:t xml:space="preserve">M. J. </w:t>
      </w:r>
      <w:proofErr w:type="spellStart"/>
      <w:r w:rsidRPr="00D77A34">
        <w:rPr>
          <w:rStyle w:val="author"/>
          <w:iCs/>
        </w:rPr>
        <w:t>Sammonds</w:t>
      </w:r>
      <w:proofErr w:type="spellEnd"/>
      <w:r w:rsidRPr="00D77A34">
        <w:rPr>
          <w:rStyle w:val="HTMLCite"/>
        </w:rPr>
        <w:t xml:space="preserve">, </w:t>
      </w:r>
      <w:r w:rsidRPr="00E31D9C">
        <w:rPr>
          <w:rStyle w:val="HTMLCite"/>
          <w:i w:val="0"/>
        </w:rPr>
        <w:t>and</w:t>
      </w:r>
      <w:r>
        <w:rPr>
          <w:rStyle w:val="HTMLCite"/>
        </w:rPr>
        <w:t xml:space="preserve"> </w:t>
      </w:r>
      <w:r w:rsidRPr="00D77A34">
        <w:rPr>
          <w:rStyle w:val="author"/>
          <w:iCs/>
        </w:rPr>
        <w:t xml:space="preserve">M. J. </w:t>
      </w:r>
      <w:proofErr w:type="spellStart"/>
      <w:r w:rsidRPr="00D77A34">
        <w:rPr>
          <w:rStyle w:val="author"/>
          <w:iCs/>
        </w:rPr>
        <w:t>Stewardson</w:t>
      </w:r>
      <w:proofErr w:type="spellEnd"/>
      <w:r w:rsidRPr="00D77A34">
        <w:rPr>
          <w:rStyle w:val="HTMLCite"/>
        </w:rPr>
        <w:t xml:space="preserve"> </w:t>
      </w:r>
      <w:r>
        <w:rPr>
          <w:rStyle w:val="HTMLCite"/>
        </w:rPr>
        <w:t>(</w:t>
      </w:r>
      <w:r w:rsidRPr="00D77A34">
        <w:rPr>
          <w:rStyle w:val="pubyear"/>
        </w:rPr>
        <w:t>2013</w:t>
      </w:r>
      <w:r>
        <w:rPr>
          <w:rStyle w:val="HTMLCite"/>
        </w:rPr>
        <w:t>)</w:t>
      </w:r>
      <w:r w:rsidRPr="00D77A34">
        <w:rPr>
          <w:rStyle w:val="HTMLCite"/>
        </w:rPr>
        <w:t xml:space="preserve"> </w:t>
      </w:r>
      <w:r w:rsidRPr="00D77A34">
        <w:rPr>
          <w:rStyle w:val="articletitle"/>
          <w:iCs/>
        </w:rPr>
        <w:t xml:space="preserve">Impacts of flow regulation on </w:t>
      </w:r>
      <w:proofErr w:type="spellStart"/>
      <w:r w:rsidRPr="00D77A34">
        <w:rPr>
          <w:rStyle w:val="articletitle"/>
          <w:iCs/>
        </w:rPr>
        <w:t>slackwaters</w:t>
      </w:r>
      <w:proofErr w:type="spellEnd"/>
      <w:r w:rsidRPr="00D77A34">
        <w:rPr>
          <w:rStyle w:val="articletitle"/>
          <w:iCs/>
        </w:rPr>
        <w:t xml:space="preserve"> in river channels</w:t>
      </w:r>
      <w:r w:rsidR="00E64472">
        <w:rPr>
          <w:rStyle w:val="articletitle"/>
          <w:iCs/>
        </w:rPr>
        <w:t>.</w:t>
      </w:r>
      <w:r w:rsidRPr="00D77A34">
        <w:rPr>
          <w:rStyle w:val="HTMLCite"/>
        </w:rPr>
        <w:t xml:space="preserve"> </w:t>
      </w:r>
      <w:r w:rsidR="00E64472" w:rsidRPr="00E64472">
        <w:rPr>
          <w:rStyle w:val="journaltitle"/>
          <w:i/>
          <w:iCs/>
        </w:rPr>
        <w:t>Water Resources</w:t>
      </w:r>
      <w:r w:rsidRPr="00E64472">
        <w:rPr>
          <w:rStyle w:val="journaltitle"/>
          <w:i/>
          <w:iCs/>
        </w:rPr>
        <w:t xml:space="preserve"> Res</w:t>
      </w:r>
      <w:r w:rsidR="00E64472" w:rsidRPr="00E64472">
        <w:rPr>
          <w:rStyle w:val="journaltitle"/>
          <w:i/>
          <w:iCs/>
        </w:rPr>
        <w:t>earch</w:t>
      </w:r>
      <w:r w:rsidRPr="00D77A34">
        <w:rPr>
          <w:rStyle w:val="HTMLCite"/>
        </w:rPr>
        <w:t xml:space="preserve"> </w:t>
      </w:r>
      <w:r w:rsidRPr="00D77A34">
        <w:rPr>
          <w:rStyle w:val="vol"/>
          <w:iCs/>
        </w:rPr>
        <w:t>49</w:t>
      </w:r>
      <w:r w:rsidRPr="00D77A34">
        <w:rPr>
          <w:rStyle w:val="HTMLCite"/>
        </w:rPr>
        <w:t xml:space="preserve">, </w:t>
      </w:r>
      <w:r w:rsidRPr="00D77A34">
        <w:rPr>
          <w:rStyle w:val="pagefirst"/>
          <w:iCs/>
        </w:rPr>
        <w:t>1797</w:t>
      </w:r>
      <w:r w:rsidRPr="00D77A34">
        <w:rPr>
          <w:rStyle w:val="HTMLCite"/>
        </w:rPr>
        <w:t>–</w:t>
      </w:r>
      <w:r w:rsidRPr="00D77A34">
        <w:rPr>
          <w:rStyle w:val="pagelast"/>
          <w:iCs/>
        </w:rPr>
        <w:t>1811</w:t>
      </w:r>
      <w:r>
        <w:rPr>
          <w:rStyle w:val="pagelast"/>
          <w:iCs/>
        </w:rPr>
        <w:t>.</w:t>
      </w:r>
    </w:p>
    <w:p w:rsidR="00B4781A" w:rsidRPr="00B2018E" w:rsidRDefault="00B4781A" w:rsidP="00B4781A">
      <w:pPr>
        <w:spacing w:after="0" w:line="240" w:lineRule="auto"/>
        <w:ind w:left="284" w:hanging="284"/>
        <w:rPr>
          <w:color w:val="000000"/>
          <w:highlight w:val="yellow"/>
        </w:rPr>
      </w:pPr>
      <w:r w:rsidRPr="001C7A7F">
        <w:rPr>
          <w:noProof/>
          <w:color w:val="000000"/>
          <w:shd w:val="clear" w:color="auto" w:fill="FFFFFF"/>
        </w:rPr>
        <w:t xml:space="preserve">Vink, S., Bormans, M., </w:t>
      </w:r>
      <w:r w:rsidRPr="00F51B29">
        <w:rPr>
          <w:noProof/>
          <w:color w:val="000000"/>
          <w:shd w:val="clear" w:color="auto" w:fill="FFFFFF"/>
        </w:rPr>
        <w:t xml:space="preserve">Ford, P.W. and Grigg, N.J. (2005) Quantifying ecosystem metabolism in the middle reaches of the Murrumbidgee River during irrigation flow releases. </w:t>
      </w:r>
      <w:r w:rsidRPr="00F51B29">
        <w:rPr>
          <w:i/>
          <w:noProof/>
          <w:color w:val="000000"/>
          <w:shd w:val="clear" w:color="auto" w:fill="FFFFFF"/>
        </w:rPr>
        <w:t>Marine and Freshwater Research</w:t>
      </w:r>
      <w:r w:rsidRPr="00F51B29">
        <w:rPr>
          <w:noProof/>
          <w:color w:val="000000"/>
          <w:shd w:val="clear" w:color="auto" w:fill="FFFFFF"/>
        </w:rPr>
        <w:t xml:space="preserve"> 56, 227-241.</w:t>
      </w:r>
    </w:p>
    <w:p w:rsidR="00B4781A" w:rsidRDefault="00B4781A" w:rsidP="00B4781A">
      <w:pPr>
        <w:spacing w:after="0" w:line="240" w:lineRule="auto"/>
        <w:ind w:left="284" w:hanging="284"/>
        <w:rPr>
          <w:rFonts w:cstheme="minorHAnsi"/>
          <w:szCs w:val="22"/>
        </w:rPr>
      </w:pPr>
      <w:r>
        <w:rPr>
          <w:rFonts w:cstheme="minorHAnsi"/>
          <w:szCs w:val="22"/>
        </w:rPr>
        <w:t xml:space="preserve">Walsh, C. T., </w:t>
      </w:r>
      <w:proofErr w:type="spellStart"/>
      <w:r>
        <w:rPr>
          <w:rFonts w:cstheme="minorHAnsi"/>
          <w:szCs w:val="22"/>
        </w:rPr>
        <w:t>Reinfelds</w:t>
      </w:r>
      <w:proofErr w:type="spellEnd"/>
      <w:r>
        <w:rPr>
          <w:rFonts w:cstheme="minorHAnsi"/>
          <w:szCs w:val="22"/>
        </w:rPr>
        <w:t>, I. V., Ives, M. C., Gray, C. A., West, R. J.,</w:t>
      </w:r>
      <w:r w:rsidR="00F51B29">
        <w:rPr>
          <w:rFonts w:cstheme="minorHAnsi"/>
          <w:szCs w:val="22"/>
        </w:rPr>
        <w:t xml:space="preserve"> &amp; van der </w:t>
      </w:r>
      <w:proofErr w:type="spellStart"/>
      <w:r w:rsidR="00F51B29">
        <w:rPr>
          <w:rFonts w:cstheme="minorHAnsi"/>
          <w:szCs w:val="22"/>
        </w:rPr>
        <w:t>Meulen</w:t>
      </w:r>
      <w:proofErr w:type="spellEnd"/>
      <w:r w:rsidR="00F51B29">
        <w:rPr>
          <w:rFonts w:cstheme="minorHAnsi"/>
          <w:szCs w:val="22"/>
        </w:rPr>
        <w:t>, D. E. (2013)</w:t>
      </w:r>
      <w:r>
        <w:rPr>
          <w:rFonts w:cstheme="minorHAnsi"/>
          <w:szCs w:val="22"/>
        </w:rPr>
        <w:t xml:space="preserve"> Environmental influences on the spatial ecology and spawning behaviour of an estuarine-resident fish, </w:t>
      </w:r>
      <w:proofErr w:type="spellStart"/>
      <w:r w:rsidRPr="0098186F">
        <w:rPr>
          <w:rFonts w:cstheme="minorHAnsi"/>
          <w:i/>
          <w:szCs w:val="22"/>
        </w:rPr>
        <w:t>Macquaria</w:t>
      </w:r>
      <w:proofErr w:type="spellEnd"/>
      <w:r w:rsidRPr="0098186F">
        <w:rPr>
          <w:rFonts w:cstheme="minorHAnsi"/>
          <w:i/>
          <w:szCs w:val="22"/>
        </w:rPr>
        <w:t xml:space="preserve"> </w:t>
      </w:r>
      <w:proofErr w:type="spellStart"/>
      <w:r w:rsidRPr="0098186F">
        <w:rPr>
          <w:rFonts w:cstheme="minorHAnsi"/>
          <w:i/>
          <w:szCs w:val="22"/>
        </w:rPr>
        <w:t>colonorum</w:t>
      </w:r>
      <w:proofErr w:type="spellEnd"/>
      <w:r>
        <w:rPr>
          <w:rFonts w:cstheme="minorHAnsi"/>
          <w:szCs w:val="22"/>
        </w:rPr>
        <w:t xml:space="preserve">. </w:t>
      </w:r>
      <w:r w:rsidRPr="00E64472">
        <w:rPr>
          <w:rFonts w:cstheme="minorHAnsi"/>
          <w:i/>
          <w:szCs w:val="22"/>
        </w:rPr>
        <w:t>Estua</w:t>
      </w:r>
      <w:r w:rsidR="00E64472" w:rsidRPr="00E64472">
        <w:rPr>
          <w:rFonts w:cstheme="minorHAnsi"/>
          <w:i/>
          <w:szCs w:val="22"/>
        </w:rPr>
        <w:t>rine, Coastal and Shelf Science</w:t>
      </w:r>
      <w:r>
        <w:rPr>
          <w:rFonts w:cstheme="minorHAnsi"/>
          <w:szCs w:val="22"/>
        </w:rPr>
        <w:t xml:space="preserve"> 118, 60-71.</w:t>
      </w:r>
    </w:p>
    <w:p w:rsidR="00B4781A" w:rsidRPr="001C7A7F" w:rsidRDefault="00B4781A" w:rsidP="00B4781A">
      <w:pPr>
        <w:spacing w:after="0" w:line="240" w:lineRule="auto"/>
        <w:ind w:left="284" w:hanging="284"/>
        <w:rPr>
          <w:rFonts w:cs="Calibri"/>
          <w:noProof/>
          <w:szCs w:val="22"/>
        </w:rPr>
      </w:pPr>
      <w:r w:rsidRPr="001C7A7F">
        <w:rPr>
          <w:rFonts w:cs="Calibri"/>
          <w:noProof/>
          <w:szCs w:val="22"/>
        </w:rPr>
        <w:t xml:space="preserve">Warfe, D. and Barmuta, L. (2006) Habitat structural complexity mediates food web dynamics in a freshwater macrophyte community. </w:t>
      </w:r>
      <w:r w:rsidRPr="001C7A7F">
        <w:rPr>
          <w:rFonts w:cs="Calibri"/>
          <w:i/>
          <w:noProof/>
          <w:szCs w:val="22"/>
        </w:rPr>
        <w:t>Oecologia</w:t>
      </w:r>
      <w:r w:rsidRPr="001C7A7F">
        <w:rPr>
          <w:rFonts w:cs="Calibri"/>
          <w:noProof/>
          <w:szCs w:val="22"/>
        </w:rPr>
        <w:t xml:space="preserve"> 150(1), 141-154. </w:t>
      </w:r>
    </w:p>
    <w:p w:rsidR="00B4781A" w:rsidRPr="001C7A7F" w:rsidRDefault="00B4781A" w:rsidP="00B4781A">
      <w:pPr>
        <w:spacing w:after="0" w:line="240" w:lineRule="auto"/>
        <w:ind w:left="284" w:hanging="284"/>
        <w:rPr>
          <w:rFonts w:cs="Calibri"/>
          <w:noProof/>
          <w:szCs w:val="22"/>
        </w:rPr>
      </w:pPr>
      <w:r w:rsidRPr="001C7A7F">
        <w:rPr>
          <w:rFonts w:cs="Calibri"/>
          <w:noProof/>
          <w:szCs w:val="22"/>
        </w:rPr>
        <w:t xml:space="preserve">Wassens, S., Hall, A., Osborne, W. and Watts, R.J. (2010) Habitat characteristics predict occupancy patterns of the endangered amphibian Litoria raniformis in flow-regulated flood plain wetlands. </w:t>
      </w:r>
      <w:r w:rsidRPr="001C7A7F">
        <w:rPr>
          <w:rFonts w:cs="Calibri"/>
          <w:i/>
          <w:noProof/>
          <w:szCs w:val="22"/>
        </w:rPr>
        <w:t>Austral Ecology</w:t>
      </w:r>
      <w:r w:rsidRPr="001C7A7F">
        <w:rPr>
          <w:rFonts w:cs="Calibri"/>
          <w:noProof/>
          <w:szCs w:val="22"/>
        </w:rPr>
        <w:t xml:space="preserve"> 35(8), 944-955. </w:t>
      </w:r>
    </w:p>
    <w:p w:rsidR="00B4781A" w:rsidRPr="00F214B7" w:rsidRDefault="00B4781A" w:rsidP="00B4781A">
      <w:pPr>
        <w:spacing w:after="0" w:line="240" w:lineRule="auto"/>
        <w:ind w:left="284" w:hanging="284"/>
        <w:rPr>
          <w:rFonts w:cs="Calibri"/>
          <w:szCs w:val="22"/>
        </w:rPr>
      </w:pPr>
      <w:proofErr w:type="spellStart"/>
      <w:r w:rsidRPr="00F214B7">
        <w:rPr>
          <w:rFonts w:cs="Calibri"/>
          <w:szCs w:val="22"/>
        </w:rPr>
        <w:t>Wassens</w:t>
      </w:r>
      <w:proofErr w:type="spellEnd"/>
      <w:r w:rsidRPr="00F214B7">
        <w:rPr>
          <w:rFonts w:cs="Calibri"/>
          <w:szCs w:val="22"/>
        </w:rPr>
        <w:t>, S., Healy, S. &amp; Watts, R. (2011) Optimising frog breeding responses to flooding in managed wetlands (ii) frog distributions through the Murray Floodplain report to Murray Wetlands Working Group, Albury</w:t>
      </w:r>
    </w:p>
    <w:p w:rsidR="00B4781A" w:rsidRPr="001C7A7F" w:rsidRDefault="00B4781A" w:rsidP="00B4781A">
      <w:pPr>
        <w:spacing w:after="0" w:line="240" w:lineRule="auto"/>
        <w:ind w:left="284" w:hanging="284"/>
        <w:rPr>
          <w:rFonts w:cs="Calibri"/>
          <w:szCs w:val="22"/>
        </w:rPr>
      </w:pPr>
      <w:r w:rsidRPr="001C7A7F">
        <w:rPr>
          <w:rFonts w:cs="Calibri"/>
          <w:noProof/>
          <w:szCs w:val="22"/>
        </w:rPr>
        <w:t xml:space="preserve">Wassens, S. and Maher, M. (2011) River regulation influences the composition and distribution of inland frog communities. </w:t>
      </w:r>
      <w:r w:rsidRPr="001C7A7F">
        <w:rPr>
          <w:rFonts w:cs="Calibri"/>
          <w:i/>
          <w:noProof/>
          <w:szCs w:val="22"/>
        </w:rPr>
        <w:t>River Research and Applications</w:t>
      </w:r>
      <w:r w:rsidRPr="001C7A7F">
        <w:rPr>
          <w:rFonts w:cs="Calibri"/>
          <w:noProof/>
          <w:szCs w:val="22"/>
        </w:rPr>
        <w:t xml:space="preserve"> 27(2), 238-246. </w:t>
      </w:r>
    </w:p>
    <w:p w:rsidR="00B4781A" w:rsidRPr="001C7A7F" w:rsidRDefault="00B4781A" w:rsidP="00B4781A">
      <w:pPr>
        <w:spacing w:after="0" w:line="240" w:lineRule="auto"/>
        <w:ind w:left="284" w:hanging="284"/>
        <w:rPr>
          <w:rFonts w:cs="Calibri"/>
          <w:szCs w:val="22"/>
        </w:rPr>
      </w:pPr>
      <w:r w:rsidRPr="001C7A7F">
        <w:rPr>
          <w:rFonts w:cs="Calibri"/>
          <w:szCs w:val="22"/>
        </w:rPr>
        <w:t xml:space="preserve">Watkins, S., </w:t>
      </w:r>
      <w:proofErr w:type="spellStart"/>
      <w:r w:rsidRPr="001C7A7F">
        <w:rPr>
          <w:rFonts w:cs="Calibri"/>
          <w:szCs w:val="22"/>
        </w:rPr>
        <w:t>Hladyz</w:t>
      </w:r>
      <w:proofErr w:type="spellEnd"/>
      <w:r w:rsidRPr="001C7A7F">
        <w:rPr>
          <w:rFonts w:cs="Calibri"/>
          <w:szCs w:val="22"/>
        </w:rPr>
        <w:t xml:space="preserve">, S., Whitworth, K. and Baldwin, D. (2010) Understanding the relationship between low dissolved oxygen </w:t>
      </w:r>
      <w:proofErr w:type="spellStart"/>
      <w:r w:rsidRPr="001C7A7F">
        <w:rPr>
          <w:rFonts w:cs="Calibri"/>
          <w:szCs w:val="22"/>
        </w:rPr>
        <w:t>blackwater</w:t>
      </w:r>
      <w:proofErr w:type="spellEnd"/>
      <w:r w:rsidRPr="001C7A7F">
        <w:rPr>
          <w:rFonts w:cs="Calibri"/>
          <w:szCs w:val="22"/>
        </w:rPr>
        <w:t xml:space="preserve"> events and managed flows in the Edward-Wakool River system. Report prepared for the Murray Catchment Management Authority by The Murray-Darling Freshwater Research Centre, MDFRC Publication 12/2010, June, 66 pp.</w:t>
      </w:r>
    </w:p>
    <w:p w:rsidR="00B4781A" w:rsidRPr="00785A67" w:rsidRDefault="00B4781A" w:rsidP="00B4781A">
      <w:pPr>
        <w:spacing w:after="0" w:line="240" w:lineRule="auto"/>
        <w:ind w:left="284" w:hanging="284"/>
        <w:rPr>
          <w:rFonts w:cs="Calibri"/>
          <w:szCs w:val="22"/>
        </w:rPr>
      </w:pPr>
      <w:r w:rsidRPr="00785A67">
        <w:rPr>
          <w:rFonts w:cs="Calibri"/>
          <w:szCs w:val="22"/>
        </w:rPr>
        <w:t xml:space="preserve">Watts, R.J., Kopf, R.K., </w:t>
      </w:r>
      <w:proofErr w:type="spellStart"/>
      <w:r w:rsidRPr="00785A67">
        <w:rPr>
          <w:rFonts w:cs="Calibri"/>
          <w:szCs w:val="22"/>
        </w:rPr>
        <w:t>Hladyz</w:t>
      </w:r>
      <w:proofErr w:type="spellEnd"/>
      <w:r w:rsidRPr="00785A67">
        <w:rPr>
          <w:rFonts w:cs="Calibri"/>
          <w:szCs w:val="22"/>
        </w:rPr>
        <w:t xml:space="preserve">, S., Grace, M., Thompson, R., </w:t>
      </w:r>
      <w:proofErr w:type="spellStart"/>
      <w:r w:rsidRPr="00785A67">
        <w:rPr>
          <w:rFonts w:cs="Calibri"/>
          <w:szCs w:val="22"/>
        </w:rPr>
        <w:t>McCasker</w:t>
      </w:r>
      <w:proofErr w:type="spellEnd"/>
      <w:r w:rsidRPr="00785A67">
        <w:rPr>
          <w:rFonts w:cs="Calibri"/>
          <w:szCs w:val="22"/>
        </w:rPr>
        <w:t xml:space="preserve">, N., </w:t>
      </w:r>
      <w:proofErr w:type="spellStart"/>
      <w:r w:rsidRPr="00785A67">
        <w:rPr>
          <w:rFonts w:cs="Calibri"/>
          <w:szCs w:val="22"/>
        </w:rPr>
        <w:t>Wassens</w:t>
      </w:r>
      <w:proofErr w:type="spellEnd"/>
      <w:r w:rsidRPr="00785A67">
        <w:rPr>
          <w:rFonts w:cs="Calibri"/>
          <w:szCs w:val="22"/>
        </w:rPr>
        <w:t xml:space="preserve">, S., </w:t>
      </w:r>
      <w:proofErr w:type="spellStart"/>
      <w:r w:rsidRPr="00785A67">
        <w:rPr>
          <w:rFonts w:cs="Calibri"/>
          <w:szCs w:val="22"/>
        </w:rPr>
        <w:t>Howitt</w:t>
      </w:r>
      <w:proofErr w:type="spellEnd"/>
      <w:r w:rsidRPr="00785A67">
        <w:rPr>
          <w:rFonts w:cs="Calibri"/>
          <w:szCs w:val="22"/>
        </w:rPr>
        <w:t xml:space="preserve">, J.A., </w:t>
      </w:r>
      <w:r w:rsidR="00B3370C">
        <w:rPr>
          <w:rFonts w:cs="Calibri"/>
          <w:szCs w:val="22"/>
        </w:rPr>
        <w:t xml:space="preserve">A. Burns, and </w:t>
      </w:r>
      <w:proofErr w:type="spellStart"/>
      <w:r w:rsidR="00B3370C">
        <w:rPr>
          <w:rFonts w:cs="Calibri"/>
          <w:szCs w:val="22"/>
        </w:rPr>
        <w:t>Conallin</w:t>
      </w:r>
      <w:proofErr w:type="spellEnd"/>
      <w:r w:rsidR="00B3370C">
        <w:rPr>
          <w:rFonts w:cs="Calibri"/>
          <w:szCs w:val="22"/>
        </w:rPr>
        <w:t>, J. (2013</w:t>
      </w:r>
      <w:r w:rsidR="00EB6066">
        <w:rPr>
          <w:rFonts w:cs="Calibri"/>
          <w:szCs w:val="22"/>
        </w:rPr>
        <w:t>a</w:t>
      </w:r>
      <w:r w:rsidRPr="00785A67">
        <w:rPr>
          <w:rFonts w:cs="Calibri"/>
          <w:szCs w:val="22"/>
        </w:rPr>
        <w:t>) Monitoring of ecosystem responses to the delivery of environmental water in the Edward-Wakool system, 2011-2012. Institute for Land, Water and Society, Charles Sturt University, Report 2. Prepared for Commonwealth Environmental Water.</w:t>
      </w:r>
    </w:p>
    <w:p w:rsidR="00B4781A" w:rsidRDefault="00B4781A" w:rsidP="00B4781A">
      <w:pPr>
        <w:spacing w:after="0" w:line="240" w:lineRule="auto"/>
        <w:ind w:left="284" w:hanging="284"/>
        <w:rPr>
          <w:rFonts w:asciiTheme="minorHAnsi" w:hAnsiTheme="minorHAnsi" w:cstheme="minorHAnsi"/>
          <w:szCs w:val="22"/>
        </w:rPr>
      </w:pPr>
      <w:r w:rsidRPr="0092415E">
        <w:rPr>
          <w:rFonts w:asciiTheme="minorHAnsi" w:hAnsiTheme="minorHAnsi" w:cstheme="minorHAnsi"/>
          <w:szCs w:val="22"/>
        </w:rPr>
        <w:t xml:space="preserve">Watts, R.J., </w:t>
      </w:r>
      <w:proofErr w:type="spellStart"/>
      <w:r w:rsidRPr="0092415E">
        <w:rPr>
          <w:rFonts w:asciiTheme="minorHAnsi" w:hAnsiTheme="minorHAnsi" w:cstheme="minorHAnsi"/>
          <w:szCs w:val="22"/>
        </w:rPr>
        <w:t>McCasker</w:t>
      </w:r>
      <w:proofErr w:type="spellEnd"/>
      <w:r w:rsidRPr="0092415E">
        <w:rPr>
          <w:rFonts w:asciiTheme="minorHAnsi" w:hAnsiTheme="minorHAnsi" w:cstheme="minorHAnsi"/>
          <w:szCs w:val="22"/>
        </w:rPr>
        <w:t xml:space="preserve">, N., Baumgartner, L., Bowen, P., Burns, A., </w:t>
      </w:r>
      <w:proofErr w:type="spellStart"/>
      <w:r w:rsidRPr="0092415E">
        <w:rPr>
          <w:rFonts w:asciiTheme="minorHAnsi" w:hAnsiTheme="minorHAnsi" w:cstheme="minorHAnsi"/>
          <w:szCs w:val="22"/>
        </w:rPr>
        <w:t>Conallin</w:t>
      </w:r>
      <w:proofErr w:type="spellEnd"/>
      <w:r w:rsidRPr="0092415E">
        <w:rPr>
          <w:rFonts w:asciiTheme="minorHAnsi" w:hAnsiTheme="minorHAnsi" w:cstheme="minorHAnsi"/>
          <w:szCs w:val="22"/>
        </w:rPr>
        <w:t xml:space="preserve">, A., Dyer, J.G., Grace, M., Healy, S., </w:t>
      </w:r>
      <w:proofErr w:type="spellStart"/>
      <w:r w:rsidRPr="0092415E">
        <w:rPr>
          <w:rFonts w:asciiTheme="minorHAnsi" w:hAnsiTheme="minorHAnsi" w:cstheme="minorHAnsi"/>
          <w:szCs w:val="22"/>
        </w:rPr>
        <w:t>Howitt</w:t>
      </w:r>
      <w:proofErr w:type="spellEnd"/>
      <w:r w:rsidRPr="0092415E">
        <w:rPr>
          <w:rFonts w:asciiTheme="minorHAnsi" w:hAnsiTheme="minorHAnsi" w:cstheme="minorHAnsi"/>
          <w:szCs w:val="22"/>
        </w:rPr>
        <w:t xml:space="preserve">, J.A., Kopf, R.K., </w:t>
      </w:r>
      <w:proofErr w:type="spellStart"/>
      <w:r w:rsidRPr="0092415E">
        <w:rPr>
          <w:rFonts w:asciiTheme="minorHAnsi" w:hAnsiTheme="minorHAnsi" w:cstheme="minorHAnsi"/>
          <w:szCs w:val="22"/>
        </w:rPr>
        <w:t>Wassens</w:t>
      </w:r>
      <w:proofErr w:type="spellEnd"/>
      <w:r w:rsidRPr="0092415E">
        <w:rPr>
          <w:rFonts w:asciiTheme="minorHAnsi" w:hAnsiTheme="minorHAnsi" w:cstheme="minorHAnsi"/>
          <w:szCs w:val="22"/>
        </w:rPr>
        <w:t>, S., Watkins, S., Wooden I. (201</w:t>
      </w:r>
      <w:r w:rsidR="00EB6066">
        <w:rPr>
          <w:rFonts w:asciiTheme="minorHAnsi" w:hAnsiTheme="minorHAnsi" w:cstheme="minorHAnsi"/>
          <w:szCs w:val="22"/>
        </w:rPr>
        <w:t>3b</w:t>
      </w:r>
      <w:r w:rsidR="00F51B29">
        <w:rPr>
          <w:rFonts w:asciiTheme="minorHAnsi" w:hAnsiTheme="minorHAnsi" w:cstheme="minorHAnsi"/>
          <w:szCs w:val="22"/>
        </w:rPr>
        <w:t>)</w:t>
      </w:r>
      <w:r w:rsidRPr="0092415E">
        <w:rPr>
          <w:rFonts w:asciiTheme="minorHAnsi" w:hAnsiTheme="minorHAnsi" w:cstheme="minorHAnsi"/>
          <w:szCs w:val="22"/>
        </w:rPr>
        <w:t xml:space="preserve"> Monitoring the ecosystem responses to Commonwealth environmental water delivered to the Edward-Wakool </w:t>
      </w:r>
      <w:r w:rsidRPr="0092415E">
        <w:rPr>
          <w:rFonts w:asciiTheme="minorHAnsi" w:hAnsiTheme="minorHAnsi" w:cstheme="minorHAnsi"/>
          <w:szCs w:val="22"/>
        </w:rPr>
        <w:lastRenderedPageBreak/>
        <w:t>river system, 2012-13. Institute for Land, Water and Society, Charles Sturt University, Final Report. Prepared for Commonwealth Environmental Water.</w:t>
      </w:r>
    </w:p>
    <w:p w:rsidR="00587CAA" w:rsidRPr="00587CAA" w:rsidRDefault="00587CAA" w:rsidP="00587CAA">
      <w:pPr>
        <w:spacing w:after="0" w:line="240" w:lineRule="auto"/>
        <w:ind w:left="284" w:hanging="284"/>
        <w:rPr>
          <w:rFonts w:cs="Calibri"/>
          <w:szCs w:val="22"/>
        </w:rPr>
      </w:pPr>
      <w:r w:rsidRPr="00587CAA">
        <w:rPr>
          <w:rFonts w:cs="Calibri"/>
          <w:szCs w:val="22"/>
        </w:rPr>
        <w:t xml:space="preserve">Watts, R.J., </w:t>
      </w:r>
      <w:proofErr w:type="spellStart"/>
      <w:r w:rsidRPr="00587CAA">
        <w:rPr>
          <w:rFonts w:cs="Calibri"/>
          <w:szCs w:val="22"/>
        </w:rPr>
        <w:t>McCasker</w:t>
      </w:r>
      <w:proofErr w:type="spellEnd"/>
      <w:r w:rsidRPr="00587CAA">
        <w:rPr>
          <w:rFonts w:cs="Calibri"/>
          <w:szCs w:val="22"/>
        </w:rPr>
        <w:t xml:space="preserve">, N., Baumgartner, L., Bond, N. , Bowen, P. , </w:t>
      </w:r>
      <w:proofErr w:type="spellStart"/>
      <w:r w:rsidRPr="00587CAA">
        <w:rPr>
          <w:rFonts w:cs="Calibri"/>
          <w:szCs w:val="22"/>
        </w:rPr>
        <w:t>Conallin</w:t>
      </w:r>
      <w:proofErr w:type="spellEnd"/>
      <w:r w:rsidRPr="00587CAA">
        <w:rPr>
          <w:rFonts w:cs="Calibri"/>
          <w:szCs w:val="22"/>
        </w:rPr>
        <w:t xml:space="preserve">, A., Grace, M., Healy, S., </w:t>
      </w:r>
      <w:proofErr w:type="spellStart"/>
      <w:r w:rsidRPr="00587CAA">
        <w:rPr>
          <w:rFonts w:cs="Calibri"/>
          <w:szCs w:val="22"/>
        </w:rPr>
        <w:t>Howitt</w:t>
      </w:r>
      <w:proofErr w:type="spellEnd"/>
      <w:r w:rsidRPr="00587CAA">
        <w:rPr>
          <w:rFonts w:cs="Calibri"/>
          <w:szCs w:val="22"/>
        </w:rPr>
        <w:t xml:space="preserve">, J.A., Kopf, R.K., Scott, N. , </w:t>
      </w:r>
      <w:proofErr w:type="spellStart"/>
      <w:r w:rsidRPr="00587CAA">
        <w:rPr>
          <w:rFonts w:cs="Calibri"/>
          <w:szCs w:val="22"/>
        </w:rPr>
        <w:t>Thiem</w:t>
      </w:r>
      <w:proofErr w:type="spellEnd"/>
      <w:r w:rsidRPr="00587CAA">
        <w:rPr>
          <w:rFonts w:cs="Calibri"/>
          <w:szCs w:val="22"/>
        </w:rPr>
        <w:t xml:space="preserve">, J. , Wooden I. </w:t>
      </w:r>
      <w:r>
        <w:rPr>
          <w:rFonts w:asciiTheme="minorHAnsi" w:hAnsiTheme="minorHAnsi" w:cstheme="minorHAnsi"/>
          <w:szCs w:val="22"/>
        </w:rPr>
        <w:t>(</w:t>
      </w:r>
      <w:r w:rsidRPr="00587CAA">
        <w:rPr>
          <w:rFonts w:cs="Calibri"/>
          <w:szCs w:val="22"/>
        </w:rPr>
        <w:t>2014</w:t>
      </w:r>
      <w:r>
        <w:rPr>
          <w:rFonts w:asciiTheme="minorHAnsi" w:hAnsiTheme="minorHAnsi" w:cstheme="minorHAnsi"/>
          <w:szCs w:val="22"/>
        </w:rPr>
        <w:t>)</w:t>
      </w:r>
      <w:r w:rsidRPr="00587CAA">
        <w:rPr>
          <w:rFonts w:cs="Calibri"/>
          <w:szCs w:val="22"/>
        </w:rPr>
        <w:t xml:space="preserve"> Monitoring and Evaluation Plan for the Edward-Wakool Selected Area’, Commonwealth of Australia 2014’</w:t>
      </w:r>
      <w:r>
        <w:rPr>
          <w:rFonts w:asciiTheme="minorHAnsi" w:hAnsiTheme="minorHAnsi" w:cstheme="minorHAnsi"/>
          <w:szCs w:val="22"/>
        </w:rPr>
        <w:t>.</w:t>
      </w:r>
    </w:p>
    <w:p w:rsidR="00B4781A" w:rsidRPr="00FE451C" w:rsidRDefault="00B4781A" w:rsidP="00B4781A">
      <w:pPr>
        <w:spacing w:after="0" w:line="240" w:lineRule="auto"/>
        <w:ind w:left="284" w:hanging="284"/>
        <w:rPr>
          <w:rFonts w:asciiTheme="minorHAnsi" w:hAnsiTheme="minorHAnsi" w:cstheme="minorHAnsi"/>
          <w:szCs w:val="22"/>
        </w:rPr>
      </w:pPr>
      <w:r w:rsidRPr="00FE451C">
        <w:rPr>
          <w:rFonts w:asciiTheme="minorHAnsi" w:hAnsiTheme="minorHAnsi" w:cstheme="minorHAnsi"/>
          <w:szCs w:val="22"/>
        </w:rPr>
        <w:t>White, L. J., Harris</w:t>
      </w:r>
      <w:r w:rsidR="00F51B29">
        <w:rPr>
          <w:rFonts w:asciiTheme="minorHAnsi" w:hAnsiTheme="minorHAnsi" w:cstheme="minorHAnsi"/>
          <w:szCs w:val="22"/>
        </w:rPr>
        <w:t>, J. H., &amp; Keller, R. J. (2011)</w:t>
      </w:r>
      <w:r w:rsidRPr="00FE451C">
        <w:rPr>
          <w:rFonts w:asciiTheme="minorHAnsi" w:hAnsiTheme="minorHAnsi" w:cstheme="minorHAnsi"/>
          <w:szCs w:val="22"/>
        </w:rPr>
        <w:t xml:space="preserve"> Movement of three non‐</w:t>
      </w:r>
      <w:proofErr w:type="spellStart"/>
      <w:r w:rsidRPr="00FE451C">
        <w:rPr>
          <w:rFonts w:asciiTheme="minorHAnsi" w:hAnsiTheme="minorHAnsi" w:cstheme="minorHAnsi"/>
          <w:szCs w:val="22"/>
        </w:rPr>
        <w:t>salmonid</w:t>
      </w:r>
      <w:proofErr w:type="spellEnd"/>
      <w:r w:rsidRPr="00FE451C">
        <w:rPr>
          <w:rFonts w:asciiTheme="minorHAnsi" w:hAnsiTheme="minorHAnsi" w:cstheme="minorHAnsi"/>
          <w:szCs w:val="22"/>
        </w:rPr>
        <w:t xml:space="preserve"> fish species through a low‐gradient vertical‐slot </w:t>
      </w:r>
      <w:proofErr w:type="spellStart"/>
      <w:r w:rsidRPr="00FE451C">
        <w:rPr>
          <w:rFonts w:asciiTheme="minorHAnsi" w:hAnsiTheme="minorHAnsi" w:cstheme="minorHAnsi"/>
          <w:szCs w:val="22"/>
        </w:rPr>
        <w:t>fishway</w:t>
      </w:r>
      <w:proofErr w:type="spellEnd"/>
      <w:r w:rsidRPr="00FE451C">
        <w:rPr>
          <w:rFonts w:asciiTheme="minorHAnsi" w:hAnsiTheme="minorHAnsi" w:cstheme="minorHAnsi"/>
          <w:szCs w:val="22"/>
        </w:rPr>
        <w:t xml:space="preserve">. </w:t>
      </w:r>
      <w:r w:rsidR="00E64472" w:rsidRPr="00E64472">
        <w:rPr>
          <w:rFonts w:asciiTheme="minorHAnsi" w:hAnsiTheme="minorHAnsi" w:cstheme="minorHAnsi"/>
          <w:i/>
          <w:szCs w:val="22"/>
        </w:rPr>
        <w:t>River Research and Applications</w:t>
      </w:r>
      <w:r w:rsidRPr="00FE451C">
        <w:rPr>
          <w:rFonts w:asciiTheme="minorHAnsi" w:hAnsiTheme="minorHAnsi" w:cstheme="minorHAnsi"/>
          <w:szCs w:val="22"/>
        </w:rPr>
        <w:t xml:space="preserve"> 27(4), 499-510.</w:t>
      </w:r>
    </w:p>
    <w:p w:rsidR="00B4781A" w:rsidRPr="00FE451C" w:rsidRDefault="00B4781A" w:rsidP="00B4781A">
      <w:pPr>
        <w:spacing w:after="0" w:line="240" w:lineRule="auto"/>
        <w:ind w:left="284" w:hanging="284"/>
        <w:rPr>
          <w:rFonts w:asciiTheme="minorHAnsi" w:hAnsiTheme="minorHAnsi" w:cstheme="minorHAnsi"/>
          <w:szCs w:val="22"/>
        </w:rPr>
      </w:pPr>
      <w:proofErr w:type="spellStart"/>
      <w:r w:rsidRPr="00FE451C">
        <w:rPr>
          <w:rFonts w:asciiTheme="minorHAnsi" w:hAnsiTheme="minorHAnsi" w:cstheme="minorHAnsi"/>
          <w:szCs w:val="22"/>
        </w:rPr>
        <w:t>Zampatti</w:t>
      </w:r>
      <w:proofErr w:type="spellEnd"/>
      <w:r w:rsidRPr="00FE451C">
        <w:rPr>
          <w:rFonts w:asciiTheme="minorHAnsi" w:hAnsiTheme="minorHAnsi" w:cstheme="minorHAnsi"/>
          <w:szCs w:val="22"/>
        </w:rPr>
        <w:t>, B. P., &amp;</w:t>
      </w:r>
      <w:r w:rsidR="00F51B29">
        <w:rPr>
          <w:rFonts w:asciiTheme="minorHAnsi" w:hAnsiTheme="minorHAnsi" w:cstheme="minorHAnsi"/>
          <w:szCs w:val="22"/>
        </w:rPr>
        <w:t xml:space="preserve"> Leigh, S. J. (2013a)</w:t>
      </w:r>
      <w:r w:rsidRPr="00FE451C">
        <w:rPr>
          <w:rFonts w:asciiTheme="minorHAnsi" w:hAnsiTheme="minorHAnsi" w:cstheme="minorHAnsi"/>
          <w:szCs w:val="22"/>
        </w:rPr>
        <w:t xml:space="preserve"> Effects of flooding on recruitment and abundance of Golden Perch (</w:t>
      </w:r>
      <w:proofErr w:type="spellStart"/>
      <w:r w:rsidRPr="00FE451C">
        <w:rPr>
          <w:rFonts w:asciiTheme="minorHAnsi" w:hAnsiTheme="minorHAnsi" w:cstheme="minorHAnsi"/>
          <w:i/>
          <w:szCs w:val="22"/>
        </w:rPr>
        <w:t>Macquaria</w:t>
      </w:r>
      <w:proofErr w:type="spellEnd"/>
      <w:r w:rsidRPr="00FE451C">
        <w:rPr>
          <w:rFonts w:asciiTheme="minorHAnsi" w:hAnsiTheme="minorHAnsi" w:cstheme="minorHAnsi"/>
          <w:i/>
          <w:szCs w:val="22"/>
        </w:rPr>
        <w:t xml:space="preserve"> </w:t>
      </w:r>
      <w:proofErr w:type="spellStart"/>
      <w:r w:rsidRPr="00FE451C">
        <w:rPr>
          <w:rFonts w:asciiTheme="minorHAnsi" w:hAnsiTheme="minorHAnsi" w:cstheme="minorHAnsi"/>
          <w:i/>
          <w:szCs w:val="22"/>
        </w:rPr>
        <w:t>ambigua</w:t>
      </w:r>
      <w:proofErr w:type="spellEnd"/>
      <w:r w:rsidRPr="00FE451C">
        <w:rPr>
          <w:rFonts w:asciiTheme="minorHAnsi" w:hAnsiTheme="minorHAnsi" w:cstheme="minorHAnsi"/>
          <w:i/>
          <w:szCs w:val="22"/>
        </w:rPr>
        <w:t xml:space="preserve"> </w:t>
      </w:r>
      <w:proofErr w:type="spellStart"/>
      <w:r w:rsidRPr="00FE451C">
        <w:rPr>
          <w:rFonts w:asciiTheme="minorHAnsi" w:hAnsiTheme="minorHAnsi" w:cstheme="minorHAnsi"/>
          <w:i/>
          <w:szCs w:val="22"/>
        </w:rPr>
        <w:t>ambigua</w:t>
      </w:r>
      <w:proofErr w:type="spellEnd"/>
      <w:r w:rsidRPr="00FE451C">
        <w:rPr>
          <w:rFonts w:asciiTheme="minorHAnsi" w:hAnsiTheme="minorHAnsi" w:cstheme="minorHAnsi"/>
          <w:szCs w:val="22"/>
        </w:rPr>
        <w:t xml:space="preserve">) in the lower River Murray. </w:t>
      </w:r>
      <w:r w:rsidRPr="00E64472">
        <w:rPr>
          <w:rFonts w:asciiTheme="minorHAnsi" w:hAnsiTheme="minorHAnsi" w:cstheme="minorHAnsi"/>
          <w:i/>
          <w:szCs w:val="22"/>
        </w:rPr>
        <w:t>Ecol</w:t>
      </w:r>
      <w:r w:rsidR="00E64472" w:rsidRPr="00E64472">
        <w:rPr>
          <w:rFonts w:asciiTheme="minorHAnsi" w:hAnsiTheme="minorHAnsi" w:cstheme="minorHAnsi"/>
          <w:i/>
          <w:szCs w:val="22"/>
        </w:rPr>
        <w:t>ogical Management &amp; Restoration</w:t>
      </w:r>
      <w:r w:rsidRPr="00E64472">
        <w:rPr>
          <w:rFonts w:asciiTheme="minorHAnsi" w:hAnsiTheme="minorHAnsi" w:cstheme="minorHAnsi"/>
          <w:i/>
          <w:szCs w:val="22"/>
        </w:rPr>
        <w:t xml:space="preserve"> </w:t>
      </w:r>
      <w:r w:rsidRPr="00FE451C">
        <w:rPr>
          <w:rFonts w:asciiTheme="minorHAnsi" w:hAnsiTheme="minorHAnsi" w:cstheme="minorHAnsi"/>
          <w:szCs w:val="22"/>
        </w:rPr>
        <w:t>14(2), 135-143.</w:t>
      </w:r>
    </w:p>
    <w:p w:rsidR="00B4781A" w:rsidRPr="00FE451C" w:rsidRDefault="00B4781A" w:rsidP="00B4781A">
      <w:pPr>
        <w:spacing w:after="0" w:line="240" w:lineRule="auto"/>
        <w:ind w:left="284" w:hanging="284"/>
        <w:rPr>
          <w:rFonts w:asciiTheme="minorHAnsi" w:hAnsiTheme="minorHAnsi" w:cstheme="minorHAnsi"/>
          <w:szCs w:val="22"/>
        </w:rPr>
      </w:pPr>
      <w:proofErr w:type="spellStart"/>
      <w:r w:rsidRPr="00FE451C">
        <w:rPr>
          <w:rFonts w:asciiTheme="minorHAnsi" w:hAnsiTheme="minorHAnsi" w:cstheme="minorHAnsi"/>
          <w:szCs w:val="22"/>
        </w:rPr>
        <w:t>Zampatti</w:t>
      </w:r>
      <w:proofErr w:type="spellEnd"/>
      <w:r w:rsidR="00F51B29">
        <w:rPr>
          <w:rFonts w:asciiTheme="minorHAnsi" w:hAnsiTheme="minorHAnsi" w:cstheme="minorHAnsi"/>
          <w:szCs w:val="22"/>
        </w:rPr>
        <w:t>, B. P., &amp; Leigh, S. J. (2013b)</w:t>
      </w:r>
      <w:r w:rsidRPr="00FE451C">
        <w:rPr>
          <w:rFonts w:asciiTheme="minorHAnsi" w:hAnsiTheme="minorHAnsi" w:cstheme="minorHAnsi"/>
          <w:szCs w:val="22"/>
        </w:rPr>
        <w:t xml:space="preserve"> Within-channel flows promote spawning and recruitment of golden perch, </w:t>
      </w:r>
      <w:proofErr w:type="spellStart"/>
      <w:r w:rsidRPr="00FE451C">
        <w:rPr>
          <w:rFonts w:asciiTheme="minorHAnsi" w:hAnsiTheme="minorHAnsi" w:cstheme="minorHAnsi"/>
          <w:i/>
          <w:szCs w:val="22"/>
        </w:rPr>
        <w:t>Macquaria</w:t>
      </w:r>
      <w:proofErr w:type="spellEnd"/>
      <w:r w:rsidRPr="00FE451C">
        <w:rPr>
          <w:rFonts w:asciiTheme="minorHAnsi" w:hAnsiTheme="minorHAnsi" w:cstheme="minorHAnsi"/>
          <w:i/>
          <w:szCs w:val="22"/>
        </w:rPr>
        <w:t xml:space="preserve"> </w:t>
      </w:r>
      <w:proofErr w:type="spellStart"/>
      <w:r w:rsidRPr="00FE451C">
        <w:rPr>
          <w:rFonts w:asciiTheme="minorHAnsi" w:hAnsiTheme="minorHAnsi" w:cstheme="minorHAnsi"/>
          <w:i/>
          <w:szCs w:val="22"/>
        </w:rPr>
        <w:t>ambigua</w:t>
      </w:r>
      <w:proofErr w:type="spellEnd"/>
      <w:r w:rsidRPr="00FE451C">
        <w:rPr>
          <w:rFonts w:asciiTheme="minorHAnsi" w:hAnsiTheme="minorHAnsi" w:cstheme="minorHAnsi"/>
          <w:i/>
          <w:szCs w:val="22"/>
        </w:rPr>
        <w:t xml:space="preserve"> </w:t>
      </w:r>
      <w:proofErr w:type="spellStart"/>
      <w:r w:rsidRPr="00FE451C">
        <w:rPr>
          <w:rFonts w:asciiTheme="minorHAnsi" w:hAnsiTheme="minorHAnsi" w:cstheme="minorHAnsi"/>
          <w:i/>
          <w:szCs w:val="22"/>
        </w:rPr>
        <w:t>ambigua</w:t>
      </w:r>
      <w:proofErr w:type="spellEnd"/>
      <w:r w:rsidRPr="00FE451C">
        <w:rPr>
          <w:rFonts w:asciiTheme="minorHAnsi" w:hAnsiTheme="minorHAnsi" w:cstheme="minorHAnsi"/>
          <w:szCs w:val="22"/>
        </w:rPr>
        <w:t>–implications for environmental flow management in the River Murray, Australia.</w:t>
      </w:r>
      <w:r w:rsidR="00E64472">
        <w:rPr>
          <w:rFonts w:asciiTheme="minorHAnsi" w:hAnsiTheme="minorHAnsi" w:cstheme="minorHAnsi"/>
          <w:szCs w:val="22"/>
        </w:rPr>
        <w:t xml:space="preserve"> </w:t>
      </w:r>
      <w:r w:rsidR="00E64472" w:rsidRPr="00E64472">
        <w:rPr>
          <w:rFonts w:asciiTheme="minorHAnsi" w:hAnsiTheme="minorHAnsi" w:cstheme="minorHAnsi"/>
          <w:i/>
          <w:szCs w:val="22"/>
        </w:rPr>
        <w:t>Marine and Freshwater Research</w:t>
      </w:r>
      <w:r w:rsidRPr="00FE451C">
        <w:rPr>
          <w:rFonts w:asciiTheme="minorHAnsi" w:hAnsiTheme="minorHAnsi" w:cstheme="minorHAnsi"/>
          <w:szCs w:val="22"/>
        </w:rPr>
        <w:t xml:space="preserve"> 64(7), 618-630.</w:t>
      </w:r>
    </w:p>
    <w:p w:rsidR="00B4781A" w:rsidRPr="00FE451C" w:rsidRDefault="00B4781A" w:rsidP="00B4781A">
      <w:pPr>
        <w:spacing w:after="0" w:line="240" w:lineRule="auto"/>
        <w:ind w:left="284" w:hanging="284"/>
        <w:rPr>
          <w:rFonts w:asciiTheme="minorHAnsi" w:hAnsiTheme="minorHAnsi" w:cstheme="minorHAnsi"/>
          <w:szCs w:val="22"/>
        </w:rPr>
      </w:pPr>
      <w:proofErr w:type="spellStart"/>
      <w:r w:rsidRPr="00FE451C">
        <w:rPr>
          <w:rFonts w:asciiTheme="minorHAnsi" w:hAnsiTheme="minorHAnsi" w:cstheme="minorHAnsi"/>
          <w:szCs w:val="22"/>
        </w:rPr>
        <w:t>Zampatti</w:t>
      </w:r>
      <w:proofErr w:type="spellEnd"/>
      <w:r w:rsidRPr="00FE451C">
        <w:rPr>
          <w:rFonts w:asciiTheme="minorHAnsi" w:hAnsiTheme="minorHAnsi" w:cstheme="minorHAnsi"/>
          <w:szCs w:val="22"/>
        </w:rPr>
        <w:t xml:space="preserve">, B. P., Wilson, P. J., Baumgartner, L., </w:t>
      </w:r>
      <w:proofErr w:type="spellStart"/>
      <w:r w:rsidRPr="00FE451C">
        <w:rPr>
          <w:rFonts w:asciiTheme="minorHAnsi" w:hAnsiTheme="minorHAnsi" w:cstheme="minorHAnsi"/>
          <w:szCs w:val="22"/>
        </w:rPr>
        <w:t>Koster</w:t>
      </w:r>
      <w:proofErr w:type="spellEnd"/>
      <w:r w:rsidRPr="00FE451C">
        <w:rPr>
          <w:rFonts w:asciiTheme="minorHAnsi" w:hAnsiTheme="minorHAnsi" w:cstheme="minorHAnsi"/>
          <w:szCs w:val="22"/>
        </w:rPr>
        <w:t xml:space="preserve">, W., </w:t>
      </w:r>
      <w:proofErr w:type="spellStart"/>
      <w:r w:rsidRPr="00FE451C">
        <w:rPr>
          <w:rFonts w:asciiTheme="minorHAnsi" w:hAnsiTheme="minorHAnsi" w:cstheme="minorHAnsi"/>
          <w:szCs w:val="22"/>
        </w:rPr>
        <w:t>Livore</w:t>
      </w:r>
      <w:proofErr w:type="spellEnd"/>
      <w:r w:rsidRPr="00FE451C">
        <w:rPr>
          <w:rFonts w:asciiTheme="minorHAnsi" w:hAnsiTheme="minorHAnsi" w:cstheme="minorHAnsi"/>
          <w:szCs w:val="22"/>
        </w:rPr>
        <w:t xml:space="preserve">, J., </w:t>
      </w:r>
      <w:proofErr w:type="spellStart"/>
      <w:r w:rsidRPr="00FE451C">
        <w:rPr>
          <w:rFonts w:asciiTheme="minorHAnsi" w:hAnsiTheme="minorHAnsi" w:cstheme="minorHAnsi"/>
          <w:szCs w:val="22"/>
        </w:rPr>
        <w:t>Thiem</w:t>
      </w:r>
      <w:proofErr w:type="spellEnd"/>
      <w:r w:rsidRPr="00FE451C">
        <w:rPr>
          <w:rFonts w:asciiTheme="minorHAnsi" w:hAnsiTheme="minorHAnsi" w:cstheme="minorHAnsi"/>
          <w:szCs w:val="22"/>
        </w:rPr>
        <w:t>, J., Tonkin, Z., &amp; Ye, Q. (2014). Reproduction and recruitment of golden perch (</w:t>
      </w:r>
      <w:proofErr w:type="spellStart"/>
      <w:r w:rsidRPr="00FE451C">
        <w:rPr>
          <w:rFonts w:asciiTheme="minorHAnsi" w:hAnsiTheme="minorHAnsi" w:cstheme="minorHAnsi"/>
          <w:i/>
          <w:szCs w:val="22"/>
        </w:rPr>
        <w:t>Macquaria</w:t>
      </w:r>
      <w:proofErr w:type="spellEnd"/>
      <w:r w:rsidRPr="00FE451C">
        <w:rPr>
          <w:rFonts w:asciiTheme="minorHAnsi" w:hAnsiTheme="minorHAnsi" w:cstheme="minorHAnsi"/>
          <w:i/>
          <w:szCs w:val="22"/>
        </w:rPr>
        <w:t xml:space="preserve"> </w:t>
      </w:r>
      <w:proofErr w:type="spellStart"/>
      <w:r w:rsidRPr="00FE451C">
        <w:rPr>
          <w:rFonts w:asciiTheme="minorHAnsi" w:hAnsiTheme="minorHAnsi" w:cstheme="minorHAnsi"/>
          <w:i/>
          <w:szCs w:val="22"/>
        </w:rPr>
        <w:t>ambigua</w:t>
      </w:r>
      <w:proofErr w:type="spellEnd"/>
      <w:r w:rsidRPr="00FE451C">
        <w:rPr>
          <w:rFonts w:asciiTheme="minorHAnsi" w:hAnsiTheme="minorHAnsi" w:cstheme="minorHAnsi"/>
          <w:i/>
          <w:szCs w:val="22"/>
        </w:rPr>
        <w:t xml:space="preserve"> </w:t>
      </w:r>
      <w:proofErr w:type="spellStart"/>
      <w:r w:rsidRPr="00FE451C">
        <w:rPr>
          <w:rFonts w:asciiTheme="minorHAnsi" w:hAnsiTheme="minorHAnsi" w:cstheme="minorHAnsi"/>
          <w:i/>
          <w:szCs w:val="22"/>
        </w:rPr>
        <w:t>ambigua</w:t>
      </w:r>
      <w:proofErr w:type="spellEnd"/>
      <w:r w:rsidRPr="00FE451C">
        <w:rPr>
          <w:rFonts w:asciiTheme="minorHAnsi" w:hAnsiTheme="minorHAnsi" w:cstheme="minorHAnsi"/>
          <w:szCs w:val="22"/>
        </w:rPr>
        <w:t>) in the southern Murray-Darling Basin in 2013/14: an exploration of river-scale response, connectivity and population dynamics. Draft report to the Murray-Darling Basin Authority.</w:t>
      </w:r>
    </w:p>
    <w:p w:rsidR="00B4781A" w:rsidRPr="00785A67" w:rsidRDefault="00B4781A" w:rsidP="00B4781A">
      <w:pPr>
        <w:spacing w:after="0" w:line="240" w:lineRule="auto"/>
        <w:ind w:left="284" w:hanging="284"/>
        <w:rPr>
          <w:rFonts w:cs="Calibri"/>
          <w:noProof/>
          <w:szCs w:val="22"/>
        </w:rPr>
      </w:pPr>
      <w:r w:rsidRPr="00785A67">
        <w:rPr>
          <w:rFonts w:cs="Calibri"/>
          <w:noProof/>
          <w:szCs w:val="22"/>
        </w:rPr>
        <w:t xml:space="preserve">Zuur, A., E. N. Leno N. Walker, A. A. </w:t>
      </w:r>
      <w:r w:rsidR="00F51B29">
        <w:rPr>
          <w:rFonts w:cs="Calibri"/>
          <w:noProof/>
          <w:szCs w:val="22"/>
        </w:rPr>
        <w:t>Saveliev, and G. M. Smith. (2009)</w:t>
      </w:r>
      <w:r w:rsidRPr="00785A67">
        <w:rPr>
          <w:rFonts w:cs="Calibri"/>
          <w:noProof/>
          <w:szCs w:val="22"/>
        </w:rPr>
        <w:t xml:space="preserve"> Mixed effects models and extensions in ecology with R. Springer.</w:t>
      </w:r>
    </w:p>
    <w:p w:rsidR="00B4781A" w:rsidRDefault="00B4781A" w:rsidP="00C77793">
      <w:pPr>
        <w:spacing w:after="240" w:line="240" w:lineRule="auto"/>
        <w:rPr>
          <w:rFonts w:asciiTheme="minorHAnsi" w:hAnsiTheme="minorHAnsi" w:cstheme="minorHAnsi"/>
          <w:noProof/>
          <w:szCs w:val="22"/>
        </w:rPr>
      </w:pPr>
    </w:p>
    <w:p w:rsidR="00EF378E" w:rsidRDefault="00EF378E">
      <w:pPr>
        <w:spacing w:after="0" w:line="240" w:lineRule="auto"/>
        <w:jc w:val="left"/>
        <w:rPr>
          <w:rFonts w:asciiTheme="minorHAnsi" w:hAnsiTheme="minorHAnsi" w:cstheme="minorHAnsi"/>
          <w:noProof/>
          <w:szCs w:val="22"/>
        </w:rPr>
      </w:pPr>
      <w:r>
        <w:rPr>
          <w:rFonts w:asciiTheme="minorHAnsi" w:hAnsiTheme="minorHAnsi" w:cstheme="minorHAnsi"/>
          <w:noProof/>
          <w:szCs w:val="22"/>
        </w:rPr>
        <w:br w:type="page"/>
      </w:r>
    </w:p>
    <w:p w:rsidR="00331CF8" w:rsidRDefault="00331CF8" w:rsidP="009C47F1">
      <w:pPr>
        <w:pStyle w:val="MurrumH1"/>
      </w:pPr>
      <w:bookmarkStart w:id="28" w:name="_Toc416421723"/>
      <w:r>
        <w:lastRenderedPageBreak/>
        <w:t>Appendices</w:t>
      </w:r>
      <w:bookmarkEnd w:id="28"/>
    </w:p>
    <w:p w:rsidR="00EF378E" w:rsidRPr="005C687E" w:rsidRDefault="00EF378E" w:rsidP="00EF378E">
      <w:pPr>
        <w:autoSpaceDE w:val="0"/>
        <w:autoSpaceDN w:val="0"/>
        <w:adjustRightInd w:val="0"/>
        <w:spacing w:after="0"/>
        <w:jc w:val="left"/>
        <w:rPr>
          <w:rFonts w:asciiTheme="minorHAnsi" w:hAnsiTheme="minorHAnsi" w:cstheme="minorHAnsi"/>
          <w:b/>
          <w:bCs/>
          <w:sz w:val="20"/>
          <w:lang w:eastAsia="en-AU"/>
        </w:rPr>
      </w:pPr>
      <w:proofErr w:type="gramStart"/>
      <w:r>
        <w:rPr>
          <w:rFonts w:asciiTheme="minorHAnsi" w:hAnsiTheme="minorHAnsi" w:cstheme="minorHAnsi"/>
          <w:b/>
          <w:bCs/>
          <w:sz w:val="20"/>
          <w:lang w:eastAsia="en-AU"/>
        </w:rPr>
        <w:t>Appendix 1</w:t>
      </w:r>
      <w:r w:rsidRPr="005C687E">
        <w:rPr>
          <w:rFonts w:asciiTheme="minorHAnsi" w:hAnsiTheme="minorHAnsi" w:cstheme="minorHAnsi"/>
          <w:b/>
          <w:bCs/>
          <w:sz w:val="20"/>
          <w:lang w:eastAsia="en-AU"/>
        </w:rPr>
        <w:t>.</w:t>
      </w:r>
      <w:proofErr w:type="gramEnd"/>
      <w:r w:rsidRPr="005C687E">
        <w:rPr>
          <w:rFonts w:asciiTheme="minorHAnsi" w:hAnsiTheme="minorHAnsi" w:cstheme="minorHAnsi"/>
          <w:b/>
          <w:bCs/>
          <w:sz w:val="20"/>
          <w:lang w:eastAsia="en-AU"/>
        </w:rPr>
        <w:t xml:space="preserve"> </w:t>
      </w:r>
      <w:r w:rsidRPr="005C687E">
        <w:rPr>
          <w:rFonts w:asciiTheme="minorHAnsi" w:hAnsiTheme="minorHAnsi" w:cstheme="minorHAnsi"/>
          <w:bCs/>
          <w:sz w:val="20"/>
          <w:lang w:eastAsia="en-AU"/>
        </w:rPr>
        <w:t xml:space="preserve">Watering option 1 – Edward-Wakool River system </w:t>
      </w:r>
      <w:proofErr w:type="spellStart"/>
      <w:r w:rsidRPr="005C687E">
        <w:rPr>
          <w:rFonts w:asciiTheme="minorHAnsi" w:hAnsiTheme="minorHAnsi" w:cstheme="minorHAnsi"/>
          <w:bCs/>
          <w:sz w:val="20"/>
          <w:lang w:eastAsia="en-AU"/>
        </w:rPr>
        <w:t>instream</w:t>
      </w:r>
      <w:proofErr w:type="spellEnd"/>
      <w:r w:rsidRPr="005C687E">
        <w:rPr>
          <w:rFonts w:asciiTheme="minorHAnsi" w:hAnsiTheme="minorHAnsi" w:cstheme="minorHAnsi"/>
          <w:bCs/>
          <w:sz w:val="20"/>
          <w:lang w:eastAsia="en-AU"/>
        </w:rPr>
        <w:t xml:space="preserve"> flows</w:t>
      </w:r>
      <w:r>
        <w:rPr>
          <w:rFonts w:asciiTheme="minorHAnsi" w:hAnsiTheme="minorHAnsi" w:cstheme="minorHAnsi"/>
          <w:bCs/>
          <w:sz w:val="20"/>
          <w:lang w:eastAsia="en-AU"/>
        </w:rPr>
        <w:t xml:space="preserve"> (from CEWO 2013)</w:t>
      </w:r>
    </w:p>
    <w:p w:rsidR="00971EE2" w:rsidRDefault="00EF378E" w:rsidP="00EF378E">
      <w:pPr>
        <w:autoSpaceDE w:val="0"/>
        <w:autoSpaceDN w:val="0"/>
        <w:adjustRightInd w:val="0"/>
        <w:spacing w:after="0" w:line="240" w:lineRule="auto"/>
        <w:jc w:val="left"/>
        <w:rPr>
          <w:rFonts w:ascii="Century Gothic,Bold" w:hAnsi="Century Gothic,Bold" w:cs="Century Gothic,Bold"/>
          <w:b/>
          <w:bCs/>
          <w:sz w:val="20"/>
          <w:lang w:eastAsia="en-AU"/>
        </w:rPr>
      </w:pPr>
      <w:r>
        <w:rPr>
          <w:rFonts w:ascii="Century Gothic,Bold" w:hAnsi="Century Gothic,Bold" w:cs="Century Gothic,Bold"/>
          <w:b/>
          <w:bCs/>
          <w:noProof/>
          <w:sz w:val="20"/>
          <w:lang w:eastAsia="en-AU"/>
        </w:rPr>
        <w:drawing>
          <wp:inline distT="0" distB="0" distL="0" distR="0">
            <wp:extent cx="3810000" cy="5803605"/>
            <wp:effectExtent l="19050" t="0" r="0" b="0"/>
            <wp:docPr id="8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2" cstate="email"/>
                    <a:srcRect/>
                    <a:stretch>
                      <a:fillRect/>
                    </a:stretch>
                  </pic:blipFill>
                  <pic:spPr bwMode="auto">
                    <a:xfrm>
                      <a:off x="0" y="0"/>
                      <a:ext cx="3809615" cy="5803019"/>
                    </a:xfrm>
                    <a:prstGeom prst="rect">
                      <a:avLst/>
                    </a:prstGeom>
                    <a:noFill/>
                    <a:ln w="9525">
                      <a:noFill/>
                      <a:miter lim="800000"/>
                      <a:headEnd/>
                      <a:tailEnd/>
                    </a:ln>
                  </pic:spPr>
                </pic:pic>
              </a:graphicData>
            </a:graphic>
          </wp:inline>
        </w:drawing>
      </w:r>
      <w:r>
        <w:rPr>
          <w:rFonts w:ascii="Century Gothic,Bold" w:hAnsi="Century Gothic,Bold" w:cs="Century Gothic,Bold"/>
          <w:b/>
          <w:bCs/>
          <w:noProof/>
          <w:sz w:val="20"/>
          <w:lang w:eastAsia="en-AU"/>
        </w:rPr>
        <w:drawing>
          <wp:inline distT="0" distB="0" distL="0" distR="0">
            <wp:extent cx="4168775" cy="1838325"/>
            <wp:effectExtent l="19050" t="0" r="3175" b="0"/>
            <wp:docPr id="8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3" cstate="email"/>
                    <a:srcRect/>
                    <a:stretch>
                      <a:fillRect/>
                    </a:stretch>
                  </pic:blipFill>
                  <pic:spPr bwMode="auto">
                    <a:xfrm>
                      <a:off x="0" y="0"/>
                      <a:ext cx="4168775" cy="1838325"/>
                    </a:xfrm>
                    <a:prstGeom prst="rect">
                      <a:avLst/>
                    </a:prstGeom>
                    <a:noFill/>
                    <a:ln w="9525">
                      <a:noFill/>
                      <a:miter lim="800000"/>
                      <a:headEnd/>
                      <a:tailEnd/>
                    </a:ln>
                  </pic:spPr>
                </pic:pic>
              </a:graphicData>
            </a:graphic>
          </wp:inline>
        </w:drawing>
      </w:r>
    </w:p>
    <w:p w:rsidR="00971EE2" w:rsidRDefault="00971EE2">
      <w:pPr>
        <w:spacing w:after="0" w:line="240" w:lineRule="auto"/>
        <w:jc w:val="left"/>
        <w:rPr>
          <w:rFonts w:ascii="Century Gothic,Bold" w:hAnsi="Century Gothic,Bold" w:cs="Century Gothic,Bold"/>
          <w:b/>
          <w:bCs/>
          <w:sz w:val="20"/>
          <w:lang w:eastAsia="en-AU"/>
        </w:rPr>
      </w:pPr>
      <w:r>
        <w:rPr>
          <w:rFonts w:ascii="Century Gothic,Bold" w:hAnsi="Century Gothic,Bold" w:cs="Century Gothic,Bold"/>
          <w:b/>
          <w:bCs/>
          <w:sz w:val="20"/>
          <w:lang w:eastAsia="en-AU"/>
        </w:rPr>
        <w:br w:type="page"/>
      </w:r>
    </w:p>
    <w:p w:rsidR="00EF378E" w:rsidRDefault="00EF378E" w:rsidP="00EF378E">
      <w:pPr>
        <w:autoSpaceDE w:val="0"/>
        <w:autoSpaceDN w:val="0"/>
        <w:adjustRightInd w:val="0"/>
        <w:spacing w:after="0" w:line="240" w:lineRule="auto"/>
        <w:jc w:val="left"/>
        <w:rPr>
          <w:rFonts w:ascii="Century Gothic,Bold" w:hAnsi="Century Gothic,Bold" w:cs="Century Gothic,Bold"/>
          <w:b/>
          <w:bCs/>
          <w:sz w:val="20"/>
          <w:lang w:eastAsia="en-AU"/>
        </w:rPr>
      </w:pPr>
    </w:p>
    <w:p w:rsidR="00EF378E" w:rsidRDefault="00EF378E" w:rsidP="00EF378E">
      <w:pPr>
        <w:autoSpaceDE w:val="0"/>
        <w:autoSpaceDN w:val="0"/>
        <w:adjustRightInd w:val="0"/>
        <w:spacing w:after="0" w:line="240" w:lineRule="auto"/>
        <w:jc w:val="left"/>
        <w:rPr>
          <w:rFonts w:ascii="Century Gothic,Bold" w:hAnsi="Century Gothic,Bold" w:cs="Century Gothic,Bold"/>
          <w:b/>
          <w:bCs/>
          <w:sz w:val="20"/>
          <w:lang w:eastAsia="en-AU"/>
        </w:rPr>
      </w:pPr>
      <w:r>
        <w:rPr>
          <w:rFonts w:ascii="Century Gothic,Bold" w:hAnsi="Century Gothic,Bold" w:cs="Century Gothic,Bold"/>
          <w:b/>
          <w:bCs/>
          <w:sz w:val="20"/>
          <w:lang w:eastAsia="en-AU"/>
        </w:rPr>
        <w:t xml:space="preserve">Appendix 2. </w:t>
      </w:r>
      <w:r>
        <w:rPr>
          <w:rFonts w:asciiTheme="minorHAnsi" w:hAnsiTheme="minorHAnsi" w:cstheme="minorHAnsi"/>
          <w:bCs/>
          <w:sz w:val="20"/>
          <w:lang w:eastAsia="en-AU"/>
        </w:rPr>
        <w:t>Watering option 3</w:t>
      </w:r>
      <w:r w:rsidRPr="005C687E">
        <w:rPr>
          <w:rFonts w:asciiTheme="minorHAnsi" w:hAnsiTheme="minorHAnsi" w:cstheme="minorHAnsi"/>
          <w:bCs/>
          <w:sz w:val="20"/>
          <w:lang w:eastAsia="en-AU"/>
        </w:rPr>
        <w:t xml:space="preserve"> – </w:t>
      </w:r>
      <w:r>
        <w:rPr>
          <w:rFonts w:asciiTheme="minorHAnsi" w:hAnsiTheme="minorHAnsi" w:cstheme="minorHAnsi"/>
          <w:bCs/>
          <w:sz w:val="20"/>
          <w:lang w:eastAsia="en-AU"/>
        </w:rPr>
        <w:t>Mid-Murray region water quality and habitat (from CEWO 2013)</w:t>
      </w:r>
    </w:p>
    <w:p w:rsidR="00EF378E" w:rsidRDefault="00EF378E" w:rsidP="00EF378E">
      <w:pPr>
        <w:spacing w:after="120" w:line="240" w:lineRule="auto"/>
        <w:textAlignment w:val="baseline"/>
        <w:rPr>
          <w:rFonts w:eastAsia="Times New Roman" w:cs="Calibri"/>
          <w:highlight w:val="yellow"/>
          <w:lang w:eastAsia="en-AU"/>
        </w:rPr>
      </w:pPr>
      <w:r>
        <w:rPr>
          <w:rFonts w:eastAsia="Times New Roman" w:cs="Calibri"/>
          <w:noProof/>
          <w:lang w:eastAsia="en-AU"/>
        </w:rPr>
        <w:drawing>
          <wp:inline distT="0" distB="0" distL="0" distR="0">
            <wp:extent cx="4489450" cy="7118350"/>
            <wp:effectExtent l="19050" t="0" r="6350" b="0"/>
            <wp:docPr id="8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4" cstate="email"/>
                    <a:srcRect l="30649" t="11538" r="40882" b="8135"/>
                    <a:stretch>
                      <a:fillRect/>
                    </a:stretch>
                  </pic:blipFill>
                  <pic:spPr bwMode="auto">
                    <a:xfrm>
                      <a:off x="0" y="0"/>
                      <a:ext cx="4489450" cy="7118350"/>
                    </a:xfrm>
                    <a:prstGeom prst="rect">
                      <a:avLst/>
                    </a:prstGeom>
                    <a:noFill/>
                    <a:ln w="9525">
                      <a:noFill/>
                      <a:miter lim="800000"/>
                      <a:headEnd/>
                      <a:tailEnd/>
                    </a:ln>
                  </pic:spPr>
                </pic:pic>
              </a:graphicData>
            </a:graphic>
          </wp:inline>
        </w:drawing>
      </w:r>
      <w:r>
        <w:rPr>
          <w:rFonts w:eastAsia="Times New Roman" w:cs="Calibri"/>
          <w:noProof/>
          <w:lang w:eastAsia="en-AU"/>
        </w:rPr>
        <w:drawing>
          <wp:inline distT="0" distB="0" distL="0" distR="0">
            <wp:extent cx="4533900" cy="442488"/>
            <wp:effectExtent l="19050" t="0" r="0" b="0"/>
            <wp:docPr id="8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5" cstate="email"/>
                    <a:srcRect/>
                    <a:stretch>
                      <a:fillRect/>
                    </a:stretch>
                  </pic:blipFill>
                  <pic:spPr bwMode="auto">
                    <a:xfrm>
                      <a:off x="0" y="0"/>
                      <a:ext cx="4533900" cy="442488"/>
                    </a:xfrm>
                    <a:prstGeom prst="rect">
                      <a:avLst/>
                    </a:prstGeom>
                    <a:noFill/>
                    <a:ln w="9525">
                      <a:noFill/>
                      <a:miter lim="800000"/>
                      <a:headEnd/>
                      <a:tailEnd/>
                    </a:ln>
                  </pic:spPr>
                </pic:pic>
              </a:graphicData>
            </a:graphic>
          </wp:inline>
        </w:drawing>
      </w:r>
    </w:p>
    <w:p w:rsidR="00A16C8A" w:rsidRDefault="00A16C8A">
      <w:pPr>
        <w:spacing w:after="0" w:line="240" w:lineRule="auto"/>
        <w:jc w:val="left"/>
        <w:rPr>
          <w:highlight w:val="yellow"/>
        </w:rPr>
      </w:pPr>
      <w:r>
        <w:rPr>
          <w:highlight w:val="yellow"/>
        </w:rPr>
        <w:br w:type="page"/>
      </w:r>
    </w:p>
    <w:p w:rsidR="00A16C8A" w:rsidRPr="00B0640F" w:rsidRDefault="00A16C8A" w:rsidP="00A16C8A">
      <w:pPr>
        <w:autoSpaceDE w:val="0"/>
        <w:autoSpaceDN w:val="0"/>
        <w:adjustRightInd w:val="0"/>
        <w:spacing w:after="0" w:line="240" w:lineRule="auto"/>
        <w:jc w:val="left"/>
        <w:rPr>
          <w:rFonts w:asciiTheme="minorHAnsi" w:hAnsiTheme="minorHAnsi" w:cstheme="minorHAnsi"/>
          <w:b/>
          <w:bCs/>
          <w:sz w:val="20"/>
          <w:lang w:eastAsia="en-AU"/>
        </w:rPr>
      </w:pPr>
      <w:r>
        <w:rPr>
          <w:rFonts w:asciiTheme="minorHAnsi" w:hAnsiTheme="minorHAnsi" w:cstheme="minorHAnsi"/>
          <w:b/>
          <w:bCs/>
          <w:sz w:val="20"/>
          <w:lang w:eastAsia="en-AU"/>
        </w:rPr>
        <w:lastRenderedPageBreak/>
        <w:t>Appendix 3</w:t>
      </w:r>
      <w:r w:rsidRPr="00B0640F">
        <w:rPr>
          <w:rFonts w:asciiTheme="minorHAnsi" w:hAnsiTheme="minorHAnsi" w:cstheme="minorHAnsi"/>
          <w:b/>
          <w:bCs/>
          <w:sz w:val="20"/>
          <w:lang w:eastAsia="en-AU"/>
        </w:rPr>
        <w:t xml:space="preserve">. </w:t>
      </w:r>
      <w:r>
        <w:rPr>
          <w:rFonts w:asciiTheme="minorHAnsi" w:hAnsiTheme="minorHAnsi" w:cstheme="minorHAnsi"/>
          <w:bCs/>
          <w:sz w:val="20"/>
          <w:lang w:eastAsia="en-AU"/>
        </w:rPr>
        <w:t>Overall e</w:t>
      </w:r>
      <w:r w:rsidRPr="00B0640F">
        <w:rPr>
          <w:rFonts w:asciiTheme="minorHAnsi" w:hAnsiTheme="minorHAnsi" w:cstheme="minorHAnsi"/>
          <w:bCs/>
          <w:sz w:val="20"/>
          <w:lang w:eastAsia="en-AU"/>
        </w:rPr>
        <w:t>xpected outcomes from the use of Commonwealth environmental water in the mid-Murray region (source: CEWO 2013).</w:t>
      </w:r>
      <w:r>
        <w:rPr>
          <w:rFonts w:asciiTheme="minorHAnsi" w:hAnsiTheme="minorHAnsi" w:cstheme="minorHAnsi"/>
          <w:bCs/>
          <w:sz w:val="20"/>
          <w:lang w:eastAsia="en-AU"/>
        </w:rPr>
        <w:t xml:space="preserve"> </w:t>
      </w:r>
    </w:p>
    <w:tbl>
      <w:tblPr>
        <w:tblStyle w:val="TableGrid"/>
        <w:tblW w:w="0" w:type="auto"/>
        <w:tblLook w:val="04A0"/>
      </w:tblPr>
      <w:tblGrid>
        <w:gridCol w:w="2310"/>
        <w:gridCol w:w="2310"/>
        <w:gridCol w:w="2311"/>
        <w:gridCol w:w="2108"/>
      </w:tblGrid>
      <w:tr w:rsidR="00A16C8A" w:rsidTr="00DA260E">
        <w:tc>
          <w:tcPr>
            <w:tcW w:w="2310" w:type="dxa"/>
            <w:shd w:val="clear" w:color="auto" w:fill="92CDDC" w:themeFill="accent5" w:themeFillTint="99"/>
          </w:tcPr>
          <w:p w:rsidR="00A16C8A" w:rsidRPr="003E466F" w:rsidRDefault="00A16C8A" w:rsidP="00DA260E">
            <w:pPr>
              <w:spacing w:after="120" w:line="240" w:lineRule="auto"/>
              <w:textAlignment w:val="baseline"/>
              <w:rPr>
                <w:rFonts w:cs="Calibri"/>
                <w:sz w:val="20"/>
                <w:lang w:eastAsia="en-AU"/>
              </w:rPr>
            </w:pPr>
            <w:r w:rsidRPr="003E466F">
              <w:rPr>
                <w:rFonts w:cs="Calibri"/>
                <w:sz w:val="20"/>
                <w:lang w:eastAsia="en-AU"/>
              </w:rPr>
              <w:t>Flow type</w:t>
            </w:r>
          </w:p>
        </w:tc>
        <w:tc>
          <w:tcPr>
            <w:tcW w:w="2310" w:type="dxa"/>
            <w:shd w:val="clear" w:color="auto" w:fill="92CDDC" w:themeFill="accent5" w:themeFillTint="99"/>
          </w:tcPr>
          <w:p w:rsidR="00A16C8A" w:rsidRPr="003E466F" w:rsidRDefault="00A16C8A" w:rsidP="00DA260E">
            <w:pPr>
              <w:spacing w:after="120" w:line="240" w:lineRule="auto"/>
              <w:textAlignment w:val="baseline"/>
              <w:rPr>
                <w:rFonts w:cs="Calibri"/>
                <w:sz w:val="20"/>
                <w:lang w:eastAsia="en-AU"/>
              </w:rPr>
            </w:pPr>
            <w:r w:rsidRPr="003E466F">
              <w:rPr>
                <w:rFonts w:cs="Calibri"/>
                <w:sz w:val="20"/>
                <w:lang w:eastAsia="en-AU"/>
              </w:rPr>
              <w:t>Expected outcomes for 2013-14</w:t>
            </w:r>
          </w:p>
        </w:tc>
        <w:tc>
          <w:tcPr>
            <w:tcW w:w="2311" w:type="dxa"/>
            <w:shd w:val="clear" w:color="auto" w:fill="92CDDC" w:themeFill="accent5" w:themeFillTint="99"/>
          </w:tcPr>
          <w:p w:rsidR="00A16C8A" w:rsidRPr="003E466F" w:rsidRDefault="00A16C8A" w:rsidP="00DA260E">
            <w:pPr>
              <w:spacing w:after="120" w:line="240" w:lineRule="auto"/>
              <w:textAlignment w:val="baseline"/>
              <w:rPr>
                <w:rFonts w:cs="Calibri"/>
                <w:sz w:val="20"/>
                <w:lang w:eastAsia="en-AU"/>
              </w:rPr>
            </w:pPr>
            <w:r w:rsidRPr="003E466F">
              <w:rPr>
                <w:rFonts w:cs="Calibri"/>
                <w:sz w:val="20"/>
                <w:lang w:eastAsia="en-AU"/>
              </w:rPr>
              <w:t>Contributions to longer term outcomes</w:t>
            </w:r>
          </w:p>
        </w:tc>
        <w:tc>
          <w:tcPr>
            <w:tcW w:w="2108" w:type="dxa"/>
            <w:shd w:val="clear" w:color="auto" w:fill="92CDDC" w:themeFill="accent5" w:themeFillTint="99"/>
          </w:tcPr>
          <w:p w:rsidR="00A16C8A" w:rsidRPr="003E466F" w:rsidRDefault="00A16C8A" w:rsidP="00DA260E">
            <w:pPr>
              <w:spacing w:after="120" w:line="240" w:lineRule="auto"/>
              <w:textAlignment w:val="baseline"/>
              <w:rPr>
                <w:rFonts w:cs="Calibri"/>
                <w:sz w:val="20"/>
                <w:lang w:eastAsia="en-AU"/>
              </w:rPr>
            </w:pPr>
            <w:r w:rsidRPr="003E466F">
              <w:rPr>
                <w:rFonts w:cs="Calibri"/>
                <w:sz w:val="20"/>
                <w:lang w:eastAsia="en-AU"/>
              </w:rPr>
              <w:t>Contribution to the following Basin Plan objective</w:t>
            </w:r>
          </w:p>
        </w:tc>
      </w:tr>
      <w:tr w:rsidR="00A16C8A" w:rsidTr="00DA260E">
        <w:tc>
          <w:tcPr>
            <w:tcW w:w="2310" w:type="dxa"/>
            <w:vMerge w:val="restart"/>
            <w:shd w:val="clear" w:color="auto" w:fill="auto"/>
          </w:tcPr>
          <w:p w:rsidR="00A16C8A" w:rsidRPr="001E3156" w:rsidRDefault="00A16C8A" w:rsidP="00DA260E">
            <w:pPr>
              <w:spacing w:after="0" w:line="240" w:lineRule="auto"/>
              <w:textAlignment w:val="baseline"/>
              <w:rPr>
                <w:rFonts w:cs="Calibri"/>
                <w:sz w:val="20"/>
                <w:lang w:eastAsia="en-AU"/>
              </w:rPr>
            </w:pPr>
            <w:r w:rsidRPr="001E3156">
              <w:rPr>
                <w:rFonts w:cs="Calibri"/>
                <w:sz w:val="20"/>
                <w:lang w:eastAsia="en-AU"/>
              </w:rPr>
              <w:t>Base flows and freshes</w:t>
            </w:r>
          </w:p>
        </w:tc>
        <w:tc>
          <w:tcPr>
            <w:tcW w:w="2310" w:type="dxa"/>
            <w:shd w:val="clear" w:color="auto" w:fill="auto"/>
          </w:tcPr>
          <w:p w:rsidR="00A16C8A" w:rsidRPr="001E3156" w:rsidRDefault="00A16C8A" w:rsidP="00DA260E">
            <w:pPr>
              <w:spacing w:after="0" w:line="240" w:lineRule="auto"/>
              <w:textAlignment w:val="baseline"/>
              <w:rPr>
                <w:rFonts w:cs="Calibri"/>
                <w:sz w:val="20"/>
                <w:lang w:eastAsia="en-AU"/>
              </w:rPr>
            </w:pPr>
            <w:r w:rsidRPr="001E3156">
              <w:rPr>
                <w:rFonts w:cs="Calibri"/>
                <w:sz w:val="20"/>
                <w:lang w:eastAsia="en-AU"/>
              </w:rPr>
              <w:t>End of system flows</w:t>
            </w:r>
          </w:p>
        </w:tc>
        <w:tc>
          <w:tcPr>
            <w:tcW w:w="2311" w:type="dxa"/>
            <w:shd w:val="clear" w:color="auto" w:fill="auto"/>
          </w:tcPr>
          <w:p w:rsidR="00A16C8A" w:rsidRPr="001E3156" w:rsidRDefault="00A16C8A" w:rsidP="00DA260E">
            <w:pPr>
              <w:spacing w:after="0" w:line="240" w:lineRule="auto"/>
              <w:textAlignment w:val="baseline"/>
              <w:rPr>
                <w:rFonts w:cs="Calibri"/>
                <w:sz w:val="20"/>
                <w:lang w:eastAsia="en-AU"/>
              </w:rPr>
            </w:pPr>
            <w:r w:rsidRPr="001E3156">
              <w:rPr>
                <w:rFonts w:cs="Calibri"/>
                <w:sz w:val="20"/>
                <w:lang w:eastAsia="en-AU"/>
              </w:rPr>
              <w:t>Connectivity</w:t>
            </w:r>
          </w:p>
        </w:tc>
        <w:tc>
          <w:tcPr>
            <w:tcW w:w="2108" w:type="dxa"/>
            <w:vMerge w:val="restart"/>
            <w:shd w:val="clear" w:color="auto" w:fill="auto"/>
          </w:tcPr>
          <w:p w:rsidR="00A16C8A" w:rsidRPr="001E3156" w:rsidRDefault="00A16C8A" w:rsidP="00DA260E">
            <w:pPr>
              <w:spacing w:after="0" w:line="240" w:lineRule="auto"/>
              <w:textAlignment w:val="baseline"/>
              <w:rPr>
                <w:rFonts w:cs="Calibri"/>
                <w:sz w:val="20"/>
                <w:lang w:eastAsia="en-AU"/>
              </w:rPr>
            </w:pPr>
            <w:r w:rsidRPr="001E3156">
              <w:rPr>
                <w:rFonts w:cs="Calibri"/>
                <w:sz w:val="20"/>
                <w:lang w:eastAsia="en-AU"/>
              </w:rPr>
              <w:t>Ecosystem function</w:t>
            </w:r>
          </w:p>
        </w:tc>
      </w:tr>
      <w:tr w:rsidR="00A16C8A" w:rsidTr="00DA260E">
        <w:tc>
          <w:tcPr>
            <w:tcW w:w="2310" w:type="dxa"/>
            <w:vMerge/>
            <w:shd w:val="clear" w:color="auto" w:fill="auto"/>
          </w:tcPr>
          <w:p w:rsidR="00A16C8A" w:rsidRPr="001E3156" w:rsidRDefault="00A16C8A" w:rsidP="00DA260E">
            <w:pPr>
              <w:spacing w:after="0" w:line="240" w:lineRule="auto"/>
              <w:textAlignment w:val="baseline"/>
              <w:rPr>
                <w:rFonts w:cs="Calibri"/>
                <w:sz w:val="20"/>
                <w:lang w:eastAsia="en-AU"/>
              </w:rPr>
            </w:pPr>
          </w:p>
        </w:tc>
        <w:tc>
          <w:tcPr>
            <w:tcW w:w="2310" w:type="dxa"/>
            <w:shd w:val="clear" w:color="auto" w:fill="auto"/>
          </w:tcPr>
          <w:p w:rsidR="00A16C8A" w:rsidRPr="001E3156" w:rsidRDefault="00A16C8A" w:rsidP="00DA260E">
            <w:pPr>
              <w:spacing w:after="0" w:line="240" w:lineRule="auto"/>
              <w:textAlignment w:val="baseline"/>
              <w:rPr>
                <w:rFonts w:cs="Calibri"/>
                <w:sz w:val="20"/>
                <w:lang w:eastAsia="en-AU"/>
              </w:rPr>
            </w:pPr>
            <w:r w:rsidRPr="001E3156">
              <w:rPr>
                <w:rFonts w:cs="Calibri"/>
                <w:sz w:val="20"/>
                <w:lang w:eastAsia="en-AU"/>
              </w:rPr>
              <w:t>Primary production</w:t>
            </w:r>
          </w:p>
        </w:tc>
        <w:tc>
          <w:tcPr>
            <w:tcW w:w="2311" w:type="dxa"/>
            <w:shd w:val="clear" w:color="auto" w:fill="auto"/>
          </w:tcPr>
          <w:p w:rsidR="00A16C8A" w:rsidRPr="001E3156" w:rsidRDefault="00A16C8A" w:rsidP="00DA260E">
            <w:pPr>
              <w:spacing w:after="0" w:line="240" w:lineRule="auto"/>
              <w:textAlignment w:val="baseline"/>
              <w:rPr>
                <w:rFonts w:cs="Calibri"/>
                <w:sz w:val="20"/>
                <w:lang w:eastAsia="en-AU"/>
              </w:rPr>
            </w:pPr>
            <w:r w:rsidRPr="001E3156">
              <w:rPr>
                <w:rFonts w:cs="Calibri"/>
                <w:sz w:val="20"/>
                <w:lang w:eastAsia="en-AU"/>
              </w:rPr>
              <w:t>Process</w:t>
            </w:r>
          </w:p>
        </w:tc>
        <w:tc>
          <w:tcPr>
            <w:tcW w:w="2108" w:type="dxa"/>
            <w:vMerge/>
            <w:shd w:val="clear" w:color="auto" w:fill="auto"/>
          </w:tcPr>
          <w:p w:rsidR="00A16C8A" w:rsidRPr="001E3156" w:rsidRDefault="00A16C8A" w:rsidP="00DA260E">
            <w:pPr>
              <w:spacing w:after="0" w:line="240" w:lineRule="auto"/>
              <w:textAlignment w:val="baseline"/>
              <w:rPr>
                <w:rFonts w:cs="Calibri"/>
                <w:sz w:val="20"/>
                <w:lang w:eastAsia="en-AU"/>
              </w:rPr>
            </w:pPr>
          </w:p>
        </w:tc>
      </w:tr>
      <w:tr w:rsidR="00A16C8A" w:rsidTr="00DA260E">
        <w:tc>
          <w:tcPr>
            <w:tcW w:w="2310" w:type="dxa"/>
            <w:vMerge/>
            <w:shd w:val="clear" w:color="auto" w:fill="auto"/>
          </w:tcPr>
          <w:p w:rsidR="00A16C8A" w:rsidRPr="001E3156" w:rsidRDefault="00A16C8A" w:rsidP="00DA260E">
            <w:pPr>
              <w:spacing w:after="0" w:line="240" w:lineRule="auto"/>
              <w:textAlignment w:val="baseline"/>
              <w:rPr>
                <w:rFonts w:cs="Calibri"/>
                <w:sz w:val="20"/>
                <w:lang w:eastAsia="en-AU"/>
              </w:rPr>
            </w:pPr>
          </w:p>
        </w:tc>
        <w:tc>
          <w:tcPr>
            <w:tcW w:w="2310" w:type="dxa"/>
            <w:shd w:val="clear" w:color="auto" w:fill="auto"/>
          </w:tcPr>
          <w:p w:rsidR="00A16C8A" w:rsidRPr="001E3156" w:rsidRDefault="00A16C8A" w:rsidP="00DA260E">
            <w:pPr>
              <w:spacing w:after="0" w:line="240" w:lineRule="auto"/>
              <w:textAlignment w:val="baseline"/>
              <w:rPr>
                <w:rFonts w:cs="Calibri"/>
                <w:sz w:val="20"/>
                <w:lang w:eastAsia="en-AU"/>
              </w:rPr>
            </w:pPr>
            <w:r w:rsidRPr="001E3156">
              <w:rPr>
                <w:rFonts w:cs="Calibri"/>
                <w:sz w:val="20"/>
                <w:lang w:eastAsia="en-AU"/>
              </w:rPr>
              <w:t>Resistance</w:t>
            </w:r>
          </w:p>
        </w:tc>
        <w:tc>
          <w:tcPr>
            <w:tcW w:w="2311" w:type="dxa"/>
            <w:shd w:val="clear" w:color="auto" w:fill="auto"/>
          </w:tcPr>
          <w:p w:rsidR="00A16C8A" w:rsidRPr="001E3156" w:rsidRDefault="00A16C8A" w:rsidP="00DA260E">
            <w:pPr>
              <w:spacing w:after="0" w:line="240" w:lineRule="auto"/>
              <w:textAlignment w:val="baseline"/>
              <w:rPr>
                <w:rFonts w:cs="Calibri"/>
                <w:sz w:val="20"/>
                <w:lang w:eastAsia="en-AU"/>
              </w:rPr>
            </w:pPr>
            <w:r w:rsidRPr="001E3156">
              <w:rPr>
                <w:rFonts w:cs="Calibri"/>
                <w:sz w:val="20"/>
                <w:lang w:eastAsia="en-AU"/>
              </w:rPr>
              <w:t>Population resilience</w:t>
            </w:r>
          </w:p>
        </w:tc>
        <w:tc>
          <w:tcPr>
            <w:tcW w:w="2108" w:type="dxa"/>
            <w:shd w:val="clear" w:color="auto" w:fill="auto"/>
          </w:tcPr>
          <w:p w:rsidR="00A16C8A" w:rsidRPr="001E3156" w:rsidRDefault="00A16C8A" w:rsidP="00DA260E">
            <w:pPr>
              <w:spacing w:after="0" w:line="240" w:lineRule="auto"/>
              <w:textAlignment w:val="baseline"/>
              <w:rPr>
                <w:rFonts w:cs="Calibri"/>
                <w:sz w:val="20"/>
                <w:lang w:eastAsia="en-AU"/>
              </w:rPr>
            </w:pPr>
            <w:r w:rsidRPr="001E3156">
              <w:rPr>
                <w:rFonts w:cs="Calibri"/>
                <w:sz w:val="20"/>
                <w:lang w:eastAsia="en-AU"/>
              </w:rPr>
              <w:t>Resilience</w:t>
            </w:r>
          </w:p>
        </w:tc>
      </w:tr>
      <w:tr w:rsidR="00A16C8A" w:rsidTr="00DA260E">
        <w:tc>
          <w:tcPr>
            <w:tcW w:w="2310" w:type="dxa"/>
            <w:vMerge/>
            <w:shd w:val="clear" w:color="auto" w:fill="auto"/>
          </w:tcPr>
          <w:p w:rsidR="00A16C8A" w:rsidRPr="001E3156" w:rsidRDefault="00A16C8A" w:rsidP="00DA260E">
            <w:pPr>
              <w:spacing w:after="0" w:line="240" w:lineRule="auto"/>
              <w:textAlignment w:val="baseline"/>
              <w:rPr>
                <w:rFonts w:cs="Calibri"/>
                <w:sz w:val="20"/>
                <w:lang w:eastAsia="en-AU"/>
              </w:rPr>
            </w:pPr>
          </w:p>
        </w:tc>
        <w:tc>
          <w:tcPr>
            <w:tcW w:w="2310" w:type="dxa"/>
            <w:shd w:val="clear" w:color="auto" w:fill="auto"/>
          </w:tcPr>
          <w:p w:rsidR="00A16C8A" w:rsidRPr="001E3156" w:rsidRDefault="00A16C8A" w:rsidP="00DA260E">
            <w:pPr>
              <w:spacing w:after="0" w:line="240" w:lineRule="auto"/>
              <w:textAlignment w:val="baseline"/>
              <w:rPr>
                <w:rFonts w:cs="Calibri"/>
                <w:sz w:val="20"/>
                <w:lang w:eastAsia="en-AU"/>
              </w:rPr>
            </w:pPr>
            <w:r w:rsidRPr="001E3156">
              <w:rPr>
                <w:rFonts w:cs="Calibri"/>
                <w:sz w:val="20"/>
                <w:lang w:eastAsia="en-AU"/>
              </w:rPr>
              <w:t>Dissolved oxygen</w:t>
            </w:r>
          </w:p>
        </w:tc>
        <w:tc>
          <w:tcPr>
            <w:tcW w:w="2311" w:type="dxa"/>
            <w:shd w:val="clear" w:color="auto" w:fill="auto"/>
          </w:tcPr>
          <w:p w:rsidR="00A16C8A" w:rsidRPr="001E3156" w:rsidRDefault="00A16C8A" w:rsidP="00DA260E">
            <w:pPr>
              <w:spacing w:after="0" w:line="240" w:lineRule="auto"/>
              <w:textAlignment w:val="baseline"/>
              <w:rPr>
                <w:rFonts w:cs="Calibri"/>
                <w:sz w:val="20"/>
                <w:lang w:eastAsia="en-AU"/>
              </w:rPr>
            </w:pPr>
            <w:r w:rsidRPr="001E3156">
              <w:rPr>
                <w:rFonts w:cs="Calibri"/>
                <w:sz w:val="20"/>
                <w:lang w:eastAsia="en-AU"/>
              </w:rPr>
              <w:t>Chemical</w:t>
            </w:r>
          </w:p>
        </w:tc>
        <w:tc>
          <w:tcPr>
            <w:tcW w:w="2108" w:type="dxa"/>
            <w:shd w:val="clear" w:color="auto" w:fill="auto"/>
          </w:tcPr>
          <w:p w:rsidR="00A16C8A" w:rsidRPr="001E3156" w:rsidRDefault="00A16C8A" w:rsidP="00DA260E">
            <w:pPr>
              <w:spacing w:after="0" w:line="240" w:lineRule="auto"/>
              <w:textAlignment w:val="baseline"/>
              <w:rPr>
                <w:rFonts w:cs="Calibri"/>
                <w:sz w:val="20"/>
                <w:lang w:eastAsia="en-AU"/>
              </w:rPr>
            </w:pPr>
            <w:r w:rsidRPr="001E3156">
              <w:rPr>
                <w:rFonts w:cs="Calibri"/>
                <w:sz w:val="20"/>
                <w:lang w:eastAsia="en-AU"/>
              </w:rPr>
              <w:t>Water Quality</w:t>
            </w:r>
          </w:p>
        </w:tc>
      </w:tr>
      <w:tr w:rsidR="00A16C8A" w:rsidTr="00DA260E">
        <w:tc>
          <w:tcPr>
            <w:tcW w:w="2310" w:type="dxa"/>
          </w:tcPr>
          <w:p w:rsidR="00A16C8A" w:rsidRPr="003E466F" w:rsidRDefault="00A16C8A" w:rsidP="00DA260E">
            <w:pPr>
              <w:spacing w:after="0" w:line="240" w:lineRule="auto"/>
              <w:textAlignment w:val="baseline"/>
              <w:rPr>
                <w:rFonts w:cs="Calibri"/>
                <w:sz w:val="20"/>
                <w:lang w:eastAsia="en-AU"/>
              </w:rPr>
            </w:pPr>
            <w:r w:rsidRPr="003E466F">
              <w:rPr>
                <w:rFonts w:cs="Calibri"/>
                <w:sz w:val="20"/>
                <w:lang w:eastAsia="en-AU"/>
              </w:rPr>
              <w:t>Overbank</w:t>
            </w:r>
          </w:p>
        </w:tc>
        <w:tc>
          <w:tcPr>
            <w:tcW w:w="2310" w:type="dxa"/>
          </w:tcPr>
          <w:p w:rsidR="00A16C8A" w:rsidRPr="003E466F" w:rsidRDefault="00A16C8A" w:rsidP="00DA260E">
            <w:pPr>
              <w:spacing w:after="0" w:line="240" w:lineRule="auto"/>
              <w:textAlignment w:val="baseline"/>
              <w:rPr>
                <w:rFonts w:cs="Calibri"/>
                <w:sz w:val="20"/>
                <w:lang w:eastAsia="en-AU"/>
              </w:rPr>
            </w:pPr>
            <w:r w:rsidRPr="003E466F">
              <w:rPr>
                <w:rFonts w:cs="Calibri"/>
                <w:sz w:val="20"/>
                <w:lang w:eastAsia="en-AU"/>
              </w:rPr>
              <w:t>Dissolved organic carbon</w:t>
            </w:r>
          </w:p>
        </w:tc>
        <w:tc>
          <w:tcPr>
            <w:tcW w:w="2311" w:type="dxa"/>
          </w:tcPr>
          <w:p w:rsidR="00A16C8A" w:rsidRPr="003E466F" w:rsidRDefault="00A16C8A" w:rsidP="00DA260E">
            <w:pPr>
              <w:spacing w:after="0" w:line="240" w:lineRule="auto"/>
              <w:textAlignment w:val="baseline"/>
              <w:rPr>
                <w:rFonts w:cs="Calibri"/>
                <w:sz w:val="20"/>
                <w:lang w:eastAsia="en-AU"/>
              </w:rPr>
            </w:pPr>
            <w:r w:rsidRPr="003E466F">
              <w:rPr>
                <w:rFonts w:cs="Calibri"/>
                <w:sz w:val="20"/>
                <w:lang w:eastAsia="en-AU"/>
              </w:rPr>
              <w:t>Chemical</w:t>
            </w:r>
          </w:p>
        </w:tc>
        <w:tc>
          <w:tcPr>
            <w:tcW w:w="2108" w:type="dxa"/>
          </w:tcPr>
          <w:p w:rsidR="00A16C8A" w:rsidRPr="003E466F" w:rsidRDefault="00A16C8A" w:rsidP="00DA260E">
            <w:pPr>
              <w:spacing w:after="0" w:line="240" w:lineRule="auto"/>
              <w:textAlignment w:val="baseline"/>
              <w:rPr>
                <w:rFonts w:cs="Calibri"/>
                <w:sz w:val="20"/>
                <w:lang w:eastAsia="en-AU"/>
              </w:rPr>
            </w:pPr>
            <w:r w:rsidRPr="003E466F">
              <w:rPr>
                <w:rFonts w:cs="Calibri"/>
                <w:sz w:val="20"/>
                <w:lang w:eastAsia="en-AU"/>
              </w:rPr>
              <w:t>Water Quality</w:t>
            </w:r>
          </w:p>
        </w:tc>
      </w:tr>
      <w:tr w:rsidR="00A16C8A" w:rsidTr="00DA260E">
        <w:tc>
          <w:tcPr>
            <w:tcW w:w="2310" w:type="dxa"/>
            <w:vMerge w:val="restart"/>
          </w:tcPr>
          <w:p w:rsidR="00A16C8A" w:rsidRPr="003E466F" w:rsidRDefault="00A16C8A" w:rsidP="00DA260E">
            <w:pPr>
              <w:spacing w:after="0" w:line="240" w:lineRule="auto"/>
              <w:textAlignment w:val="baseline"/>
              <w:rPr>
                <w:rFonts w:cs="Calibri"/>
                <w:sz w:val="20"/>
                <w:lang w:eastAsia="en-AU"/>
              </w:rPr>
            </w:pPr>
            <w:r>
              <w:rPr>
                <w:rFonts w:cs="Calibri"/>
                <w:sz w:val="20"/>
                <w:lang w:eastAsia="en-AU"/>
              </w:rPr>
              <w:t>All flow types</w:t>
            </w:r>
          </w:p>
        </w:tc>
        <w:tc>
          <w:tcPr>
            <w:tcW w:w="2310" w:type="dxa"/>
          </w:tcPr>
          <w:p w:rsidR="00A16C8A" w:rsidRPr="003E466F" w:rsidRDefault="00A16C8A" w:rsidP="00DA260E">
            <w:pPr>
              <w:spacing w:after="0" w:line="240" w:lineRule="auto"/>
              <w:textAlignment w:val="baseline"/>
              <w:rPr>
                <w:rFonts w:cs="Calibri"/>
                <w:sz w:val="20"/>
                <w:lang w:eastAsia="en-AU"/>
              </w:rPr>
            </w:pPr>
            <w:r>
              <w:rPr>
                <w:rFonts w:cs="Calibri"/>
                <w:sz w:val="20"/>
                <w:lang w:eastAsia="en-AU"/>
              </w:rPr>
              <w:t>Within ecosystem diversity</w:t>
            </w:r>
          </w:p>
        </w:tc>
        <w:tc>
          <w:tcPr>
            <w:tcW w:w="2311" w:type="dxa"/>
          </w:tcPr>
          <w:p w:rsidR="00A16C8A" w:rsidRPr="003E466F" w:rsidRDefault="00A16C8A" w:rsidP="00DA260E">
            <w:pPr>
              <w:spacing w:after="0" w:line="240" w:lineRule="auto"/>
              <w:textAlignment w:val="baseline"/>
              <w:rPr>
                <w:rFonts w:cs="Calibri"/>
                <w:sz w:val="20"/>
                <w:lang w:eastAsia="en-AU"/>
              </w:rPr>
            </w:pPr>
            <w:r>
              <w:rPr>
                <w:rFonts w:cs="Calibri"/>
                <w:sz w:val="20"/>
                <w:lang w:eastAsia="en-AU"/>
              </w:rPr>
              <w:t>Landscape ecosystem diversity</w:t>
            </w:r>
          </w:p>
        </w:tc>
        <w:tc>
          <w:tcPr>
            <w:tcW w:w="2108" w:type="dxa"/>
            <w:vMerge w:val="restart"/>
          </w:tcPr>
          <w:p w:rsidR="00A16C8A" w:rsidRPr="003E466F" w:rsidRDefault="00A16C8A" w:rsidP="00DA260E">
            <w:pPr>
              <w:spacing w:after="0" w:line="240" w:lineRule="auto"/>
              <w:textAlignment w:val="baseline"/>
              <w:rPr>
                <w:rFonts w:cs="Calibri"/>
                <w:sz w:val="20"/>
                <w:lang w:eastAsia="en-AU"/>
              </w:rPr>
            </w:pPr>
            <w:r>
              <w:rPr>
                <w:rFonts w:cs="Calibri"/>
                <w:sz w:val="20"/>
                <w:lang w:eastAsia="en-AU"/>
              </w:rPr>
              <w:t>Biodiversity</w:t>
            </w:r>
          </w:p>
        </w:tc>
      </w:tr>
      <w:tr w:rsidR="00A16C8A" w:rsidTr="00DA260E">
        <w:tc>
          <w:tcPr>
            <w:tcW w:w="2310" w:type="dxa"/>
            <w:vMerge/>
          </w:tcPr>
          <w:p w:rsidR="00A16C8A" w:rsidRPr="003E466F" w:rsidRDefault="00A16C8A" w:rsidP="00DA260E">
            <w:pPr>
              <w:spacing w:after="0" w:line="240" w:lineRule="auto"/>
              <w:textAlignment w:val="baseline"/>
              <w:rPr>
                <w:rFonts w:cs="Calibri"/>
                <w:sz w:val="20"/>
                <w:lang w:eastAsia="en-AU"/>
              </w:rPr>
            </w:pPr>
          </w:p>
        </w:tc>
        <w:tc>
          <w:tcPr>
            <w:tcW w:w="2310" w:type="dxa"/>
          </w:tcPr>
          <w:p w:rsidR="00A16C8A" w:rsidRPr="003E466F" w:rsidRDefault="00A16C8A" w:rsidP="00DA260E">
            <w:pPr>
              <w:spacing w:after="0" w:line="240" w:lineRule="auto"/>
              <w:textAlignment w:val="baseline"/>
              <w:rPr>
                <w:rFonts w:cs="Calibri"/>
                <w:sz w:val="20"/>
                <w:lang w:eastAsia="en-AU"/>
              </w:rPr>
            </w:pPr>
            <w:r>
              <w:rPr>
                <w:rFonts w:cs="Calibri"/>
                <w:sz w:val="20"/>
                <w:lang w:eastAsia="en-AU"/>
              </w:rPr>
              <w:t>Vegetation condition and reproduction</w:t>
            </w:r>
          </w:p>
        </w:tc>
        <w:tc>
          <w:tcPr>
            <w:tcW w:w="2311" w:type="dxa"/>
          </w:tcPr>
          <w:p w:rsidR="00A16C8A" w:rsidRPr="003E466F" w:rsidRDefault="00A16C8A" w:rsidP="00DA260E">
            <w:pPr>
              <w:spacing w:after="0" w:line="240" w:lineRule="auto"/>
              <w:textAlignment w:val="baseline"/>
              <w:rPr>
                <w:rFonts w:cs="Calibri"/>
                <w:sz w:val="20"/>
                <w:lang w:eastAsia="en-AU"/>
              </w:rPr>
            </w:pPr>
            <w:r>
              <w:rPr>
                <w:rFonts w:cs="Calibri"/>
                <w:sz w:val="20"/>
                <w:lang w:eastAsia="en-AU"/>
              </w:rPr>
              <w:t>Landscape vegetation diversity</w:t>
            </w:r>
          </w:p>
        </w:tc>
        <w:tc>
          <w:tcPr>
            <w:tcW w:w="2108" w:type="dxa"/>
            <w:vMerge/>
          </w:tcPr>
          <w:p w:rsidR="00A16C8A" w:rsidRPr="003E466F" w:rsidRDefault="00A16C8A" w:rsidP="00DA260E">
            <w:pPr>
              <w:spacing w:after="0" w:line="240" w:lineRule="auto"/>
              <w:textAlignment w:val="baseline"/>
              <w:rPr>
                <w:rFonts w:cs="Calibri"/>
                <w:sz w:val="20"/>
                <w:lang w:eastAsia="en-AU"/>
              </w:rPr>
            </w:pPr>
          </w:p>
        </w:tc>
      </w:tr>
      <w:tr w:rsidR="00A16C8A" w:rsidRPr="003E466F" w:rsidTr="00DA260E">
        <w:tc>
          <w:tcPr>
            <w:tcW w:w="2310" w:type="dxa"/>
            <w:vMerge/>
          </w:tcPr>
          <w:p w:rsidR="00A16C8A" w:rsidRPr="003E466F" w:rsidRDefault="00A16C8A" w:rsidP="00DA260E">
            <w:pPr>
              <w:spacing w:after="0" w:line="240" w:lineRule="auto"/>
              <w:textAlignment w:val="baseline"/>
              <w:rPr>
                <w:rFonts w:cs="Calibri"/>
                <w:sz w:val="20"/>
                <w:lang w:eastAsia="en-AU"/>
              </w:rPr>
            </w:pPr>
          </w:p>
        </w:tc>
        <w:tc>
          <w:tcPr>
            <w:tcW w:w="2310" w:type="dxa"/>
          </w:tcPr>
          <w:p w:rsidR="00A16C8A" w:rsidRDefault="00A16C8A" w:rsidP="00DA260E">
            <w:pPr>
              <w:spacing w:after="0" w:line="240" w:lineRule="auto"/>
              <w:textAlignment w:val="baseline"/>
              <w:rPr>
                <w:rFonts w:cs="Calibri"/>
                <w:sz w:val="20"/>
                <w:lang w:eastAsia="en-AU"/>
              </w:rPr>
            </w:pPr>
            <w:r>
              <w:rPr>
                <w:rFonts w:cs="Calibri"/>
                <w:sz w:val="20"/>
                <w:lang w:eastAsia="en-AU"/>
              </w:rPr>
              <w:t>Fish reproduction</w:t>
            </w:r>
          </w:p>
          <w:p w:rsidR="00A16C8A" w:rsidRPr="003E466F" w:rsidRDefault="00A16C8A" w:rsidP="00DA260E">
            <w:pPr>
              <w:spacing w:after="0" w:line="240" w:lineRule="auto"/>
              <w:textAlignment w:val="baseline"/>
              <w:rPr>
                <w:rFonts w:cs="Calibri"/>
                <w:sz w:val="20"/>
                <w:lang w:eastAsia="en-AU"/>
              </w:rPr>
            </w:pPr>
            <w:r>
              <w:rPr>
                <w:rFonts w:cs="Calibri"/>
                <w:sz w:val="20"/>
                <w:lang w:eastAsia="en-AU"/>
              </w:rPr>
              <w:t>Fish condition</w:t>
            </w:r>
          </w:p>
        </w:tc>
        <w:tc>
          <w:tcPr>
            <w:tcW w:w="2311" w:type="dxa"/>
          </w:tcPr>
          <w:p w:rsidR="00A16C8A" w:rsidRDefault="00A16C8A" w:rsidP="00DA260E">
            <w:pPr>
              <w:spacing w:after="0" w:line="240" w:lineRule="auto"/>
              <w:textAlignment w:val="baseline"/>
              <w:rPr>
                <w:rFonts w:cs="Calibri"/>
                <w:sz w:val="20"/>
                <w:lang w:eastAsia="en-AU"/>
              </w:rPr>
            </w:pPr>
            <w:r>
              <w:rPr>
                <w:rFonts w:cs="Calibri"/>
                <w:sz w:val="20"/>
                <w:lang w:eastAsia="en-AU"/>
              </w:rPr>
              <w:t>Landscape fish diversity</w:t>
            </w:r>
          </w:p>
          <w:p w:rsidR="00A16C8A" w:rsidRPr="003E466F" w:rsidRDefault="00A16C8A" w:rsidP="00DA260E">
            <w:pPr>
              <w:spacing w:after="0" w:line="240" w:lineRule="auto"/>
              <w:textAlignment w:val="baseline"/>
              <w:rPr>
                <w:rFonts w:cs="Calibri"/>
                <w:sz w:val="20"/>
                <w:lang w:eastAsia="en-AU"/>
              </w:rPr>
            </w:pPr>
            <w:r>
              <w:rPr>
                <w:rFonts w:cs="Calibri"/>
                <w:sz w:val="20"/>
                <w:lang w:eastAsia="en-AU"/>
              </w:rPr>
              <w:t>Fish larval growth and survival</w:t>
            </w:r>
          </w:p>
        </w:tc>
        <w:tc>
          <w:tcPr>
            <w:tcW w:w="2108" w:type="dxa"/>
            <w:vMerge/>
          </w:tcPr>
          <w:p w:rsidR="00A16C8A" w:rsidRPr="003E466F" w:rsidRDefault="00A16C8A" w:rsidP="00DA260E">
            <w:pPr>
              <w:spacing w:after="0" w:line="240" w:lineRule="auto"/>
              <w:textAlignment w:val="baseline"/>
              <w:rPr>
                <w:rFonts w:cs="Calibri"/>
                <w:sz w:val="20"/>
                <w:lang w:eastAsia="en-AU"/>
              </w:rPr>
            </w:pPr>
          </w:p>
        </w:tc>
      </w:tr>
      <w:tr w:rsidR="00A16C8A" w:rsidRPr="003E466F" w:rsidTr="00DA260E">
        <w:tc>
          <w:tcPr>
            <w:tcW w:w="2310" w:type="dxa"/>
            <w:vMerge/>
          </w:tcPr>
          <w:p w:rsidR="00A16C8A" w:rsidRPr="003E466F" w:rsidRDefault="00A16C8A" w:rsidP="00DA260E">
            <w:pPr>
              <w:spacing w:after="0" w:line="240" w:lineRule="auto"/>
              <w:textAlignment w:val="baseline"/>
              <w:rPr>
                <w:rFonts w:cs="Calibri"/>
                <w:sz w:val="20"/>
                <w:lang w:eastAsia="en-AU"/>
              </w:rPr>
            </w:pPr>
          </w:p>
        </w:tc>
        <w:tc>
          <w:tcPr>
            <w:tcW w:w="2310" w:type="dxa"/>
          </w:tcPr>
          <w:p w:rsidR="00A16C8A" w:rsidRPr="003E466F" w:rsidRDefault="00A16C8A" w:rsidP="00DA260E">
            <w:pPr>
              <w:spacing w:after="0" w:line="240" w:lineRule="auto"/>
              <w:textAlignment w:val="baseline"/>
              <w:rPr>
                <w:rFonts w:cs="Calibri"/>
                <w:sz w:val="20"/>
                <w:lang w:eastAsia="en-AU"/>
              </w:rPr>
            </w:pPr>
            <w:r>
              <w:rPr>
                <w:rFonts w:cs="Calibri"/>
                <w:sz w:val="20"/>
                <w:lang w:eastAsia="en-AU"/>
              </w:rPr>
              <w:t>Waterbird survival and condition. Waterbird reproduction. Waterbird fledging</w:t>
            </w:r>
          </w:p>
        </w:tc>
        <w:tc>
          <w:tcPr>
            <w:tcW w:w="2311" w:type="dxa"/>
          </w:tcPr>
          <w:p w:rsidR="00A16C8A" w:rsidRPr="003E466F" w:rsidRDefault="00A16C8A" w:rsidP="00DA260E">
            <w:pPr>
              <w:spacing w:after="0" w:line="240" w:lineRule="auto"/>
              <w:textAlignment w:val="baseline"/>
              <w:rPr>
                <w:rFonts w:cs="Calibri"/>
                <w:sz w:val="20"/>
                <w:lang w:eastAsia="en-AU"/>
              </w:rPr>
            </w:pPr>
            <w:r>
              <w:rPr>
                <w:rFonts w:cs="Calibri"/>
                <w:sz w:val="20"/>
                <w:lang w:eastAsia="en-AU"/>
              </w:rPr>
              <w:t>Landscape bird diversity</w:t>
            </w:r>
          </w:p>
        </w:tc>
        <w:tc>
          <w:tcPr>
            <w:tcW w:w="2108" w:type="dxa"/>
            <w:vMerge/>
          </w:tcPr>
          <w:p w:rsidR="00A16C8A" w:rsidRPr="003E466F" w:rsidRDefault="00A16C8A" w:rsidP="00DA260E">
            <w:pPr>
              <w:spacing w:after="0" w:line="240" w:lineRule="auto"/>
              <w:textAlignment w:val="baseline"/>
              <w:rPr>
                <w:rFonts w:cs="Calibri"/>
                <w:sz w:val="20"/>
                <w:lang w:eastAsia="en-AU"/>
              </w:rPr>
            </w:pPr>
          </w:p>
        </w:tc>
      </w:tr>
      <w:tr w:rsidR="00A16C8A" w:rsidRPr="003E466F" w:rsidTr="00DA260E">
        <w:tc>
          <w:tcPr>
            <w:tcW w:w="2310" w:type="dxa"/>
            <w:vMerge/>
          </w:tcPr>
          <w:p w:rsidR="00A16C8A" w:rsidRPr="003E466F" w:rsidRDefault="00A16C8A" w:rsidP="00DA260E">
            <w:pPr>
              <w:spacing w:after="0" w:line="240" w:lineRule="auto"/>
              <w:textAlignment w:val="baseline"/>
              <w:rPr>
                <w:rFonts w:cs="Calibri"/>
                <w:sz w:val="20"/>
                <w:lang w:eastAsia="en-AU"/>
              </w:rPr>
            </w:pPr>
          </w:p>
        </w:tc>
        <w:tc>
          <w:tcPr>
            <w:tcW w:w="2310" w:type="dxa"/>
          </w:tcPr>
          <w:p w:rsidR="00A16C8A" w:rsidRDefault="00A16C8A" w:rsidP="00DA260E">
            <w:pPr>
              <w:spacing w:after="0" w:line="240" w:lineRule="auto"/>
              <w:textAlignment w:val="baseline"/>
              <w:rPr>
                <w:rFonts w:cs="Calibri"/>
                <w:sz w:val="20"/>
                <w:lang w:eastAsia="en-AU"/>
              </w:rPr>
            </w:pPr>
            <w:r>
              <w:rPr>
                <w:rFonts w:cs="Calibri"/>
                <w:sz w:val="20"/>
                <w:lang w:eastAsia="en-AU"/>
              </w:rPr>
              <w:t>Other vertebrate condition</w:t>
            </w:r>
          </w:p>
          <w:p w:rsidR="00A16C8A" w:rsidRPr="003E466F" w:rsidRDefault="00A16C8A" w:rsidP="00DA260E">
            <w:pPr>
              <w:spacing w:after="0" w:line="240" w:lineRule="auto"/>
              <w:textAlignment w:val="baseline"/>
              <w:rPr>
                <w:rFonts w:cs="Calibri"/>
                <w:sz w:val="20"/>
                <w:lang w:eastAsia="en-AU"/>
              </w:rPr>
            </w:pPr>
            <w:r>
              <w:rPr>
                <w:rFonts w:cs="Calibri"/>
                <w:sz w:val="20"/>
                <w:lang w:eastAsia="en-AU"/>
              </w:rPr>
              <w:t>Other vertebrate reproduction</w:t>
            </w:r>
          </w:p>
        </w:tc>
        <w:tc>
          <w:tcPr>
            <w:tcW w:w="2311" w:type="dxa"/>
          </w:tcPr>
          <w:p w:rsidR="00A16C8A" w:rsidRPr="003E466F" w:rsidRDefault="00A16C8A" w:rsidP="00DA260E">
            <w:pPr>
              <w:spacing w:after="0" w:line="240" w:lineRule="auto"/>
              <w:textAlignment w:val="baseline"/>
              <w:rPr>
                <w:rFonts w:cs="Calibri"/>
                <w:sz w:val="20"/>
                <w:lang w:eastAsia="en-AU"/>
              </w:rPr>
            </w:pPr>
            <w:r>
              <w:rPr>
                <w:rFonts w:cs="Calibri"/>
                <w:sz w:val="20"/>
                <w:lang w:eastAsia="en-AU"/>
              </w:rPr>
              <w:t>Other vertebrates</w:t>
            </w:r>
          </w:p>
        </w:tc>
        <w:tc>
          <w:tcPr>
            <w:tcW w:w="2108" w:type="dxa"/>
            <w:vMerge/>
          </w:tcPr>
          <w:p w:rsidR="00A16C8A" w:rsidRPr="003E466F" w:rsidRDefault="00A16C8A" w:rsidP="00DA260E">
            <w:pPr>
              <w:spacing w:after="0" w:line="240" w:lineRule="auto"/>
              <w:textAlignment w:val="baseline"/>
              <w:rPr>
                <w:rFonts w:cs="Calibri"/>
                <w:sz w:val="20"/>
                <w:lang w:eastAsia="en-AU"/>
              </w:rPr>
            </w:pPr>
          </w:p>
        </w:tc>
      </w:tr>
      <w:tr w:rsidR="00A16C8A" w:rsidRPr="003E466F" w:rsidTr="00DA260E">
        <w:tc>
          <w:tcPr>
            <w:tcW w:w="2310" w:type="dxa"/>
            <w:vMerge/>
          </w:tcPr>
          <w:p w:rsidR="00A16C8A" w:rsidRPr="003E466F" w:rsidRDefault="00A16C8A" w:rsidP="00DA260E">
            <w:pPr>
              <w:spacing w:after="0" w:line="240" w:lineRule="auto"/>
              <w:textAlignment w:val="baseline"/>
              <w:rPr>
                <w:rFonts w:cs="Calibri"/>
                <w:sz w:val="20"/>
                <w:lang w:eastAsia="en-AU"/>
              </w:rPr>
            </w:pPr>
          </w:p>
        </w:tc>
        <w:tc>
          <w:tcPr>
            <w:tcW w:w="2310" w:type="dxa"/>
          </w:tcPr>
          <w:p w:rsidR="00A16C8A" w:rsidRDefault="00A16C8A" w:rsidP="00DA260E">
            <w:pPr>
              <w:spacing w:after="0" w:line="240" w:lineRule="auto"/>
              <w:textAlignment w:val="baseline"/>
              <w:rPr>
                <w:rFonts w:cs="Calibri"/>
                <w:sz w:val="20"/>
                <w:lang w:eastAsia="en-AU"/>
              </w:rPr>
            </w:pPr>
            <w:r>
              <w:rPr>
                <w:rFonts w:cs="Calibri"/>
                <w:sz w:val="20"/>
                <w:lang w:eastAsia="en-AU"/>
              </w:rPr>
              <w:t>Hydrological connectivity</w:t>
            </w:r>
          </w:p>
          <w:p w:rsidR="00A16C8A" w:rsidRDefault="00A16C8A" w:rsidP="00DA260E">
            <w:pPr>
              <w:spacing w:after="0" w:line="240" w:lineRule="auto"/>
              <w:textAlignment w:val="baseline"/>
              <w:rPr>
                <w:rFonts w:cs="Calibri"/>
                <w:sz w:val="20"/>
                <w:lang w:eastAsia="en-AU"/>
              </w:rPr>
            </w:pPr>
            <w:r>
              <w:rPr>
                <w:rFonts w:cs="Calibri"/>
                <w:sz w:val="20"/>
                <w:lang w:eastAsia="en-AU"/>
              </w:rPr>
              <w:t>Biotic dispersal</w:t>
            </w:r>
          </w:p>
          <w:p w:rsidR="00A16C8A" w:rsidRPr="003E466F" w:rsidRDefault="00A16C8A" w:rsidP="00DA260E">
            <w:pPr>
              <w:spacing w:after="0" w:line="240" w:lineRule="auto"/>
              <w:textAlignment w:val="baseline"/>
              <w:rPr>
                <w:rFonts w:cs="Calibri"/>
                <w:sz w:val="20"/>
                <w:lang w:eastAsia="en-AU"/>
              </w:rPr>
            </w:pPr>
            <w:r>
              <w:rPr>
                <w:rFonts w:cs="Calibri"/>
                <w:sz w:val="20"/>
                <w:lang w:eastAsia="en-AU"/>
              </w:rPr>
              <w:t>Sediment transport</w:t>
            </w:r>
          </w:p>
        </w:tc>
        <w:tc>
          <w:tcPr>
            <w:tcW w:w="2311" w:type="dxa"/>
          </w:tcPr>
          <w:p w:rsidR="00A16C8A" w:rsidRPr="003E466F" w:rsidRDefault="00A16C8A" w:rsidP="00DA260E">
            <w:pPr>
              <w:spacing w:after="0" w:line="240" w:lineRule="auto"/>
              <w:textAlignment w:val="baseline"/>
              <w:rPr>
                <w:rFonts w:cs="Calibri"/>
                <w:sz w:val="20"/>
                <w:lang w:eastAsia="en-AU"/>
              </w:rPr>
            </w:pPr>
            <w:r>
              <w:rPr>
                <w:rFonts w:cs="Calibri"/>
                <w:sz w:val="20"/>
                <w:lang w:eastAsia="en-AU"/>
              </w:rPr>
              <w:t>Connectivity</w:t>
            </w:r>
          </w:p>
        </w:tc>
        <w:tc>
          <w:tcPr>
            <w:tcW w:w="2108" w:type="dxa"/>
          </w:tcPr>
          <w:p w:rsidR="00A16C8A" w:rsidRPr="003E466F" w:rsidRDefault="00A16C8A" w:rsidP="00DA260E">
            <w:pPr>
              <w:spacing w:after="0" w:line="240" w:lineRule="auto"/>
              <w:textAlignment w:val="baseline"/>
              <w:rPr>
                <w:rFonts w:cs="Calibri"/>
                <w:sz w:val="20"/>
                <w:lang w:eastAsia="en-AU"/>
              </w:rPr>
            </w:pPr>
            <w:r>
              <w:rPr>
                <w:rFonts w:cs="Calibri"/>
                <w:sz w:val="20"/>
                <w:lang w:eastAsia="en-AU"/>
              </w:rPr>
              <w:t>Ecosystem function</w:t>
            </w:r>
          </w:p>
        </w:tc>
      </w:tr>
      <w:tr w:rsidR="00A16C8A" w:rsidRPr="003E466F" w:rsidTr="00DA260E">
        <w:tc>
          <w:tcPr>
            <w:tcW w:w="2310" w:type="dxa"/>
            <w:vMerge/>
          </w:tcPr>
          <w:p w:rsidR="00A16C8A" w:rsidRPr="003E466F" w:rsidRDefault="00A16C8A" w:rsidP="00DA260E">
            <w:pPr>
              <w:spacing w:after="0" w:line="240" w:lineRule="auto"/>
              <w:textAlignment w:val="baseline"/>
              <w:rPr>
                <w:rFonts w:cs="Calibri"/>
                <w:sz w:val="20"/>
                <w:lang w:eastAsia="en-AU"/>
              </w:rPr>
            </w:pPr>
          </w:p>
        </w:tc>
        <w:tc>
          <w:tcPr>
            <w:tcW w:w="2310" w:type="dxa"/>
          </w:tcPr>
          <w:p w:rsidR="00A16C8A" w:rsidRDefault="00A16C8A" w:rsidP="00DA260E">
            <w:pPr>
              <w:spacing w:after="0" w:line="240" w:lineRule="auto"/>
              <w:textAlignment w:val="baseline"/>
              <w:rPr>
                <w:rFonts w:cs="Calibri"/>
                <w:sz w:val="20"/>
                <w:lang w:eastAsia="en-AU"/>
              </w:rPr>
            </w:pPr>
            <w:r>
              <w:rPr>
                <w:rFonts w:cs="Calibri"/>
                <w:sz w:val="20"/>
                <w:lang w:eastAsia="en-AU"/>
              </w:rPr>
              <w:t xml:space="preserve">Refuge </w:t>
            </w:r>
          </w:p>
          <w:p w:rsidR="00A16C8A" w:rsidRPr="003E466F" w:rsidRDefault="00A16C8A" w:rsidP="00DA260E">
            <w:pPr>
              <w:spacing w:after="0" w:line="240" w:lineRule="auto"/>
              <w:textAlignment w:val="baseline"/>
              <w:rPr>
                <w:rFonts w:cs="Calibri"/>
                <w:sz w:val="20"/>
                <w:lang w:eastAsia="en-AU"/>
              </w:rPr>
            </w:pPr>
            <w:r>
              <w:rPr>
                <w:rFonts w:cs="Calibri"/>
                <w:sz w:val="20"/>
                <w:lang w:eastAsia="en-AU"/>
              </w:rPr>
              <w:t>Avoidance</w:t>
            </w:r>
          </w:p>
        </w:tc>
        <w:tc>
          <w:tcPr>
            <w:tcW w:w="2311" w:type="dxa"/>
          </w:tcPr>
          <w:p w:rsidR="00A16C8A" w:rsidRPr="003E466F" w:rsidRDefault="00A16C8A" w:rsidP="00DA260E">
            <w:pPr>
              <w:spacing w:after="0" w:line="240" w:lineRule="auto"/>
              <w:textAlignment w:val="baseline"/>
              <w:rPr>
                <w:rFonts w:cs="Calibri"/>
                <w:sz w:val="20"/>
                <w:lang w:eastAsia="en-AU"/>
              </w:rPr>
            </w:pPr>
            <w:r>
              <w:rPr>
                <w:rFonts w:cs="Calibri"/>
                <w:sz w:val="20"/>
                <w:lang w:eastAsia="en-AU"/>
              </w:rPr>
              <w:t>Landscape refuge</w:t>
            </w:r>
          </w:p>
        </w:tc>
        <w:tc>
          <w:tcPr>
            <w:tcW w:w="2108" w:type="dxa"/>
          </w:tcPr>
          <w:p w:rsidR="00A16C8A" w:rsidRPr="003E466F" w:rsidRDefault="00A16C8A" w:rsidP="00DA260E">
            <w:pPr>
              <w:spacing w:after="0" w:line="240" w:lineRule="auto"/>
              <w:textAlignment w:val="baseline"/>
              <w:rPr>
                <w:rFonts w:cs="Calibri"/>
                <w:sz w:val="20"/>
                <w:lang w:eastAsia="en-AU"/>
              </w:rPr>
            </w:pPr>
            <w:r>
              <w:rPr>
                <w:rFonts w:cs="Calibri"/>
                <w:sz w:val="20"/>
                <w:lang w:eastAsia="en-AU"/>
              </w:rPr>
              <w:t>Resilience</w:t>
            </w:r>
          </w:p>
        </w:tc>
      </w:tr>
    </w:tbl>
    <w:p w:rsidR="00EF378E" w:rsidRDefault="00EF378E" w:rsidP="00EA7FEE">
      <w:pPr>
        <w:rPr>
          <w:highlight w:val="yellow"/>
        </w:rPr>
      </w:pPr>
    </w:p>
    <w:sectPr w:rsidR="00EF378E" w:rsidSect="00116BE4">
      <w:footerReference w:type="default" r:id="rId76"/>
      <w:pgSz w:w="11906" w:h="16838"/>
      <w:pgMar w:top="1247" w:right="1134" w:bottom="1701"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376FB" w:rsidRDefault="00A376FB" w:rsidP="003D4358">
      <w:pPr>
        <w:spacing w:after="0" w:line="240" w:lineRule="auto"/>
      </w:pPr>
      <w:r>
        <w:separator/>
      </w:r>
    </w:p>
  </w:endnote>
  <w:endnote w:type="continuationSeparator" w:id="0">
    <w:p w:rsidR="00A376FB" w:rsidRDefault="00A376FB" w:rsidP="003D435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Bold">
    <w:panose1 w:val="020B0704020202020204"/>
    <w:charset w:val="00"/>
    <w:family w:val="auto"/>
    <w:notTrueType/>
    <w:pitch w:val="variable"/>
    <w:sig w:usb0="00000003" w:usb1="00000000" w:usb2="00000000" w:usb3="00000000" w:csb0="0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HelveticaNeue LT 45 Lt">
    <w:altName w:val="HelveticaNeue LT 45 Lt"/>
    <w:panose1 w:val="00000000000000000000"/>
    <w:charset w:val="00"/>
    <w:family w:val="swiss"/>
    <w:notTrueType/>
    <w:pitch w:val="default"/>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Angsana New">
    <w:panose1 w:val="02020603050405020304"/>
    <w:charset w:val="00"/>
    <w:family w:val="roman"/>
    <w:pitch w:val="variable"/>
    <w:sig w:usb0="81000003" w:usb1="00000000" w:usb2="00000000" w:usb3="00000000" w:csb0="00010001" w:csb1="00000000"/>
  </w:font>
  <w:font w:name="AdvTimes">
    <w:panose1 w:val="00000000000000000000"/>
    <w:charset w:val="00"/>
    <w:family w:val="auto"/>
    <w:notTrueType/>
    <w:pitch w:val="default"/>
    <w:sig w:usb0="00000003" w:usb1="00000000" w:usb2="00000000" w:usb3="00000000" w:csb0="00000001" w:csb1="00000000"/>
  </w:font>
  <w:font w:name="SwiftNeueLTPro-Book">
    <w:altName w:val="MS Mincho"/>
    <w:panose1 w:val="00000000000000000000"/>
    <w:charset w:val="80"/>
    <w:family w:val="auto"/>
    <w:notTrueType/>
    <w:pitch w:val="default"/>
    <w:sig w:usb0="00000001" w:usb1="08070000" w:usb2="00000010" w:usb3="00000000" w:csb0="00020000" w:csb1="00000000"/>
  </w:font>
  <w:font w:name="AdvTimNR-R">
    <w:panose1 w:val="00000000000000000000"/>
    <w:charset w:val="00"/>
    <w:family w:val="auto"/>
    <w:notTrueType/>
    <w:pitch w:val="default"/>
    <w:sig w:usb0="00000003" w:usb1="00000000" w:usb2="00000000" w:usb3="00000000" w:csb0="00000001" w:csb1="00000000"/>
  </w:font>
  <w:font w:name="Varela">
    <w:altName w:val="Times New Roman"/>
    <w:panose1 w:val="00000000000000000000"/>
    <w:charset w:val="00"/>
    <w:family w:val="auto"/>
    <w:notTrueType/>
    <w:pitch w:val="default"/>
    <w:sig w:usb0="00000003" w:usb1="00000000" w:usb2="00000000" w:usb3="00000000" w:csb0="00000001" w:csb1="00000000"/>
  </w:font>
  <w:font w:name="Century Gothic,Bold">
    <w:panose1 w:val="00000000000000000000"/>
    <w:charset w:val="00"/>
    <w:family w:val="swiss"/>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376FB" w:rsidRDefault="00606193">
    <w:pPr>
      <w:pStyle w:val="Footer"/>
      <w:jc w:val="right"/>
    </w:pPr>
    <w:fldSimple w:instr=" PAGE   \* MERGEFORMAT ">
      <w:r w:rsidR="00A376FB">
        <w:rPr>
          <w:noProof/>
        </w:rPr>
        <w:t>1</w:t>
      </w:r>
    </w:fldSimple>
  </w:p>
  <w:p w:rsidR="00A376FB" w:rsidRDefault="00A376FB">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376FB" w:rsidRDefault="00A376FB" w:rsidP="007E0E29">
    <w:pPr>
      <w:pStyle w:val="Footer"/>
      <w:tabs>
        <w:tab w:val="right" w:pos="9071"/>
      </w:tabs>
    </w:pPr>
    <w:r>
      <w:tab/>
    </w:r>
    <w:r>
      <w:tab/>
    </w:r>
    <w:fldSimple w:instr=" PAGE   \* MERGEFORMAT ">
      <w:r w:rsidR="00DB2464">
        <w:rPr>
          <w:noProof/>
        </w:rPr>
        <w:t>iii</w:t>
      </w:r>
    </w:fldSimple>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376FB" w:rsidRDefault="00606193">
    <w:pPr>
      <w:pStyle w:val="Footer"/>
      <w:jc w:val="right"/>
    </w:pPr>
    <w:fldSimple w:instr=" PAGE   \* MERGEFORMAT ">
      <w:r w:rsidR="00A376FB">
        <w:rPr>
          <w:noProof/>
        </w:rPr>
        <w:t>1</w:t>
      </w:r>
    </w:fldSimple>
  </w:p>
  <w:p w:rsidR="00A376FB" w:rsidRDefault="00A376FB">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376FB" w:rsidRDefault="00A376FB" w:rsidP="007E0E29">
    <w:pPr>
      <w:pStyle w:val="Footer"/>
      <w:tabs>
        <w:tab w:val="right" w:pos="9071"/>
      </w:tabs>
    </w:pPr>
    <w:r>
      <w:tab/>
    </w:r>
    <w:r>
      <w:tab/>
    </w:r>
    <w:fldSimple w:instr=" PAGE   \* MERGEFORMAT ">
      <w:r w:rsidR="00DB2464">
        <w:rPr>
          <w:noProof/>
        </w:rPr>
        <w:t>68</w:t>
      </w:r>
    </w:fldSimple>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376FB" w:rsidRDefault="00606193" w:rsidP="006470AD">
    <w:pPr>
      <w:pStyle w:val="Footer"/>
      <w:pBdr>
        <w:top w:val="single" w:sz="4" w:space="1" w:color="auto"/>
      </w:pBdr>
      <w:spacing w:line="240" w:lineRule="auto"/>
      <w:jc w:val="right"/>
    </w:pPr>
    <w:fldSimple w:instr=" PAGE   \* MERGEFORMAT ">
      <w:r w:rsidR="00DB2464">
        <w:rPr>
          <w:noProof/>
        </w:rPr>
        <w:t>91</w:t>
      </w:r>
    </w:fldSimple>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376FB" w:rsidRDefault="00A376FB" w:rsidP="003D4358">
      <w:pPr>
        <w:spacing w:after="0" w:line="240" w:lineRule="auto"/>
      </w:pPr>
      <w:r>
        <w:separator/>
      </w:r>
    </w:p>
  </w:footnote>
  <w:footnote w:type="continuationSeparator" w:id="0">
    <w:p w:rsidR="00A376FB" w:rsidRDefault="00A376FB" w:rsidP="003D4358">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376FB" w:rsidRPr="00A15430" w:rsidRDefault="00A376FB" w:rsidP="006470AD">
    <w:pPr>
      <w:pBdr>
        <w:bottom w:val="single" w:sz="4" w:space="1" w:color="auto"/>
      </w:pBdr>
      <w:spacing w:line="240" w:lineRule="auto"/>
      <w:rPr>
        <w:b/>
        <w:bCs/>
        <w:i/>
        <w:sz w:val="20"/>
      </w:rPr>
    </w:pPr>
    <w:r>
      <w:rPr>
        <w:b/>
        <w:bCs/>
        <w:i/>
        <w:sz w:val="20"/>
      </w:rPr>
      <w:t>Watts, R.J</w:t>
    </w:r>
    <w:r w:rsidRPr="00A15430">
      <w:rPr>
        <w:b/>
        <w:bCs/>
        <w:i/>
        <w:sz w:val="20"/>
      </w:rPr>
      <w:t xml:space="preserve">. </w:t>
    </w:r>
    <w:r>
      <w:rPr>
        <w:b/>
        <w:bCs/>
        <w:i/>
        <w:sz w:val="20"/>
      </w:rPr>
      <w:t>et al. (2014</w:t>
    </w:r>
    <w:r w:rsidRPr="00A15430">
      <w:rPr>
        <w:b/>
        <w:bCs/>
        <w:i/>
        <w:sz w:val="20"/>
      </w:rPr>
      <w:t>)</w:t>
    </w:r>
    <w:r>
      <w:rPr>
        <w:b/>
        <w:bCs/>
        <w:i/>
        <w:sz w:val="20"/>
      </w:rPr>
      <w:t>.</w:t>
    </w:r>
    <w:r w:rsidRPr="00A15430">
      <w:rPr>
        <w:b/>
        <w:bCs/>
        <w:i/>
        <w:sz w:val="20"/>
      </w:rPr>
      <w:t xml:space="preserve"> Monitoring of </w:t>
    </w:r>
    <w:r>
      <w:rPr>
        <w:b/>
        <w:bCs/>
        <w:i/>
        <w:sz w:val="20"/>
      </w:rPr>
      <w:t xml:space="preserve">Commonwealth </w:t>
    </w:r>
    <w:r w:rsidRPr="00A15430">
      <w:rPr>
        <w:b/>
        <w:bCs/>
        <w:i/>
        <w:sz w:val="20"/>
      </w:rPr>
      <w:t>environmental water</w:t>
    </w:r>
    <w:r>
      <w:rPr>
        <w:b/>
        <w:bCs/>
        <w:i/>
        <w:sz w:val="20"/>
      </w:rPr>
      <w:t>ing</w:t>
    </w:r>
    <w:r w:rsidRPr="00A15430">
      <w:rPr>
        <w:b/>
        <w:bCs/>
        <w:i/>
        <w:sz w:val="20"/>
      </w:rPr>
      <w:t xml:space="preserve"> in the </w:t>
    </w:r>
    <w:r>
      <w:rPr>
        <w:b/>
        <w:bCs/>
        <w:i/>
        <w:sz w:val="20"/>
      </w:rPr>
      <w:t>Edward-Wakool</w:t>
    </w:r>
    <w:r w:rsidRPr="00A15430">
      <w:rPr>
        <w:b/>
        <w:bCs/>
        <w:i/>
        <w:sz w:val="20"/>
      </w:rPr>
      <w:t xml:space="preserve"> system</w:t>
    </w:r>
    <w:r>
      <w:rPr>
        <w:b/>
        <w:bCs/>
        <w:i/>
        <w:sz w:val="20"/>
      </w:rPr>
      <w:t xml:space="preserve">, 2013-2014. </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376FB" w:rsidRDefault="00A376FB" w:rsidP="00D63BA5">
    <w:pPr>
      <w:pStyle w:val="Header"/>
      <w:ind w:left="-709"/>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376FB" w:rsidRPr="00EB5FAA" w:rsidRDefault="00A376FB" w:rsidP="00C90310">
    <w:pPr>
      <w:pBdr>
        <w:bottom w:val="single" w:sz="4" w:space="1" w:color="auto"/>
      </w:pBdr>
      <w:spacing w:line="240" w:lineRule="auto"/>
      <w:rPr>
        <w:b/>
        <w:bCs/>
        <w:i/>
        <w:sz w:val="18"/>
        <w:szCs w:val="18"/>
      </w:rPr>
    </w:pPr>
    <w:r w:rsidRPr="00EB5FAA">
      <w:rPr>
        <w:b/>
        <w:bCs/>
        <w:i/>
        <w:sz w:val="18"/>
        <w:szCs w:val="18"/>
      </w:rPr>
      <w:t>Watts, R.J. et al. (2014). Monitoring of ecosystem responses to the delivery of environmental water in the Edward-Wakool system, 2013-2014. Institute for Land, Water and Society.</w: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376FB" w:rsidRDefault="00A376FB" w:rsidP="00D63BA5">
    <w:pPr>
      <w:pStyle w:val="Header"/>
      <w:ind w:left="-709"/>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3"/>
    <w:multiLevelType w:val="singleLevel"/>
    <w:tmpl w:val="02421E72"/>
    <w:lvl w:ilvl="0">
      <w:start w:val="1"/>
      <w:numFmt w:val="bullet"/>
      <w:pStyle w:val="ListBullet2"/>
      <w:lvlText w:val=""/>
      <w:lvlJc w:val="left"/>
      <w:pPr>
        <w:tabs>
          <w:tab w:val="num" w:pos="643"/>
        </w:tabs>
        <w:ind w:left="643" w:hanging="360"/>
      </w:pPr>
      <w:rPr>
        <w:rFonts w:ascii="Symbol" w:hAnsi="Symbol" w:hint="default"/>
      </w:rPr>
    </w:lvl>
  </w:abstractNum>
  <w:abstractNum w:abstractNumId="1">
    <w:nsid w:val="00032DB9"/>
    <w:multiLevelType w:val="multilevel"/>
    <w:tmpl w:val="E5E89F92"/>
    <w:styleLink w:val="BulletList"/>
    <w:lvl w:ilvl="0">
      <w:start w:val="1"/>
      <w:numFmt w:val="bullet"/>
      <w:lvlText w:val=""/>
      <w:lvlJc w:val="left"/>
      <w:pPr>
        <w:ind w:left="369" w:hanging="369"/>
      </w:pPr>
      <w:rPr>
        <w:rFonts w:ascii="Symbol" w:hAnsi="Symbol" w:hint="default"/>
      </w:rPr>
    </w:lvl>
    <w:lvl w:ilvl="1">
      <w:start w:val="1"/>
      <w:numFmt w:val="none"/>
      <w:lvlText w:val="-"/>
      <w:lvlJc w:val="left"/>
      <w:pPr>
        <w:ind w:left="737" w:hanging="368"/>
      </w:pPr>
      <w:rPr>
        <w:rFonts w:hint="default"/>
      </w:rPr>
    </w:lvl>
    <w:lvl w:ilvl="2">
      <w:start w:val="1"/>
      <w:numFmt w:val="none"/>
      <w:lvlText w:val=":"/>
      <w:lvlJc w:val="left"/>
      <w:pPr>
        <w:ind w:left="1106" w:hanging="369"/>
      </w:pPr>
      <w:rPr>
        <w:rFonts w:hint="default"/>
      </w:rPr>
    </w:lvl>
    <w:lvl w:ilvl="3">
      <w:start w:val="1"/>
      <w:numFmt w:val="none"/>
      <w:lvlText w:val=""/>
      <w:lvlJc w:val="left"/>
      <w:pPr>
        <w:ind w:left="1474" w:hanging="368"/>
      </w:pPr>
      <w:rPr>
        <w:rFonts w:hint="default"/>
        <w:color w:val="auto"/>
      </w:rPr>
    </w:lvl>
    <w:lvl w:ilvl="4">
      <w:start w:val="1"/>
      <w:numFmt w:val="none"/>
      <w:lvlText w:val=""/>
      <w:lvlJc w:val="left"/>
      <w:pPr>
        <w:ind w:left="1800" w:hanging="360"/>
      </w:pPr>
      <w:rPr>
        <w:rFonts w:hint="default"/>
        <w:color w:val="auto"/>
      </w:rPr>
    </w:lvl>
    <w:lvl w:ilvl="5">
      <w:start w:val="1"/>
      <w:numFmt w:val="none"/>
      <w:lvlText w:val=""/>
      <w:lvlJc w:val="left"/>
      <w:pPr>
        <w:ind w:left="2160" w:hanging="360"/>
      </w:pPr>
      <w:rPr>
        <w:rFonts w:hint="default"/>
        <w:color w:val="auto"/>
      </w:rPr>
    </w:lvl>
    <w:lvl w:ilvl="6">
      <w:start w:val="1"/>
      <w:numFmt w:val="none"/>
      <w:lvlText w:val=""/>
      <w:lvlJc w:val="left"/>
      <w:pPr>
        <w:ind w:left="2520" w:hanging="360"/>
      </w:pPr>
      <w:rPr>
        <w:rFonts w:hint="default"/>
        <w:color w:val="auto"/>
      </w:rPr>
    </w:lvl>
    <w:lvl w:ilvl="7">
      <w:start w:val="1"/>
      <w:numFmt w:val="none"/>
      <w:lvlText w:val=""/>
      <w:lvlJc w:val="left"/>
      <w:pPr>
        <w:ind w:left="2880" w:hanging="360"/>
      </w:pPr>
      <w:rPr>
        <w:rFonts w:hint="default"/>
        <w:color w:val="auto"/>
      </w:rPr>
    </w:lvl>
    <w:lvl w:ilvl="8">
      <w:start w:val="1"/>
      <w:numFmt w:val="none"/>
      <w:lvlText w:val=""/>
      <w:lvlJc w:val="left"/>
      <w:pPr>
        <w:ind w:left="3240" w:hanging="360"/>
      </w:pPr>
      <w:rPr>
        <w:rFonts w:hint="default"/>
        <w:color w:val="auto"/>
      </w:rPr>
    </w:lvl>
  </w:abstractNum>
  <w:abstractNum w:abstractNumId="2">
    <w:nsid w:val="00CD79F1"/>
    <w:multiLevelType w:val="hybridMultilevel"/>
    <w:tmpl w:val="B0F091EA"/>
    <w:lvl w:ilvl="0" w:tplc="F15CD80C">
      <w:start w:val="1"/>
      <w:numFmt w:val="decimal"/>
      <w:pStyle w:val="TableNew"/>
      <w:lvlText w:val="Table %1."/>
      <w:lvlJc w:val="left"/>
      <w:pPr>
        <w:tabs>
          <w:tab w:val="num" w:pos="1134"/>
        </w:tabs>
        <w:ind w:left="1134" w:hanging="1134"/>
      </w:pPr>
      <w:rPr>
        <w:rFonts w:ascii="Arial Bold" w:hAnsi="Arial Bold" w:hint="default"/>
        <w:b/>
        <w:i w:val="0"/>
        <w:sz w:val="18"/>
        <w:szCs w:val="18"/>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3">
    <w:nsid w:val="073D5497"/>
    <w:multiLevelType w:val="hybridMultilevel"/>
    <w:tmpl w:val="B7142E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nsid w:val="0E917A08"/>
    <w:multiLevelType w:val="hybridMultilevel"/>
    <w:tmpl w:val="6EB451D4"/>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
    <w:nsid w:val="0F5602A8"/>
    <w:multiLevelType w:val="multilevel"/>
    <w:tmpl w:val="A3EAF494"/>
    <w:lvl w:ilvl="0">
      <w:start w:val="1"/>
      <w:numFmt w:val="decimal"/>
      <w:suff w:val="space"/>
      <w:lvlText w:val="%1."/>
      <w:lvlJc w:val="left"/>
      <w:pPr>
        <w:ind w:left="785" w:hanging="360"/>
      </w:pPr>
      <w:rPr>
        <w:rFonts w:cs="Times New Roman" w:hint="default"/>
      </w:rPr>
    </w:lvl>
    <w:lvl w:ilvl="1">
      <w:start w:val="1"/>
      <w:numFmt w:val="none"/>
      <w:lvlText w:val="6.6"/>
      <w:lvlJc w:val="left"/>
      <w:pPr>
        <w:ind w:left="432" w:hanging="432"/>
      </w:pPr>
      <w:rPr>
        <w:rFonts w:cs="Times New Roman" w:hint="default"/>
      </w:rPr>
    </w:lvl>
    <w:lvl w:ilvl="2">
      <w:start w:val="1"/>
      <w:numFmt w:val="decimal"/>
      <w:lvlText w:val="%1.%2.%3."/>
      <w:lvlJc w:val="left"/>
      <w:pPr>
        <w:ind w:left="1072" w:hanging="504"/>
      </w:pPr>
      <w:rPr>
        <w:rFonts w:cs="Times New Roman" w:hint="default"/>
      </w:rPr>
    </w:lvl>
    <w:lvl w:ilvl="3">
      <w:start w:val="1"/>
      <w:numFmt w:val="decimal"/>
      <w:lvlText w:val="%1.%2.%3.%4."/>
      <w:lvlJc w:val="left"/>
      <w:pPr>
        <w:ind w:left="2448" w:hanging="648"/>
      </w:pPr>
      <w:rPr>
        <w:rFonts w:cs="Times New Roman" w:hint="default"/>
      </w:rPr>
    </w:lvl>
    <w:lvl w:ilvl="4">
      <w:start w:val="1"/>
      <w:numFmt w:val="decimal"/>
      <w:lvlText w:val="%1.%2.%3.%4.%5."/>
      <w:lvlJc w:val="left"/>
      <w:pPr>
        <w:ind w:left="2952" w:hanging="792"/>
      </w:pPr>
      <w:rPr>
        <w:rFonts w:cs="Times New Roman" w:hint="default"/>
      </w:rPr>
    </w:lvl>
    <w:lvl w:ilvl="5">
      <w:start w:val="1"/>
      <w:numFmt w:val="decimal"/>
      <w:lvlText w:val="%1.%2.%3.%4.%5.%6."/>
      <w:lvlJc w:val="left"/>
      <w:pPr>
        <w:ind w:left="3456" w:hanging="936"/>
      </w:pPr>
      <w:rPr>
        <w:rFonts w:cs="Times New Roman" w:hint="default"/>
      </w:rPr>
    </w:lvl>
    <w:lvl w:ilvl="6">
      <w:start w:val="1"/>
      <w:numFmt w:val="decimal"/>
      <w:lvlText w:val="%1.%2.%3.%4.%5.%6.%7."/>
      <w:lvlJc w:val="left"/>
      <w:pPr>
        <w:ind w:left="3960" w:hanging="1080"/>
      </w:pPr>
      <w:rPr>
        <w:rFonts w:cs="Times New Roman" w:hint="default"/>
      </w:rPr>
    </w:lvl>
    <w:lvl w:ilvl="7">
      <w:start w:val="1"/>
      <w:numFmt w:val="decimal"/>
      <w:lvlText w:val="%1.%2.%3.%4.%5.%6.%7.%8."/>
      <w:lvlJc w:val="left"/>
      <w:pPr>
        <w:ind w:left="4464" w:hanging="1224"/>
      </w:pPr>
      <w:rPr>
        <w:rFonts w:cs="Times New Roman" w:hint="default"/>
      </w:rPr>
    </w:lvl>
    <w:lvl w:ilvl="8">
      <w:start w:val="1"/>
      <w:numFmt w:val="decimal"/>
      <w:lvlText w:val="%1.%2.%3.%4.%5.%6.%7.%8.%9."/>
      <w:lvlJc w:val="left"/>
      <w:pPr>
        <w:ind w:left="5040" w:hanging="1440"/>
      </w:pPr>
      <w:rPr>
        <w:rFonts w:cs="Times New Roman" w:hint="default"/>
      </w:rPr>
    </w:lvl>
  </w:abstractNum>
  <w:abstractNum w:abstractNumId="6">
    <w:nsid w:val="1CB86873"/>
    <w:multiLevelType w:val="multilevel"/>
    <w:tmpl w:val="661CB37C"/>
    <w:numStyleLink w:val="Style2"/>
  </w:abstractNum>
  <w:abstractNum w:abstractNumId="7">
    <w:nsid w:val="20576476"/>
    <w:multiLevelType w:val="hybridMultilevel"/>
    <w:tmpl w:val="B1045FA0"/>
    <w:lvl w:ilvl="0" w:tplc="D52A4670">
      <w:start w:val="6"/>
      <w:numFmt w:val="decimal"/>
      <w:pStyle w:val="MurrumH1"/>
      <w:lvlText w:val="%1."/>
      <w:lvlJc w:val="left"/>
      <w:pPr>
        <w:ind w:left="360" w:hanging="360"/>
      </w:pPr>
      <w:rPr>
        <w:rFonts w:hint="default"/>
      </w:rPr>
    </w:lvl>
    <w:lvl w:ilvl="1" w:tplc="05AE306E">
      <w:start w:val="6"/>
      <w:numFmt w:val="decimal"/>
      <w:lvlText w:val="%2."/>
      <w:lvlJc w:val="left"/>
      <w:pPr>
        <w:ind w:left="1080" w:hanging="360"/>
      </w:pPr>
      <w:rPr>
        <w:rFonts w:hint="default"/>
      </w:r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8">
    <w:nsid w:val="22E55ECB"/>
    <w:multiLevelType w:val="hybridMultilevel"/>
    <w:tmpl w:val="C7A80E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nsid w:val="24867081"/>
    <w:multiLevelType w:val="hybridMultilevel"/>
    <w:tmpl w:val="B7A482C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
    <w:nsid w:val="320D5260"/>
    <w:multiLevelType w:val="hybridMultilevel"/>
    <w:tmpl w:val="DA9E7D40"/>
    <w:lvl w:ilvl="0" w:tplc="0C09000F">
      <w:start w:val="1"/>
      <w:numFmt w:val="decimal"/>
      <w:lvlText w:val="%1."/>
      <w:lvlJc w:val="left"/>
      <w:pPr>
        <w:ind w:left="777" w:hanging="360"/>
      </w:pPr>
    </w:lvl>
    <w:lvl w:ilvl="1" w:tplc="0C090019" w:tentative="1">
      <w:start w:val="1"/>
      <w:numFmt w:val="lowerLetter"/>
      <w:lvlText w:val="%2."/>
      <w:lvlJc w:val="left"/>
      <w:pPr>
        <w:ind w:left="1497" w:hanging="360"/>
      </w:pPr>
    </w:lvl>
    <w:lvl w:ilvl="2" w:tplc="0C09001B" w:tentative="1">
      <w:start w:val="1"/>
      <w:numFmt w:val="lowerRoman"/>
      <w:lvlText w:val="%3."/>
      <w:lvlJc w:val="right"/>
      <w:pPr>
        <w:ind w:left="2217" w:hanging="180"/>
      </w:pPr>
    </w:lvl>
    <w:lvl w:ilvl="3" w:tplc="0C09000F" w:tentative="1">
      <w:start w:val="1"/>
      <w:numFmt w:val="decimal"/>
      <w:lvlText w:val="%4."/>
      <w:lvlJc w:val="left"/>
      <w:pPr>
        <w:ind w:left="2937" w:hanging="360"/>
      </w:pPr>
    </w:lvl>
    <w:lvl w:ilvl="4" w:tplc="0C090019" w:tentative="1">
      <w:start w:val="1"/>
      <w:numFmt w:val="lowerLetter"/>
      <w:lvlText w:val="%5."/>
      <w:lvlJc w:val="left"/>
      <w:pPr>
        <w:ind w:left="3657" w:hanging="360"/>
      </w:pPr>
    </w:lvl>
    <w:lvl w:ilvl="5" w:tplc="0C09001B" w:tentative="1">
      <w:start w:val="1"/>
      <w:numFmt w:val="lowerRoman"/>
      <w:lvlText w:val="%6."/>
      <w:lvlJc w:val="right"/>
      <w:pPr>
        <w:ind w:left="4377" w:hanging="180"/>
      </w:pPr>
    </w:lvl>
    <w:lvl w:ilvl="6" w:tplc="0C09000F" w:tentative="1">
      <w:start w:val="1"/>
      <w:numFmt w:val="decimal"/>
      <w:lvlText w:val="%7."/>
      <w:lvlJc w:val="left"/>
      <w:pPr>
        <w:ind w:left="5097" w:hanging="360"/>
      </w:pPr>
    </w:lvl>
    <w:lvl w:ilvl="7" w:tplc="0C090019" w:tentative="1">
      <w:start w:val="1"/>
      <w:numFmt w:val="lowerLetter"/>
      <w:lvlText w:val="%8."/>
      <w:lvlJc w:val="left"/>
      <w:pPr>
        <w:ind w:left="5817" w:hanging="360"/>
      </w:pPr>
    </w:lvl>
    <w:lvl w:ilvl="8" w:tplc="0C09001B" w:tentative="1">
      <w:start w:val="1"/>
      <w:numFmt w:val="lowerRoman"/>
      <w:lvlText w:val="%9."/>
      <w:lvlJc w:val="right"/>
      <w:pPr>
        <w:ind w:left="6537" w:hanging="180"/>
      </w:pPr>
    </w:lvl>
  </w:abstractNum>
  <w:abstractNum w:abstractNumId="11">
    <w:nsid w:val="33243309"/>
    <w:multiLevelType w:val="hybridMultilevel"/>
    <w:tmpl w:val="21D0A7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nsid w:val="341E130F"/>
    <w:multiLevelType w:val="hybridMultilevel"/>
    <w:tmpl w:val="AE742CBA"/>
    <w:lvl w:ilvl="0" w:tplc="C896A146">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nsid w:val="3B445697"/>
    <w:multiLevelType w:val="hybridMultilevel"/>
    <w:tmpl w:val="FE548FD6"/>
    <w:lvl w:ilvl="0" w:tplc="0C090001">
      <w:start w:val="1"/>
      <w:numFmt w:val="bullet"/>
      <w:lvlText w:val=""/>
      <w:lvlJc w:val="left"/>
      <w:pPr>
        <w:ind w:left="2160" w:hanging="360"/>
      </w:pPr>
      <w:rPr>
        <w:rFonts w:ascii="Symbol" w:hAnsi="Symbol" w:hint="default"/>
      </w:rPr>
    </w:lvl>
    <w:lvl w:ilvl="1" w:tplc="0C090003">
      <w:start w:val="1"/>
      <w:numFmt w:val="bullet"/>
      <w:lvlText w:val="o"/>
      <w:lvlJc w:val="left"/>
      <w:pPr>
        <w:ind w:left="2880" w:hanging="360"/>
      </w:pPr>
      <w:rPr>
        <w:rFonts w:ascii="Courier New" w:hAnsi="Courier New" w:cs="Courier New" w:hint="default"/>
      </w:rPr>
    </w:lvl>
    <w:lvl w:ilvl="2" w:tplc="0C090005">
      <w:start w:val="1"/>
      <w:numFmt w:val="bullet"/>
      <w:lvlText w:val=""/>
      <w:lvlJc w:val="left"/>
      <w:pPr>
        <w:ind w:left="3600" w:hanging="360"/>
      </w:pPr>
      <w:rPr>
        <w:rFonts w:ascii="Wingdings" w:hAnsi="Wingdings" w:hint="default"/>
      </w:rPr>
    </w:lvl>
    <w:lvl w:ilvl="3" w:tplc="0C090001" w:tentative="1">
      <w:start w:val="1"/>
      <w:numFmt w:val="bullet"/>
      <w:lvlText w:val=""/>
      <w:lvlJc w:val="left"/>
      <w:pPr>
        <w:ind w:left="4320" w:hanging="360"/>
      </w:pPr>
      <w:rPr>
        <w:rFonts w:ascii="Symbol" w:hAnsi="Symbol" w:hint="default"/>
      </w:rPr>
    </w:lvl>
    <w:lvl w:ilvl="4" w:tplc="0C090003" w:tentative="1">
      <w:start w:val="1"/>
      <w:numFmt w:val="bullet"/>
      <w:lvlText w:val="o"/>
      <w:lvlJc w:val="left"/>
      <w:pPr>
        <w:ind w:left="5040" w:hanging="360"/>
      </w:pPr>
      <w:rPr>
        <w:rFonts w:ascii="Courier New" w:hAnsi="Courier New" w:cs="Courier New" w:hint="default"/>
      </w:rPr>
    </w:lvl>
    <w:lvl w:ilvl="5" w:tplc="0C090005" w:tentative="1">
      <w:start w:val="1"/>
      <w:numFmt w:val="bullet"/>
      <w:lvlText w:val=""/>
      <w:lvlJc w:val="left"/>
      <w:pPr>
        <w:ind w:left="5760" w:hanging="360"/>
      </w:pPr>
      <w:rPr>
        <w:rFonts w:ascii="Wingdings" w:hAnsi="Wingdings" w:hint="default"/>
      </w:rPr>
    </w:lvl>
    <w:lvl w:ilvl="6" w:tplc="0C090001" w:tentative="1">
      <w:start w:val="1"/>
      <w:numFmt w:val="bullet"/>
      <w:lvlText w:val=""/>
      <w:lvlJc w:val="left"/>
      <w:pPr>
        <w:ind w:left="6480" w:hanging="360"/>
      </w:pPr>
      <w:rPr>
        <w:rFonts w:ascii="Symbol" w:hAnsi="Symbol" w:hint="default"/>
      </w:rPr>
    </w:lvl>
    <w:lvl w:ilvl="7" w:tplc="0C090003" w:tentative="1">
      <w:start w:val="1"/>
      <w:numFmt w:val="bullet"/>
      <w:lvlText w:val="o"/>
      <w:lvlJc w:val="left"/>
      <w:pPr>
        <w:ind w:left="7200" w:hanging="360"/>
      </w:pPr>
      <w:rPr>
        <w:rFonts w:ascii="Courier New" w:hAnsi="Courier New" w:cs="Courier New" w:hint="default"/>
      </w:rPr>
    </w:lvl>
    <w:lvl w:ilvl="8" w:tplc="0C090005" w:tentative="1">
      <w:start w:val="1"/>
      <w:numFmt w:val="bullet"/>
      <w:lvlText w:val=""/>
      <w:lvlJc w:val="left"/>
      <w:pPr>
        <w:ind w:left="7920" w:hanging="360"/>
      </w:pPr>
      <w:rPr>
        <w:rFonts w:ascii="Wingdings" w:hAnsi="Wingdings" w:hint="default"/>
      </w:rPr>
    </w:lvl>
  </w:abstractNum>
  <w:abstractNum w:abstractNumId="14">
    <w:nsid w:val="3C9863B4"/>
    <w:multiLevelType w:val="hybridMultilevel"/>
    <w:tmpl w:val="49D4C6B8"/>
    <w:lvl w:ilvl="0" w:tplc="ADB6A69C">
      <w:start w:val="1"/>
      <w:numFmt w:val="lowerRoman"/>
      <w:lvlText w:val="%1)"/>
      <w:lvlJc w:val="left"/>
      <w:pPr>
        <w:ind w:left="1080" w:hanging="720"/>
      </w:pPr>
    </w:lvl>
    <w:lvl w:ilvl="1" w:tplc="0C090019">
      <w:start w:val="1"/>
      <w:numFmt w:val="decimal"/>
      <w:lvlText w:val="%2."/>
      <w:lvlJc w:val="left"/>
      <w:pPr>
        <w:tabs>
          <w:tab w:val="num" w:pos="1440"/>
        </w:tabs>
        <w:ind w:left="1440" w:hanging="360"/>
      </w:pPr>
    </w:lvl>
    <w:lvl w:ilvl="2" w:tplc="0C09001B">
      <w:start w:val="1"/>
      <w:numFmt w:val="decimal"/>
      <w:lvlText w:val="%3."/>
      <w:lvlJc w:val="left"/>
      <w:pPr>
        <w:tabs>
          <w:tab w:val="num" w:pos="2160"/>
        </w:tabs>
        <w:ind w:left="2160" w:hanging="360"/>
      </w:pPr>
    </w:lvl>
    <w:lvl w:ilvl="3" w:tplc="0C09000F">
      <w:start w:val="1"/>
      <w:numFmt w:val="decimal"/>
      <w:lvlText w:val="%4."/>
      <w:lvlJc w:val="left"/>
      <w:pPr>
        <w:tabs>
          <w:tab w:val="num" w:pos="2880"/>
        </w:tabs>
        <w:ind w:left="2880" w:hanging="360"/>
      </w:pPr>
    </w:lvl>
    <w:lvl w:ilvl="4" w:tplc="0C090019">
      <w:start w:val="1"/>
      <w:numFmt w:val="decimal"/>
      <w:lvlText w:val="%5."/>
      <w:lvlJc w:val="left"/>
      <w:pPr>
        <w:tabs>
          <w:tab w:val="num" w:pos="3600"/>
        </w:tabs>
        <w:ind w:left="3600" w:hanging="360"/>
      </w:pPr>
    </w:lvl>
    <w:lvl w:ilvl="5" w:tplc="0C09001B">
      <w:start w:val="1"/>
      <w:numFmt w:val="decimal"/>
      <w:lvlText w:val="%6."/>
      <w:lvlJc w:val="left"/>
      <w:pPr>
        <w:tabs>
          <w:tab w:val="num" w:pos="4320"/>
        </w:tabs>
        <w:ind w:left="4320" w:hanging="360"/>
      </w:pPr>
    </w:lvl>
    <w:lvl w:ilvl="6" w:tplc="0C09000F">
      <w:start w:val="1"/>
      <w:numFmt w:val="decimal"/>
      <w:lvlText w:val="%7."/>
      <w:lvlJc w:val="left"/>
      <w:pPr>
        <w:tabs>
          <w:tab w:val="num" w:pos="5040"/>
        </w:tabs>
        <w:ind w:left="5040" w:hanging="360"/>
      </w:pPr>
    </w:lvl>
    <w:lvl w:ilvl="7" w:tplc="0C090019">
      <w:start w:val="1"/>
      <w:numFmt w:val="decimal"/>
      <w:lvlText w:val="%8."/>
      <w:lvlJc w:val="left"/>
      <w:pPr>
        <w:tabs>
          <w:tab w:val="num" w:pos="5760"/>
        </w:tabs>
        <w:ind w:left="5760" w:hanging="360"/>
      </w:pPr>
    </w:lvl>
    <w:lvl w:ilvl="8" w:tplc="0C09001B">
      <w:start w:val="1"/>
      <w:numFmt w:val="decimal"/>
      <w:lvlText w:val="%9."/>
      <w:lvlJc w:val="left"/>
      <w:pPr>
        <w:tabs>
          <w:tab w:val="num" w:pos="6480"/>
        </w:tabs>
        <w:ind w:left="6480" w:hanging="360"/>
      </w:pPr>
    </w:lvl>
  </w:abstractNum>
  <w:abstractNum w:abstractNumId="15">
    <w:nsid w:val="3DE42204"/>
    <w:multiLevelType w:val="multilevel"/>
    <w:tmpl w:val="792AD492"/>
    <w:styleLink w:val="MurrumListStyle"/>
    <w:lvl w:ilvl="0">
      <w:start w:val="1"/>
      <w:numFmt w:val="decimal"/>
      <w:suff w:val="space"/>
      <w:lvlText w:val="%1."/>
      <w:lvlJc w:val="left"/>
      <w:pPr>
        <w:ind w:left="785" w:hanging="360"/>
      </w:pPr>
      <w:rPr>
        <w:rFonts w:cs="Times New Roman" w:hint="default"/>
      </w:rPr>
    </w:lvl>
    <w:lvl w:ilvl="1">
      <w:start w:val="1"/>
      <w:numFmt w:val="decimal"/>
      <w:lvlText w:val="%1.%2."/>
      <w:lvlJc w:val="left"/>
      <w:pPr>
        <w:ind w:left="432" w:hanging="432"/>
      </w:pPr>
      <w:rPr>
        <w:rFonts w:cs="Times New Roman" w:hint="default"/>
      </w:rPr>
    </w:lvl>
    <w:lvl w:ilvl="2">
      <w:start w:val="1"/>
      <w:numFmt w:val="decimal"/>
      <w:lvlText w:val="%1.%2.%3."/>
      <w:lvlJc w:val="left"/>
      <w:pPr>
        <w:ind w:left="1072" w:hanging="504"/>
      </w:pPr>
      <w:rPr>
        <w:rFonts w:cs="Times New Roman" w:hint="default"/>
      </w:rPr>
    </w:lvl>
    <w:lvl w:ilvl="3">
      <w:start w:val="1"/>
      <w:numFmt w:val="decimal"/>
      <w:lvlText w:val="%1.%2.%3.%4."/>
      <w:lvlJc w:val="left"/>
      <w:pPr>
        <w:ind w:left="2448" w:hanging="648"/>
      </w:pPr>
      <w:rPr>
        <w:rFonts w:cs="Times New Roman" w:hint="default"/>
      </w:rPr>
    </w:lvl>
    <w:lvl w:ilvl="4">
      <w:start w:val="1"/>
      <w:numFmt w:val="decimal"/>
      <w:lvlText w:val="%1.%2.%3.%4.%5."/>
      <w:lvlJc w:val="left"/>
      <w:pPr>
        <w:ind w:left="2952" w:hanging="792"/>
      </w:pPr>
      <w:rPr>
        <w:rFonts w:cs="Times New Roman" w:hint="default"/>
      </w:rPr>
    </w:lvl>
    <w:lvl w:ilvl="5">
      <w:start w:val="1"/>
      <w:numFmt w:val="decimal"/>
      <w:lvlText w:val="%1.%2.%3.%4.%5.%6."/>
      <w:lvlJc w:val="left"/>
      <w:pPr>
        <w:ind w:left="3456" w:hanging="936"/>
      </w:pPr>
      <w:rPr>
        <w:rFonts w:cs="Times New Roman" w:hint="default"/>
      </w:rPr>
    </w:lvl>
    <w:lvl w:ilvl="6">
      <w:start w:val="1"/>
      <w:numFmt w:val="decimal"/>
      <w:lvlText w:val="%1.%2.%3.%4.%5.%6.%7."/>
      <w:lvlJc w:val="left"/>
      <w:pPr>
        <w:ind w:left="3960" w:hanging="1080"/>
      </w:pPr>
      <w:rPr>
        <w:rFonts w:cs="Times New Roman" w:hint="default"/>
      </w:rPr>
    </w:lvl>
    <w:lvl w:ilvl="7">
      <w:start w:val="1"/>
      <w:numFmt w:val="decimal"/>
      <w:lvlText w:val="%1.%2.%3.%4.%5.%6.%7.%8."/>
      <w:lvlJc w:val="left"/>
      <w:pPr>
        <w:ind w:left="4464" w:hanging="1224"/>
      </w:pPr>
      <w:rPr>
        <w:rFonts w:cs="Times New Roman" w:hint="default"/>
      </w:rPr>
    </w:lvl>
    <w:lvl w:ilvl="8">
      <w:start w:val="1"/>
      <w:numFmt w:val="decimal"/>
      <w:lvlText w:val="%1.%2.%3.%4.%5.%6.%7.%8.%9."/>
      <w:lvlJc w:val="left"/>
      <w:pPr>
        <w:ind w:left="5040" w:hanging="1440"/>
      </w:pPr>
      <w:rPr>
        <w:rFonts w:cs="Times New Roman" w:hint="default"/>
      </w:rPr>
    </w:lvl>
  </w:abstractNum>
  <w:abstractNum w:abstractNumId="16">
    <w:nsid w:val="40786AE0"/>
    <w:multiLevelType w:val="hybridMultilevel"/>
    <w:tmpl w:val="DA9E7D40"/>
    <w:lvl w:ilvl="0" w:tplc="0C09000F">
      <w:start w:val="1"/>
      <w:numFmt w:val="decimal"/>
      <w:lvlText w:val="%1."/>
      <w:lvlJc w:val="left"/>
      <w:pPr>
        <w:ind w:left="777" w:hanging="360"/>
      </w:pPr>
    </w:lvl>
    <w:lvl w:ilvl="1" w:tplc="0C090019" w:tentative="1">
      <w:start w:val="1"/>
      <w:numFmt w:val="lowerLetter"/>
      <w:lvlText w:val="%2."/>
      <w:lvlJc w:val="left"/>
      <w:pPr>
        <w:ind w:left="1497" w:hanging="360"/>
      </w:pPr>
    </w:lvl>
    <w:lvl w:ilvl="2" w:tplc="0C09001B" w:tentative="1">
      <w:start w:val="1"/>
      <w:numFmt w:val="lowerRoman"/>
      <w:lvlText w:val="%3."/>
      <w:lvlJc w:val="right"/>
      <w:pPr>
        <w:ind w:left="2217" w:hanging="180"/>
      </w:pPr>
    </w:lvl>
    <w:lvl w:ilvl="3" w:tplc="0C09000F" w:tentative="1">
      <w:start w:val="1"/>
      <w:numFmt w:val="decimal"/>
      <w:lvlText w:val="%4."/>
      <w:lvlJc w:val="left"/>
      <w:pPr>
        <w:ind w:left="2937" w:hanging="360"/>
      </w:pPr>
    </w:lvl>
    <w:lvl w:ilvl="4" w:tplc="0C090019" w:tentative="1">
      <w:start w:val="1"/>
      <w:numFmt w:val="lowerLetter"/>
      <w:lvlText w:val="%5."/>
      <w:lvlJc w:val="left"/>
      <w:pPr>
        <w:ind w:left="3657" w:hanging="360"/>
      </w:pPr>
    </w:lvl>
    <w:lvl w:ilvl="5" w:tplc="0C09001B" w:tentative="1">
      <w:start w:val="1"/>
      <w:numFmt w:val="lowerRoman"/>
      <w:lvlText w:val="%6."/>
      <w:lvlJc w:val="right"/>
      <w:pPr>
        <w:ind w:left="4377" w:hanging="180"/>
      </w:pPr>
    </w:lvl>
    <w:lvl w:ilvl="6" w:tplc="0C09000F" w:tentative="1">
      <w:start w:val="1"/>
      <w:numFmt w:val="decimal"/>
      <w:lvlText w:val="%7."/>
      <w:lvlJc w:val="left"/>
      <w:pPr>
        <w:ind w:left="5097" w:hanging="360"/>
      </w:pPr>
    </w:lvl>
    <w:lvl w:ilvl="7" w:tplc="0C090019" w:tentative="1">
      <w:start w:val="1"/>
      <w:numFmt w:val="lowerLetter"/>
      <w:lvlText w:val="%8."/>
      <w:lvlJc w:val="left"/>
      <w:pPr>
        <w:ind w:left="5817" w:hanging="360"/>
      </w:pPr>
    </w:lvl>
    <w:lvl w:ilvl="8" w:tplc="0C09001B" w:tentative="1">
      <w:start w:val="1"/>
      <w:numFmt w:val="lowerRoman"/>
      <w:lvlText w:val="%9."/>
      <w:lvlJc w:val="right"/>
      <w:pPr>
        <w:ind w:left="6537" w:hanging="180"/>
      </w:pPr>
    </w:lvl>
  </w:abstractNum>
  <w:abstractNum w:abstractNumId="17">
    <w:nsid w:val="45477344"/>
    <w:multiLevelType w:val="multilevel"/>
    <w:tmpl w:val="83303C0A"/>
    <w:lvl w:ilvl="0">
      <w:start w:val="1"/>
      <w:numFmt w:val="decimal"/>
      <w:pStyle w:val="ChapterTitle-FinalReport"/>
      <w:lvlText w:val="%1."/>
      <w:lvlJc w:val="left"/>
      <w:pPr>
        <w:tabs>
          <w:tab w:val="num" w:pos="1134"/>
        </w:tabs>
        <w:ind w:left="1134" w:hanging="1134"/>
      </w:pPr>
      <w:rPr>
        <w:rFonts w:ascii="Times New Roman" w:hAnsi="Times New Roman" w:cs="Times New Roman" w:hint="default"/>
        <w:b/>
        <w:i w:val="0"/>
        <w:sz w:val="28"/>
      </w:rPr>
    </w:lvl>
    <w:lvl w:ilvl="1">
      <w:start w:val="1"/>
      <w:numFmt w:val="decimal"/>
      <w:pStyle w:val="SubHeading1-FinalReport"/>
      <w:lvlText w:val="%1.%2."/>
      <w:lvlJc w:val="left"/>
      <w:pPr>
        <w:tabs>
          <w:tab w:val="num" w:pos="1134"/>
        </w:tabs>
        <w:ind w:left="1134" w:hanging="1134"/>
      </w:pPr>
      <w:rPr>
        <w:rFonts w:ascii="Times New Roman" w:hAnsi="Times New Roman" w:cs="Times New Roman" w:hint="default"/>
        <w:b/>
        <w:i w:val="0"/>
        <w:sz w:val="22"/>
      </w:rPr>
    </w:lvl>
    <w:lvl w:ilvl="2">
      <w:start w:val="1"/>
      <w:numFmt w:val="decimal"/>
      <w:pStyle w:val="SubHeading2-FinalReport"/>
      <w:lvlText w:val="%1.%2.%3."/>
      <w:lvlJc w:val="left"/>
      <w:pPr>
        <w:tabs>
          <w:tab w:val="num" w:pos="1134"/>
        </w:tabs>
        <w:ind w:left="1134" w:hanging="1134"/>
      </w:pPr>
      <w:rPr>
        <w:rFonts w:ascii="Times New Roman" w:hAnsi="Times New Roman" w:cs="Times New Roman" w:hint="default"/>
        <w:b/>
        <w:i/>
        <w:sz w:val="22"/>
      </w:rPr>
    </w:lvl>
    <w:lvl w:ilvl="3">
      <w:start w:val="1"/>
      <w:numFmt w:val="decimal"/>
      <w:pStyle w:val="SubHeading3-FinalReport"/>
      <w:lvlText w:val="%1.%2.%3.%4."/>
      <w:lvlJc w:val="left"/>
      <w:pPr>
        <w:tabs>
          <w:tab w:val="num" w:pos="1134"/>
        </w:tabs>
        <w:ind w:left="1134" w:hanging="1134"/>
      </w:pPr>
      <w:rPr>
        <w:rFonts w:ascii="Times New Roman" w:hAnsi="Times New Roman" w:cs="Times New Roman" w:hint="default"/>
        <w:b w:val="0"/>
        <w:i/>
        <w:sz w:val="22"/>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18">
    <w:nsid w:val="4C367099"/>
    <w:multiLevelType w:val="multilevel"/>
    <w:tmpl w:val="792AD492"/>
    <w:numStyleLink w:val="MurrumListStyle"/>
  </w:abstractNum>
  <w:abstractNum w:abstractNumId="19">
    <w:nsid w:val="4D417726"/>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0">
    <w:nsid w:val="51796623"/>
    <w:multiLevelType w:val="hybridMultilevel"/>
    <w:tmpl w:val="1B166784"/>
    <w:lvl w:ilvl="0" w:tplc="0C090001">
      <w:start w:val="1"/>
      <w:numFmt w:val="bullet"/>
      <w:lvlText w:val=""/>
      <w:lvlJc w:val="left"/>
      <w:pPr>
        <w:ind w:left="360" w:hanging="360"/>
      </w:pPr>
      <w:rPr>
        <w:rFonts w:ascii="Symbol" w:hAnsi="Symbol" w:hint="default"/>
      </w:rPr>
    </w:lvl>
    <w:lvl w:ilvl="1" w:tplc="0C090003">
      <w:start w:val="1"/>
      <w:numFmt w:val="decimal"/>
      <w:lvlText w:val="%2."/>
      <w:lvlJc w:val="left"/>
      <w:pPr>
        <w:tabs>
          <w:tab w:val="num" w:pos="1080"/>
        </w:tabs>
        <w:ind w:left="1080" w:hanging="360"/>
      </w:pPr>
    </w:lvl>
    <w:lvl w:ilvl="2" w:tplc="0C090005">
      <w:start w:val="1"/>
      <w:numFmt w:val="decimal"/>
      <w:lvlText w:val="%3."/>
      <w:lvlJc w:val="left"/>
      <w:pPr>
        <w:tabs>
          <w:tab w:val="num" w:pos="1800"/>
        </w:tabs>
        <w:ind w:left="1800" w:hanging="360"/>
      </w:pPr>
    </w:lvl>
    <w:lvl w:ilvl="3" w:tplc="0C090001">
      <w:start w:val="1"/>
      <w:numFmt w:val="decimal"/>
      <w:lvlText w:val="%4."/>
      <w:lvlJc w:val="left"/>
      <w:pPr>
        <w:tabs>
          <w:tab w:val="num" w:pos="2520"/>
        </w:tabs>
        <w:ind w:left="2520" w:hanging="360"/>
      </w:pPr>
    </w:lvl>
    <w:lvl w:ilvl="4" w:tplc="0C090003">
      <w:start w:val="1"/>
      <w:numFmt w:val="decimal"/>
      <w:lvlText w:val="%5."/>
      <w:lvlJc w:val="left"/>
      <w:pPr>
        <w:tabs>
          <w:tab w:val="num" w:pos="3240"/>
        </w:tabs>
        <w:ind w:left="3240" w:hanging="360"/>
      </w:pPr>
    </w:lvl>
    <w:lvl w:ilvl="5" w:tplc="0C090005">
      <w:start w:val="1"/>
      <w:numFmt w:val="decimal"/>
      <w:lvlText w:val="%6."/>
      <w:lvlJc w:val="left"/>
      <w:pPr>
        <w:tabs>
          <w:tab w:val="num" w:pos="3960"/>
        </w:tabs>
        <w:ind w:left="3960" w:hanging="360"/>
      </w:pPr>
    </w:lvl>
    <w:lvl w:ilvl="6" w:tplc="0C090001">
      <w:start w:val="1"/>
      <w:numFmt w:val="decimal"/>
      <w:lvlText w:val="%7."/>
      <w:lvlJc w:val="left"/>
      <w:pPr>
        <w:tabs>
          <w:tab w:val="num" w:pos="4680"/>
        </w:tabs>
        <w:ind w:left="4680" w:hanging="360"/>
      </w:pPr>
    </w:lvl>
    <w:lvl w:ilvl="7" w:tplc="0C090003">
      <w:start w:val="1"/>
      <w:numFmt w:val="decimal"/>
      <w:lvlText w:val="%8."/>
      <w:lvlJc w:val="left"/>
      <w:pPr>
        <w:tabs>
          <w:tab w:val="num" w:pos="5400"/>
        </w:tabs>
        <w:ind w:left="5400" w:hanging="360"/>
      </w:pPr>
    </w:lvl>
    <w:lvl w:ilvl="8" w:tplc="0C090005">
      <w:start w:val="1"/>
      <w:numFmt w:val="decimal"/>
      <w:lvlText w:val="%9."/>
      <w:lvlJc w:val="left"/>
      <w:pPr>
        <w:tabs>
          <w:tab w:val="num" w:pos="6120"/>
        </w:tabs>
        <w:ind w:left="6120" w:hanging="360"/>
      </w:pPr>
    </w:lvl>
  </w:abstractNum>
  <w:abstractNum w:abstractNumId="21">
    <w:nsid w:val="57C01F3C"/>
    <w:multiLevelType w:val="hybridMultilevel"/>
    <w:tmpl w:val="F228B1DC"/>
    <w:lvl w:ilvl="0" w:tplc="F5960384">
      <w:start w:val="1"/>
      <w:numFmt w:val="bullet"/>
      <w:lvlText w:val=""/>
      <w:lvlJc w:val="left"/>
      <w:pPr>
        <w:ind w:left="720" w:hanging="360"/>
      </w:pPr>
      <w:rPr>
        <w:rFonts w:ascii="Symbol" w:hAnsi="Symbol" w:hint="default"/>
      </w:rPr>
    </w:lvl>
    <w:lvl w:ilvl="1" w:tplc="574ECB2C" w:tentative="1">
      <w:start w:val="1"/>
      <w:numFmt w:val="bullet"/>
      <w:lvlText w:val="o"/>
      <w:lvlJc w:val="left"/>
      <w:pPr>
        <w:ind w:left="1440" w:hanging="360"/>
      </w:pPr>
      <w:rPr>
        <w:rFonts w:ascii="Courier New" w:hAnsi="Courier New" w:cs="Courier New" w:hint="default"/>
      </w:rPr>
    </w:lvl>
    <w:lvl w:ilvl="2" w:tplc="DADCB70A" w:tentative="1">
      <w:start w:val="1"/>
      <w:numFmt w:val="bullet"/>
      <w:lvlText w:val=""/>
      <w:lvlJc w:val="left"/>
      <w:pPr>
        <w:ind w:left="2160" w:hanging="360"/>
      </w:pPr>
      <w:rPr>
        <w:rFonts w:ascii="Wingdings" w:hAnsi="Wingdings" w:hint="default"/>
      </w:rPr>
    </w:lvl>
    <w:lvl w:ilvl="3" w:tplc="9064E81A" w:tentative="1">
      <w:start w:val="1"/>
      <w:numFmt w:val="bullet"/>
      <w:lvlText w:val=""/>
      <w:lvlJc w:val="left"/>
      <w:pPr>
        <w:ind w:left="2880" w:hanging="360"/>
      </w:pPr>
      <w:rPr>
        <w:rFonts w:ascii="Symbol" w:hAnsi="Symbol" w:hint="default"/>
      </w:rPr>
    </w:lvl>
    <w:lvl w:ilvl="4" w:tplc="E8F23F5C" w:tentative="1">
      <w:start w:val="1"/>
      <w:numFmt w:val="bullet"/>
      <w:lvlText w:val="o"/>
      <w:lvlJc w:val="left"/>
      <w:pPr>
        <w:ind w:left="3600" w:hanging="360"/>
      </w:pPr>
      <w:rPr>
        <w:rFonts w:ascii="Courier New" w:hAnsi="Courier New" w:cs="Courier New" w:hint="default"/>
      </w:rPr>
    </w:lvl>
    <w:lvl w:ilvl="5" w:tplc="16307F02" w:tentative="1">
      <w:start w:val="1"/>
      <w:numFmt w:val="bullet"/>
      <w:lvlText w:val=""/>
      <w:lvlJc w:val="left"/>
      <w:pPr>
        <w:ind w:left="4320" w:hanging="360"/>
      </w:pPr>
      <w:rPr>
        <w:rFonts w:ascii="Wingdings" w:hAnsi="Wingdings" w:hint="default"/>
      </w:rPr>
    </w:lvl>
    <w:lvl w:ilvl="6" w:tplc="083E9138" w:tentative="1">
      <w:start w:val="1"/>
      <w:numFmt w:val="bullet"/>
      <w:lvlText w:val=""/>
      <w:lvlJc w:val="left"/>
      <w:pPr>
        <w:ind w:left="5040" w:hanging="360"/>
      </w:pPr>
      <w:rPr>
        <w:rFonts w:ascii="Symbol" w:hAnsi="Symbol" w:hint="default"/>
      </w:rPr>
    </w:lvl>
    <w:lvl w:ilvl="7" w:tplc="ADFA053E" w:tentative="1">
      <w:start w:val="1"/>
      <w:numFmt w:val="bullet"/>
      <w:lvlText w:val="o"/>
      <w:lvlJc w:val="left"/>
      <w:pPr>
        <w:ind w:left="5760" w:hanging="360"/>
      </w:pPr>
      <w:rPr>
        <w:rFonts w:ascii="Courier New" w:hAnsi="Courier New" w:cs="Courier New" w:hint="default"/>
      </w:rPr>
    </w:lvl>
    <w:lvl w:ilvl="8" w:tplc="7AC2C23A" w:tentative="1">
      <w:start w:val="1"/>
      <w:numFmt w:val="bullet"/>
      <w:lvlText w:val=""/>
      <w:lvlJc w:val="left"/>
      <w:pPr>
        <w:ind w:left="6480" w:hanging="360"/>
      </w:pPr>
      <w:rPr>
        <w:rFonts w:ascii="Wingdings" w:hAnsi="Wingdings" w:hint="default"/>
      </w:rPr>
    </w:lvl>
  </w:abstractNum>
  <w:abstractNum w:abstractNumId="22">
    <w:nsid w:val="5D956B8B"/>
    <w:multiLevelType w:val="multilevel"/>
    <w:tmpl w:val="661CB37C"/>
    <w:styleLink w:val="Style2"/>
    <w:lvl w:ilvl="0">
      <w:start w:val="6"/>
      <w:numFmt w:val="decimal"/>
      <w:suff w:val="space"/>
      <w:lvlText w:val="%1."/>
      <w:lvlJc w:val="left"/>
      <w:pPr>
        <w:ind w:left="502" w:hanging="360"/>
      </w:pPr>
      <w:rPr>
        <w:rFonts w:cs="Times New Roman" w:hint="default"/>
      </w:rPr>
    </w:lvl>
    <w:lvl w:ilvl="1">
      <w:start w:val="1"/>
      <w:numFmt w:val="none"/>
      <w:lvlText w:val="6.7"/>
      <w:lvlJc w:val="left"/>
      <w:pPr>
        <w:ind w:left="432" w:hanging="432"/>
      </w:pPr>
      <w:rPr>
        <w:rFonts w:cs="Times New Roman" w:hint="default"/>
      </w:rPr>
    </w:lvl>
    <w:lvl w:ilvl="2">
      <w:start w:val="1"/>
      <w:numFmt w:val="decimal"/>
      <w:lvlText w:val="%1.%2.%3."/>
      <w:lvlJc w:val="left"/>
      <w:pPr>
        <w:ind w:left="1072" w:hanging="504"/>
      </w:pPr>
      <w:rPr>
        <w:rFonts w:cs="Times New Roman" w:hint="default"/>
      </w:rPr>
    </w:lvl>
    <w:lvl w:ilvl="3">
      <w:start w:val="1"/>
      <w:numFmt w:val="decimal"/>
      <w:lvlText w:val="%1.%2.%3.%4."/>
      <w:lvlJc w:val="left"/>
      <w:pPr>
        <w:ind w:left="2448" w:hanging="648"/>
      </w:pPr>
      <w:rPr>
        <w:rFonts w:cs="Times New Roman" w:hint="default"/>
      </w:rPr>
    </w:lvl>
    <w:lvl w:ilvl="4">
      <w:start w:val="1"/>
      <w:numFmt w:val="decimal"/>
      <w:lvlText w:val="%1.%2.%3.%4.%5."/>
      <w:lvlJc w:val="left"/>
      <w:pPr>
        <w:ind w:left="2952" w:hanging="792"/>
      </w:pPr>
      <w:rPr>
        <w:rFonts w:cs="Times New Roman" w:hint="default"/>
      </w:rPr>
    </w:lvl>
    <w:lvl w:ilvl="5">
      <w:start w:val="1"/>
      <w:numFmt w:val="decimal"/>
      <w:lvlText w:val="%1.%2.%3.%4.%5.%6."/>
      <w:lvlJc w:val="left"/>
      <w:pPr>
        <w:ind w:left="3456" w:hanging="936"/>
      </w:pPr>
      <w:rPr>
        <w:rFonts w:cs="Times New Roman" w:hint="default"/>
      </w:rPr>
    </w:lvl>
    <w:lvl w:ilvl="6">
      <w:start w:val="1"/>
      <w:numFmt w:val="decimal"/>
      <w:lvlText w:val="%1.%2.%3.%4.%5.%6.%7."/>
      <w:lvlJc w:val="left"/>
      <w:pPr>
        <w:ind w:left="3960" w:hanging="1080"/>
      </w:pPr>
      <w:rPr>
        <w:rFonts w:cs="Times New Roman" w:hint="default"/>
      </w:rPr>
    </w:lvl>
    <w:lvl w:ilvl="7">
      <w:start w:val="1"/>
      <w:numFmt w:val="decimal"/>
      <w:lvlText w:val="%1.%2.%3.%4.%5.%6.%7.%8."/>
      <w:lvlJc w:val="left"/>
      <w:pPr>
        <w:ind w:left="4464" w:hanging="1224"/>
      </w:pPr>
      <w:rPr>
        <w:rFonts w:cs="Times New Roman" w:hint="default"/>
      </w:rPr>
    </w:lvl>
    <w:lvl w:ilvl="8">
      <w:start w:val="1"/>
      <w:numFmt w:val="decimal"/>
      <w:lvlText w:val="%1.%2.%3.%4.%5.%6.%7.%8.%9."/>
      <w:lvlJc w:val="left"/>
      <w:pPr>
        <w:ind w:left="5040" w:hanging="1440"/>
      </w:pPr>
      <w:rPr>
        <w:rFonts w:cs="Times New Roman" w:hint="default"/>
      </w:rPr>
    </w:lvl>
  </w:abstractNum>
  <w:abstractNum w:abstractNumId="23">
    <w:nsid w:val="607F305E"/>
    <w:multiLevelType w:val="hybridMultilevel"/>
    <w:tmpl w:val="A3E062D6"/>
    <w:lvl w:ilvl="0" w:tplc="48E879AA">
      <w:start w:val="1"/>
      <w:numFmt w:val="bullet"/>
      <w:lvlText w:val=""/>
      <w:lvlJc w:val="left"/>
      <w:pPr>
        <w:ind w:left="360" w:hanging="360"/>
      </w:pPr>
      <w:rPr>
        <w:rFonts w:ascii="Symbol" w:hAnsi="Symbol" w:hint="default"/>
      </w:rPr>
    </w:lvl>
    <w:lvl w:ilvl="1" w:tplc="F6F6FD2C" w:tentative="1">
      <w:start w:val="1"/>
      <w:numFmt w:val="bullet"/>
      <w:lvlText w:val="o"/>
      <w:lvlJc w:val="left"/>
      <w:pPr>
        <w:ind w:left="1080" w:hanging="360"/>
      </w:pPr>
      <w:rPr>
        <w:rFonts w:ascii="Courier New" w:hAnsi="Courier New" w:cs="Courier New" w:hint="default"/>
      </w:rPr>
    </w:lvl>
    <w:lvl w:ilvl="2" w:tplc="4F6410B2" w:tentative="1">
      <w:start w:val="1"/>
      <w:numFmt w:val="bullet"/>
      <w:lvlText w:val=""/>
      <w:lvlJc w:val="left"/>
      <w:pPr>
        <w:ind w:left="1800" w:hanging="360"/>
      </w:pPr>
      <w:rPr>
        <w:rFonts w:ascii="Wingdings" w:hAnsi="Wingdings" w:hint="default"/>
      </w:rPr>
    </w:lvl>
    <w:lvl w:ilvl="3" w:tplc="F4D2CA6E" w:tentative="1">
      <w:start w:val="1"/>
      <w:numFmt w:val="bullet"/>
      <w:lvlText w:val=""/>
      <w:lvlJc w:val="left"/>
      <w:pPr>
        <w:ind w:left="2520" w:hanging="360"/>
      </w:pPr>
      <w:rPr>
        <w:rFonts w:ascii="Symbol" w:hAnsi="Symbol" w:hint="default"/>
      </w:rPr>
    </w:lvl>
    <w:lvl w:ilvl="4" w:tplc="73BA3FDE" w:tentative="1">
      <w:start w:val="1"/>
      <w:numFmt w:val="bullet"/>
      <w:lvlText w:val="o"/>
      <w:lvlJc w:val="left"/>
      <w:pPr>
        <w:ind w:left="3240" w:hanging="360"/>
      </w:pPr>
      <w:rPr>
        <w:rFonts w:ascii="Courier New" w:hAnsi="Courier New" w:cs="Courier New" w:hint="default"/>
      </w:rPr>
    </w:lvl>
    <w:lvl w:ilvl="5" w:tplc="9C8E7F06" w:tentative="1">
      <w:start w:val="1"/>
      <w:numFmt w:val="bullet"/>
      <w:lvlText w:val=""/>
      <w:lvlJc w:val="left"/>
      <w:pPr>
        <w:ind w:left="3960" w:hanging="360"/>
      </w:pPr>
      <w:rPr>
        <w:rFonts w:ascii="Wingdings" w:hAnsi="Wingdings" w:hint="default"/>
      </w:rPr>
    </w:lvl>
    <w:lvl w:ilvl="6" w:tplc="ABF8B86C" w:tentative="1">
      <w:start w:val="1"/>
      <w:numFmt w:val="bullet"/>
      <w:lvlText w:val=""/>
      <w:lvlJc w:val="left"/>
      <w:pPr>
        <w:ind w:left="4680" w:hanging="360"/>
      </w:pPr>
      <w:rPr>
        <w:rFonts w:ascii="Symbol" w:hAnsi="Symbol" w:hint="default"/>
      </w:rPr>
    </w:lvl>
    <w:lvl w:ilvl="7" w:tplc="8C3EC020" w:tentative="1">
      <w:start w:val="1"/>
      <w:numFmt w:val="bullet"/>
      <w:lvlText w:val="o"/>
      <w:lvlJc w:val="left"/>
      <w:pPr>
        <w:ind w:left="5400" w:hanging="360"/>
      </w:pPr>
      <w:rPr>
        <w:rFonts w:ascii="Courier New" w:hAnsi="Courier New" w:cs="Courier New" w:hint="default"/>
      </w:rPr>
    </w:lvl>
    <w:lvl w:ilvl="8" w:tplc="27228748" w:tentative="1">
      <w:start w:val="1"/>
      <w:numFmt w:val="bullet"/>
      <w:lvlText w:val=""/>
      <w:lvlJc w:val="left"/>
      <w:pPr>
        <w:ind w:left="6120" w:hanging="360"/>
      </w:pPr>
      <w:rPr>
        <w:rFonts w:ascii="Wingdings" w:hAnsi="Wingdings" w:hint="default"/>
      </w:rPr>
    </w:lvl>
  </w:abstractNum>
  <w:abstractNum w:abstractNumId="24">
    <w:nsid w:val="608632F2"/>
    <w:multiLevelType w:val="hybridMultilevel"/>
    <w:tmpl w:val="D382DAC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5">
    <w:nsid w:val="609A4101"/>
    <w:multiLevelType w:val="hybridMultilevel"/>
    <w:tmpl w:val="DB56F08A"/>
    <w:lvl w:ilvl="0" w:tplc="F4CAB098">
      <w:start w:val="1"/>
      <w:numFmt w:val="decimal"/>
      <w:lvlText w:val="%1."/>
      <w:lvlJc w:val="left"/>
      <w:pPr>
        <w:ind w:left="3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nsid w:val="65456429"/>
    <w:multiLevelType w:val="multilevel"/>
    <w:tmpl w:val="864A67DC"/>
    <w:numStyleLink w:val="KeyPoints"/>
  </w:abstractNum>
  <w:abstractNum w:abstractNumId="27">
    <w:nsid w:val="656527F0"/>
    <w:multiLevelType w:val="hybridMultilevel"/>
    <w:tmpl w:val="C936A4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nsid w:val="66C271E2"/>
    <w:multiLevelType w:val="hybridMultilevel"/>
    <w:tmpl w:val="828EE5F0"/>
    <w:lvl w:ilvl="0" w:tplc="3690C3FA">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
    <w:nsid w:val="6D5101C9"/>
    <w:multiLevelType w:val="hybridMultilevel"/>
    <w:tmpl w:val="4C640BF6"/>
    <w:lvl w:ilvl="0" w:tplc="D918F9A0">
      <w:start w:val="1"/>
      <w:numFmt w:val="bullet"/>
      <w:lvlText w:val=""/>
      <w:lvlJc w:val="left"/>
      <w:pPr>
        <w:ind w:left="720" w:hanging="360"/>
      </w:pPr>
      <w:rPr>
        <w:rFonts w:ascii="Symbol" w:hAnsi="Symbol" w:hint="default"/>
      </w:rPr>
    </w:lvl>
    <w:lvl w:ilvl="1" w:tplc="3052299A" w:tentative="1">
      <w:start w:val="1"/>
      <w:numFmt w:val="bullet"/>
      <w:lvlText w:val="o"/>
      <w:lvlJc w:val="left"/>
      <w:pPr>
        <w:ind w:left="1440" w:hanging="360"/>
      </w:pPr>
      <w:rPr>
        <w:rFonts w:ascii="Courier New" w:hAnsi="Courier New" w:cs="Courier New" w:hint="default"/>
      </w:rPr>
    </w:lvl>
    <w:lvl w:ilvl="2" w:tplc="644E862E" w:tentative="1">
      <w:start w:val="1"/>
      <w:numFmt w:val="bullet"/>
      <w:lvlText w:val=""/>
      <w:lvlJc w:val="left"/>
      <w:pPr>
        <w:ind w:left="2160" w:hanging="360"/>
      </w:pPr>
      <w:rPr>
        <w:rFonts w:ascii="Wingdings" w:hAnsi="Wingdings" w:hint="default"/>
      </w:rPr>
    </w:lvl>
    <w:lvl w:ilvl="3" w:tplc="0FB0421A" w:tentative="1">
      <w:start w:val="1"/>
      <w:numFmt w:val="bullet"/>
      <w:lvlText w:val=""/>
      <w:lvlJc w:val="left"/>
      <w:pPr>
        <w:ind w:left="2880" w:hanging="360"/>
      </w:pPr>
      <w:rPr>
        <w:rFonts w:ascii="Symbol" w:hAnsi="Symbol" w:hint="default"/>
      </w:rPr>
    </w:lvl>
    <w:lvl w:ilvl="4" w:tplc="605073E8" w:tentative="1">
      <w:start w:val="1"/>
      <w:numFmt w:val="bullet"/>
      <w:lvlText w:val="o"/>
      <w:lvlJc w:val="left"/>
      <w:pPr>
        <w:ind w:left="3600" w:hanging="360"/>
      </w:pPr>
      <w:rPr>
        <w:rFonts w:ascii="Courier New" w:hAnsi="Courier New" w:cs="Courier New" w:hint="default"/>
      </w:rPr>
    </w:lvl>
    <w:lvl w:ilvl="5" w:tplc="24120798" w:tentative="1">
      <w:start w:val="1"/>
      <w:numFmt w:val="bullet"/>
      <w:lvlText w:val=""/>
      <w:lvlJc w:val="left"/>
      <w:pPr>
        <w:ind w:left="4320" w:hanging="360"/>
      </w:pPr>
      <w:rPr>
        <w:rFonts w:ascii="Wingdings" w:hAnsi="Wingdings" w:hint="default"/>
      </w:rPr>
    </w:lvl>
    <w:lvl w:ilvl="6" w:tplc="D29EA7F0" w:tentative="1">
      <w:start w:val="1"/>
      <w:numFmt w:val="bullet"/>
      <w:lvlText w:val=""/>
      <w:lvlJc w:val="left"/>
      <w:pPr>
        <w:ind w:left="5040" w:hanging="360"/>
      </w:pPr>
      <w:rPr>
        <w:rFonts w:ascii="Symbol" w:hAnsi="Symbol" w:hint="default"/>
      </w:rPr>
    </w:lvl>
    <w:lvl w:ilvl="7" w:tplc="13366D64" w:tentative="1">
      <w:start w:val="1"/>
      <w:numFmt w:val="bullet"/>
      <w:lvlText w:val="o"/>
      <w:lvlJc w:val="left"/>
      <w:pPr>
        <w:ind w:left="5760" w:hanging="360"/>
      </w:pPr>
      <w:rPr>
        <w:rFonts w:ascii="Courier New" w:hAnsi="Courier New" w:cs="Courier New" w:hint="default"/>
      </w:rPr>
    </w:lvl>
    <w:lvl w:ilvl="8" w:tplc="05726472" w:tentative="1">
      <w:start w:val="1"/>
      <w:numFmt w:val="bullet"/>
      <w:lvlText w:val=""/>
      <w:lvlJc w:val="left"/>
      <w:pPr>
        <w:ind w:left="6480" w:hanging="360"/>
      </w:pPr>
      <w:rPr>
        <w:rFonts w:ascii="Wingdings" w:hAnsi="Wingdings" w:hint="default"/>
      </w:rPr>
    </w:lvl>
  </w:abstractNum>
  <w:abstractNum w:abstractNumId="30">
    <w:nsid w:val="6E614A3A"/>
    <w:multiLevelType w:val="hybridMultilevel"/>
    <w:tmpl w:val="3FD4392A"/>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1">
    <w:nsid w:val="6E8C5082"/>
    <w:multiLevelType w:val="hybridMultilevel"/>
    <w:tmpl w:val="9CB8B69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nsid w:val="70BC36FE"/>
    <w:multiLevelType w:val="hybridMultilevel"/>
    <w:tmpl w:val="DA9E7D40"/>
    <w:lvl w:ilvl="0" w:tplc="0C09000F">
      <w:start w:val="1"/>
      <w:numFmt w:val="decimal"/>
      <w:lvlText w:val="%1."/>
      <w:lvlJc w:val="left"/>
      <w:pPr>
        <w:ind w:left="777" w:hanging="360"/>
      </w:pPr>
    </w:lvl>
    <w:lvl w:ilvl="1" w:tplc="0C090019" w:tentative="1">
      <w:start w:val="1"/>
      <w:numFmt w:val="lowerLetter"/>
      <w:lvlText w:val="%2."/>
      <w:lvlJc w:val="left"/>
      <w:pPr>
        <w:ind w:left="1497" w:hanging="360"/>
      </w:pPr>
    </w:lvl>
    <w:lvl w:ilvl="2" w:tplc="0C09001B" w:tentative="1">
      <w:start w:val="1"/>
      <w:numFmt w:val="lowerRoman"/>
      <w:lvlText w:val="%3."/>
      <w:lvlJc w:val="right"/>
      <w:pPr>
        <w:ind w:left="2217" w:hanging="180"/>
      </w:pPr>
    </w:lvl>
    <w:lvl w:ilvl="3" w:tplc="0C09000F" w:tentative="1">
      <w:start w:val="1"/>
      <w:numFmt w:val="decimal"/>
      <w:lvlText w:val="%4."/>
      <w:lvlJc w:val="left"/>
      <w:pPr>
        <w:ind w:left="2937" w:hanging="360"/>
      </w:pPr>
    </w:lvl>
    <w:lvl w:ilvl="4" w:tplc="0C090019" w:tentative="1">
      <w:start w:val="1"/>
      <w:numFmt w:val="lowerLetter"/>
      <w:lvlText w:val="%5."/>
      <w:lvlJc w:val="left"/>
      <w:pPr>
        <w:ind w:left="3657" w:hanging="360"/>
      </w:pPr>
    </w:lvl>
    <w:lvl w:ilvl="5" w:tplc="0C09001B" w:tentative="1">
      <w:start w:val="1"/>
      <w:numFmt w:val="lowerRoman"/>
      <w:lvlText w:val="%6."/>
      <w:lvlJc w:val="right"/>
      <w:pPr>
        <w:ind w:left="4377" w:hanging="180"/>
      </w:pPr>
    </w:lvl>
    <w:lvl w:ilvl="6" w:tplc="0C09000F" w:tentative="1">
      <w:start w:val="1"/>
      <w:numFmt w:val="decimal"/>
      <w:lvlText w:val="%7."/>
      <w:lvlJc w:val="left"/>
      <w:pPr>
        <w:ind w:left="5097" w:hanging="360"/>
      </w:pPr>
    </w:lvl>
    <w:lvl w:ilvl="7" w:tplc="0C090019" w:tentative="1">
      <w:start w:val="1"/>
      <w:numFmt w:val="lowerLetter"/>
      <w:lvlText w:val="%8."/>
      <w:lvlJc w:val="left"/>
      <w:pPr>
        <w:ind w:left="5817" w:hanging="360"/>
      </w:pPr>
    </w:lvl>
    <w:lvl w:ilvl="8" w:tplc="0C09001B" w:tentative="1">
      <w:start w:val="1"/>
      <w:numFmt w:val="lowerRoman"/>
      <w:lvlText w:val="%9."/>
      <w:lvlJc w:val="right"/>
      <w:pPr>
        <w:ind w:left="6537" w:hanging="180"/>
      </w:pPr>
    </w:lvl>
  </w:abstractNum>
  <w:abstractNum w:abstractNumId="33">
    <w:nsid w:val="75CF57AA"/>
    <w:multiLevelType w:val="hybridMultilevel"/>
    <w:tmpl w:val="55340A70"/>
    <w:lvl w:ilvl="0" w:tplc="0C090001">
      <w:start w:val="1"/>
      <w:numFmt w:val="decimal"/>
      <w:lvlText w:val="%1."/>
      <w:lvlJc w:val="left"/>
      <w:pPr>
        <w:ind w:left="720" w:hanging="360"/>
      </w:pPr>
      <w:rPr>
        <w:rFonts w:hint="default"/>
      </w:rPr>
    </w:lvl>
    <w:lvl w:ilvl="1" w:tplc="0C090003" w:tentative="1">
      <w:start w:val="1"/>
      <w:numFmt w:val="lowerLetter"/>
      <w:lvlText w:val="%2."/>
      <w:lvlJc w:val="left"/>
      <w:pPr>
        <w:ind w:left="1440" w:hanging="360"/>
      </w:pPr>
    </w:lvl>
    <w:lvl w:ilvl="2" w:tplc="0C090005" w:tentative="1">
      <w:start w:val="1"/>
      <w:numFmt w:val="lowerRoman"/>
      <w:lvlText w:val="%3."/>
      <w:lvlJc w:val="right"/>
      <w:pPr>
        <w:ind w:left="2160" w:hanging="180"/>
      </w:pPr>
    </w:lvl>
    <w:lvl w:ilvl="3" w:tplc="0C090001" w:tentative="1">
      <w:start w:val="1"/>
      <w:numFmt w:val="decimal"/>
      <w:lvlText w:val="%4."/>
      <w:lvlJc w:val="left"/>
      <w:pPr>
        <w:ind w:left="2880" w:hanging="360"/>
      </w:pPr>
    </w:lvl>
    <w:lvl w:ilvl="4" w:tplc="0C090003" w:tentative="1">
      <w:start w:val="1"/>
      <w:numFmt w:val="lowerLetter"/>
      <w:lvlText w:val="%5."/>
      <w:lvlJc w:val="left"/>
      <w:pPr>
        <w:ind w:left="3600" w:hanging="360"/>
      </w:pPr>
    </w:lvl>
    <w:lvl w:ilvl="5" w:tplc="0C090005" w:tentative="1">
      <w:start w:val="1"/>
      <w:numFmt w:val="lowerRoman"/>
      <w:lvlText w:val="%6."/>
      <w:lvlJc w:val="right"/>
      <w:pPr>
        <w:ind w:left="4320" w:hanging="180"/>
      </w:pPr>
    </w:lvl>
    <w:lvl w:ilvl="6" w:tplc="0C090001" w:tentative="1">
      <w:start w:val="1"/>
      <w:numFmt w:val="decimal"/>
      <w:lvlText w:val="%7."/>
      <w:lvlJc w:val="left"/>
      <w:pPr>
        <w:ind w:left="5040" w:hanging="360"/>
      </w:pPr>
    </w:lvl>
    <w:lvl w:ilvl="7" w:tplc="0C090003" w:tentative="1">
      <w:start w:val="1"/>
      <w:numFmt w:val="lowerLetter"/>
      <w:lvlText w:val="%8."/>
      <w:lvlJc w:val="left"/>
      <w:pPr>
        <w:ind w:left="5760" w:hanging="360"/>
      </w:pPr>
    </w:lvl>
    <w:lvl w:ilvl="8" w:tplc="0C090005" w:tentative="1">
      <w:start w:val="1"/>
      <w:numFmt w:val="lowerRoman"/>
      <w:lvlText w:val="%9."/>
      <w:lvlJc w:val="right"/>
      <w:pPr>
        <w:ind w:left="6480" w:hanging="180"/>
      </w:pPr>
    </w:lvl>
  </w:abstractNum>
  <w:abstractNum w:abstractNumId="34">
    <w:nsid w:val="762964D5"/>
    <w:multiLevelType w:val="multilevel"/>
    <w:tmpl w:val="864A67DC"/>
    <w:styleLink w:val="KeyPoints"/>
    <w:lvl w:ilvl="0">
      <w:start w:val="1"/>
      <w:numFmt w:val="decimal"/>
      <w:pStyle w:val="ListNumber"/>
      <w:lvlText w:val="%1."/>
      <w:lvlJc w:val="left"/>
      <w:pPr>
        <w:ind w:left="369" w:hanging="369"/>
      </w:pPr>
      <w:rPr>
        <w:rFonts w:ascii="Arial" w:hAnsi="Arial" w:cs="Times New Roman" w:hint="default"/>
        <w:sz w:val="22"/>
      </w:rPr>
    </w:lvl>
    <w:lvl w:ilvl="1">
      <w:start w:val="1"/>
      <w:numFmt w:val="lowerLetter"/>
      <w:pStyle w:val="ListNumber2"/>
      <w:lvlText w:val="%2."/>
      <w:lvlJc w:val="left"/>
      <w:pPr>
        <w:ind w:left="738" w:hanging="369"/>
      </w:pPr>
    </w:lvl>
    <w:lvl w:ilvl="2">
      <w:start w:val="1"/>
      <w:numFmt w:val="lowerRoman"/>
      <w:pStyle w:val="ListNumber3"/>
      <w:lvlText w:val="%3."/>
      <w:lvlJc w:val="left"/>
      <w:pPr>
        <w:ind w:left="1107" w:hanging="369"/>
      </w:pPr>
    </w:lvl>
    <w:lvl w:ilvl="3">
      <w:start w:val="1"/>
      <w:numFmt w:val="none"/>
      <w:pStyle w:val="ListNumber4"/>
      <w:lvlText w:val="%4"/>
      <w:lvlJc w:val="left"/>
      <w:pPr>
        <w:ind w:left="1476" w:hanging="369"/>
      </w:pPr>
    </w:lvl>
    <w:lvl w:ilvl="4">
      <w:start w:val="1"/>
      <w:numFmt w:val="none"/>
      <w:pStyle w:val="ListNumber5"/>
      <w:lvlText w:val=""/>
      <w:lvlJc w:val="left"/>
      <w:pPr>
        <w:ind w:left="1845" w:hanging="369"/>
      </w:pPr>
    </w:lvl>
    <w:lvl w:ilvl="5">
      <w:start w:val="1"/>
      <w:numFmt w:val="none"/>
      <w:lvlText w:val=""/>
      <w:lvlJc w:val="left"/>
      <w:pPr>
        <w:ind w:left="2214" w:hanging="369"/>
      </w:pPr>
    </w:lvl>
    <w:lvl w:ilvl="6">
      <w:start w:val="1"/>
      <w:numFmt w:val="none"/>
      <w:lvlText w:val=""/>
      <w:lvlJc w:val="left"/>
      <w:pPr>
        <w:ind w:left="2583" w:hanging="369"/>
      </w:pPr>
    </w:lvl>
    <w:lvl w:ilvl="7">
      <w:start w:val="1"/>
      <w:numFmt w:val="none"/>
      <w:lvlText w:val=""/>
      <w:lvlJc w:val="left"/>
      <w:pPr>
        <w:ind w:left="2952" w:hanging="369"/>
      </w:pPr>
    </w:lvl>
    <w:lvl w:ilvl="8">
      <w:start w:val="1"/>
      <w:numFmt w:val="none"/>
      <w:lvlText w:val=""/>
      <w:lvlJc w:val="left"/>
      <w:pPr>
        <w:ind w:left="3321" w:hanging="369"/>
      </w:pPr>
    </w:lvl>
  </w:abstractNum>
  <w:abstractNum w:abstractNumId="35">
    <w:nsid w:val="77B403E6"/>
    <w:multiLevelType w:val="hybridMultilevel"/>
    <w:tmpl w:val="DA9E7D40"/>
    <w:lvl w:ilvl="0" w:tplc="0C09000F">
      <w:start w:val="1"/>
      <w:numFmt w:val="decimal"/>
      <w:lvlText w:val="%1."/>
      <w:lvlJc w:val="left"/>
      <w:pPr>
        <w:ind w:left="777" w:hanging="360"/>
      </w:pPr>
    </w:lvl>
    <w:lvl w:ilvl="1" w:tplc="0C090019" w:tentative="1">
      <w:start w:val="1"/>
      <w:numFmt w:val="lowerLetter"/>
      <w:lvlText w:val="%2."/>
      <w:lvlJc w:val="left"/>
      <w:pPr>
        <w:ind w:left="1497" w:hanging="360"/>
      </w:pPr>
    </w:lvl>
    <w:lvl w:ilvl="2" w:tplc="0C09001B" w:tentative="1">
      <w:start w:val="1"/>
      <w:numFmt w:val="lowerRoman"/>
      <w:lvlText w:val="%3."/>
      <w:lvlJc w:val="right"/>
      <w:pPr>
        <w:ind w:left="2217" w:hanging="180"/>
      </w:pPr>
    </w:lvl>
    <w:lvl w:ilvl="3" w:tplc="0C09000F" w:tentative="1">
      <w:start w:val="1"/>
      <w:numFmt w:val="decimal"/>
      <w:lvlText w:val="%4."/>
      <w:lvlJc w:val="left"/>
      <w:pPr>
        <w:ind w:left="2937" w:hanging="360"/>
      </w:pPr>
    </w:lvl>
    <w:lvl w:ilvl="4" w:tplc="0C090019" w:tentative="1">
      <w:start w:val="1"/>
      <w:numFmt w:val="lowerLetter"/>
      <w:lvlText w:val="%5."/>
      <w:lvlJc w:val="left"/>
      <w:pPr>
        <w:ind w:left="3657" w:hanging="360"/>
      </w:pPr>
    </w:lvl>
    <w:lvl w:ilvl="5" w:tplc="0C09001B" w:tentative="1">
      <w:start w:val="1"/>
      <w:numFmt w:val="lowerRoman"/>
      <w:lvlText w:val="%6."/>
      <w:lvlJc w:val="right"/>
      <w:pPr>
        <w:ind w:left="4377" w:hanging="180"/>
      </w:pPr>
    </w:lvl>
    <w:lvl w:ilvl="6" w:tplc="0C09000F" w:tentative="1">
      <w:start w:val="1"/>
      <w:numFmt w:val="decimal"/>
      <w:lvlText w:val="%7."/>
      <w:lvlJc w:val="left"/>
      <w:pPr>
        <w:ind w:left="5097" w:hanging="360"/>
      </w:pPr>
    </w:lvl>
    <w:lvl w:ilvl="7" w:tplc="0C090019" w:tentative="1">
      <w:start w:val="1"/>
      <w:numFmt w:val="lowerLetter"/>
      <w:lvlText w:val="%8."/>
      <w:lvlJc w:val="left"/>
      <w:pPr>
        <w:ind w:left="5817" w:hanging="360"/>
      </w:pPr>
    </w:lvl>
    <w:lvl w:ilvl="8" w:tplc="0C09001B" w:tentative="1">
      <w:start w:val="1"/>
      <w:numFmt w:val="lowerRoman"/>
      <w:lvlText w:val="%9."/>
      <w:lvlJc w:val="right"/>
      <w:pPr>
        <w:ind w:left="6537" w:hanging="180"/>
      </w:pPr>
    </w:lvl>
  </w:abstractNum>
  <w:num w:numId="1">
    <w:abstractNumId w:val="15"/>
  </w:num>
  <w:num w:numId="2">
    <w:abstractNumId w:val="2"/>
  </w:num>
  <w:num w:numId="3">
    <w:abstractNumId w:val="18"/>
    <w:lvlOverride w:ilvl="0">
      <w:lvl w:ilvl="0">
        <w:start w:val="1"/>
        <w:numFmt w:val="decimal"/>
        <w:suff w:val="space"/>
        <w:lvlText w:val="%1."/>
        <w:lvlJc w:val="left"/>
        <w:pPr>
          <w:ind w:left="502" w:hanging="360"/>
        </w:pPr>
        <w:rPr>
          <w:rFonts w:cs="Times New Roman" w:hint="default"/>
        </w:rPr>
      </w:lvl>
    </w:lvlOverride>
    <w:lvlOverride w:ilvl="1">
      <w:lvl w:ilvl="1">
        <w:start w:val="1"/>
        <w:numFmt w:val="decimal"/>
        <w:lvlText w:val="%1.%2."/>
        <w:lvlJc w:val="left"/>
        <w:pPr>
          <w:ind w:left="432" w:hanging="432"/>
        </w:pPr>
        <w:rPr>
          <w:rFonts w:cs="Times New Roman" w:hint="default"/>
        </w:rPr>
      </w:lvl>
    </w:lvlOverride>
    <w:lvlOverride w:ilvl="2">
      <w:lvl w:ilvl="2">
        <w:start w:val="1"/>
        <w:numFmt w:val="decimal"/>
        <w:lvlText w:val="%1.%2.%3."/>
        <w:lvlJc w:val="left"/>
        <w:pPr>
          <w:ind w:left="1072" w:hanging="504"/>
        </w:pPr>
        <w:rPr>
          <w:rFonts w:cs="Times New Roman" w:hint="default"/>
        </w:rPr>
      </w:lvl>
    </w:lvlOverride>
    <w:lvlOverride w:ilvl="3">
      <w:lvl w:ilvl="3">
        <w:start w:val="1"/>
        <w:numFmt w:val="decimal"/>
        <w:lvlText w:val="%1.%2.%3.%4."/>
        <w:lvlJc w:val="left"/>
        <w:pPr>
          <w:ind w:left="2448" w:hanging="648"/>
        </w:pPr>
        <w:rPr>
          <w:rFonts w:cs="Times New Roman" w:hint="default"/>
        </w:rPr>
      </w:lvl>
    </w:lvlOverride>
    <w:lvlOverride w:ilvl="4">
      <w:lvl w:ilvl="4">
        <w:start w:val="1"/>
        <w:numFmt w:val="decimal"/>
        <w:lvlText w:val="%1.%2.%3.%4.%5."/>
        <w:lvlJc w:val="left"/>
        <w:pPr>
          <w:ind w:left="2952" w:hanging="792"/>
        </w:pPr>
        <w:rPr>
          <w:rFonts w:cs="Times New Roman" w:hint="default"/>
        </w:rPr>
      </w:lvl>
    </w:lvlOverride>
    <w:lvlOverride w:ilvl="5">
      <w:lvl w:ilvl="5">
        <w:start w:val="1"/>
        <w:numFmt w:val="decimal"/>
        <w:lvlText w:val="%1.%2.%3.%4.%5.%6."/>
        <w:lvlJc w:val="left"/>
        <w:pPr>
          <w:ind w:left="3456" w:hanging="936"/>
        </w:pPr>
        <w:rPr>
          <w:rFonts w:cs="Times New Roman" w:hint="default"/>
        </w:rPr>
      </w:lvl>
    </w:lvlOverride>
    <w:lvlOverride w:ilvl="6">
      <w:lvl w:ilvl="6">
        <w:start w:val="1"/>
        <w:numFmt w:val="decimal"/>
        <w:lvlText w:val="%1.%2.%3.%4.%5.%6.%7."/>
        <w:lvlJc w:val="left"/>
        <w:pPr>
          <w:ind w:left="3960" w:hanging="1080"/>
        </w:pPr>
        <w:rPr>
          <w:rFonts w:cs="Times New Roman" w:hint="default"/>
        </w:rPr>
      </w:lvl>
    </w:lvlOverride>
    <w:lvlOverride w:ilvl="7">
      <w:lvl w:ilvl="7">
        <w:start w:val="1"/>
        <w:numFmt w:val="decimal"/>
        <w:lvlText w:val="%1.%2.%3.%4.%5.%6.%7.%8."/>
        <w:lvlJc w:val="left"/>
        <w:pPr>
          <w:ind w:left="4464" w:hanging="1224"/>
        </w:pPr>
        <w:rPr>
          <w:rFonts w:cs="Times New Roman" w:hint="default"/>
        </w:rPr>
      </w:lvl>
    </w:lvlOverride>
    <w:lvlOverride w:ilvl="8">
      <w:lvl w:ilvl="8">
        <w:start w:val="1"/>
        <w:numFmt w:val="decimal"/>
        <w:lvlText w:val="%1.%2.%3.%4.%5.%6.%7.%8.%9."/>
        <w:lvlJc w:val="left"/>
        <w:pPr>
          <w:ind w:left="5040" w:hanging="1440"/>
        </w:pPr>
        <w:rPr>
          <w:rFonts w:cs="Times New Roman" w:hint="default"/>
        </w:rPr>
      </w:lvl>
    </w:lvlOverride>
  </w:num>
  <w:num w:numId="4">
    <w:abstractNumId w:val="21"/>
  </w:num>
  <w:num w:numId="5">
    <w:abstractNumId w:val="24"/>
  </w:num>
  <w:num w:numId="6">
    <w:abstractNumId w:val="33"/>
  </w:num>
  <w:num w:numId="7">
    <w:abstractNumId w:val="13"/>
  </w:num>
  <w:num w:numId="8">
    <w:abstractNumId w:val="17"/>
  </w:num>
  <w:num w:numId="9">
    <w:abstractNumId w:val="1"/>
  </w:num>
  <w:num w:numId="10">
    <w:abstractNumId w:val="0"/>
  </w:num>
  <w:num w:numId="11">
    <w:abstractNumId w:val="26"/>
    <w:lvlOverride w:ilvl="0">
      <w:lvl w:ilvl="0">
        <w:start w:val="1"/>
        <w:numFmt w:val="decimal"/>
        <w:lvlText w:val="%1."/>
        <w:lvlJc w:val="left"/>
        <w:pPr>
          <w:ind w:left="369" w:hanging="369"/>
        </w:pPr>
        <w:rPr>
          <w:rFonts w:ascii="Arial" w:hAnsi="Arial" w:cs="Times New Roman" w:hint="default"/>
          <w:sz w:val="20"/>
          <w:szCs w:val="20"/>
        </w:rPr>
      </w:lvl>
    </w:lvlOverride>
    <w:lvlOverride w:ilvl="1">
      <w:lvl w:ilvl="1">
        <w:start w:val="1"/>
        <w:numFmt w:val="lowerLetter"/>
        <w:lvlText w:val="%2."/>
        <w:lvlJc w:val="left"/>
        <w:pPr>
          <w:ind w:left="738" w:hanging="369"/>
        </w:pPr>
      </w:lvl>
    </w:lvlOverride>
    <w:lvlOverride w:ilvl="2">
      <w:lvl w:ilvl="2">
        <w:start w:val="1"/>
        <w:numFmt w:val="lowerRoman"/>
        <w:lvlText w:val="%3."/>
        <w:lvlJc w:val="left"/>
        <w:pPr>
          <w:ind w:left="1107" w:hanging="369"/>
        </w:pPr>
      </w:lvl>
    </w:lvlOverride>
    <w:lvlOverride w:ilvl="3">
      <w:lvl w:ilvl="3">
        <w:start w:val="1"/>
        <w:numFmt w:val="none"/>
        <w:lvlText w:val="%4"/>
        <w:lvlJc w:val="left"/>
        <w:pPr>
          <w:ind w:left="1476" w:hanging="369"/>
        </w:pPr>
      </w:lvl>
    </w:lvlOverride>
    <w:lvlOverride w:ilvl="4">
      <w:lvl w:ilvl="4">
        <w:start w:val="1"/>
        <w:numFmt w:val="none"/>
        <w:lvlText w:val=""/>
        <w:lvlJc w:val="left"/>
        <w:pPr>
          <w:ind w:left="1845" w:hanging="369"/>
        </w:pPr>
      </w:lvl>
    </w:lvlOverride>
    <w:lvlOverride w:ilvl="5">
      <w:lvl w:ilvl="5">
        <w:start w:val="1"/>
        <w:numFmt w:val="none"/>
        <w:lvlText w:val=""/>
        <w:lvlJc w:val="left"/>
        <w:pPr>
          <w:ind w:left="2214" w:hanging="369"/>
        </w:pPr>
      </w:lvl>
    </w:lvlOverride>
    <w:lvlOverride w:ilvl="6">
      <w:lvl w:ilvl="6">
        <w:start w:val="1"/>
        <w:numFmt w:val="none"/>
        <w:lvlText w:val=""/>
        <w:lvlJc w:val="left"/>
        <w:pPr>
          <w:ind w:left="2583" w:hanging="369"/>
        </w:pPr>
      </w:lvl>
    </w:lvlOverride>
    <w:lvlOverride w:ilvl="7">
      <w:lvl w:ilvl="7">
        <w:start w:val="1"/>
        <w:numFmt w:val="none"/>
        <w:lvlText w:val=""/>
        <w:lvlJc w:val="left"/>
        <w:pPr>
          <w:ind w:left="2952" w:hanging="369"/>
        </w:pPr>
      </w:lvl>
    </w:lvlOverride>
    <w:lvlOverride w:ilvl="8">
      <w:lvl w:ilvl="8">
        <w:start w:val="1"/>
        <w:numFmt w:val="none"/>
        <w:lvlText w:val=""/>
        <w:lvlJc w:val="left"/>
        <w:pPr>
          <w:ind w:left="3321" w:hanging="369"/>
        </w:pPr>
      </w:lvl>
    </w:lvlOverride>
  </w:num>
  <w:num w:numId="12">
    <w:abstractNumId w:val="34"/>
    <w:lvlOverride w:ilvl="0">
      <w:lvl w:ilvl="0">
        <w:start w:val="1"/>
        <w:numFmt w:val="decimal"/>
        <w:pStyle w:val="ListNumber"/>
        <w:lvlText w:val="%1."/>
        <w:lvlJc w:val="left"/>
        <w:pPr>
          <w:ind w:left="369" w:hanging="369"/>
        </w:pPr>
        <w:rPr>
          <w:rFonts w:ascii="Arial" w:hAnsi="Arial" w:cs="Times New Roman" w:hint="default"/>
          <w:sz w:val="22"/>
        </w:rPr>
      </w:lvl>
    </w:lvlOverride>
  </w:num>
  <w:num w:numId="13">
    <w:abstractNumId w:val="4"/>
  </w:num>
  <w:num w:numId="14">
    <w:abstractNumId w:val="23"/>
  </w:num>
  <w:num w:numId="15">
    <w:abstractNumId w:val="29"/>
  </w:num>
  <w:num w:numId="16">
    <w:abstractNumId w:val="2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30"/>
  </w:num>
  <w:num w:numId="1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3"/>
  </w:num>
  <w:num w:numId="20">
    <w:abstractNumId w:val="31"/>
  </w:num>
  <w:num w:numId="21">
    <w:abstractNumId w:val="11"/>
  </w:num>
  <w:num w:numId="22">
    <w:abstractNumId w:val="27"/>
  </w:num>
  <w:num w:numId="23">
    <w:abstractNumId w:val="25"/>
  </w:num>
  <w:num w:numId="24">
    <w:abstractNumId w:val="32"/>
  </w:num>
  <w:num w:numId="25">
    <w:abstractNumId w:val="12"/>
  </w:num>
  <w:num w:numId="26">
    <w:abstractNumId w:val="28"/>
  </w:num>
  <w:num w:numId="27">
    <w:abstractNumId w:val="18"/>
    <w:lvlOverride w:ilvl="0">
      <w:lvl w:ilvl="0">
        <w:start w:val="1"/>
        <w:numFmt w:val="decimal"/>
        <w:suff w:val="space"/>
        <w:lvlText w:val="%1."/>
        <w:lvlJc w:val="left"/>
        <w:pPr>
          <w:ind w:left="785" w:hanging="360"/>
        </w:pPr>
        <w:rPr>
          <w:rFonts w:cs="Times New Roman" w:hint="default"/>
        </w:rPr>
      </w:lvl>
    </w:lvlOverride>
  </w:num>
  <w:num w:numId="28">
    <w:abstractNumId w:val="35"/>
  </w:num>
  <w:num w:numId="29">
    <w:abstractNumId w:val="16"/>
  </w:num>
  <w:num w:numId="30">
    <w:abstractNumId w:val="8"/>
  </w:num>
  <w:num w:numId="31">
    <w:abstractNumId w:val="10"/>
  </w:num>
  <w:num w:numId="32">
    <w:abstractNumId w:val="9"/>
  </w:num>
  <w:num w:numId="33">
    <w:abstractNumId w:val="18"/>
    <w:lvlOverride w:ilvl="0">
      <w:startOverride w:val="6"/>
      <w:lvl w:ilvl="0">
        <w:start w:val="6"/>
        <w:numFmt w:val="decimal"/>
        <w:suff w:val="space"/>
        <w:lvlText w:val="%1."/>
        <w:lvlJc w:val="left"/>
        <w:pPr>
          <w:ind w:left="502" w:hanging="360"/>
        </w:pPr>
        <w:rPr>
          <w:rFonts w:cs="Times New Roman" w:hint="default"/>
        </w:rPr>
      </w:lvl>
    </w:lvlOverride>
    <w:lvlOverride w:ilvl="1">
      <w:startOverride w:val="1"/>
      <w:lvl w:ilvl="1">
        <w:start w:val="1"/>
        <w:numFmt w:val="decimal"/>
        <w:lvlText w:val="%1.%2."/>
        <w:lvlJc w:val="left"/>
        <w:pPr>
          <w:ind w:left="432" w:hanging="432"/>
        </w:pPr>
        <w:rPr>
          <w:rFonts w:cs="Times New Roman" w:hint="default"/>
        </w:rPr>
      </w:lvl>
    </w:lvlOverride>
    <w:lvlOverride w:ilvl="2">
      <w:startOverride w:val="1"/>
      <w:lvl w:ilvl="2">
        <w:start w:val="1"/>
        <w:numFmt w:val="decimal"/>
        <w:lvlText w:val="%1.%2.%3."/>
        <w:lvlJc w:val="left"/>
        <w:pPr>
          <w:ind w:left="1072" w:hanging="504"/>
        </w:pPr>
        <w:rPr>
          <w:rFonts w:cs="Times New Roman" w:hint="default"/>
        </w:rPr>
      </w:lvl>
    </w:lvlOverride>
    <w:lvlOverride w:ilvl="3">
      <w:startOverride w:val="1"/>
      <w:lvl w:ilvl="3">
        <w:start w:val="1"/>
        <w:numFmt w:val="decimal"/>
        <w:lvlText w:val="%1.%2.%3.%4."/>
        <w:lvlJc w:val="left"/>
        <w:pPr>
          <w:ind w:left="2448" w:hanging="648"/>
        </w:pPr>
        <w:rPr>
          <w:rFonts w:cs="Times New Roman" w:hint="default"/>
        </w:rPr>
      </w:lvl>
    </w:lvlOverride>
    <w:lvlOverride w:ilvl="4">
      <w:startOverride w:val="1"/>
      <w:lvl w:ilvl="4">
        <w:start w:val="1"/>
        <w:numFmt w:val="decimal"/>
        <w:lvlText w:val="%1.%2.%3.%4.%5."/>
        <w:lvlJc w:val="left"/>
        <w:pPr>
          <w:ind w:left="2952" w:hanging="792"/>
        </w:pPr>
        <w:rPr>
          <w:rFonts w:cs="Times New Roman" w:hint="default"/>
        </w:rPr>
      </w:lvl>
    </w:lvlOverride>
    <w:lvlOverride w:ilvl="5">
      <w:startOverride w:val="1"/>
      <w:lvl w:ilvl="5">
        <w:start w:val="1"/>
        <w:numFmt w:val="decimal"/>
        <w:lvlText w:val="%1.%2.%3.%4.%5.%6."/>
        <w:lvlJc w:val="left"/>
        <w:pPr>
          <w:ind w:left="3456" w:hanging="936"/>
        </w:pPr>
        <w:rPr>
          <w:rFonts w:cs="Times New Roman" w:hint="default"/>
        </w:rPr>
      </w:lvl>
    </w:lvlOverride>
    <w:lvlOverride w:ilvl="6">
      <w:startOverride w:val="1"/>
      <w:lvl w:ilvl="6">
        <w:start w:val="1"/>
        <w:numFmt w:val="decimal"/>
        <w:lvlText w:val="%1.%2.%3.%4.%5.%6.%7."/>
        <w:lvlJc w:val="left"/>
        <w:pPr>
          <w:ind w:left="3960" w:hanging="1080"/>
        </w:pPr>
        <w:rPr>
          <w:rFonts w:cs="Times New Roman" w:hint="default"/>
        </w:rPr>
      </w:lvl>
    </w:lvlOverride>
    <w:lvlOverride w:ilvl="7">
      <w:startOverride w:val="1"/>
      <w:lvl w:ilvl="7">
        <w:start w:val="1"/>
        <w:numFmt w:val="decimal"/>
        <w:lvlText w:val="%1.%2.%3.%4.%5.%6.%7.%8."/>
        <w:lvlJc w:val="left"/>
        <w:pPr>
          <w:ind w:left="4464" w:hanging="1224"/>
        </w:pPr>
        <w:rPr>
          <w:rFonts w:cs="Times New Roman" w:hint="default"/>
        </w:rPr>
      </w:lvl>
    </w:lvlOverride>
    <w:lvlOverride w:ilvl="8">
      <w:startOverride w:val="1"/>
      <w:lvl w:ilvl="8">
        <w:start w:val="1"/>
        <w:numFmt w:val="decimal"/>
        <w:lvlText w:val="%1.%2.%3.%4.%5.%6.%7.%8.%9."/>
        <w:lvlJc w:val="left"/>
        <w:pPr>
          <w:ind w:left="5040" w:hanging="1440"/>
        </w:pPr>
        <w:rPr>
          <w:rFonts w:cs="Times New Roman" w:hint="default"/>
        </w:rPr>
      </w:lvl>
    </w:lvlOverride>
  </w:num>
  <w:num w:numId="34">
    <w:abstractNumId w:val="18"/>
    <w:lvlOverride w:ilvl="0">
      <w:lvl w:ilvl="0">
        <w:start w:val="1"/>
        <w:numFmt w:val="decimal"/>
        <w:suff w:val="space"/>
        <w:lvlText w:val="%1."/>
        <w:lvlJc w:val="left"/>
        <w:pPr>
          <w:ind w:left="502" w:hanging="360"/>
        </w:pPr>
        <w:rPr>
          <w:rFonts w:cs="Times New Roman" w:hint="default"/>
        </w:rPr>
      </w:lvl>
    </w:lvlOverride>
    <w:lvlOverride w:ilvl="1">
      <w:lvl w:ilvl="1">
        <w:start w:val="1"/>
        <w:numFmt w:val="decimal"/>
        <w:lvlText w:val="%1.%2."/>
        <w:lvlJc w:val="left"/>
        <w:pPr>
          <w:ind w:left="432" w:hanging="432"/>
        </w:pPr>
        <w:rPr>
          <w:rFonts w:cs="Times New Roman" w:hint="default"/>
        </w:rPr>
      </w:lvl>
    </w:lvlOverride>
    <w:lvlOverride w:ilvl="2">
      <w:lvl w:ilvl="2">
        <w:start w:val="1"/>
        <w:numFmt w:val="decimal"/>
        <w:lvlText w:val="%1.%2.%3."/>
        <w:lvlJc w:val="left"/>
        <w:pPr>
          <w:ind w:left="1072" w:hanging="504"/>
        </w:pPr>
        <w:rPr>
          <w:rFonts w:cs="Times New Roman" w:hint="default"/>
        </w:rPr>
      </w:lvl>
    </w:lvlOverride>
    <w:lvlOverride w:ilvl="3">
      <w:lvl w:ilvl="3">
        <w:start w:val="1"/>
        <w:numFmt w:val="decimal"/>
        <w:lvlText w:val="%1.%2.%3.%4."/>
        <w:lvlJc w:val="left"/>
        <w:pPr>
          <w:ind w:left="2448" w:hanging="648"/>
        </w:pPr>
        <w:rPr>
          <w:rFonts w:cs="Times New Roman" w:hint="default"/>
        </w:rPr>
      </w:lvl>
    </w:lvlOverride>
    <w:lvlOverride w:ilvl="4">
      <w:lvl w:ilvl="4">
        <w:start w:val="1"/>
        <w:numFmt w:val="decimal"/>
        <w:lvlText w:val="%1.%2.%3.%4.%5."/>
        <w:lvlJc w:val="left"/>
        <w:pPr>
          <w:ind w:left="2952" w:hanging="792"/>
        </w:pPr>
        <w:rPr>
          <w:rFonts w:cs="Times New Roman" w:hint="default"/>
        </w:rPr>
      </w:lvl>
    </w:lvlOverride>
    <w:lvlOverride w:ilvl="5">
      <w:lvl w:ilvl="5">
        <w:start w:val="1"/>
        <w:numFmt w:val="decimal"/>
        <w:lvlText w:val="%1.%2.%3.%4.%5.%6."/>
        <w:lvlJc w:val="left"/>
        <w:pPr>
          <w:ind w:left="3456" w:hanging="936"/>
        </w:pPr>
        <w:rPr>
          <w:rFonts w:cs="Times New Roman" w:hint="default"/>
        </w:rPr>
      </w:lvl>
    </w:lvlOverride>
    <w:lvlOverride w:ilvl="6">
      <w:lvl w:ilvl="6">
        <w:start w:val="1"/>
        <w:numFmt w:val="decimal"/>
        <w:lvlText w:val="%1.%2.%3.%4.%5.%6.%7."/>
        <w:lvlJc w:val="left"/>
        <w:pPr>
          <w:ind w:left="3960" w:hanging="1080"/>
        </w:pPr>
        <w:rPr>
          <w:rFonts w:cs="Times New Roman" w:hint="default"/>
        </w:rPr>
      </w:lvl>
    </w:lvlOverride>
    <w:lvlOverride w:ilvl="7">
      <w:lvl w:ilvl="7">
        <w:start w:val="1"/>
        <w:numFmt w:val="decimal"/>
        <w:lvlText w:val="%1.%2.%3.%4.%5.%6.%7.%8."/>
        <w:lvlJc w:val="left"/>
        <w:pPr>
          <w:ind w:left="4464" w:hanging="1224"/>
        </w:pPr>
        <w:rPr>
          <w:rFonts w:cs="Times New Roman" w:hint="default"/>
        </w:rPr>
      </w:lvl>
    </w:lvlOverride>
    <w:lvlOverride w:ilvl="8">
      <w:lvl w:ilvl="8">
        <w:start w:val="1"/>
        <w:numFmt w:val="decimal"/>
        <w:lvlText w:val="%1.%2.%3.%4.%5.%6.%7.%8.%9."/>
        <w:lvlJc w:val="left"/>
        <w:pPr>
          <w:ind w:left="5040" w:hanging="1440"/>
        </w:pPr>
        <w:rPr>
          <w:rFonts w:cs="Times New Roman" w:hint="default"/>
        </w:rPr>
      </w:lvl>
    </w:lvlOverride>
  </w:num>
  <w:num w:numId="35">
    <w:abstractNumId w:val="18"/>
    <w:lvlOverride w:ilvl="0">
      <w:lvl w:ilvl="0">
        <w:start w:val="1"/>
        <w:numFmt w:val="decimal"/>
        <w:suff w:val="space"/>
        <w:lvlText w:val="%1."/>
        <w:lvlJc w:val="left"/>
        <w:pPr>
          <w:ind w:left="502" w:hanging="360"/>
        </w:pPr>
        <w:rPr>
          <w:rFonts w:cs="Times New Roman" w:hint="default"/>
        </w:rPr>
      </w:lvl>
    </w:lvlOverride>
    <w:lvlOverride w:ilvl="1">
      <w:lvl w:ilvl="1">
        <w:start w:val="1"/>
        <w:numFmt w:val="decimal"/>
        <w:lvlText w:val="%1.%2."/>
        <w:lvlJc w:val="left"/>
        <w:pPr>
          <w:ind w:left="432" w:hanging="432"/>
        </w:pPr>
        <w:rPr>
          <w:rFonts w:cs="Times New Roman" w:hint="default"/>
        </w:rPr>
      </w:lvl>
    </w:lvlOverride>
    <w:lvlOverride w:ilvl="2">
      <w:lvl w:ilvl="2">
        <w:start w:val="1"/>
        <w:numFmt w:val="decimal"/>
        <w:lvlText w:val="%1.%2.%3."/>
        <w:lvlJc w:val="left"/>
        <w:pPr>
          <w:ind w:left="1072" w:hanging="504"/>
        </w:pPr>
        <w:rPr>
          <w:rFonts w:cs="Times New Roman" w:hint="default"/>
        </w:rPr>
      </w:lvl>
    </w:lvlOverride>
    <w:lvlOverride w:ilvl="3">
      <w:lvl w:ilvl="3">
        <w:start w:val="1"/>
        <w:numFmt w:val="decimal"/>
        <w:lvlText w:val="%1.%2.%3.%4."/>
        <w:lvlJc w:val="left"/>
        <w:pPr>
          <w:ind w:left="2448" w:hanging="648"/>
        </w:pPr>
        <w:rPr>
          <w:rFonts w:cs="Times New Roman" w:hint="default"/>
        </w:rPr>
      </w:lvl>
    </w:lvlOverride>
    <w:lvlOverride w:ilvl="4">
      <w:lvl w:ilvl="4">
        <w:start w:val="1"/>
        <w:numFmt w:val="decimal"/>
        <w:lvlText w:val="%1.%2.%3.%4.%5."/>
        <w:lvlJc w:val="left"/>
        <w:pPr>
          <w:ind w:left="2952" w:hanging="792"/>
        </w:pPr>
        <w:rPr>
          <w:rFonts w:cs="Times New Roman" w:hint="default"/>
        </w:rPr>
      </w:lvl>
    </w:lvlOverride>
    <w:lvlOverride w:ilvl="5">
      <w:lvl w:ilvl="5">
        <w:start w:val="1"/>
        <w:numFmt w:val="decimal"/>
        <w:lvlText w:val="%1.%2.%3.%4.%5.%6."/>
        <w:lvlJc w:val="left"/>
        <w:pPr>
          <w:ind w:left="3456" w:hanging="936"/>
        </w:pPr>
        <w:rPr>
          <w:rFonts w:cs="Times New Roman" w:hint="default"/>
        </w:rPr>
      </w:lvl>
    </w:lvlOverride>
    <w:lvlOverride w:ilvl="6">
      <w:lvl w:ilvl="6">
        <w:start w:val="1"/>
        <w:numFmt w:val="decimal"/>
        <w:lvlText w:val="%1.%2.%3.%4.%5.%6.%7."/>
        <w:lvlJc w:val="left"/>
        <w:pPr>
          <w:ind w:left="3960" w:hanging="1080"/>
        </w:pPr>
        <w:rPr>
          <w:rFonts w:cs="Times New Roman" w:hint="default"/>
        </w:rPr>
      </w:lvl>
    </w:lvlOverride>
    <w:lvlOverride w:ilvl="7">
      <w:lvl w:ilvl="7">
        <w:start w:val="1"/>
        <w:numFmt w:val="decimal"/>
        <w:lvlText w:val="%1.%2.%3.%4.%5.%6.%7.%8."/>
        <w:lvlJc w:val="left"/>
        <w:pPr>
          <w:ind w:left="4464" w:hanging="1224"/>
        </w:pPr>
        <w:rPr>
          <w:rFonts w:cs="Times New Roman" w:hint="default"/>
        </w:rPr>
      </w:lvl>
    </w:lvlOverride>
    <w:lvlOverride w:ilvl="8">
      <w:lvl w:ilvl="8">
        <w:start w:val="1"/>
        <w:numFmt w:val="decimal"/>
        <w:lvlText w:val="%1.%2.%3.%4.%5.%6.%7.%8.%9."/>
        <w:lvlJc w:val="left"/>
        <w:pPr>
          <w:ind w:left="5040" w:hanging="1440"/>
        </w:pPr>
        <w:rPr>
          <w:rFonts w:cs="Times New Roman" w:hint="default"/>
        </w:rPr>
      </w:lvl>
    </w:lvlOverride>
  </w:num>
  <w:num w:numId="36">
    <w:abstractNumId w:val="6"/>
    <w:lvlOverride w:ilvl="0">
      <w:lvl w:ilvl="0">
        <w:numFmt w:val="decimal"/>
        <w:lvlText w:val=""/>
        <w:lvlJc w:val="left"/>
      </w:lvl>
    </w:lvlOverride>
    <w:lvlOverride w:ilvl="1">
      <w:lvl w:ilvl="1">
        <w:start w:val="1"/>
        <w:numFmt w:val="none"/>
        <w:lvlText w:val="6.7"/>
        <w:lvlJc w:val="left"/>
        <w:pPr>
          <w:ind w:left="432" w:hanging="432"/>
        </w:pPr>
        <w:rPr>
          <w:rFonts w:cs="Times New Roman" w:hint="default"/>
        </w:rPr>
      </w:lvl>
    </w:lvlOverride>
  </w:num>
  <w:num w:numId="37">
    <w:abstractNumId w:val="7"/>
  </w:num>
  <w:num w:numId="38">
    <w:abstractNumId w:val="5"/>
  </w:num>
  <w:num w:numId="39">
    <w:abstractNumId w:val="22"/>
  </w:num>
  <w:num w:numId="40">
    <w:abstractNumId w:val="19"/>
  </w:num>
  <w:num w:numId="41">
    <w:abstractNumId w:val="18"/>
  </w:num>
  <w:num w:numId="42">
    <w:abstractNumId w:val="7"/>
  </w:num>
  <w:num w:numId="43">
    <w:abstractNumId w:val="34"/>
  </w:num>
  <w:numIdMacAtCleanup w:val="2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embedSystemFonts/>
  <w:hideSpellingErrors/>
  <w:proofState w:spelling="clean" w:grammar="clean"/>
  <w:stylePaneFormatFilter w:val="3F01"/>
  <w:defaultTabStop w:val="720"/>
  <w:doNotHyphenateCaps/>
  <w:drawingGridHorizontalSpacing w:val="110"/>
  <w:displayHorizontalDrawingGridEvery w:val="2"/>
  <w:characterSpacingControl w:val="doNotCompress"/>
  <w:doNotValidateAgainstSchema/>
  <w:doNotDemarcateInvalidXml/>
  <w:hdrShapeDefaults>
    <o:shapedefaults v:ext="edit" spidmax="414721">
      <o:colormenu v:ext="edit" fillcolor="none" strokecolor="red"/>
    </o:shapedefaults>
  </w:hdrShapeDefaults>
  <w:footnotePr>
    <w:footnote w:id="-1"/>
    <w:footnote w:id="0"/>
  </w:footnotePr>
  <w:endnotePr>
    <w:endnote w:id="-1"/>
    <w:endnote w:id="0"/>
  </w:endnotePr>
  <w:compat/>
  <w:docVars>
    <w:docVar w:name="EN.InstantFormat" w:val="&lt;ENInstantFormat&gt;&lt;Enabled&gt;0&lt;/Enabled&gt;&lt;ScanUnformatted&gt;1&lt;/ScanUnformatted&gt;&lt;ScanChanges&gt;1&lt;/ScanChanges&gt;&lt;Suspended&gt;0&lt;/Suspended&gt;&lt;/ENInstantFormat&gt;"/>
    <w:docVar w:name="EN.Layout" w:val="&lt;ENLayout&gt;&lt;Style&gt;Marine Freshwater Research&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vxxvsda2b05fxpeaw2dp552mtrd5trxdrf0s&quot;&gt;main database&lt;record-ids&gt;&lt;item&gt;906&lt;/item&gt;&lt;item&gt;1147&lt;/item&gt;&lt;item&gt;1259&lt;/item&gt;&lt;item&gt;1326&lt;/item&gt;&lt;item&gt;1337&lt;/item&gt;&lt;item&gt;1696&lt;/item&gt;&lt;item&gt;1754&lt;/item&gt;&lt;item&gt;2473&lt;/item&gt;&lt;item&gt;2531&lt;/item&gt;&lt;item&gt;2647&lt;/item&gt;&lt;item&gt;2733&lt;/item&gt;&lt;item&gt;2755&lt;/item&gt;&lt;item&gt;2791&lt;/item&gt;&lt;item&gt;2834&lt;/item&gt;&lt;item&gt;2935&lt;/item&gt;&lt;item&gt;2951&lt;/item&gt;&lt;item&gt;2955&lt;/item&gt;&lt;item&gt;2983&lt;/item&gt;&lt;item&gt;3062&lt;/item&gt;&lt;item&gt;3063&lt;/item&gt;&lt;item&gt;3094&lt;/item&gt;&lt;item&gt;3106&lt;/item&gt;&lt;item&gt;3124&lt;/item&gt;&lt;item&gt;3161&lt;/item&gt;&lt;item&gt;3162&lt;/item&gt;&lt;item&gt;3163&lt;/item&gt;&lt;item&gt;3164&lt;/item&gt;&lt;item&gt;3165&lt;/item&gt;&lt;item&gt;3166&lt;/item&gt;&lt;item&gt;3168&lt;/item&gt;&lt;item&gt;3171&lt;/item&gt;&lt;item&gt;3172&lt;/item&gt;&lt;item&gt;3177&lt;/item&gt;&lt;item&gt;3178&lt;/item&gt;&lt;item&gt;3179&lt;/item&gt;&lt;item&gt;3181&lt;/item&gt;&lt;item&gt;3182&lt;/item&gt;&lt;item&gt;3184&lt;/item&gt;&lt;item&gt;3185&lt;/item&gt;&lt;item&gt;3186&lt;/item&gt;&lt;item&gt;3199&lt;/item&gt;&lt;item&gt;3205&lt;/item&gt;&lt;item&gt;3208&lt;/item&gt;&lt;item&gt;3216&lt;/item&gt;&lt;item&gt;3217&lt;/item&gt;&lt;item&gt;3218&lt;/item&gt;&lt;item&gt;3219&lt;/item&gt;&lt;item&gt;3220&lt;/item&gt;&lt;item&gt;3222&lt;/item&gt;&lt;item&gt;3223&lt;/item&gt;&lt;item&gt;3248&lt;/item&gt;&lt;item&gt;3249&lt;/item&gt;&lt;item&gt;3250&lt;/item&gt;&lt;item&gt;3251&lt;/item&gt;&lt;item&gt;3252&lt;/item&gt;&lt;item&gt;3253&lt;/item&gt;&lt;item&gt;3254&lt;/item&gt;&lt;item&gt;3255&lt;/item&gt;&lt;item&gt;3256&lt;/item&gt;&lt;item&gt;3257&lt;/item&gt;&lt;item&gt;3258&lt;/item&gt;&lt;item&gt;3259&lt;/item&gt;&lt;item&gt;3260&lt;/item&gt;&lt;item&gt;3261&lt;/item&gt;&lt;item&gt;3262&lt;/item&gt;&lt;item&gt;3263&lt;/item&gt;&lt;item&gt;3265&lt;/item&gt;&lt;item&gt;3266&lt;/item&gt;&lt;item&gt;3267&lt;/item&gt;&lt;item&gt;3268&lt;/item&gt;&lt;item&gt;3269&lt;/item&gt;&lt;item&gt;3270&lt;/item&gt;&lt;item&gt;3271&lt;/item&gt;&lt;/record-ids&gt;&lt;/item&gt;&lt;/Libraries&gt;"/>
  </w:docVars>
  <w:rsids>
    <w:rsidRoot w:val="003D4358"/>
    <w:rsid w:val="00000076"/>
    <w:rsid w:val="00000318"/>
    <w:rsid w:val="00000472"/>
    <w:rsid w:val="00000B8C"/>
    <w:rsid w:val="00000FED"/>
    <w:rsid w:val="000010A0"/>
    <w:rsid w:val="000010E4"/>
    <w:rsid w:val="0000118E"/>
    <w:rsid w:val="000011E6"/>
    <w:rsid w:val="00001306"/>
    <w:rsid w:val="00001AC1"/>
    <w:rsid w:val="00001E11"/>
    <w:rsid w:val="0000218C"/>
    <w:rsid w:val="000022FB"/>
    <w:rsid w:val="00002561"/>
    <w:rsid w:val="00002774"/>
    <w:rsid w:val="000028D4"/>
    <w:rsid w:val="00003368"/>
    <w:rsid w:val="00003CDE"/>
    <w:rsid w:val="0000447F"/>
    <w:rsid w:val="000048E0"/>
    <w:rsid w:val="00005BFF"/>
    <w:rsid w:val="00005EEB"/>
    <w:rsid w:val="00005F4B"/>
    <w:rsid w:val="0000604C"/>
    <w:rsid w:val="00006AA2"/>
    <w:rsid w:val="00006C43"/>
    <w:rsid w:val="00006C65"/>
    <w:rsid w:val="00006CBE"/>
    <w:rsid w:val="00006E85"/>
    <w:rsid w:val="000076FD"/>
    <w:rsid w:val="000077DC"/>
    <w:rsid w:val="00007A57"/>
    <w:rsid w:val="00007B4B"/>
    <w:rsid w:val="00007F7F"/>
    <w:rsid w:val="00007FB4"/>
    <w:rsid w:val="0001002D"/>
    <w:rsid w:val="00010189"/>
    <w:rsid w:val="0001069D"/>
    <w:rsid w:val="00010AFE"/>
    <w:rsid w:val="00012407"/>
    <w:rsid w:val="0001263E"/>
    <w:rsid w:val="00012C75"/>
    <w:rsid w:val="0001389A"/>
    <w:rsid w:val="00014B24"/>
    <w:rsid w:val="00014C6E"/>
    <w:rsid w:val="0001607F"/>
    <w:rsid w:val="000169D1"/>
    <w:rsid w:val="00017291"/>
    <w:rsid w:val="0001737B"/>
    <w:rsid w:val="0001769D"/>
    <w:rsid w:val="00017957"/>
    <w:rsid w:val="00017C45"/>
    <w:rsid w:val="00017CB3"/>
    <w:rsid w:val="00022456"/>
    <w:rsid w:val="00022E13"/>
    <w:rsid w:val="00023224"/>
    <w:rsid w:val="000232C2"/>
    <w:rsid w:val="000236BC"/>
    <w:rsid w:val="00023981"/>
    <w:rsid w:val="00024AD6"/>
    <w:rsid w:val="000254C2"/>
    <w:rsid w:val="00025851"/>
    <w:rsid w:val="00025DDA"/>
    <w:rsid w:val="0002623B"/>
    <w:rsid w:val="00026BF1"/>
    <w:rsid w:val="00026BF2"/>
    <w:rsid w:val="000271AF"/>
    <w:rsid w:val="00027E80"/>
    <w:rsid w:val="00027FC8"/>
    <w:rsid w:val="00030110"/>
    <w:rsid w:val="000303AD"/>
    <w:rsid w:val="000303F9"/>
    <w:rsid w:val="000304BF"/>
    <w:rsid w:val="000304E0"/>
    <w:rsid w:val="0003072D"/>
    <w:rsid w:val="00030863"/>
    <w:rsid w:val="000311A7"/>
    <w:rsid w:val="0003143B"/>
    <w:rsid w:val="00031C81"/>
    <w:rsid w:val="0003256D"/>
    <w:rsid w:val="00032F7C"/>
    <w:rsid w:val="00033119"/>
    <w:rsid w:val="0003336C"/>
    <w:rsid w:val="000335FE"/>
    <w:rsid w:val="0003365C"/>
    <w:rsid w:val="000354E3"/>
    <w:rsid w:val="00036304"/>
    <w:rsid w:val="00036528"/>
    <w:rsid w:val="00036CD6"/>
    <w:rsid w:val="00037BAE"/>
    <w:rsid w:val="00037F02"/>
    <w:rsid w:val="0004030C"/>
    <w:rsid w:val="000408C9"/>
    <w:rsid w:val="00040B24"/>
    <w:rsid w:val="00040C45"/>
    <w:rsid w:val="00041326"/>
    <w:rsid w:val="00041B8F"/>
    <w:rsid w:val="00041CBE"/>
    <w:rsid w:val="000421DE"/>
    <w:rsid w:val="00042426"/>
    <w:rsid w:val="00042A47"/>
    <w:rsid w:val="00042DFD"/>
    <w:rsid w:val="00043617"/>
    <w:rsid w:val="000444AE"/>
    <w:rsid w:val="00044643"/>
    <w:rsid w:val="00044DE1"/>
    <w:rsid w:val="00045264"/>
    <w:rsid w:val="000458AA"/>
    <w:rsid w:val="00045B27"/>
    <w:rsid w:val="00045DA0"/>
    <w:rsid w:val="000460B5"/>
    <w:rsid w:val="00046251"/>
    <w:rsid w:val="000462F7"/>
    <w:rsid w:val="000464E2"/>
    <w:rsid w:val="0004661D"/>
    <w:rsid w:val="00046914"/>
    <w:rsid w:val="0004717B"/>
    <w:rsid w:val="000471B0"/>
    <w:rsid w:val="00047D23"/>
    <w:rsid w:val="00047D9D"/>
    <w:rsid w:val="000504AD"/>
    <w:rsid w:val="00050725"/>
    <w:rsid w:val="00051512"/>
    <w:rsid w:val="0005178A"/>
    <w:rsid w:val="00051D45"/>
    <w:rsid w:val="00051EE1"/>
    <w:rsid w:val="00052348"/>
    <w:rsid w:val="0005244A"/>
    <w:rsid w:val="00052477"/>
    <w:rsid w:val="00053856"/>
    <w:rsid w:val="00053A16"/>
    <w:rsid w:val="00053B0F"/>
    <w:rsid w:val="00053D27"/>
    <w:rsid w:val="0005434C"/>
    <w:rsid w:val="00054678"/>
    <w:rsid w:val="00054718"/>
    <w:rsid w:val="00054B0C"/>
    <w:rsid w:val="00054C1E"/>
    <w:rsid w:val="00054F26"/>
    <w:rsid w:val="000552CC"/>
    <w:rsid w:val="0005531A"/>
    <w:rsid w:val="00055354"/>
    <w:rsid w:val="000558D0"/>
    <w:rsid w:val="00055920"/>
    <w:rsid w:val="00055EAA"/>
    <w:rsid w:val="000565FF"/>
    <w:rsid w:val="000566C4"/>
    <w:rsid w:val="00056851"/>
    <w:rsid w:val="00056BE3"/>
    <w:rsid w:val="00056E18"/>
    <w:rsid w:val="00056F24"/>
    <w:rsid w:val="00056FA0"/>
    <w:rsid w:val="00057856"/>
    <w:rsid w:val="00057DD3"/>
    <w:rsid w:val="000602B4"/>
    <w:rsid w:val="000604B2"/>
    <w:rsid w:val="00060642"/>
    <w:rsid w:val="0006073E"/>
    <w:rsid w:val="00060C43"/>
    <w:rsid w:val="00060FCB"/>
    <w:rsid w:val="00062455"/>
    <w:rsid w:val="0006247C"/>
    <w:rsid w:val="00062837"/>
    <w:rsid w:val="00062B04"/>
    <w:rsid w:val="000632BD"/>
    <w:rsid w:val="00063D61"/>
    <w:rsid w:val="00065225"/>
    <w:rsid w:val="00065B96"/>
    <w:rsid w:val="00066057"/>
    <w:rsid w:val="000661CE"/>
    <w:rsid w:val="000664ED"/>
    <w:rsid w:val="00066C8C"/>
    <w:rsid w:val="00066DDA"/>
    <w:rsid w:val="00070D41"/>
    <w:rsid w:val="000717D9"/>
    <w:rsid w:val="00072CDE"/>
    <w:rsid w:val="000734B1"/>
    <w:rsid w:val="00074D2A"/>
    <w:rsid w:val="00074DF8"/>
    <w:rsid w:val="00074E88"/>
    <w:rsid w:val="000751B0"/>
    <w:rsid w:val="000757B4"/>
    <w:rsid w:val="00077775"/>
    <w:rsid w:val="00077AD4"/>
    <w:rsid w:val="00077D07"/>
    <w:rsid w:val="00080486"/>
    <w:rsid w:val="000813E3"/>
    <w:rsid w:val="0008155B"/>
    <w:rsid w:val="00081606"/>
    <w:rsid w:val="00082043"/>
    <w:rsid w:val="0008260E"/>
    <w:rsid w:val="00082E15"/>
    <w:rsid w:val="0008361C"/>
    <w:rsid w:val="00083A75"/>
    <w:rsid w:val="00083D2B"/>
    <w:rsid w:val="000842A2"/>
    <w:rsid w:val="00084F55"/>
    <w:rsid w:val="000858D7"/>
    <w:rsid w:val="00085D64"/>
    <w:rsid w:val="00085FA6"/>
    <w:rsid w:val="000863FF"/>
    <w:rsid w:val="000868CE"/>
    <w:rsid w:val="00086C2A"/>
    <w:rsid w:val="00086FEE"/>
    <w:rsid w:val="00086FF4"/>
    <w:rsid w:val="000872D2"/>
    <w:rsid w:val="0008796E"/>
    <w:rsid w:val="00087F65"/>
    <w:rsid w:val="000901C7"/>
    <w:rsid w:val="00090B0F"/>
    <w:rsid w:val="00091208"/>
    <w:rsid w:val="00091743"/>
    <w:rsid w:val="00092180"/>
    <w:rsid w:val="00092AA4"/>
    <w:rsid w:val="00092E09"/>
    <w:rsid w:val="00093B24"/>
    <w:rsid w:val="00093C2A"/>
    <w:rsid w:val="0009435E"/>
    <w:rsid w:val="0009501A"/>
    <w:rsid w:val="0009516D"/>
    <w:rsid w:val="000952A6"/>
    <w:rsid w:val="000954C6"/>
    <w:rsid w:val="0009650E"/>
    <w:rsid w:val="00096C51"/>
    <w:rsid w:val="00096E57"/>
    <w:rsid w:val="00096F4B"/>
    <w:rsid w:val="0009713A"/>
    <w:rsid w:val="000974B5"/>
    <w:rsid w:val="00097512"/>
    <w:rsid w:val="0009777A"/>
    <w:rsid w:val="00097FE4"/>
    <w:rsid w:val="000A0280"/>
    <w:rsid w:val="000A097B"/>
    <w:rsid w:val="000A0B6B"/>
    <w:rsid w:val="000A0DF0"/>
    <w:rsid w:val="000A1B27"/>
    <w:rsid w:val="000A1C85"/>
    <w:rsid w:val="000A204A"/>
    <w:rsid w:val="000A218C"/>
    <w:rsid w:val="000A2A70"/>
    <w:rsid w:val="000A2BC9"/>
    <w:rsid w:val="000A3542"/>
    <w:rsid w:val="000A3633"/>
    <w:rsid w:val="000A377E"/>
    <w:rsid w:val="000A4C59"/>
    <w:rsid w:val="000A4C5A"/>
    <w:rsid w:val="000A544D"/>
    <w:rsid w:val="000A7373"/>
    <w:rsid w:val="000A7760"/>
    <w:rsid w:val="000A7FFB"/>
    <w:rsid w:val="000B0293"/>
    <w:rsid w:val="000B0417"/>
    <w:rsid w:val="000B0C8D"/>
    <w:rsid w:val="000B11BF"/>
    <w:rsid w:val="000B154F"/>
    <w:rsid w:val="000B1771"/>
    <w:rsid w:val="000B2D5D"/>
    <w:rsid w:val="000B2DB6"/>
    <w:rsid w:val="000B3666"/>
    <w:rsid w:val="000B480E"/>
    <w:rsid w:val="000B513B"/>
    <w:rsid w:val="000B53FF"/>
    <w:rsid w:val="000B5816"/>
    <w:rsid w:val="000B5D36"/>
    <w:rsid w:val="000B61B6"/>
    <w:rsid w:val="000B6FEC"/>
    <w:rsid w:val="000B7C55"/>
    <w:rsid w:val="000C028D"/>
    <w:rsid w:val="000C0806"/>
    <w:rsid w:val="000C13D2"/>
    <w:rsid w:val="000C1ACC"/>
    <w:rsid w:val="000C1F42"/>
    <w:rsid w:val="000C2237"/>
    <w:rsid w:val="000C25FB"/>
    <w:rsid w:val="000C2720"/>
    <w:rsid w:val="000C28CD"/>
    <w:rsid w:val="000C2A4D"/>
    <w:rsid w:val="000C2A6F"/>
    <w:rsid w:val="000C30D3"/>
    <w:rsid w:val="000C3552"/>
    <w:rsid w:val="000C3771"/>
    <w:rsid w:val="000C38A8"/>
    <w:rsid w:val="000C3F9C"/>
    <w:rsid w:val="000C41CB"/>
    <w:rsid w:val="000C4278"/>
    <w:rsid w:val="000C5C16"/>
    <w:rsid w:val="000C5EE6"/>
    <w:rsid w:val="000C6016"/>
    <w:rsid w:val="000C6192"/>
    <w:rsid w:val="000C63DB"/>
    <w:rsid w:val="000C6BA7"/>
    <w:rsid w:val="000C6BDD"/>
    <w:rsid w:val="000C7234"/>
    <w:rsid w:val="000C7605"/>
    <w:rsid w:val="000C7D76"/>
    <w:rsid w:val="000D0387"/>
    <w:rsid w:val="000D0526"/>
    <w:rsid w:val="000D09FF"/>
    <w:rsid w:val="000D0DB3"/>
    <w:rsid w:val="000D0DCB"/>
    <w:rsid w:val="000D105B"/>
    <w:rsid w:val="000D13BE"/>
    <w:rsid w:val="000D16F8"/>
    <w:rsid w:val="000D17D4"/>
    <w:rsid w:val="000D1CC6"/>
    <w:rsid w:val="000D1FB1"/>
    <w:rsid w:val="000D26CC"/>
    <w:rsid w:val="000D2D0D"/>
    <w:rsid w:val="000D2DB0"/>
    <w:rsid w:val="000D30CA"/>
    <w:rsid w:val="000D3A12"/>
    <w:rsid w:val="000D3D27"/>
    <w:rsid w:val="000D4074"/>
    <w:rsid w:val="000D4B51"/>
    <w:rsid w:val="000D4E0B"/>
    <w:rsid w:val="000D50A6"/>
    <w:rsid w:val="000D5416"/>
    <w:rsid w:val="000D5675"/>
    <w:rsid w:val="000D569B"/>
    <w:rsid w:val="000D58BB"/>
    <w:rsid w:val="000D5B75"/>
    <w:rsid w:val="000D64E2"/>
    <w:rsid w:val="000D6CBF"/>
    <w:rsid w:val="000D6E21"/>
    <w:rsid w:val="000D7392"/>
    <w:rsid w:val="000D78E6"/>
    <w:rsid w:val="000D7937"/>
    <w:rsid w:val="000E02CD"/>
    <w:rsid w:val="000E049D"/>
    <w:rsid w:val="000E0D45"/>
    <w:rsid w:val="000E0F8B"/>
    <w:rsid w:val="000E10A7"/>
    <w:rsid w:val="000E1152"/>
    <w:rsid w:val="000E1549"/>
    <w:rsid w:val="000E15F6"/>
    <w:rsid w:val="000E1FA3"/>
    <w:rsid w:val="000E3882"/>
    <w:rsid w:val="000E43F3"/>
    <w:rsid w:val="000E44DD"/>
    <w:rsid w:val="000E4E8A"/>
    <w:rsid w:val="000E5066"/>
    <w:rsid w:val="000E522F"/>
    <w:rsid w:val="000E52D3"/>
    <w:rsid w:val="000E5A28"/>
    <w:rsid w:val="000E606D"/>
    <w:rsid w:val="000E6186"/>
    <w:rsid w:val="000E63F8"/>
    <w:rsid w:val="000E6630"/>
    <w:rsid w:val="000E673A"/>
    <w:rsid w:val="000E6759"/>
    <w:rsid w:val="000E6CE3"/>
    <w:rsid w:val="000E6DA4"/>
    <w:rsid w:val="000E6EFC"/>
    <w:rsid w:val="000E7247"/>
    <w:rsid w:val="000E741F"/>
    <w:rsid w:val="000E7CA6"/>
    <w:rsid w:val="000E7CB0"/>
    <w:rsid w:val="000F07D1"/>
    <w:rsid w:val="000F0FDF"/>
    <w:rsid w:val="000F2207"/>
    <w:rsid w:val="000F2AEB"/>
    <w:rsid w:val="000F2CF3"/>
    <w:rsid w:val="000F30AA"/>
    <w:rsid w:val="000F3967"/>
    <w:rsid w:val="000F3A05"/>
    <w:rsid w:val="000F3E83"/>
    <w:rsid w:val="000F40CE"/>
    <w:rsid w:val="000F4114"/>
    <w:rsid w:val="000F41C5"/>
    <w:rsid w:val="000F4257"/>
    <w:rsid w:val="000F47A7"/>
    <w:rsid w:val="000F47F5"/>
    <w:rsid w:val="000F5796"/>
    <w:rsid w:val="000F5A97"/>
    <w:rsid w:val="000F6005"/>
    <w:rsid w:val="000F6424"/>
    <w:rsid w:val="000F6526"/>
    <w:rsid w:val="000F6B94"/>
    <w:rsid w:val="000F7707"/>
    <w:rsid w:val="001006F2"/>
    <w:rsid w:val="00100AAE"/>
    <w:rsid w:val="00100ECB"/>
    <w:rsid w:val="00102122"/>
    <w:rsid w:val="001022E3"/>
    <w:rsid w:val="0010331B"/>
    <w:rsid w:val="0010371E"/>
    <w:rsid w:val="001038F4"/>
    <w:rsid w:val="0010455D"/>
    <w:rsid w:val="00105A03"/>
    <w:rsid w:val="001064DA"/>
    <w:rsid w:val="0010688E"/>
    <w:rsid w:val="0011009D"/>
    <w:rsid w:val="00110120"/>
    <w:rsid w:val="0011031E"/>
    <w:rsid w:val="00110704"/>
    <w:rsid w:val="00111A24"/>
    <w:rsid w:val="00112051"/>
    <w:rsid w:val="00112114"/>
    <w:rsid w:val="0011305D"/>
    <w:rsid w:val="001130BF"/>
    <w:rsid w:val="00113421"/>
    <w:rsid w:val="001134A0"/>
    <w:rsid w:val="00113BF0"/>
    <w:rsid w:val="001148AE"/>
    <w:rsid w:val="00114FB2"/>
    <w:rsid w:val="0011558C"/>
    <w:rsid w:val="00115C34"/>
    <w:rsid w:val="00116064"/>
    <w:rsid w:val="00116153"/>
    <w:rsid w:val="0011625C"/>
    <w:rsid w:val="00116302"/>
    <w:rsid w:val="00116BE4"/>
    <w:rsid w:val="00116E4B"/>
    <w:rsid w:val="00116EDF"/>
    <w:rsid w:val="00116F49"/>
    <w:rsid w:val="00117EB3"/>
    <w:rsid w:val="00120454"/>
    <w:rsid w:val="001213D1"/>
    <w:rsid w:val="00121BC4"/>
    <w:rsid w:val="00122D20"/>
    <w:rsid w:val="0012382B"/>
    <w:rsid w:val="00123BCE"/>
    <w:rsid w:val="00123BDD"/>
    <w:rsid w:val="00123D8B"/>
    <w:rsid w:val="00123FCC"/>
    <w:rsid w:val="0012481D"/>
    <w:rsid w:val="00124B65"/>
    <w:rsid w:val="0012505E"/>
    <w:rsid w:val="00125679"/>
    <w:rsid w:val="00125954"/>
    <w:rsid w:val="00125E10"/>
    <w:rsid w:val="0012612B"/>
    <w:rsid w:val="0012677A"/>
    <w:rsid w:val="00127CA0"/>
    <w:rsid w:val="00130077"/>
    <w:rsid w:val="001300C7"/>
    <w:rsid w:val="001304B2"/>
    <w:rsid w:val="001306B0"/>
    <w:rsid w:val="001311C6"/>
    <w:rsid w:val="00131506"/>
    <w:rsid w:val="00131B4D"/>
    <w:rsid w:val="00131B79"/>
    <w:rsid w:val="00131BA4"/>
    <w:rsid w:val="0013281B"/>
    <w:rsid w:val="00133158"/>
    <w:rsid w:val="00133B75"/>
    <w:rsid w:val="001349AF"/>
    <w:rsid w:val="0013624C"/>
    <w:rsid w:val="00136A58"/>
    <w:rsid w:val="00136A92"/>
    <w:rsid w:val="001371F5"/>
    <w:rsid w:val="001402B5"/>
    <w:rsid w:val="00140347"/>
    <w:rsid w:val="0014038C"/>
    <w:rsid w:val="0014040D"/>
    <w:rsid w:val="00140C4B"/>
    <w:rsid w:val="00140D24"/>
    <w:rsid w:val="00140EF9"/>
    <w:rsid w:val="00141079"/>
    <w:rsid w:val="001413A3"/>
    <w:rsid w:val="00141F8B"/>
    <w:rsid w:val="001423F0"/>
    <w:rsid w:val="0014263C"/>
    <w:rsid w:val="0014264D"/>
    <w:rsid w:val="00142AE8"/>
    <w:rsid w:val="00143052"/>
    <w:rsid w:val="001430F9"/>
    <w:rsid w:val="00143EBA"/>
    <w:rsid w:val="0014481A"/>
    <w:rsid w:val="00144E1C"/>
    <w:rsid w:val="0014543E"/>
    <w:rsid w:val="001458D2"/>
    <w:rsid w:val="001459A3"/>
    <w:rsid w:val="00145E37"/>
    <w:rsid w:val="00145EB3"/>
    <w:rsid w:val="00146A82"/>
    <w:rsid w:val="00146F64"/>
    <w:rsid w:val="001472CC"/>
    <w:rsid w:val="001474CD"/>
    <w:rsid w:val="0014773F"/>
    <w:rsid w:val="001503C2"/>
    <w:rsid w:val="0015099A"/>
    <w:rsid w:val="00151451"/>
    <w:rsid w:val="00151761"/>
    <w:rsid w:val="00151B0D"/>
    <w:rsid w:val="00151D8C"/>
    <w:rsid w:val="001526E6"/>
    <w:rsid w:val="00153BB4"/>
    <w:rsid w:val="00153C15"/>
    <w:rsid w:val="0015409A"/>
    <w:rsid w:val="00154100"/>
    <w:rsid w:val="0015451F"/>
    <w:rsid w:val="001547BB"/>
    <w:rsid w:val="00154BE1"/>
    <w:rsid w:val="00154E45"/>
    <w:rsid w:val="001551A5"/>
    <w:rsid w:val="00155EF3"/>
    <w:rsid w:val="00155FC0"/>
    <w:rsid w:val="00156263"/>
    <w:rsid w:val="00157897"/>
    <w:rsid w:val="0015799A"/>
    <w:rsid w:val="00157EA8"/>
    <w:rsid w:val="0016014F"/>
    <w:rsid w:val="001608CC"/>
    <w:rsid w:val="00160EF4"/>
    <w:rsid w:val="00161435"/>
    <w:rsid w:val="00161E72"/>
    <w:rsid w:val="00162111"/>
    <w:rsid w:val="001621B2"/>
    <w:rsid w:val="001625D5"/>
    <w:rsid w:val="001628B2"/>
    <w:rsid w:val="001635D0"/>
    <w:rsid w:val="001635EC"/>
    <w:rsid w:val="0016373D"/>
    <w:rsid w:val="00163ACE"/>
    <w:rsid w:val="00163B8B"/>
    <w:rsid w:val="001643AC"/>
    <w:rsid w:val="00164C10"/>
    <w:rsid w:val="00164C82"/>
    <w:rsid w:val="0016550E"/>
    <w:rsid w:val="001657B6"/>
    <w:rsid w:val="001666B0"/>
    <w:rsid w:val="001666D2"/>
    <w:rsid w:val="00166D86"/>
    <w:rsid w:val="00166F1C"/>
    <w:rsid w:val="00167A43"/>
    <w:rsid w:val="00167C42"/>
    <w:rsid w:val="001700C6"/>
    <w:rsid w:val="00170100"/>
    <w:rsid w:val="0017018D"/>
    <w:rsid w:val="00172947"/>
    <w:rsid w:val="00173246"/>
    <w:rsid w:val="00173491"/>
    <w:rsid w:val="001739FF"/>
    <w:rsid w:val="00173E99"/>
    <w:rsid w:val="00175824"/>
    <w:rsid w:val="00175B52"/>
    <w:rsid w:val="00175BC2"/>
    <w:rsid w:val="00176537"/>
    <w:rsid w:val="00176976"/>
    <w:rsid w:val="001774B5"/>
    <w:rsid w:val="00177DD4"/>
    <w:rsid w:val="0018009E"/>
    <w:rsid w:val="001805A2"/>
    <w:rsid w:val="00180914"/>
    <w:rsid w:val="00180BBF"/>
    <w:rsid w:val="0018186E"/>
    <w:rsid w:val="0018195B"/>
    <w:rsid w:val="00181BF3"/>
    <w:rsid w:val="00181EB9"/>
    <w:rsid w:val="00181F18"/>
    <w:rsid w:val="00182122"/>
    <w:rsid w:val="00182255"/>
    <w:rsid w:val="00183005"/>
    <w:rsid w:val="0018366C"/>
    <w:rsid w:val="00183AB3"/>
    <w:rsid w:val="00183DDE"/>
    <w:rsid w:val="00184042"/>
    <w:rsid w:val="001850A7"/>
    <w:rsid w:val="00185150"/>
    <w:rsid w:val="00186B30"/>
    <w:rsid w:val="00187DB9"/>
    <w:rsid w:val="00187EF7"/>
    <w:rsid w:val="00190394"/>
    <w:rsid w:val="00190725"/>
    <w:rsid w:val="00191B05"/>
    <w:rsid w:val="00191B11"/>
    <w:rsid w:val="00192193"/>
    <w:rsid w:val="001922B5"/>
    <w:rsid w:val="0019275F"/>
    <w:rsid w:val="00192A3C"/>
    <w:rsid w:val="00193B1C"/>
    <w:rsid w:val="00193D29"/>
    <w:rsid w:val="00193D83"/>
    <w:rsid w:val="00194172"/>
    <w:rsid w:val="0019442F"/>
    <w:rsid w:val="00194454"/>
    <w:rsid w:val="0019479C"/>
    <w:rsid w:val="00194AE2"/>
    <w:rsid w:val="00194E1A"/>
    <w:rsid w:val="00195686"/>
    <w:rsid w:val="001960EF"/>
    <w:rsid w:val="00196543"/>
    <w:rsid w:val="0019683D"/>
    <w:rsid w:val="00196E47"/>
    <w:rsid w:val="001A01AC"/>
    <w:rsid w:val="001A0ABC"/>
    <w:rsid w:val="001A10B4"/>
    <w:rsid w:val="001A1335"/>
    <w:rsid w:val="001A1ABD"/>
    <w:rsid w:val="001A1B68"/>
    <w:rsid w:val="001A203B"/>
    <w:rsid w:val="001A2B48"/>
    <w:rsid w:val="001A2C2F"/>
    <w:rsid w:val="001A2D1B"/>
    <w:rsid w:val="001A2F18"/>
    <w:rsid w:val="001A34C6"/>
    <w:rsid w:val="001A4057"/>
    <w:rsid w:val="001A496F"/>
    <w:rsid w:val="001A6E43"/>
    <w:rsid w:val="001A7002"/>
    <w:rsid w:val="001A7311"/>
    <w:rsid w:val="001A7B04"/>
    <w:rsid w:val="001B0884"/>
    <w:rsid w:val="001B0AC4"/>
    <w:rsid w:val="001B10C3"/>
    <w:rsid w:val="001B1DEE"/>
    <w:rsid w:val="001B1E41"/>
    <w:rsid w:val="001B211F"/>
    <w:rsid w:val="001B2648"/>
    <w:rsid w:val="001B27C6"/>
    <w:rsid w:val="001B286D"/>
    <w:rsid w:val="001B2D8C"/>
    <w:rsid w:val="001B2DDE"/>
    <w:rsid w:val="001B329E"/>
    <w:rsid w:val="001B3A04"/>
    <w:rsid w:val="001B3DCF"/>
    <w:rsid w:val="001B3EC2"/>
    <w:rsid w:val="001B3F30"/>
    <w:rsid w:val="001B4148"/>
    <w:rsid w:val="001B436C"/>
    <w:rsid w:val="001B43F6"/>
    <w:rsid w:val="001B53BF"/>
    <w:rsid w:val="001B57C6"/>
    <w:rsid w:val="001B676B"/>
    <w:rsid w:val="001B6BD1"/>
    <w:rsid w:val="001B79D7"/>
    <w:rsid w:val="001C0619"/>
    <w:rsid w:val="001C1043"/>
    <w:rsid w:val="001C1170"/>
    <w:rsid w:val="001C1306"/>
    <w:rsid w:val="001C15FE"/>
    <w:rsid w:val="001C1640"/>
    <w:rsid w:val="001C2686"/>
    <w:rsid w:val="001C2E53"/>
    <w:rsid w:val="001C32E8"/>
    <w:rsid w:val="001C433A"/>
    <w:rsid w:val="001C441F"/>
    <w:rsid w:val="001C47A5"/>
    <w:rsid w:val="001C4883"/>
    <w:rsid w:val="001C4C5A"/>
    <w:rsid w:val="001C5373"/>
    <w:rsid w:val="001C5531"/>
    <w:rsid w:val="001C56EA"/>
    <w:rsid w:val="001C5DCC"/>
    <w:rsid w:val="001C63D9"/>
    <w:rsid w:val="001C67C3"/>
    <w:rsid w:val="001C69B0"/>
    <w:rsid w:val="001C6A10"/>
    <w:rsid w:val="001C7158"/>
    <w:rsid w:val="001C735B"/>
    <w:rsid w:val="001C7796"/>
    <w:rsid w:val="001C7A33"/>
    <w:rsid w:val="001C7CBF"/>
    <w:rsid w:val="001D0702"/>
    <w:rsid w:val="001D0DC1"/>
    <w:rsid w:val="001D1854"/>
    <w:rsid w:val="001D2C02"/>
    <w:rsid w:val="001D3E87"/>
    <w:rsid w:val="001D4EA7"/>
    <w:rsid w:val="001D5E3E"/>
    <w:rsid w:val="001D5FB3"/>
    <w:rsid w:val="001D69B4"/>
    <w:rsid w:val="001D7479"/>
    <w:rsid w:val="001D7505"/>
    <w:rsid w:val="001D78E1"/>
    <w:rsid w:val="001E0EDE"/>
    <w:rsid w:val="001E16ED"/>
    <w:rsid w:val="001E1DBA"/>
    <w:rsid w:val="001E1F4E"/>
    <w:rsid w:val="001E225E"/>
    <w:rsid w:val="001E2EEA"/>
    <w:rsid w:val="001E3156"/>
    <w:rsid w:val="001E44BE"/>
    <w:rsid w:val="001E4987"/>
    <w:rsid w:val="001E4D71"/>
    <w:rsid w:val="001E54E7"/>
    <w:rsid w:val="001E6336"/>
    <w:rsid w:val="001E6C51"/>
    <w:rsid w:val="001E6D65"/>
    <w:rsid w:val="001E6DFB"/>
    <w:rsid w:val="001E7499"/>
    <w:rsid w:val="001E7E0E"/>
    <w:rsid w:val="001F020C"/>
    <w:rsid w:val="001F024E"/>
    <w:rsid w:val="001F05B2"/>
    <w:rsid w:val="001F0F0F"/>
    <w:rsid w:val="001F11B1"/>
    <w:rsid w:val="001F13A0"/>
    <w:rsid w:val="001F1411"/>
    <w:rsid w:val="001F1C76"/>
    <w:rsid w:val="001F1D8E"/>
    <w:rsid w:val="001F1FE0"/>
    <w:rsid w:val="001F2F03"/>
    <w:rsid w:val="001F319C"/>
    <w:rsid w:val="001F3337"/>
    <w:rsid w:val="001F34A7"/>
    <w:rsid w:val="001F3BF9"/>
    <w:rsid w:val="001F3E19"/>
    <w:rsid w:val="001F413C"/>
    <w:rsid w:val="001F4547"/>
    <w:rsid w:val="001F4680"/>
    <w:rsid w:val="001F5569"/>
    <w:rsid w:val="001F5B29"/>
    <w:rsid w:val="001F61E9"/>
    <w:rsid w:val="001F6F99"/>
    <w:rsid w:val="001F70D5"/>
    <w:rsid w:val="001F7112"/>
    <w:rsid w:val="00200A1C"/>
    <w:rsid w:val="00200A9F"/>
    <w:rsid w:val="00200B93"/>
    <w:rsid w:val="0020146E"/>
    <w:rsid w:val="002029C1"/>
    <w:rsid w:val="00202A3F"/>
    <w:rsid w:val="002035D0"/>
    <w:rsid w:val="00205408"/>
    <w:rsid w:val="002056DD"/>
    <w:rsid w:val="00205995"/>
    <w:rsid w:val="002059B5"/>
    <w:rsid w:val="00205A71"/>
    <w:rsid w:val="00205AA8"/>
    <w:rsid w:val="00205C8A"/>
    <w:rsid w:val="00206580"/>
    <w:rsid w:val="00207942"/>
    <w:rsid w:val="00207AE3"/>
    <w:rsid w:val="00207DFB"/>
    <w:rsid w:val="00207EAF"/>
    <w:rsid w:val="00207FAE"/>
    <w:rsid w:val="002102BD"/>
    <w:rsid w:val="0021038F"/>
    <w:rsid w:val="00210F18"/>
    <w:rsid w:val="00210FC9"/>
    <w:rsid w:val="002114EB"/>
    <w:rsid w:val="002117E4"/>
    <w:rsid w:val="00211821"/>
    <w:rsid w:val="00211DFD"/>
    <w:rsid w:val="00211F3B"/>
    <w:rsid w:val="002121EC"/>
    <w:rsid w:val="00212C92"/>
    <w:rsid w:val="00212CEA"/>
    <w:rsid w:val="002132FA"/>
    <w:rsid w:val="002135B1"/>
    <w:rsid w:val="00213B52"/>
    <w:rsid w:val="00213F2B"/>
    <w:rsid w:val="00215333"/>
    <w:rsid w:val="0021578D"/>
    <w:rsid w:val="00215AD0"/>
    <w:rsid w:val="00215C98"/>
    <w:rsid w:val="00215F7B"/>
    <w:rsid w:val="00215FDE"/>
    <w:rsid w:val="002165C7"/>
    <w:rsid w:val="002167AA"/>
    <w:rsid w:val="00216877"/>
    <w:rsid w:val="00217427"/>
    <w:rsid w:val="00217553"/>
    <w:rsid w:val="0022024C"/>
    <w:rsid w:val="00220336"/>
    <w:rsid w:val="00220391"/>
    <w:rsid w:val="00221DA6"/>
    <w:rsid w:val="002224EC"/>
    <w:rsid w:val="00222A41"/>
    <w:rsid w:val="00222C19"/>
    <w:rsid w:val="00222EA7"/>
    <w:rsid w:val="002237E7"/>
    <w:rsid w:val="0022392A"/>
    <w:rsid w:val="002239DE"/>
    <w:rsid w:val="0022423A"/>
    <w:rsid w:val="002242ED"/>
    <w:rsid w:val="00224306"/>
    <w:rsid w:val="002243B6"/>
    <w:rsid w:val="002245B4"/>
    <w:rsid w:val="00224C75"/>
    <w:rsid w:val="00224F05"/>
    <w:rsid w:val="0022520E"/>
    <w:rsid w:val="0022651F"/>
    <w:rsid w:val="00226529"/>
    <w:rsid w:val="00226B73"/>
    <w:rsid w:val="00226F34"/>
    <w:rsid w:val="00227A5F"/>
    <w:rsid w:val="00227BF2"/>
    <w:rsid w:val="00227F80"/>
    <w:rsid w:val="002307C6"/>
    <w:rsid w:val="002307DC"/>
    <w:rsid w:val="00230D4E"/>
    <w:rsid w:val="00231500"/>
    <w:rsid w:val="002315D6"/>
    <w:rsid w:val="00231A76"/>
    <w:rsid w:val="00231F26"/>
    <w:rsid w:val="00232299"/>
    <w:rsid w:val="00232B93"/>
    <w:rsid w:val="0023387A"/>
    <w:rsid w:val="00234483"/>
    <w:rsid w:val="00234AFE"/>
    <w:rsid w:val="00234D7D"/>
    <w:rsid w:val="00235926"/>
    <w:rsid w:val="00235A18"/>
    <w:rsid w:val="002361D1"/>
    <w:rsid w:val="002365E8"/>
    <w:rsid w:val="002367F9"/>
    <w:rsid w:val="00236E98"/>
    <w:rsid w:val="0023755E"/>
    <w:rsid w:val="00237AF5"/>
    <w:rsid w:val="00237BA9"/>
    <w:rsid w:val="002416D9"/>
    <w:rsid w:val="002444F5"/>
    <w:rsid w:val="00244640"/>
    <w:rsid w:val="002453CB"/>
    <w:rsid w:val="00245448"/>
    <w:rsid w:val="00245A45"/>
    <w:rsid w:val="002460A1"/>
    <w:rsid w:val="00246470"/>
    <w:rsid w:val="00246B2D"/>
    <w:rsid w:val="002473EF"/>
    <w:rsid w:val="00247686"/>
    <w:rsid w:val="002479C6"/>
    <w:rsid w:val="0025071C"/>
    <w:rsid w:val="00250FF8"/>
    <w:rsid w:val="00252352"/>
    <w:rsid w:val="00252749"/>
    <w:rsid w:val="002527F2"/>
    <w:rsid w:val="0025300E"/>
    <w:rsid w:val="0025435D"/>
    <w:rsid w:val="0025451E"/>
    <w:rsid w:val="0025471F"/>
    <w:rsid w:val="00254934"/>
    <w:rsid w:val="00254DB4"/>
    <w:rsid w:val="0025554A"/>
    <w:rsid w:val="00256501"/>
    <w:rsid w:val="00256B1A"/>
    <w:rsid w:val="00256BDD"/>
    <w:rsid w:val="0025707D"/>
    <w:rsid w:val="0025743B"/>
    <w:rsid w:val="00257B61"/>
    <w:rsid w:val="00257E09"/>
    <w:rsid w:val="00257FA0"/>
    <w:rsid w:val="002601A0"/>
    <w:rsid w:val="002616E1"/>
    <w:rsid w:val="00261F9A"/>
    <w:rsid w:val="0026226B"/>
    <w:rsid w:val="002623C4"/>
    <w:rsid w:val="002636CB"/>
    <w:rsid w:val="0026386E"/>
    <w:rsid w:val="00263CCF"/>
    <w:rsid w:val="00264C9A"/>
    <w:rsid w:val="002654A9"/>
    <w:rsid w:val="002656D2"/>
    <w:rsid w:val="00265A8C"/>
    <w:rsid w:val="00265C5F"/>
    <w:rsid w:val="00265D2A"/>
    <w:rsid w:val="002661EA"/>
    <w:rsid w:val="00266EEA"/>
    <w:rsid w:val="00267361"/>
    <w:rsid w:val="00267AC4"/>
    <w:rsid w:val="0027182D"/>
    <w:rsid w:val="002729D2"/>
    <w:rsid w:val="00274245"/>
    <w:rsid w:val="00274412"/>
    <w:rsid w:val="00274DFE"/>
    <w:rsid w:val="0027506C"/>
    <w:rsid w:val="00275EC4"/>
    <w:rsid w:val="00276123"/>
    <w:rsid w:val="002763E5"/>
    <w:rsid w:val="0027648F"/>
    <w:rsid w:val="00276A17"/>
    <w:rsid w:val="00276D2C"/>
    <w:rsid w:val="00277074"/>
    <w:rsid w:val="002772DC"/>
    <w:rsid w:val="00277395"/>
    <w:rsid w:val="00277925"/>
    <w:rsid w:val="002779D5"/>
    <w:rsid w:val="00280A80"/>
    <w:rsid w:val="00280BE1"/>
    <w:rsid w:val="0028115D"/>
    <w:rsid w:val="00281466"/>
    <w:rsid w:val="00281BCD"/>
    <w:rsid w:val="00281CCB"/>
    <w:rsid w:val="00281DFC"/>
    <w:rsid w:val="002824D0"/>
    <w:rsid w:val="002829FA"/>
    <w:rsid w:val="00284CCD"/>
    <w:rsid w:val="00284FF2"/>
    <w:rsid w:val="00285E6C"/>
    <w:rsid w:val="00286FEF"/>
    <w:rsid w:val="00287024"/>
    <w:rsid w:val="0028716C"/>
    <w:rsid w:val="0028726B"/>
    <w:rsid w:val="00287F51"/>
    <w:rsid w:val="002900E1"/>
    <w:rsid w:val="00290BEA"/>
    <w:rsid w:val="00291460"/>
    <w:rsid w:val="00291610"/>
    <w:rsid w:val="00291C9B"/>
    <w:rsid w:val="00291DBA"/>
    <w:rsid w:val="0029227D"/>
    <w:rsid w:val="00292377"/>
    <w:rsid w:val="002931E0"/>
    <w:rsid w:val="00293704"/>
    <w:rsid w:val="0029462E"/>
    <w:rsid w:val="00294B5C"/>
    <w:rsid w:val="00294E87"/>
    <w:rsid w:val="0029503A"/>
    <w:rsid w:val="00295045"/>
    <w:rsid w:val="002950DF"/>
    <w:rsid w:val="00295A23"/>
    <w:rsid w:val="00295CCE"/>
    <w:rsid w:val="00296CD6"/>
    <w:rsid w:val="00296EB2"/>
    <w:rsid w:val="00296EE8"/>
    <w:rsid w:val="0029724B"/>
    <w:rsid w:val="00297352"/>
    <w:rsid w:val="002973C0"/>
    <w:rsid w:val="0029748D"/>
    <w:rsid w:val="0029766F"/>
    <w:rsid w:val="002A0360"/>
    <w:rsid w:val="002A03B9"/>
    <w:rsid w:val="002A0480"/>
    <w:rsid w:val="002A04F3"/>
    <w:rsid w:val="002A06A3"/>
    <w:rsid w:val="002A0C6B"/>
    <w:rsid w:val="002A135A"/>
    <w:rsid w:val="002A1427"/>
    <w:rsid w:val="002A1527"/>
    <w:rsid w:val="002A16E6"/>
    <w:rsid w:val="002A1BE9"/>
    <w:rsid w:val="002A23E2"/>
    <w:rsid w:val="002A2940"/>
    <w:rsid w:val="002A30B6"/>
    <w:rsid w:val="002A4026"/>
    <w:rsid w:val="002A474E"/>
    <w:rsid w:val="002A49B3"/>
    <w:rsid w:val="002A4CE5"/>
    <w:rsid w:val="002A528A"/>
    <w:rsid w:val="002A5BA8"/>
    <w:rsid w:val="002A6121"/>
    <w:rsid w:val="002A696C"/>
    <w:rsid w:val="002A7520"/>
    <w:rsid w:val="002B0FC7"/>
    <w:rsid w:val="002B10D6"/>
    <w:rsid w:val="002B1135"/>
    <w:rsid w:val="002B167A"/>
    <w:rsid w:val="002B1E5E"/>
    <w:rsid w:val="002B1FC0"/>
    <w:rsid w:val="002B2090"/>
    <w:rsid w:val="002B21C8"/>
    <w:rsid w:val="002B2694"/>
    <w:rsid w:val="002B38FD"/>
    <w:rsid w:val="002B3F48"/>
    <w:rsid w:val="002B4024"/>
    <w:rsid w:val="002B4155"/>
    <w:rsid w:val="002B47BA"/>
    <w:rsid w:val="002B55BC"/>
    <w:rsid w:val="002B58A4"/>
    <w:rsid w:val="002B593C"/>
    <w:rsid w:val="002B6491"/>
    <w:rsid w:val="002B6586"/>
    <w:rsid w:val="002B6CA1"/>
    <w:rsid w:val="002B6D58"/>
    <w:rsid w:val="002C0398"/>
    <w:rsid w:val="002C0790"/>
    <w:rsid w:val="002C08CC"/>
    <w:rsid w:val="002C08F4"/>
    <w:rsid w:val="002C0CB8"/>
    <w:rsid w:val="002C1C4F"/>
    <w:rsid w:val="002C1FDB"/>
    <w:rsid w:val="002C27F3"/>
    <w:rsid w:val="002C3585"/>
    <w:rsid w:val="002C3DAF"/>
    <w:rsid w:val="002C4315"/>
    <w:rsid w:val="002C4A5D"/>
    <w:rsid w:val="002C57E4"/>
    <w:rsid w:val="002C5C45"/>
    <w:rsid w:val="002C6055"/>
    <w:rsid w:val="002C642E"/>
    <w:rsid w:val="002C6CED"/>
    <w:rsid w:val="002C7349"/>
    <w:rsid w:val="002C74D1"/>
    <w:rsid w:val="002C781F"/>
    <w:rsid w:val="002D0605"/>
    <w:rsid w:val="002D0748"/>
    <w:rsid w:val="002D0D70"/>
    <w:rsid w:val="002D109E"/>
    <w:rsid w:val="002D14B5"/>
    <w:rsid w:val="002D1736"/>
    <w:rsid w:val="002D17F7"/>
    <w:rsid w:val="002D2D9C"/>
    <w:rsid w:val="002D2EBD"/>
    <w:rsid w:val="002D3DBF"/>
    <w:rsid w:val="002D4288"/>
    <w:rsid w:val="002D42AF"/>
    <w:rsid w:val="002D47C7"/>
    <w:rsid w:val="002D4BB8"/>
    <w:rsid w:val="002D4C85"/>
    <w:rsid w:val="002D5C93"/>
    <w:rsid w:val="002D5E6A"/>
    <w:rsid w:val="002D5F13"/>
    <w:rsid w:val="002D5F41"/>
    <w:rsid w:val="002D63DD"/>
    <w:rsid w:val="002D6984"/>
    <w:rsid w:val="002D70D5"/>
    <w:rsid w:val="002D7198"/>
    <w:rsid w:val="002D7947"/>
    <w:rsid w:val="002D7F80"/>
    <w:rsid w:val="002D7FC4"/>
    <w:rsid w:val="002E052B"/>
    <w:rsid w:val="002E0672"/>
    <w:rsid w:val="002E1A02"/>
    <w:rsid w:val="002E1F80"/>
    <w:rsid w:val="002E20CD"/>
    <w:rsid w:val="002E21B4"/>
    <w:rsid w:val="002E2A18"/>
    <w:rsid w:val="002E2CB6"/>
    <w:rsid w:val="002E36CA"/>
    <w:rsid w:val="002E3B49"/>
    <w:rsid w:val="002E3F0C"/>
    <w:rsid w:val="002E4064"/>
    <w:rsid w:val="002E4233"/>
    <w:rsid w:val="002E539B"/>
    <w:rsid w:val="002E5B9B"/>
    <w:rsid w:val="002E5C55"/>
    <w:rsid w:val="002E5EE0"/>
    <w:rsid w:val="002E7293"/>
    <w:rsid w:val="002E742E"/>
    <w:rsid w:val="002F02B8"/>
    <w:rsid w:val="002F111F"/>
    <w:rsid w:val="002F1182"/>
    <w:rsid w:val="002F1542"/>
    <w:rsid w:val="002F1C52"/>
    <w:rsid w:val="002F227A"/>
    <w:rsid w:val="002F23A2"/>
    <w:rsid w:val="002F26FD"/>
    <w:rsid w:val="002F35CA"/>
    <w:rsid w:val="002F365A"/>
    <w:rsid w:val="002F3E92"/>
    <w:rsid w:val="002F423D"/>
    <w:rsid w:val="002F443C"/>
    <w:rsid w:val="002F4529"/>
    <w:rsid w:val="002F4955"/>
    <w:rsid w:val="002F4D97"/>
    <w:rsid w:val="002F6459"/>
    <w:rsid w:val="002F6625"/>
    <w:rsid w:val="002F66A2"/>
    <w:rsid w:val="002F700D"/>
    <w:rsid w:val="002F7380"/>
    <w:rsid w:val="003001DF"/>
    <w:rsid w:val="0030087D"/>
    <w:rsid w:val="00301E21"/>
    <w:rsid w:val="00302051"/>
    <w:rsid w:val="00302312"/>
    <w:rsid w:val="0030280B"/>
    <w:rsid w:val="00303498"/>
    <w:rsid w:val="00303B0B"/>
    <w:rsid w:val="00303B94"/>
    <w:rsid w:val="00303BE9"/>
    <w:rsid w:val="00303DD5"/>
    <w:rsid w:val="00303F81"/>
    <w:rsid w:val="003053DF"/>
    <w:rsid w:val="00305BAE"/>
    <w:rsid w:val="00306331"/>
    <w:rsid w:val="00306365"/>
    <w:rsid w:val="00306F67"/>
    <w:rsid w:val="00307767"/>
    <w:rsid w:val="003106EF"/>
    <w:rsid w:val="00310F1F"/>
    <w:rsid w:val="00311EEE"/>
    <w:rsid w:val="00312C58"/>
    <w:rsid w:val="003131FC"/>
    <w:rsid w:val="00313C41"/>
    <w:rsid w:val="00314572"/>
    <w:rsid w:val="00314680"/>
    <w:rsid w:val="003146F3"/>
    <w:rsid w:val="00314985"/>
    <w:rsid w:val="00314B8C"/>
    <w:rsid w:val="00315193"/>
    <w:rsid w:val="0031530F"/>
    <w:rsid w:val="0031534B"/>
    <w:rsid w:val="00315CB4"/>
    <w:rsid w:val="003167A8"/>
    <w:rsid w:val="00316BAA"/>
    <w:rsid w:val="00316C1C"/>
    <w:rsid w:val="00316FB9"/>
    <w:rsid w:val="0031721E"/>
    <w:rsid w:val="003179C6"/>
    <w:rsid w:val="0032000B"/>
    <w:rsid w:val="00320C67"/>
    <w:rsid w:val="0032103B"/>
    <w:rsid w:val="00321194"/>
    <w:rsid w:val="003212AF"/>
    <w:rsid w:val="003216F0"/>
    <w:rsid w:val="0032189D"/>
    <w:rsid w:val="003218A1"/>
    <w:rsid w:val="00321AEB"/>
    <w:rsid w:val="00322663"/>
    <w:rsid w:val="00322813"/>
    <w:rsid w:val="003232D5"/>
    <w:rsid w:val="0032396B"/>
    <w:rsid w:val="00324474"/>
    <w:rsid w:val="00324513"/>
    <w:rsid w:val="00324584"/>
    <w:rsid w:val="00324611"/>
    <w:rsid w:val="00324697"/>
    <w:rsid w:val="00324756"/>
    <w:rsid w:val="00324F70"/>
    <w:rsid w:val="00325DB6"/>
    <w:rsid w:val="0032656F"/>
    <w:rsid w:val="00326E6D"/>
    <w:rsid w:val="00326F7F"/>
    <w:rsid w:val="003275FE"/>
    <w:rsid w:val="003277E0"/>
    <w:rsid w:val="00330436"/>
    <w:rsid w:val="003308E1"/>
    <w:rsid w:val="0033109C"/>
    <w:rsid w:val="00331CF8"/>
    <w:rsid w:val="0033213B"/>
    <w:rsid w:val="003325FA"/>
    <w:rsid w:val="00332D6B"/>
    <w:rsid w:val="00332EB2"/>
    <w:rsid w:val="0033327A"/>
    <w:rsid w:val="00333437"/>
    <w:rsid w:val="0033375B"/>
    <w:rsid w:val="00333FCA"/>
    <w:rsid w:val="00333FFE"/>
    <w:rsid w:val="00334EED"/>
    <w:rsid w:val="003353FA"/>
    <w:rsid w:val="00335777"/>
    <w:rsid w:val="0033584E"/>
    <w:rsid w:val="00336165"/>
    <w:rsid w:val="003364B2"/>
    <w:rsid w:val="003374FD"/>
    <w:rsid w:val="00337FD4"/>
    <w:rsid w:val="00340324"/>
    <w:rsid w:val="00340368"/>
    <w:rsid w:val="0034080F"/>
    <w:rsid w:val="00340FF3"/>
    <w:rsid w:val="0034149F"/>
    <w:rsid w:val="0034152B"/>
    <w:rsid w:val="0034401B"/>
    <w:rsid w:val="00344043"/>
    <w:rsid w:val="00345169"/>
    <w:rsid w:val="00345890"/>
    <w:rsid w:val="003458F4"/>
    <w:rsid w:val="00345B5F"/>
    <w:rsid w:val="00345D22"/>
    <w:rsid w:val="00345E81"/>
    <w:rsid w:val="00346175"/>
    <w:rsid w:val="00346192"/>
    <w:rsid w:val="00346BE5"/>
    <w:rsid w:val="00346FBA"/>
    <w:rsid w:val="0034725D"/>
    <w:rsid w:val="00347BF0"/>
    <w:rsid w:val="00347F16"/>
    <w:rsid w:val="00350131"/>
    <w:rsid w:val="00350224"/>
    <w:rsid w:val="0035070C"/>
    <w:rsid w:val="003509B7"/>
    <w:rsid w:val="003509D2"/>
    <w:rsid w:val="00350B60"/>
    <w:rsid w:val="00350F10"/>
    <w:rsid w:val="0035121A"/>
    <w:rsid w:val="003516E1"/>
    <w:rsid w:val="00352816"/>
    <w:rsid w:val="00353138"/>
    <w:rsid w:val="0035354F"/>
    <w:rsid w:val="00353896"/>
    <w:rsid w:val="00353C24"/>
    <w:rsid w:val="00353F6C"/>
    <w:rsid w:val="00354953"/>
    <w:rsid w:val="00354B70"/>
    <w:rsid w:val="003551E4"/>
    <w:rsid w:val="003559C7"/>
    <w:rsid w:val="00356085"/>
    <w:rsid w:val="0035661F"/>
    <w:rsid w:val="00356D3A"/>
    <w:rsid w:val="00356DE7"/>
    <w:rsid w:val="00356FFB"/>
    <w:rsid w:val="003571ED"/>
    <w:rsid w:val="00357512"/>
    <w:rsid w:val="00357771"/>
    <w:rsid w:val="003578E1"/>
    <w:rsid w:val="00357A54"/>
    <w:rsid w:val="00357F9B"/>
    <w:rsid w:val="00360AFE"/>
    <w:rsid w:val="003612BD"/>
    <w:rsid w:val="0036149F"/>
    <w:rsid w:val="00361A33"/>
    <w:rsid w:val="003621ED"/>
    <w:rsid w:val="003629CF"/>
    <w:rsid w:val="00363199"/>
    <w:rsid w:val="003640E0"/>
    <w:rsid w:val="0036418E"/>
    <w:rsid w:val="00364A13"/>
    <w:rsid w:val="00364FEA"/>
    <w:rsid w:val="00365430"/>
    <w:rsid w:val="0036552E"/>
    <w:rsid w:val="00365F0F"/>
    <w:rsid w:val="00367586"/>
    <w:rsid w:val="00367C3C"/>
    <w:rsid w:val="003702A3"/>
    <w:rsid w:val="003708AC"/>
    <w:rsid w:val="003708EB"/>
    <w:rsid w:val="0037096A"/>
    <w:rsid w:val="00371399"/>
    <w:rsid w:val="003713BD"/>
    <w:rsid w:val="003726E8"/>
    <w:rsid w:val="00375145"/>
    <w:rsid w:val="0037541D"/>
    <w:rsid w:val="003779AA"/>
    <w:rsid w:val="003800CE"/>
    <w:rsid w:val="0038073B"/>
    <w:rsid w:val="00380B54"/>
    <w:rsid w:val="00380E37"/>
    <w:rsid w:val="00381166"/>
    <w:rsid w:val="00381C61"/>
    <w:rsid w:val="003831E3"/>
    <w:rsid w:val="00383252"/>
    <w:rsid w:val="003832CC"/>
    <w:rsid w:val="00383D1E"/>
    <w:rsid w:val="00383E0E"/>
    <w:rsid w:val="00383E22"/>
    <w:rsid w:val="00383F6A"/>
    <w:rsid w:val="00384927"/>
    <w:rsid w:val="00384C3A"/>
    <w:rsid w:val="00385C45"/>
    <w:rsid w:val="00385F33"/>
    <w:rsid w:val="003862AF"/>
    <w:rsid w:val="00386444"/>
    <w:rsid w:val="003868C4"/>
    <w:rsid w:val="003910E9"/>
    <w:rsid w:val="003918B6"/>
    <w:rsid w:val="00391D45"/>
    <w:rsid w:val="0039319E"/>
    <w:rsid w:val="003933DF"/>
    <w:rsid w:val="00393D55"/>
    <w:rsid w:val="00393E7B"/>
    <w:rsid w:val="00394DD7"/>
    <w:rsid w:val="00394E85"/>
    <w:rsid w:val="003952F6"/>
    <w:rsid w:val="0039532F"/>
    <w:rsid w:val="003954BF"/>
    <w:rsid w:val="00396649"/>
    <w:rsid w:val="00396D70"/>
    <w:rsid w:val="003973BA"/>
    <w:rsid w:val="00397498"/>
    <w:rsid w:val="003A0553"/>
    <w:rsid w:val="003A05F7"/>
    <w:rsid w:val="003A0A28"/>
    <w:rsid w:val="003A144E"/>
    <w:rsid w:val="003A1637"/>
    <w:rsid w:val="003A19F3"/>
    <w:rsid w:val="003A2151"/>
    <w:rsid w:val="003A2492"/>
    <w:rsid w:val="003A2843"/>
    <w:rsid w:val="003A2CA2"/>
    <w:rsid w:val="003A2CB1"/>
    <w:rsid w:val="003A2CF6"/>
    <w:rsid w:val="003A30D5"/>
    <w:rsid w:val="003A3A7F"/>
    <w:rsid w:val="003A4166"/>
    <w:rsid w:val="003A4190"/>
    <w:rsid w:val="003A47ED"/>
    <w:rsid w:val="003A4FF6"/>
    <w:rsid w:val="003A581B"/>
    <w:rsid w:val="003A5D86"/>
    <w:rsid w:val="003A67DC"/>
    <w:rsid w:val="003A693D"/>
    <w:rsid w:val="003A7328"/>
    <w:rsid w:val="003B005C"/>
    <w:rsid w:val="003B0D1D"/>
    <w:rsid w:val="003B0D42"/>
    <w:rsid w:val="003B1056"/>
    <w:rsid w:val="003B1355"/>
    <w:rsid w:val="003B2876"/>
    <w:rsid w:val="003B2ECB"/>
    <w:rsid w:val="003B33C8"/>
    <w:rsid w:val="003B3E69"/>
    <w:rsid w:val="003B3F9D"/>
    <w:rsid w:val="003B4344"/>
    <w:rsid w:val="003B4408"/>
    <w:rsid w:val="003B5539"/>
    <w:rsid w:val="003B5D67"/>
    <w:rsid w:val="003B622C"/>
    <w:rsid w:val="003B7227"/>
    <w:rsid w:val="003B779D"/>
    <w:rsid w:val="003B7DB1"/>
    <w:rsid w:val="003C0422"/>
    <w:rsid w:val="003C13D4"/>
    <w:rsid w:val="003C22C7"/>
    <w:rsid w:val="003C23BE"/>
    <w:rsid w:val="003C29A2"/>
    <w:rsid w:val="003C3A60"/>
    <w:rsid w:val="003C3B8A"/>
    <w:rsid w:val="003C3C87"/>
    <w:rsid w:val="003C401F"/>
    <w:rsid w:val="003C447A"/>
    <w:rsid w:val="003C5389"/>
    <w:rsid w:val="003C5F3D"/>
    <w:rsid w:val="003C7128"/>
    <w:rsid w:val="003C731A"/>
    <w:rsid w:val="003C747F"/>
    <w:rsid w:val="003C757F"/>
    <w:rsid w:val="003C75DF"/>
    <w:rsid w:val="003C761C"/>
    <w:rsid w:val="003C783E"/>
    <w:rsid w:val="003C7910"/>
    <w:rsid w:val="003D022D"/>
    <w:rsid w:val="003D0C55"/>
    <w:rsid w:val="003D1CDA"/>
    <w:rsid w:val="003D1F27"/>
    <w:rsid w:val="003D2052"/>
    <w:rsid w:val="003D2264"/>
    <w:rsid w:val="003D28F1"/>
    <w:rsid w:val="003D2929"/>
    <w:rsid w:val="003D2A6A"/>
    <w:rsid w:val="003D2E6B"/>
    <w:rsid w:val="003D2F1F"/>
    <w:rsid w:val="003D35D1"/>
    <w:rsid w:val="003D4358"/>
    <w:rsid w:val="003D4486"/>
    <w:rsid w:val="003D4876"/>
    <w:rsid w:val="003D48F0"/>
    <w:rsid w:val="003D48FF"/>
    <w:rsid w:val="003D4F18"/>
    <w:rsid w:val="003D521C"/>
    <w:rsid w:val="003D5670"/>
    <w:rsid w:val="003D5808"/>
    <w:rsid w:val="003D5A6F"/>
    <w:rsid w:val="003D6418"/>
    <w:rsid w:val="003D6858"/>
    <w:rsid w:val="003D7227"/>
    <w:rsid w:val="003D757D"/>
    <w:rsid w:val="003D7A0C"/>
    <w:rsid w:val="003D7E99"/>
    <w:rsid w:val="003E0D6A"/>
    <w:rsid w:val="003E10BB"/>
    <w:rsid w:val="003E132F"/>
    <w:rsid w:val="003E17B1"/>
    <w:rsid w:val="003E201A"/>
    <w:rsid w:val="003E26CB"/>
    <w:rsid w:val="003E2ABB"/>
    <w:rsid w:val="003E372B"/>
    <w:rsid w:val="003E3759"/>
    <w:rsid w:val="003E3E10"/>
    <w:rsid w:val="003E3FD2"/>
    <w:rsid w:val="003E466F"/>
    <w:rsid w:val="003E475A"/>
    <w:rsid w:val="003E47E8"/>
    <w:rsid w:val="003E49AE"/>
    <w:rsid w:val="003E4D3D"/>
    <w:rsid w:val="003E5B7A"/>
    <w:rsid w:val="003E72CA"/>
    <w:rsid w:val="003E73EE"/>
    <w:rsid w:val="003E7844"/>
    <w:rsid w:val="003F0BC4"/>
    <w:rsid w:val="003F0CD5"/>
    <w:rsid w:val="003F212D"/>
    <w:rsid w:val="003F2532"/>
    <w:rsid w:val="003F2589"/>
    <w:rsid w:val="003F3044"/>
    <w:rsid w:val="003F38DB"/>
    <w:rsid w:val="003F3976"/>
    <w:rsid w:val="003F3B8D"/>
    <w:rsid w:val="003F3BAF"/>
    <w:rsid w:val="003F3E1D"/>
    <w:rsid w:val="003F3E4A"/>
    <w:rsid w:val="003F40A7"/>
    <w:rsid w:val="003F43C5"/>
    <w:rsid w:val="003F4E69"/>
    <w:rsid w:val="003F5C5B"/>
    <w:rsid w:val="003F5DA7"/>
    <w:rsid w:val="003F64E3"/>
    <w:rsid w:val="003F6A32"/>
    <w:rsid w:val="003F739D"/>
    <w:rsid w:val="003F73A8"/>
    <w:rsid w:val="003F7AB7"/>
    <w:rsid w:val="003F7C06"/>
    <w:rsid w:val="003F7D07"/>
    <w:rsid w:val="003F7F1D"/>
    <w:rsid w:val="004005B6"/>
    <w:rsid w:val="0040090B"/>
    <w:rsid w:val="004009F8"/>
    <w:rsid w:val="004012F4"/>
    <w:rsid w:val="00401578"/>
    <w:rsid w:val="0040167F"/>
    <w:rsid w:val="004018F8"/>
    <w:rsid w:val="00401E92"/>
    <w:rsid w:val="004032BE"/>
    <w:rsid w:val="00403302"/>
    <w:rsid w:val="00403490"/>
    <w:rsid w:val="00403753"/>
    <w:rsid w:val="00404057"/>
    <w:rsid w:val="0040492F"/>
    <w:rsid w:val="00404A70"/>
    <w:rsid w:val="00404B61"/>
    <w:rsid w:val="00404B86"/>
    <w:rsid w:val="004055DF"/>
    <w:rsid w:val="00405E9E"/>
    <w:rsid w:val="00406638"/>
    <w:rsid w:val="004075A8"/>
    <w:rsid w:val="00407A94"/>
    <w:rsid w:val="00411543"/>
    <w:rsid w:val="004119BD"/>
    <w:rsid w:val="00411EF8"/>
    <w:rsid w:val="00411FFF"/>
    <w:rsid w:val="00412721"/>
    <w:rsid w:val="00413134"/>
    <w:rsid w:val="0041313E"/>
    <w:rsid w:val="004136D8"/>
    <w:rsid w:val="00414152"/>
    <w:rsid w:val="00414BA6"/>
    <w:rsid w:val="004150A9"/>
    <w:rsid w:val="0041539D"/>
    <w:rsid w:val="0041554B"/>
    <w:rsid w:val="00415D0F"/>
    <w:rsid w:val="00416474"/>
    <w:rsid w:val="00417DAA"/>
    <w:rsid w:val="00417DD3"/>
    <w:rsid w:val="004203F0"/>
    <w:rsid w:val="0042069B"/>
    <w:rsid w:val="00420883"/>
    <w:rsid w:val="00420B92"/>
    <w:rsid w:val="00420D7E"/>
    <w:rsid w:val="004210AD"/>
    <w:rsid w:val="00421EA3"/>
    <w:rsid w:val="00422563"/>
    <w:rsid w:val="004226EF"/>
    <w:rsid w:val="004228E1"/>
    <w:rsid w:val="00423361"/>
    <w:rsid w:val="004237F5"/>
    <w:rsid w:val="00425755"/>
    <w:rsid w:val="004263A6"/>
    <w:rsid w:val="004274BD"/>
    <w:rsid w:val="00427ABB"/>
    <w:rsid w:val="00427B5F"/>
    <w:rsid w:val="004300E1"/>
    <w:rsid w:val="00430A21"/>
    <w:rsid w:val="00430B0F"/>
    <w:rsid w:val="00430C37"/>
    <w:rsid w:val="00430F36"/>
    <w:rsid w:val="00431271"/>
    <w:rsid w:val="004313C7"/>
    <w:rsid w:val="00431667"/>
    <w:rsid w:val="00431746"/>
    <w:rsid w:val="00431CEC"/>
    <w:rsid w:val="00431FF7"/>
    <w:rsid w:val="0043299D"/>
    <w:rsid w:val="0043310E"/>
    <w:rsid w:val="0043384F"/>
    <w:rsid w:val="00433A11"/>
    <w:rsid w:val="00434190"/>
    <w:rsid w:val="00434880"/>
    <w:rsid w:val="004349CF"/>
    <w:rsid w:val="00434A53"/>
    <w:rsid w:val="00434D16"/>
    <w:rsid w:val="00434E9E"/>
    <w:rsid w:val="004350A7"/>
    <w:rsid w:val="004351A9"/>
    <w:rsid w:val="00435A99"/>
    <w:rsid w:val="004372F5"/>
    <w:rsid w:val="004373E2"/>
    <w:rsid w:val="00437782"/>
    <w:rsid w:val="00437DF8"/>
    <w:rsid w:val="00437EE0"/>
    <w:rsid w:val="0044033A"/>
    <w:rsid w:val="0044193C"/>
    <w:rsid w:val="00442293"/>
    <w:rsid w:val="00442402"/>
    <w:rsid w:val="00442B49"/>
    <w:rsid w:val="004430A3"/>
    <w:rsid w:val="00443373"/>
    <w:rsid w:val="00443623"/>
    <w:rsid w:val="00444385"/>
    <w:rsid w:val="004447CF"/>
    <w:rsid w:val="004456B8"/>
    <w:rsid w:val="00445C46"/>
    <w:rsid w:val="00446951"/>
    <w:rsid w:val="00447C4B"/>
    <w:rsid w:val="00450153"/>
    <w:rsid w:val="004501DC"/>
    <w:rsid w:val="00451616"/>
    <w:rsid w:val="004516CC"/>
    <w:rsid w:val="00451797"/>
    <w:rsid w:val="00451988"/>
    <w:rsid w:val="0045286E"/>
    <w:rsid w:val="00452CB2"/>
    <w:rsid w:val="00452CDD"/>
    <w:rsid w:val="00452D3E"/>
    <w:rsid w:val="004532EE"/>
    <w:rsid w:val="004535F2"/>
    <w:rsid w:val="00453D37"/>
    <w:rsid w:val="004542B3"/>
    <w:rsid w:val="00454328"/>
    <w:rsid w:val="004557A5"/>
    <w:rsid w:val="00455928"/>
    <w:rsid w:val="00456730"/>
    <w:rsid w:val="004567E0"/>
    <w:rsid w:val="00456B96"/>
    <w:rsid w:val="00456D68"/>
    <w:rsid w:val="004612B2"/>
    <w:rsid w:val="00461C74"/>
    <w:rsid w:val="004623D4"/>
    <w:rsid w:val="004626DF"/>
    <w:rsid w:val="00462A01"/>
    <w:rsid w:val="00463772"/>
    <w:rsid w:val="0046384A"/>
    <w:rsid w:val="00463A95"/>
    <w:rsid w:val="00464ADD"/>
    <w:rsid w:val="004654F7"/>
    <w:rsid w:val="00465DFD"/>
    <w:rsid w:val="00466851"/>
    <w:rsid w:val="00466D27"/>
    <w:rsid w:val="00467ACA"/>
    <w:rsid w:val="004708E9"/>
    <w:rsid w:val="004716A3"/>
    <w:rsid w:val="00471AA8"/>
    <w:rsid w:val="00472436"/>
    <w:rsid w:val="00472F41"/>
    <w:rsid w:val="00473ADE"/>
    <w:rsid w:val="00474F69"/>
    <w:rsid w:val="004752A7"/>
    <w:rsid w:val="00475485"/>
    <w:rsid w:val="00475A78"/>
    <w:rsid w:val="004760EB"/>
    <w:rsid w:val="004774EB"/>
    <w:rsid w:val="00477AB1"/>
    <w:rsid w:val="00477B3A"/>
    <w:rsid w:val="00480378"/>
    <w:rsid w:val="00480760"/>
    <w:rsid w:val="004809B2"/>
    <w:rsid w:val="00480FF0"/>
    <w:rsid w:val="00481B23"/>
    <w:rsid w:val="00482ABF"/>
    <w:rsid w:val="00482E90"/>
    <w:rsid w:val="00484250"/>
    <w:rsid w:val="004846B1"/>
    <w:rsid w:val="00484AE6"/>
    <w:rsid w:val="00485033"/>
    <w:rsid w:val="00485464"/>
    <w:rsid w:val="004856E9"/>
    <w:rsid w:val="004860C0"/>
    <w:rsid w:val="0048694B"/>
    <w:rsid w:val="00486E80"/>
    <w:rsid w:val="00486F2E"/>
    <w:rsid w:val="00487110"/>
    <w:rsid w:val="0048726D"/>
    <w:rsid w:val="0048745F"/>
    <w:rsid w:val="0048767E"/>
    <w:rsid w:val="00487BDA"/>
    <w:rsid w:val="00490AE6"/>
    <w:rsid w:val="00490D03"/>
    <w:rsid w:val="00490F20"/>
    <w:rsid w:val="00491403"/>
    <w:rsid w:val="00491A4D"/>
    <w:rsid w:val="004925C4"/>
    <w:rsid w:val="004932ED"/>
    <w:rsid w:val="004932FD"/>
    <w:rsid w:val="00494152"/>
    <w:rsid w:val="004948C8"/>
    <w:rsid w:val="00494B78"/>
    <w:rsid w:val="00495E63"/>
    <w:rsid w:val="00495FC9"/>
    <w:rsid w:val="00496498"/>
    <w:rsid w:val="004976E8"/>
    <w:rsid w:val="00497D0E"/>
    <w:rsid w:val="004A0162"/>
    <w:rsid w:val="004A07A6"/>
    <w:rsid w:val="004A0E99"/>
    <w:rsid w:val="004A0FE5"/>
    <w:rsid w:val="004A1898"/>
    <w:rsid w:val="004A1AFA"/>
    <w:rsid w:val="004A1F7B"/>
    <w:rsid w:val="004A2440"/>
    <w:rsid w:val="004A2986"/>
    <w:rsid w:val="004A38D0"/>
    <w:rsid w:val="004A3D2F"/>
    <w:rsid w:val="004A52CE"/>
    <w:rsid w:val="004A5951"/>
    <w:rsid w:val="004A5A0D"/>
    <w:rsid w:val="004A5C8B"/>
    <w:rsid w:val="004A6A72"/>
    <w:rsid w:val="004A7186"/>
    <w:rsid w:val="004A72D7"/>
    <w:rsid w:val="004A789D"/>
    <w:rsid w:val="004B025E"/>
    <w:rsid w:val="004B04D2"/>
    <w:rsid w:val="004B0C5D"/>
    <w:rsid w:val="004B100E"/>
    <w:rsid w:val="004B1976"/>
    <w:rsid w:val="004B1DD4"/>
    <w:rsid w:val="004B239C"/>
    <w:rsid w:val="004B2617"/>
    <w:rsid w:val="004B2A71"/>
    <w:rsid w:val="004B30D7"/>
    <w:rsid w:val="004B30EC"/>
    <w:rsid w:val="004B312B"/>
    <w:rsid w:val="004B312E"/>
    <w:rsid w:val="004B32EC"/>
    <w:rsid w:val="004B34E0"/>
    <w:rsid w:val="004B3B84"/>
    <w:rsid w:val="004B4740"/>
    <w:rsid w:val="004B4FB0"/>
    <w:rsid w:val="004B5233"/>
    <w:rsid w:val="004B54EB"/>
    <w:rsid w:val="004B55BE"/>
    <w:rsid w:val="004B5857"/>
    <w:rsid w:val="004B5CE8"/>
    <w:rsid w:val="004B73DA"/>
    <w:rsid w:val="004B7700"/>
    <w:rsid w:val="004B773C"/>
    <w:rsid w:val="004B7BC1"/>
    <w:rsid w:val="004B7D23"/>
    <w:rsid w:val="004C0238"/>
    <w:rsid w:val="004C077C"/>
    <w:rsid w:val="004C12A6"/>
    <w:rsid w:val="004C15F4"/>
    <w:rsid w:val="004C189F"/>
    <w:rsid w:val="004C2D74"/>
    <w:rsid w:val="004C33F2"/>
    <w:rsid w:val="004C348C"/>
    <w:rsid w:val="004C3AC9"/>
    <w:rsid w:val="004C3CAB"/>
    <w:rsid w:val="004C4022"/>
    <w:rsid w:val="004C42F6"/>
    <w:rsid w:val="004C47B2"/>
    <w:rsid w:val="004C4D3B"/>
    <w:rsid w:val="004C5452"/>
    <w:rsid w:val="004C6237"/>
    <w:rsid w:val="004C6273"/>
    <w:rsid w:val="004C63E2"/>
    <w:rsid w:val="004C6835"/>
    <w:rsid w:val="004C6A4B"/>
    <w:rsid w:val="004C6DDB"/>
    <w:rsid w:val="004C6DE4"/>
    <w:rsid w:val="004C7558"/>
    <w:rsid w:val="004C76BA"/>
    <w:rsid w:val="004C7BD6"/>
    <w:rsid w:val="004C7F5D"/>
    <w:rsid w:val="004D061C"/>
    <w:rsid w:val="004D1B89"/>
    <w:rsid w:val="004D200A"/>
    <w:rsid w:val="004D2510"/>
    <w:rsid w:val="004D2772"/>
    <w:rsid w:val="004D298D"/>
    <w:rsid w:val="004D29C3"/>
    <w:rsid w:val="004D3653"/>
    <w:rsid w:val="004D37F9"/>
    <w:rsid w:val="004D3CD3"/>
    <w:rsid w:val="004D50C3"/>
    <w:rsid w:val="004D547C"/>
    <w:rsid w:val="004D5F63"/>
    <w:rsid w:val="004D5FA2"/>
    <w:rsid w:val="004D5FB1"/>
    <w:rsid w:val="004D70AF"/>
    <w:rsid w:val="004D740E"/>
    <w:rsid w:val="004D7E2A"/>
    <w:rsid w:val="004E01FA"/>
    <w:rsid w:val="004E07DD"/>
    <w:rsid w:val="004E0B69"/>
    <w:rsid w:val="004E187A"/>
    <w:rsid w:val="004E459B"/>
    <w:rsid w:val="004E487A"/>
    <w:rsid w:val="004E49E6"/>
    <w:rsid w:val="004E4A0C"/>
    <w:rsid w:val="004E50E1"/>
    <w:rsid w:val="004E56E9"/>
    <w:rsid w:val="004E57BA"/>
    <w:rsid w:val="004E5CA4"/>
    <w:rsid w:val="004E5FD5"/>
    <w:rsid w:val="004E6A8D"/>
    <w:rsid w:val="004E6C15"/>
    <w:rsid w:val="004E71A4"/>
    <w:rsid w:val="004E73A6"/>
    <w:rsid w:val="004E749B"/>
    <w:rsid w:val="004E7A30"/>
    <w:rsid w:val="004F022B"/>
    <w:rsid w:val="004F04BD"/>
    <w:rsid w:val="004F0686"/>
    <w:rsid w:val="004F0F4F"/>
    <w:rsid w:val="004F1050"/>
    <w:rsid w:val="004F1346"/>
    <w:rsid w:val="004F192C"/>
    <w:rsid w:val="004F1C13"/>
    <w:rsid w:val="004F1C54"/>
    <w:rsid w:val="004F1CDA"/>
    <w:rsid w:val="004F247A"/>
    <w:rsid w:val="004F2960"/>
    <w:rsid w:val="004F2D6B"/>
    <w:rsid w:val="004F2E0C"/>
    <w:rsid w:val="004F346C"/>
    <w:rsid w:val="004F399E"/>
    <w:rsid w:val="004F3A9D"/>
    <w:rsid w:val="004F4A0E"/>
    <w:rsid w:val="004F527E"/>
    <w:rsid w:val="004F5E9F"/>
    <w:rsid w:val="004F6088"/>
    <w:rsid w:val="004F6599"/>
    <w:rsid w:val="004F662D"/>
    <w:rsid w:val="004F72A8"/>
    <w:rsid w:val="004F72F8"/>
    <w:rsid w:val="004F7622"/>
    <w:rsid w:val="005006DB"/>
    <w:rsid w:val="005013EA"/>
    <w:rsid w:val="00501495"/>
    <w:rsid w:val="0050172D"/>
    <w:rsid w:val="0050255E"/>
    <w:rsid w:val="0050278F"/>
    <w:rsid w:val="005027EA"/>
    <w:rsid w:val="00503158"/>
    <w:rsid w:val="005035A7"/>
    <w:rsid w:val="0050392F"/>
    <w:rsid w:val="00503BC4"/>
    <w:rsid w:val="0050418B"/>
    <w:rsid w:val="00504A93"/>
    <w:rsid w:val="005052B3"/>
    <w:rsid w:val="005054EC"/>
    <w:rsid w:val="005055E3"/>
    <w:rsid w:val="00506A5E"/>
    <w:rsid w:val="0050725E"/>
    <w:rsid w:val="00507617"/>
    <w:rsid w:val="005104F1"/>
    <w:rsid w:val="005113C0"/>
    <w:rsid w:val="005116F4"/>
    <w:rsid w:val="00511758"/>
    <w:rsid w:val="00511F80"/>
    <w:rsid w:val="00511FE2"/>
    <w:rsid w:val="005126A0"/>
    <w:rsid w:val="00512E13"/>
    <w:rsid w:val="005130D6"/>
    <w:rsid w:val="005132B2"/>
    <w:rsid w:val="00513594"/>
    <w:rsid w:val="005137E9"/>
    <w:rsid w:val="00513B49"/>
    <w:rsid w:val="00513E08"/>
    <w:rsid w:val="00513EBA"/>
    <w:rsid w:val="00514BAC"/>
    <w:rsid w:val="00514F17"/>
    <w:rsid w:val="005152E9"/>
    <w:rsid w:val="005153BD"/>
    <w:rsid w:val="00515A8C"/>
    <w:rsid w:val="005160B2"/>
    <w:rsid w:val="0051616D"/>
    <w:rsid w:val="00516D83"/>
    <w:rsid w:val="00516F9B"/>
    <w:rsid w:val="00517438"/>
    <w:rsid w:val="00517940"/>
    <w:rsid w:val="00517E59"/>
    <w:rsid w:val="0052035F"/>
    <w:rsid w:val="005208ED"/>
    <w:rsid w:val="00520EE5"/>
    <w:rsid w:val="005211B5"/>
    <w:rsid w:val="0052207D"/>
    <w:rsid w:val="00523617"/>
    <w:rsid w:val="005239D6"/>
    <w:rsid w:val="00523A33"/>
    <w:rsid w:val="00523D94"/>
    <w:rsid w:val="00524044"/>
    <w:rsid w:val="00524F8A"/>
    <w:rsid w:val="0052537E"/>
    <w:rsid w:val="005253AA"/>
    <w:rsid w:val="00525638"/>
    <w:rsid w:val="00525B01"/>
    <w:rsid w:val="00526A63"/>
    <w:rsid w:val="00526D5E"/>
    <w:rsid w:val="00527388"/>
    <w:rsid w:val="005273ED"/>
    <w:rsid w:val="00527548"/>
    <w:rsid w:val="00527AC6"/>
    <w:rsid w:val="00527E0B"/>
    <w:rsid w:val="00527E13"/>
    <w:rsid w:val="00530468"/>
    <w:rsid w:val="00531239"/>
    <w:rsid w:val="00531302"/>
    <w:rsid w:val="00531A77"/>
    <w:rsid w:val="00532F29"/>
    <w:rsid w:val="0053313F"/>
    <w:rsid w:val="0053339D"/>
    <w:rsid w:val="00533D45"/>
    <w:rsid w:val="00533E13"/>
    <w:rsid w:val="0053569C"/>
    <w:rsid w:val="00535D79"/>
    <w:rsid w:val="00535F8B"/>
    <w:rsid w:val="00537925"/>
    <w:rsid w:val="0053794C"/>
    <w:rsid w:val="00537BE3"/>
    <w:rsid w:val="00537DD4"/>
    <w:rsid w:val="00541CEA"/>
    <w:rsid w:val="00542892"/>
    <w:rsid w:val="00542DFB"/>
    <w:rsid w:val="00543098"/>
    <w:rsid w:val="005432B1"/>
    <w:rsid w:val="00543C76"/>
    <w:rsid w:val="00545449"/>
    <w:rsid w:val="005462A1"/>
    <w:rsid w:val="005468D1"/>
    <w:rsid w:val="00546987"/>
    <w:rsid w:val="005469A6"/>
    <w:rsid w:val="00546B6B"/>
    <w:rsid w:val="00546D43"/>
    <w:rsid w:val="00547862"/>
    <w:rsid w:val="00547BB1"/>
    <w:rsid w:val="00547E86"/>
    <w:rsid w:val="00550394"/>
    <w:rsid w:val="005515DF"/>
    <w:rsid w:val="00551B01"/>
    <w:rsid w:val="00551FCE"/>
    <w:rsid w:val="0055201D"/>
    <w:rsid w:val="00553400"/>
    <w:rsid w:val="005534C8"/>
    <w:rsid w:val="005539A7"/>
    <w:rsid w:val="00553C9A"/>
    <w:rsid w:val="00553CE0"/>
    <w:rsid w:val="00553D3D"/>
    <w:rsid w:val="00554BF4"/>
    <w:rsid w:val="00554E3B"/>
    <w:rsid w:val="005556A5"/>
    <w:rsid w:val="00555906"/>
    <w:rsid w:val="00555B23"/>
    <w:rsid w:val="00555B5C"/>
    <w:rsid w:val="00556886"/>
    <w:rsid w:val="0055720A"/>
    <w:rsid w:val="00557E21"/>
    <w:rsid w:val="00560001"/>
    <w:rsid w:val="00560878"/>
    <w:rsid w:val="00560CDD"/>
    <w:rsid w:val="00560F17"/>
    <w:rsid w:val="005610D0"/>
    <w:rsid w:val="0056113B"/>
    <w:rsid w:val="005617F0"/>
    <w:rsid w:val="00561C71"/>
    <w:rsid w:val="00562EBC"/>
    <w:rsid w:val="005636C4"/>
    <w:rsid w:val="005636DF"/>
    <w:rsid w:val="00563816"/>
    <w:rsid w:val="00564290"/>
    <w:rsid w:val="0056525F"/>
    <w:rsid w:val="00565379"/>
    <w:rsid w:val="005665D1"/>
    <w:rsid w:val="00566824"/>
    <w:rsid w:val="00566879"/>
    <w:rsid w:val="00566A00"/>
    <w:rsid w:val="00566E10"/>
    <w:rsid w:val="00567166"/>
    <w:rsid w:val="005679A5"/>
    <w:rsid w:val="00567B13"/>
    <w:rsid w:val="00567CCA"/>
    <w:rsid w:val="00570B2F"/>
    <w:rsid w:val="00570CEF"/>
    <w:rsid w:val="00571A87"/>
    <w:rsid w:val="00572637"/>
    <w:rsid w:val="00572AC3"/>
    <w:rsid w:val="00572DF3"/>
    <w:rsid w:val="00573582"/>
    <w:rsid w:val="00573F64"/>
    <w:rsid w:val="005743C0"/>
    <w:rsid w:val="00575450"/>
    <w:rsid w:val="00575A96"/>
    <w:rsid w:val="00575E0D"/>
    <w:rsid w:val="0057622F"/>
    <w:rsid w:val="005764CC"/>
    <w:rsid w:val="00577383"/>
    <w:rsid w:val="00580189"/>
    <w:rsid w:val="00580301"/>
    <w:rsid w:val="005814B8"/>
    <w:rsid w:val="0058162C"/>
    <w:rsid w:val="005818A5"/>
    <w:rsid w:val="00581B1F"/>
    <w:rsid w:val="00581C42"/>
    <w:rsid w:val="005824E6"/>
    <w:rsid w:val="005831AD"/>
    <w:rsid w:val="0058341B"/>
    <w:rsid w:val="00583B42"/>
    <w:rsid w:val="00584AB4"/>
    <w:rsid w:val="00584F6C"/>
    <w:rsid w:val="00584F9B"/>
    <w:rsid w:val="0058524E"/>
    <w:rsid w:val="00587CAA"/>
    <w:rsid w:val="005903BD"/>
    <w:rsid w:val="00591000"/>
    <w:rsid w:val="005911AC"/>
    <w:rsid w:val="005929ED"/>
    <w:rsid w:val="00592C35"/>
    <w:rsid w:val="0059374A"/>
    <w:rsid w:val="00593824"/>
    <w:rsid w:val="00593853"/>
    <w:rsid w:val="00593B57"/>
    <w:rsid w:val="005943D3"/>
    <w:rsid w:val="00594461"/>
    <w:rsid w:val="005947AC"/>
    <w:rsid w:val="00594FEF"/>
    <w:rsid w:val="0059591D"/>
    <w:rsid w:val="00595AB4"/>
    <w:rsid w:val="00596053"/>
    <w:rsid w:val="00596114"/>
    <w:rsid w:val="00596A5B"/>
    <w:rsid w:val="00597A26"/>
    <w:rsid w:val="00597C77"/>
    <w:rsid w:val="005A0C54"/>
    <w:rsid w:val="005A0CE7"/>
    <w:rsid w:val="005A0E1C"/>
    <w:rsid w:val="005A1094"/>
    <w:rsid w:val="005A21B0"/>
    <w:rsid w:val="005A272E"/>
    <w:rsid w:val="005A2732"/>
    <w:rsid w:val="005A27E5"/>
    <w:rsid w:val="005A2888"/>
    <w:rsid w:val="005A2ADA"/>
    <w:rsid w:val="005A2C7A"/>
    <w:rsid w:val="005A328A"/>
    <w:rsid w:val="005A3892"/>
    <w:rsid w:val="005A3B35"/>
    <w:rsid w:val="005A4878"/>
    <w:rsid w:val="005A4E29"/>
    <w:rsid w:val="005A4F76"/>
    <w:rsid w:val="005A5737"/>
    <w:rsid w:val="005A5A58"/>
    <w:rsid w:val="005A5BC2"/>
    <w:rsid w:val="005A5DB0"/>
    <w:rsid w:val="005A6056"/>
    <w:rsid w:val="005A6FD7"/>
    <w:rsid w:val="005A70C8"/>
    <w:rsid w:val="005A7EB6"/>
    <w:rsid w:val="005B029B"/>
    <w:rsid w:val="005B048A"/>
    <w:rsid w:val="005B0A25"/>
    <w:rsid w:val="005B0AF7"/>
    <w:rsid w:val="005B1197"/>
    <w:rsid w:val="005B144F"/>
    <w:rsid w:val="005B225C"/>
    <w:rsid w:val="005B2671"/>
    <w:rsid w:val="005B4161"/>
    <w:rsid w:val="005B4503"/>
    <w:rsid w:val="005B4D17"/>
    <w:rsid w:val="005B4E7F"/>
    <w:rsid w:val="005B4EFE"/>
    <w:rsid w:val="005B4FBF"/>
    <w:rsid w:val="005B5217"/>
    <w:rsid w:val="005B551B"/>
    <w:rsid w:val="005B558B"/>
    <w:rsid w:val="005B58C1"/>
    <w:rsid w:val="005B5A27"/>
    <w:rsid w:val="005B6056"/>
    <w:rsid w:val="005B60DE"/>
    <w:rsid w:val="005B793A"/>
    <w:rsid w:val="005C011D"/>
    <w:rsid w:val="005C060A"/>
    <w:rsid w:val="005C0F5D"/>
    <w:rsid w:val="005C1273"/>
    <w:rsid w:val="005C1648"/>
    <w:rsid w:val="005C1E25"/>
    <w:rsid w:val="005C20F8"/>
    <w:rsid w:val="005C2807"/>
    <w:rsid w:val="005C29CE"/>
    <w:rsid w:val="005C2ECA"/>
    <w:rsid w:val="005C3BA6"/>
    <w:rsid w:val="005C42AD"/>
    <w:rsid w:val="005C43AB"/>
    <w:rsid w:val="005C444C"/>
    <w:rsid w:val="005C4BF8"/>
    <w:rsid w:val="005C58B2"/>
    <w:rsid w:val="005C687E"/>
    <w:rsid w:val="005C6B56"/>
    <w:rsid w:val="005C6CDA"/>
    <w:rsid w:val="005C6E39"/>
    <w:rsid w:val="005C7920"/>
    <w:rsid w:val="005C7A7A"/>
    <w:rsid w:val="005C7DA0"/>
    <w:rsid w:val="005D03B8"/>
    <w:rsid w:val="005D11E9"/>
    <w:rsid w:val="005D1439"/>
    <w:rsid w:val="005D201A"/>
    <w:rsid w:val="005D2031"/>
    <w:rsid w:val="005D249F"/>
    <w:rsid w:val="005D2FA1"/>
    <w:rsid w:val="005D38E3"/>
    <w:rsid w:val="005D3EB2"/>
    <w:rsid w:val="005D3F34"/>
    <w:rsid w:val="005D4E1E"/>
    <w:rsid w:val="005D5565"/>
    <w:rsid w:val="005D5E00"/>
    <w:rsid w:val="005D6194"/>
    <w:rsid w:val="005D6655"/>
    <w:rsid w:val="005D6AEC"/>
    <w:rsid w:val="005D6CCE"/>
    <w:rsid w:val="005D7104"/>
    <w:rsid w:val="005D716B"/>
    <w:rsid w:val="005D73F8"/>
    <w:rsid w:val="005D7A19"/>
    <w:rsid w:val="005D7BEA"/>
    <w:rsid w:val="005E04EB"/>
    <w:rsid w:val="005E0C0A"/>
    <w:rsid w:val="005E0F20"/>
    <w:rsid w:val="005E1E63"/>
    <w:rsid w:val="005E230B"/>
    <w:rsid w:val="005E292C"/>
    <w:rsid w:val="005E2AB8"/>
    <w:rsid w:val="005E2C59"/>
    <w:rsid w:val="005E3B40"/>
    <w:rsid w:val="005E4695"/>
    <w:rsid w:val="005E528B"/>
    <w:rsid w:val="005E5FAB"/>
    <w:rsid w:val="005E685F"/>
    <w:rsid w:val="005E6C35"/>
    <w:rsid w:val="005E6C5B"/>
    <w:rsid w:val="005E70FA"/>
    <w:rsid w:val="005E7BB9"/>
    <w:rsid w:val="005E7D42"/>
    <w:rsid w:val="005F0B3C"/>
    <w:rsid w:val="005F0F46"/>
    <w:rsid w:val="005F2648"/>
    <w:rsid w:val="005F2CA0"/>
    <w:rsid w:val="005F2D91"/>
    <w:rsid w:val="005F34F2"/>
    <w:rsid w:val="005F59AF"/>
    <w:rsid w:val="005F5AA2"/>
    <w:rsid w:val="005F6387"/>
    <w:rsid w:val="005F6DB8"/>
    <w:rsid w:val="005F7678"/>
    <w:rsid w:val="006002AE"/>
    <w:rsid w:val="0060062F"/>
    <w:rsid w:val="006007DA"/>
    <w:rsid w:val="006012CC"/>
    <w:rsid w:val="0060140F"/>
    <w:rsid w:val="00601488"/>
    <w:rsid w:val="00601C26"/>
    <w:rsid w:val="00601EEE"/>
    <w:rsid w:val="0060229E"/>
    <w:rsid w:val="00602752"/>
    <w:rsid w:val="00602C2D"/>
    <w:rsid w:val="00602C74"/>
    <w:rsid w:val="006038A2"/>
    <w:rsid w:val="00604078"/>
    <w:rsid w:val="0060448B"/>
    <w:rsid w:val="0060461D"/>
    <w:rsid w:val="006059E8"/>
    <w:rsid w:val="00605A9B"/>
    <w:rsid w:val="00606193"/>
    <w:rsid w:val="00606CB1"/>
    <w:rsid w:val="0060730F"/>
    <w:rsid w:val="00610845"/>
    <w:rsid w:val="0061086D"/>
    <w:rsid w:val="00610E08"/>
    <w:rsid w:val="00611E0D"/>
    <w:rsid w:val="006126D1"/>
    <w:rsid w:val="00613316"/>
    <w:rsid w:val="00613736"/>
    <w:rsid w:val="006140AF"/>
    <w:rsid w:val="0061480D"/>
    <w:rsid w:val="006152A8"/>
    <w:rsid w:val="00615897"/>
    <w:rsid w:val="0061597C"/>
    <w:rsid w:val="00616296"/>
    <w:rsid w:val="0061728F"/>
    <w:rsid w:val="006172D4"/>
    <w:rsid w:val="0061767A"/>
    <w:rsid w:val="00620132"/>
    <w:rsid w:val="00620A33"/>
    <w:rsid w:val="00620BA1"/>
    <w:rsid w:val="00620D7F"/>
    <w:rsid w:val="0062273E"/>
    <w:rsid w:val="006234EF"/>
    <w:rsid w:val="00623A59"/>
    <w:rsid w:val="00623E72"/>
    <w:rsid w:val="006240C5"/>
    <w:rsid w:val="00624C28"/>
    <w:rsid w:val="00625214"/>
    <w:rsid w:val="006252F2"/>
    <w:rsid w:val="00625C91"/>
    <w:rsid w:val="00625FA7"/>
    <w:rsid w:val="006266E3"/>
    <w:rsid w:val="00626970"/>
    <w:rsid w:val="00626A69"/>
    <w:rsid w:val="00626E49"/>
    <w:rsid w:val="00626F5D"/>
    <w:rsid w:val="00627007"/>
    <w:rsid w:val="00627F4E"/>
    <w:rsid w:val="006302FF"/>
    <w:rsid w:val="0063073F"/>
    <w:rsid w:val="00630836"/>
    <w:rsid w:val="00630916"/>
    <w:rsid w:val="00631579"/>
    <w:rsid w:val="006317AB"/>
    <w:rsid w:val="00631DC8"/>
    <w:rsid w:val="006321AE"/>
    <w:rsid w:val="00632BC6"/>
    <w:rsid w:val="00633B7A"/>
    <w:rsid w:val="006343E3"/>
    <w:rsid w:val="006344FB"/>
    <w:rsid w:val="006345B2"/>
    <w:rsid w:val="00634743"/>
    <w:rsid w:val="00634BCC"/>
    <w:rsid w:val="0063537D"/>
    <w:rsid w:val="00635448"/>
    <w:rsid w:val="006361B4"/>
    <w:rsid w:val="006363BD"/>
    <w:rsid w:val="00636967"/>
    <w:rsid w:val="00636D60"/>
    <w:rsid w:val="00636E6E"/>
    <w:rsid w:val="00637341"/>
    <w:rsid w:val="006375B3"/>
    <w:rsid w:val="006375DF"/>
    <w:rsid w:val="00637AB1"/>
    <w:rsid w:val="00640A9B"/>
    <w:rsid w:val="00640C85"/>
    <w:rsid w:val="00641F70"/>
    <w:rsid w:val="00641FD0"/>
    <w:rsid w:val="00642960"/>
    <w:rsid w:val="00643A01"/>
    <w:rsid w:val="00643C2C"/>
    <w:rsid w:val="00644290"/>
    <w:rsid w:val="00644864"/>
    <w:rsid w:val="0064617B"/>
    <w:rsid w:val="006465A6"/>
    <w:rsid w:val="00646C38"/>
    <w:rsid w:val="00646D01"/>
    <w:rsid w:val="00646DA0"/>
    <w:rsid w:val="00646F61"/>
    <w:rsid w:val="006470AD"/>
    <w:rsid w:val="006470EA"/>
    <w:rsid w:val="0064748F"/>
    <w:rsid w:val="00650191"/>
    <w:rsid w:val="006508B3"/>
    <w:rsid w:val="00650E52"/>
    <w:rsid w:val="006518B0"/>
    <w:rsid w:val="00651C29"/>
    <w:rsid w:val="0065216C"/>
    <w:rsid w:val="006536A7"/>
    <w:rsid w:val="00653A2D"/>
    <w:rsid w:val="00655203"/>
    <w:rsid w:val="006553D5"/>
    <w:rsid w:val="00655A41"/>
    <w:rsid w:val="00655C91"/>
    <w:rsid w:val="006563D1"/>
    <w:rsid w:val="0065768B"/>
    <w:rsid w:val="006579FF"/>
    <w:rsid w:val="006604D0"/>
    <w:rsid w:val="00661005"/>
    <w:rsid w:val="00661E12"/>
    <w:rsid w:val="0066234C"/>
    <w:rsid w:val="00662C4C"/>
    <w:rsid w:val="00662C79"/>
    <w:rsid w:val="00662E94"/>
    <w:rsid w:val="00663386"/>
    <w:rsid w:val="00663BA0"/>
    <w:rsid w:val="00663F89"/>
    <w:rsid w:val="00664043"/>
    <w:rsid w:val="00664D19"/>
    <w:rsid w:val="006655DB"/>
    <w:rsid w:val="00665938"/>
    <w:rsid w:val="00665A9F"/>
    <w:rsid w:val="00665B24"/>
    <w:rsid w:val="00666216"/>
    <w:rsid w:val="006668A0"/>
    <w:rsid w:val="00667E7D"/>
    <w:rsid w:val="0067007E"/>
    <w:rsid w:val="00670821"/>
    <w:rsid w:val="00670F95"/>
    <w:rsid w:val="006719BC"/>
    <w:rsid w:val="00671CEE"/>
    <w:rsid w:val="00671FFB"/>
    <w:rsid w:val="00672F6D"/>
    <w:rsid w:val="006734C0"/>
    <w:rsid w:val="00673723"/>
    <w:rsid w:val="00673B35"/>
    <w:rsid w:val="00674247"/>
    <w:rsid w:val="006747AB"/>
    <w:rsid w:val="0067485D"/>
    <w:rsid w:val="00674B28"/>
    <w:rsid w:val="00674CA1"/>
    <w:rsid w:val="00674D25"/>
    <w:rsid w:val="00674F16"/>
    <w:rsid w:val="00675105"/>
    <w:rsid w:val="00675848"/>
    <w:rsid w:val="0067595E"/>
    <w:rsid w:val="006759C8"/>
    <w:rsid w:val="00675EAA"/>
    <w:rsid w:val="00675EBD"/>
    <w:rsid w:val="00676000"/>
    <w:rsid w:val="0067666E"/>
    <w:rsid w:val="0067677D"/>
    <w:rsid w:val="00676878"/>
    <w:rsid w:val="00676C1D"/>
    <w:rsid w:val="00676C73"/>
    <w:rsid w:val="006772D5"/>
    <w:rsid w:val="00677813"/>
    <w:rsid w:val="00677A2A"/>
    <w:rsid w:val="00677FA3"/>
    <w:rsid w:val="006803E9"/>
    <w:rsid w:val="00680BB6"/>
    <w:rsid w:val="006812A8"/>
    <w:rsid w:val="0068135A"/>
    <w:rsid w:val="00681495"/>
    <w:rsid w:val="00681F67"/>
    <w:rsid w:val="00682558"/>
    <w:rsid w:val="00682C24"/>
    <w:rsid w:val="00682C39"/>
    <w:rsid w:val="00683493"/>
    <w:rsid w:val="00683AFF"/>
    <w:rsid w:val="00683CC6"/>
    <w:rsid w:val="00684092"/>
    <w:rsid w:val="006850E6"/>
    <w:rsid w:val="0068532A"/>
    <w:rsid w:val="006853B2"/>
    <w:rsid w:val="00685D86"/>
    <w:rsid w:val="00686C9D"/>
    <w:rsid w:val="00686CD3"/>
    <w:rsid w:val="00686FFF"/>
    <w:rsid w:val="006875A3"/>
    <w:rsid w:val="00687A85"/>
    <w:rsid w:val="00690225"/>
    <w:rsid w:val="00691012"/>
    <w:rsid w:val="006916FB"/>
    <w:rsid w:val="00691BFE"/>
    <w:rsid w:val="00691D38"/>
    <w:rsid w:val="00691FB5"/>
    <w:rsid w:val="0069211F"/>
    <w:rsid w:val="00692797"/>
    <w:rsid w:val="006927D3"/>
    <w:rsid w:val="006928EB"/>
    <w:rsid w:val="00693420"/>
    <w:rsid w:val="00693454"/>
    <w:rsid w:val="006939AD"/>
    <w:rsid w:val="0069406E"/>
    <w:rsid w:val="006941B1"/>
    <w:rsid w:val="00694373"/>
    <w:rsid w:val="00694418"/>
    <w:rsid w:val="006947E9"/>
    <w:rsid w:val="00695182"/>
    <w:rsid w:val="006953CE"/>
    <w:rsid w:val="00695C4A"/>
    <w:rsid w:val="00695F03"/>
    <w:rsid w:val="0069616B"/>
    <w:rsid w:val="0069629C"/>
    <w:rsid w:val="00696FC8"/>
    <w:rsid w:val="0069706E"/>
    <w:rsid w:val="00697158"/>
    <w:rsid w:val="00697DA8"/>
    <w:rsid w:val="006A0A49"/>
    <w:rsid w:val="006A1909"/>
    <w:rsid w:val="006A1A80"/>
    <w:rsid w:val="006A28CA"/>
    <w:rsid w:val="006A29A7"/>
    <w:rsid w:val="006A2E08"/>
    <w:rsid w:val="006A35F6"/>
    <w:rsid w:val="006A3769"/>
    <w:rsid w:val="006A380E"/>
    <w:rsid w:val="006A3D66"/>
    <w:rsid w:val="006A4045"/>
    <w:rsid w:val="006A431B"/>
    <w:rsid w:val="006A5DC8"/>
    <w:rsid w:val="006A5F79"/>
    <w:rsid w:val="006A6905"/>
    <w:rsid w:val="006A6DCB"/>
    <w:rsid w:val="006A70DE"/>
    <w:rsid w:val="006A76E4"/>
    <w:rsid w:val="006A7E04"/>
    <w:rsid w:val="006B0671"/>
    <w:rsid w:val="006B1395"/>
    <w:rsid w:val="006B1833"/>
    <w:rsid w:val="006B19B6"/>
    <w:rsid w:val="006B1BE0"/>
    <w:rsid w:val="006B1CC8"/>
    <w:rsid w:val="006B2204"/>
    <w:rsid w:val="006B3261"/>
    <w:rsid w:val="006B35F8"/>
    <w:rsid w:val="006B3922"/>
    <w:rsid w:val="006B3AD9"/>
    <w:rsid w:val="006B3BA2"/>
    <w:rsid w:val="006B3BCE"/>
    <w:rsid w:val="006B3EAC"/>
    <w:rsid w:val="006B3F88"/>
    <w:rsid w:val="006B41FE"/>
    <w:rsid w:val="006B4384"/>
    <w:rsid w:val="006B46F7"/>
    <w:rsid w:val="006B4A73"/>
    <w:rsid w:val="006B4BD8"/>
    <w:rsid w:val="006B4E72"/>
    <w:rsid w:val="006B51C2"/>
    <w:rsid w:val="006B5DCE"/>
    <w:rsid w:val="006B6207"/>
    <w:rsid w:val="006B66A5"/>
    <w:rsid w:val="006B69EC"/>
    <w:rsid w:val="006B6A67"/>
    <w:rsid w:val="006B73F6"/>
    <w:rsid w:val="006B758A"/>
    <w:rsid w:val="006B7888"/>
    <w:rsid w:val="006B7E32"/>
    <w:rsid w:val="006C009A"/>
    <w:rsid w:val="006C00D4"/>
    <w:rsid w:val="006C0C81"/>
    <w:rsid w:val="006C28E1"/>
    <w:rsid w:val="006C30B1"/>
    <w:rsid w:val="006C3344"/>
    <w:rsid w:val="006C39DD"/>
    <w:rsid w:val="006C41A9"/>
    <w:rsid w:val="006C439E"/>
    <w:rsid w:val="006C4416"/>
    <w:rsid w:val="006C503F"/>
    <w:rsid w:val="006C609D"/>
    <w:rsid w:val="006C62A1"/>
    <w:rsid w:val="006C687C"/>
    <w:rsid w:val="006C6D14"/>
    <w:rsid w:val="006C6FB6"/>
    <w:rsid w:val="006C7865"/>
    <w:rsid w:val="006C7920"/>
    <w:rsid w:val="006D0314"/>
    <w:rsid w:val="006D04F6"/>
    <w:rsid w:val="006D0604"/>
    <w:rsid w:val="006D09C8"/>
    <w:rsid w:val="006D0CE5"/>
    <w:rsid w:val="006D19CC"/>
    <w:rsid w:val="006D20DC"/>
    <w:rsid w:val="006D2245"/>
    <w:rsid w:val="006D3508"/>
    <w:rsid w:val="006D35FD"/>
    <w:rsid w:val="006D39D9"/>
    <w:rsid w:val="006D4187"/>
    <w:rsid w:val="006D4705"/>
    <w:rsid w:val="006D49A3"/>
    <w:rsid w:val="006D54A5"/>
    <w:rsid w:val="006D5563"/>
    <w:rsid w:val="006D5EFA"/>
    <w:rsid w:val="006D6DA2"/>
    <w:rsid w:val="006D754E"/>
    <w:rsid w:val="006D7617"/>
    <w:rsid w:val="006D7A31"/>
    <w:rsid w:val="006D7DC9"/>
    <w:rsid w:val="006E0562"/>
    <w:rsid w:val="006E0594"/>
    <w:rsid w:val="006E0725"/>
    <w:rsid w:val="006E07FE"/>
    <w:rsid w:val="006E0EA9"/>
    <w:rsid w:val="006E193D"/>
    <w:rsid w:val="006E1C1D"/>
    <w:rsid w:val="006E1E6A"/>
    <w:rsid w:val="006E26EE"/>
    <w:rsid w:val="006E282C"/>
    <w:rsid w:val="006E3015"/>
    <w:rsid w:val="006E34C3"/>
    <w:rsid w:val="006E3682"/>
    <w:rsid w:val="006E3944"/>
    <w:rsid w:val="006E449E"/>
    <w:rsid w:val="006E476E"/>
    <w:rsid w:val="006E47CF"/>
    <w:rsid w:val="006E4856"/>
    <w:rsid w:val="006E4F4B"/>
    <w:rsid w:val="006E5104"/>
    <w:rsid w:val="006E6397"/>
    <w:rsid w:val="006E63C4"/>
    <w:rsid w:val="006E6E02"/>
    <w:rsid w:val="006E77A5"/>
    <w:rsid w:val="006E780F"/>
    <w:rsid w:val="006E7DCB"/>
    <w:rsid w:val="006E7E46"/>
    <w:rsid w:val="006E7E83"/>
    <w:rsid w:val="006F0413"/>
    <w:rsid w:val="006F1392"/>
    <w:rsid w:val="006F2064"/>
    <w:rsid w:val="006F23EC"/>
    <w:rsid w:val="006F2603"/>
    <w:rsid w:val="006F2669"/>
    <w:rsid w:val="006F2922"/>
    <w:rsid w:val="006F292E"/>
    <w:rsid w:val="006F3617"/>
    <w:rsid w:val="006F3A78"/>
    <w:rsid w:val="006F5932"/>
    <w:rsid w:val="006F5C3F"/>
    <w:rsid w:val="006F600B"/>
    <w:rsid w:val="006F69CD"/>
    <w:rsid w:val="006F6D2D"/>
    <w:rsid w:val="006F779C"/>
    <w:rsid w:val="00700E20"/>
    <w:rsid w:val="00700EE3"/>
    <w:rsid w:val="007010B0"/>
    <w:rsid w:val="0070168B"/>
    <w:rsid w:val="00701C87"/>
    <w:rsid w:val="00702E30"/>
    <w:rsid w:val="00704B27"/>
    <w:rsid w:val="00704FC0"/>
    <w:rsid w:val="0070523A"/>
    <w:rsid w:val="0070618E"/>
    <w:rsid w:val="00706AE8"/>
    <w:rsid w:val="00706FB0"/>
    <w:rsid w:val="007073C6"/>
    <w:rsid w:val="00707492"/>
    <w:rsid w:val="00707639"/>
    <w:rsid w:val="00707FE8"/>
    <w:rsid w:val="00710335"/>
    <w:rsid w:val="00710C4B"/>
    <w:rsid w:val="007116B8"/>
    <w:rsid w:val="007117B9"/>
    <w:rsid w:val="0071233E"/>
    <w:rsid w:val="00712699"/>
    <w:rsid w:val="00712836"/>
    <w:rsid w:val="0071399C"/>
    <w:rsid w:val="00713D3D"/>
    <w:rsid w:val="00713F91"/>
    <w:rsid w:val="0071595B"/>
    <w:rsid w:val="00715E46"/>
    <w:rsid w:val="00715F9C"/>
    <w:rsid w:val="00716262"/>
    <w:rsid w:val="00716EB5"/>
    <w:rsid w:val="00717952"/>
    <w:rsid w:val="00720025"/>
    <w:rsid w:val="007202A1"/>
    <w:rsid w:val="0072055D"/>
    <w:rsid w:val="007205B2"/>
    <w:rsid w:val="007206AD"/>
    <w:rsid w:val="007226D1"/>
    <w:rsid w:val="00722A08"/>
    <w:rsid w:val="00722AA2"/>
    <w:rsid w:val="00724387"/>
    <w:rsid w:val="0072480E"/>
    <w:rsid w:val="00724817"/>
    <w:rsid w:val="00724822"/>
    <w:rsid w:val="007248AD"/>
    <w:rsid w:val="00724A45"/>
    <w:rsid w:val="00724C6D"/>
    <w:rsid w:val="00724DF7"/>
    <w:rsid w:val="00724EE3"/>
    <w:rsid w:val="00725736"/>
    <w:rsid w:val="00725B20"/>
    <w:rsid w:val="00725E65"/>
    <w:rsid w:val="007261CF"/>
    <w:rsid w:val="00726699"/>
    <w:rsid w:val="00726EB8"/>
    <w:rsid w:val="0072712D"/>
    <w:rsid w:val="00727D30"/>
    <w:rsid w:val="00730429"/>
    <w:rsid w:val="0073197F"/>
    <w:rsid w:val="0073293F"/>
    <w:rsid w:val="00732A82"/>
    <w:rsid w:val="00732D66"/>
    <w:rsid w:val="00732E36"/>
    <w:rsid w:val="00733494"/>
    <w:rsid w:val="00733F23"/>
    <w:rsid w:val="00734389"/>
    <w:rsid w:val="007343D9"/>
    <w:rsid w:val="00734C18"/>
    <w:rsid w:val="00734F56"/>
    <w:rsid w:val="0073582C"/>
    <w:rsid w:val="00735887"/>
    <w:rsid w:val="00735CE6"/>
    <w:rsid w:val="00735F4E"/>
    <w:rsid w:val="00737732"/>
    <w:rsid w:val="00737C42"/>
    <w:rsid w:val="00740A7A"/>
    <w:rsid w:val="00741A43"/>
    <w:rsid w:val="00741CA9"/>
    <w:rsid w:val="007428D9"/>
    <w:rsid w:val="00742EF1"/>
    <w:rsid w:val="00743563"/>
    <w:rsid w:val="007438EA"/>
    <w:rsid w:val="007440CB"/>
    <w:rsid w:val="007441C6"/>
    <w:rsid w:val="00744772"/>
    <w:rsid w:val="00744FC0"/>
    <w:rsid w:val="00745423"/>
    <w:rsid w:val="007455B7"/>
    <w:rsid w:val="00745665"/>
    <w:rsid w:val="00745821"/>
    <w:rsid w:val="007459C5"/>
    <w:rsid w:val="007474CC"/>
    <w:rsid w:val="00747FBF"/>
    <w:rsid w:val="007500C2"/>
    <w:rsid w:val="00751B0C"/>
    <w:rsid w:val="007525DE"/>
    <w:rsid w:val="00752E66"/>
    <w:rsid w:val="00753450"/>
    <w:rsid w:val="007543AE"/>
    <w:rsid w:val="00754505"/>
    <w:rsid w:val="00754C38"/>
    <w:rsid w:val="00754C97"/>
    <w:rsid w:val="00754EB3"/>
    <w:rsid w:val="00755600"/>
    <w:rsid w:val="007565B2"/>
    <w:rsid w:val="0075667C"/>
    <w:rsid w:val="0075680F"/>
    <w:rsid w:val="00756F4D"/>
    <w:rsid w:val="00756FBA"/>
    <w:rsid w:val="00757272"/>
    <w:rsid w:val="00757385"/>
    <w:rsid w:val="00757AA7"/>
    <w:rsid w:val="00757F42"/>
    <w:rsid w:val="00757F82"/>
    <w:rsid w:val="007606D9"/>
    <w:rsid w:val="00760BAD"/>
    <w:rsid w:val="00760F59"/>
    <w:rsid w:val="007616AA"/>
    <w:rsid w:val="00761ACE"/>
    <w:rsid w:val="00761FD7"/>
    <w:rsid w:val="00762381"/>
    <w:rsid w:val="00762527"/>
    <w:rsid w:val="00762538"/>
    <w:rsid w:val="007629C4"/>
    <w:rsid w:val="00762B70"/>
    <w:rsid w:val="00762BB5"/>
    <w:rsid w:val="00763405"/>
    <w:rsid w:val="00763AD3"/>
    <w:rsid w:val="00763D8C"/>
    <w:rsid w:val="0076426B"/>
    <w:rsid w:val="00764584"/>
    <w:rsid w:val="007652EA"/>
    <w:rsid w:val="00765FA6"/>
    <w:rsid w:val="00766DAF"/>
    <w:rsid w:val="00766E3A"/>
    <w:rsid w:val="0076722E"/>
    <w:rsid w:val="007707DB"/>
    <w:rsid w:val="00770A70"/>
    <w:rsid w:val="00770A9E"/>
    <w:rsid w:val="00770C54"/>
    <w:rsid w:val="00770E1D"/>
    <w:rsid w:val="00771296"/>
    <w:rsid w:val="00771A42"/>
    <w:rsid w:val="00771BFC"/>
    <w:rsid w:val="0077284B"/>
    <w:rsid w:val="00774023"/>
    <w:rsid w:val="007748B1"/>
    <w:rsid w:val="00774A50"/>
    <w:rsid w:val="00774F3A"/>
    <w:rsid w:val="007755B6"/>
    <w:rsid w:val="007757B3"/>
    <w:rsid w:val="007758C5"/>
    <w:rsid w:val="00776D04"/>
    <w:rsid w:val="0077707C"/>
    <w:rsid w:val="007772C7"/>
    <w:rsid w:val="00777991"/>
    <w:rsid w:val="00777A21"/>
    <w:rsid w:val="00780685"/>
    <w:rsid w:val="00780692"/>
    <w:rsid w:val="00780CE9"/>
    <w:rsid w:val="00780DCD"/>
    <w:rsid w:val="007820E7"/>
    <w:rsid w:val="00782318"/>
    <w:rsid w:val="007824A8"/>
    <w:rsid w:val="00782BD5"/>
    <w:rsid w:val="00782D20"/>
    <w:rsid w:val="00783923"/>
    <w:rsid w:val="0078397B"/>
    <w:rsid w:val="00783AF2"/>
    <w:rsid w:val="00784780"/>
    <w:rsid w:val="00785F62"/>
    <w:rsid w:val="007860E5"/>
    <w:rsid w:val="007865BC"/>
    <w:rsid w:val="007868B4"/>
    <w:rsid w:val="007870B7"/>
    <w:rsid w:val="007877F7"/>
    <w:rsid w:val="007879C8"/>
    <w:rsid w:val="0079026E"/>
    <w:rsid w:val="0079040D"/>
    <w:rsid w:val="007913A1"/>
    <w:rsid w:val="007916FA"/>
    <w:rsid w:val="00792216"/>
    <w:rsid w:val="0079248A"/>
    <w:rsid w:val="00792503"/>
    <w:rsid w:val="00792994"/>
    <w:rsid w:val="00792B70"/>
    <w:rsid w:val="00792D87"/>
    <w:rsid w:val="007937FE"/>
    <w:rsid w:val="00793C73"/>
    <w:rsid w:val="0079464D"/>
    <w:rsid w:val="00794756"/>
    <w:rsid w:val="00795ED8"/>
    <w:rsid w:val="007965CC"/>
    <w:rsid w:val="0079671F"/>
    <w:rsid w:val="00796B67"/>
    <w:rsid w:val="0079734D"/>
    <w:rsid w:val="00797664"/>
    <w:rsid w:val="007977EB"/>
    <w:rsid w:val="00797C2F"/>
    <w:rsid w:val="007A06F8"/>
    <w:rsid w:val="007A0B9F"/>
    <w:rsid w:val="007A16E6"/>
    <w:rsid w:val="007A182D"/>
    <w:rsid w:val="007A1C4E"/>
    <w:rsid w:val="007A22F8"/>
    <w:rsid w:val="007A3B02"/>
    <w:rsid w:val="007A4136"/>
    <w:rsid w:val="007A4414"/>
    <w:rsid w:val="007A4500"/>
    <w:rsid w:val="007A4D99"/>
    <w:rsid w:val="007A52B6"/>
    <w:rsid w:val="007A5C1A"/>
    <w:rsid w:val="007A6AB5"/>
    <w:rsid w:val="007A73CA"/>
    <w:rsid w:val="007A73F9"/>
    <w:rsid w:val="007A76CC"/>
    <w:rsid w:val="007B091D"/>
    <w:rsid w:val="007B1D6A"/>
    <w:rsid w:val="007B3549"/>
    <w:rsid w:val="007B44B7"/>
    <w:rsid w:val="007B482B"/>
    <w:rsid w:val="007B5BA1"/>
    <w:rsid w:val="007B5BC4"/>
    <w:rsid w:val="007B6555"/>
    <w:rsid w:val="007B7545"/>
    <w:rsid w:val="007B779E"/>
    <w:rsid w:val="007B7CCC"/>
    <w:rsid w:val="007B7D90"/>
    <w:rsid w:val="007C0221"/>
    <w:rsid w:val="007C0B19"/>
    <w:rsid w:val="007C1835"/>
    <w:rsid w:val="007C1CD6"/>
    <w:rsid w:val="007C213A"/>
    <w:rsid w:val="007C226B"/>
    <w:rsid w:val="007C29EC"/>
    <w:rsid w:val="007C2ABD"/>
    <w:rsid w:val="007C2EC7"/>
    <w:rsid w:val="007C39C9"/>
    <w:rsid w:val="007C3DDB"/>
    <w:rsid w:val="007C3EE5"/>
    <w:rsid w:val="007C4434"/>
    <w:rsid w:val="007C462F"/>
    <w:rsid w:val="007C4725"/>
    <w:rsid w:val="007C492D"/>
    <w:rsid w:val="007C53A2"/>
    <w:rsid w:val="007C58A9"/>
    <w:rsid w:val="007C5E78"/>
    <w:rsid w:val="007C5EDE"/>
    <w:rsid w:val="007C645C"/>
    <w:rsid w:val="007C6BC9"/>
    <w:rsid w:val="007C6EB7"/>
    <w:rsid w:val="007C7170"/>
    <w:rsid w:val="007D0415"/>
    <w:rsid w:val="007D0569"/>
    <w:rsid w:val="007D0665"/>
    <w:rsid w:val="007D1170"/>
    <w:rsid w:val="007D1C2E"/>
    <w:rsid w:val="007D2378"/>
    <w:rsid w:val="007D238E"/>
    <w:rsid w:val="007D2504"/>
    <w:rsid w:val="007D39F4"/>
    <w:rsid w:val="007D3C4D"/>
    <w:rsid w:val="007D3CD7"/>
    <w:rsid w:val="007D3F33"/>
    <w:rsid w:val="007D46B5"/>
    <w:rsid w:val="007D48A0"/>
    <w:rsid w:val="007D5213"/>
    <w:rsid w:val="007D5BDA"/>
    <w:rsid w:val="007D6058"/>
    <w:rsid w:val="007D62B6"/>
    <w:rsid w:val="007D63CC"/>
    <w:rsid w:val="007D6578"/>
    <w:rsid w:val="007D6BE1"/>
    <w:rsid w:val="007D719C"/>
    <w:rsid w:val="007D74EB"/>
    <w:rsid w:val="007D783D"/>
    <w:rsid w:val="007D7B46"/>
    <w:rsid w:val="007D7F41"/>
    <w:rsid w:val="007E0007"/>
    <w:rsid w:val="007E024E"/>
    <w:rsid w:val="007E0CF8"/>
    <w:rsid w:val="007E0E29"/>
    <w:rsid w:val="007E109D"/>
    <w:rsid w:val="007E2738"/>
    <w:rsid w:val="007E28D9"/>
    <w:rsid w:val="007E3E4C"/>
    <w:rsid w:val="007E4D0D"/>
    <w:rsid w:val="007E5E7D"/>
    <w:rsid w:val="007E63DC"/>
    <w:rsid w:val="007E6A8C"/>
    <w:rsid w:val="007E7D71"/>
    <w:rsid w:val="007F282F"/>
    <w:rsid w:val="007F2C53"/>
    <w:rsid w:val="007F3064"/>
    <w:rsid w:val="007F3BDA"/>
    <w:rsid w:val="007F5344"/>
    <w:rsid w:val="007F579C"/>
    <w:rsid w:val="007F6367"/>
    <w:rsid w:val="007F6393"/>
    <w:rsid w:val="007F678F"/>
    <w:rsid w:val="007F6B1E"/>
    <w:rsid w:val="007F6B5A"/>
    <w:rsid w:val="007F7305"/>
    <w:rsid w:val="007F7388"/>
    <w:rsid w:val="007F78A2"/>
    <w:rsid w:val="007F7E6D"/>
    <w:rsid w:val="008005C6"/>
    <w:rsid w:val="00800D61"/>
    <w:rsid w:val="00800F70"/>
    <w:rsid w:val="00801C63"/>
    <w:rsid w:val="0080204F"/>
    <w:rsid w:val="0080253D"/>
    <w:rsid w:val="008029F5"/>
    <w:rsid w:val="00802AB9"/>
    <w:rsid w:val="00802BEB"/>
    <w:rsid w:val="00803B07"/>
    <w:rsid w:val="00803BDC"/>
    <w:rsid w:val="00804674"/>
    <w:rsid w:val="00804DA8"/>
    <w:rsid w:val="00804F06"/>
    <w:rsid w:val="00805568"/>
    <w:rsid w:val="00806113"/>
    <w:rsid w:val="008064C5"/>
    <w:rsid w:val="00806AB3"/>
    <w:rsid w:val="00806BA6"/>
    <w:rsid w:val="00806C80"/>
    <w:rsid w:val="00807CCB"/>
    <w:rsid w:val="00807FFA"/>
    <w:rsid w:val="0081012B"/>
    <w:rsid w:val="0081051A"/>
    <w:rsid w:val="00812246"/>
    <w:rsid w:val="0081256B"/>
    <w:rsid w:val="0081264F"/>
    <w:rsid w:val="0081271D"/>
    <w:rsid w:val="00813F6A"/>
    <w:rsid w:val="008144CD"/>
    <w:rsid w:val="0081487C"/>
    <w:rsid w:val="0081494F"/>
    <w:rsid w:val="00814A30"/>
    <w:rsid w:val="00814E07"/>
    <w:rsid w:val="00815261"/>
    <w:rsid w:val="00815299"/>
    <w:rsid w:val="00815D53"/>
    <w:rsid w:val="0081632A"/>
    <w:rsid w:val="0081633E"/>
    <w:rsid w:val="0081717E"/>
    <w:rsid w:val="00817338"/>
    <w:rsid w:val="008173A6"/>
    <w:rsid w:val="00820394"/>
    <w:rsid w:val="008203D6"/>
    <w:rsid w:val="00820989"/>
    <w:rsid w:val="00821517"/>
    <w:rsid w:val="008215E9"/>
    <w:rsid w:val="0082163D"/>
    <w:rsid w:val="008216B9"/>
    <w:rsid w:val="00821D8F"/>
    <w:rsid w:val="0082204A"/>
    <w:rsid w:val="008220A7"/>
    <w:rsid w:val="00822269"/>
    <w:rsid w:val="00822CAE"/>
    <w:rsid w:val="008238E5"/>
    <w:rsid w:val="00823D4C"/>
    <w:rsid w:val="0082428E"/>
    <w:rsid w:val="008242DD"/>
    <w:rsid w:val="008248F1"/>
    <w:rsid w:val="00824BB4"/>
    <w:rsid w:val="00824D54"/>
    <w:rsid w:val="0082529E"/>
    <w:rsid w:val="00825499"/>
    <w:rsid w:val="008256A3"/>
    <w:rsid w:val="0082659D"/>
    <w:rsid w:val="0082693C"/>
    <w:rsid w:val="00826EB3"/>
    <w:rsid w:val="008271D2"/>
    <w:rsid w:val="0082785B"/>
    <w:rsid w:val="00827D19"/>
    <w:rsid w:val="00827E13"/>
    <w:rsid w:val="00830710"/>
    <w:rsid w:val="00830E65"/>
    <w:rsid w:val="0083102E"/>
    <w:rsid w:val="008312E5"/>
    <w:rsid w:val="0083153F"/>
    <w:rsid w:val="00831553"/>
    <w:rsid w:val="008317A9"/>
    <w:rsid w:val="00831AFA"/>
    <w:rsid w:val="00832481"/>
    <w:rsid w:val="00832498"/>
    <w:rsid w:val="00832730"/>
    <w:rsid w:val="00832B8A"/>
    <w:rsid w:val="00833A6F"/>
    <w:rsid w:val="00833DFE"/>
    <w:rsid w:val="0083468A"/>
    <w:rsid w:val="0083531C"/>
    <w:rsid w:val="00835C3A"/>
    <w:rsid w:val="0083723D"/>
    <w:rsid w:val="00837605"/>
    <w:rsid w:val="0084096B"/>
    <w:rsid w:val="00840C10"/>
    <w:rsid w:val="00842043"/>
    <w:rsid w:val="008425A0"/>
    <w:rsid w:val="008432AE"/>
    <w:rsid w:val="00843991"/>
    <w:rsid w:val="00843DA1"/>
    <w:rsid w:val="00844219"/>
    <w:rsid w:val="00844325"/>
    <w:rsid w:val="00844497"/>
    <w:rsid w:val="00844CE4"/>
    <w:rsid w:val="00844DDC"/>
    <w:rsid w:val="008454A1"/>
    <w:rsid w:val="0084558B"/>
    <w:rsid w:val="00846A27"/>
    <w:rsid w:val="00847ACE"/>
    <w:rsid w:val="0085064C"/>
    <w:rsid w:val="00850CFE"/>
    <w:rsid w:val="00850EFB"/>
    <w:rsid w:val="00850F4B"/>
    <w:rsid w:val="00851B1F"/>
    <w:rsid w:val="0085225D"/>
    <w:rsid w:val="008522A2"/>
    <w:rsid w:val="00852863"/>
    <w:rsid w:val="00852D4A"/>
    <w:rsid w:val="008534BC"/>
    <w:rsid w:val="00853712"/>
    <w:rsid w:val="0085389C"/>
    <w:rsid w:val="00853FED"/>
    <w:rsid w:val="00855716"/>
    <w:rsid w:val="00855FE1"/>
    <w:rsid w:val="00856568"/>
    <w:rsid w:val="00856D3E"/>
    <w:rsid w:val="008570F7"/>
    <w:rsid w:val="00857539"/>
    <w:rsid w:val="008578C7"/>
    <w:rsid w:val="00860165"/>
    <w:rsid w:val="00860171"/>
    <w:rsid w:val="008602D9"/>
    <w:rsid w:val="008603AC"/>
    <w:rsid w:val="0086082B"/>
    <w:rsid w:val="008617CD"/>
    <w:rsid w:val="008623CA"/>
    <w:rsid w:val="00862B9E"/>
    <w:rsid w:val="00862C66"/>
    <w:rsid w:val="00862EDD"/>
    <w:rsid w:val="0086355D"/>
    <w:rsid w:val="008639F2"/>
    <w:rsid w:val="00863CF8"/>
    <w:rsid w:val="008642AB"/>
    <w:rsid w:val="0086430C"/>
    <w:rsid w:val="00864639"/>
    <w:rsid w:val="00864F79"/>
    <w:rsid w:val="0086599B"/>
    <w:rsid w:val="00865EEF"/>
    <w:rsid w:val="00865FFB"/>
    <w:rsid w:val="00866A72"/>
    <w:rsid w:val="0086722D"/>
    <w:rsid w:val="0086749B"/>
    <w:rsid w:val="0086767E"/>
    <w:rsid w:val="00867EDE"/>
    <w:rsid w:val="00870247"/>
    <w:rsid w:val="008704E5"/>
    <w:rsid w:val="00870C9B"/>
    <w:rsid w:val="00870D09"/>
    <w:rsid w:val="00871183"/>
    <w:rsid w:val="0087198B"/>
    <w:rsid w:val="0087204F"/>
    <w:rsid w:val="0087213B"/>
    <w:rsid w:val="0087248D"/>
    <w:rsid w:val="00872DDF"/>
    <w:rsid w:val="00873347"/>
    <w:rsid w:val="00873A2A"/>
    <w:rsid w:val="00873DF4"/>
    <w:rsid w:val="00873F3E"/>
    <w:rsid w:val="00874756"/>
    <w:rsid w:val="00874775"/>
    <w:rsid w:val="00874A0E"/>
    <w:rsid w:val="00875397"/>
    <w:rsid w:val="008755D8"/>
    <w:rsid w:val="00875F0A"/>
    <w:rsid w:val="00876260"/>
    <w:rsid w:val="00876575"/>
    <w:rsid w:val="00876AEB"/>
    <w:rsid w:val="00877179"/>
    <w:rsid w:val="00877292"/>
    <w:rsid w:val="008777A9"/>
    <w:rsid w:val="00877EE8"/>
    <w:rsid w:val="00880017"/>
    <w:rsid w:val="00880610"/>
    <w:rsid w:val="00880844"/>
    <w:rsid w:val="008808DA"/>
    <w:rsid w:val="00881A26"/>
    <w:rsid w:val="0088248B"/>
    <w:rsid w:val="0088378C"/>
    <w:rsid w:val="00883832"/>
    <w:rsid w:val="00883AAC"/>
    <w:rsid w:val="00884B7C"/>
    <w:rsid w:val="00884C9B"/>
    <w:rsid w:val="008850B6"/>
    <w:rsid w:val="00885843"/>
    <w:rsid w:val="00885AE4"/>
    <w:rsid w:val="00885E75"/>
    <w:rsid w:val="00886A2F"/>
    <w:rsid w:val="00886B9D"/>
    <w:rsid w:val="00886E89"/>
    <w:rsid w:val="00886EB5"/>
    <w:rsid w:val="008903EB"/>
    <w:rsid w:val="008909EC"/>
    <w:rsid w:val="00891741"/>
    <w:rsid w:val="008922A1"/>
    <w:rsid w:val="00892B2D"/>
    <w:rsid w:val="008930CC"/>
    <w:rsid w:val="00894179"/>
    <w:rsid w:val="008945E3"/>
    <w:rsid w:val="008952F2"/>
    <w:rsid w:val="00895EBB"/>
    <w:rsid w:val="00897693"/>
    <w:rsid w:val="00897B42"/>
    <w:rsid w:val="00897C19"/>
    <w:rsid w:val="00897C99"/>
    <w:rsid w:val="00897D12"/>
    <w:rsid w:val="008A0453"/>
    <w:rsid w:val="008A076A"/>
    <w:rsid w:val="008A17A9"/>
    <w:rsid w:val="008A1E3F"/>
    <w:rsid w:val="008A26E9"/>
    <w:rsid w:val="008A29A1"/>
    <w:rsid w:val="008A2A63"/>
    <w:rsid w:val="008A2D2B"/>
    <w:rsid w:val="008A3735"/>
    <w:rsid w:val="008A4039"/>
    <w:rsid w:val="008A4815"/>
    <w:rsid w:val="008A4B1D"/>
    <w:rsid w:val="008A4E7F"/>
    <w:rsid w:val="008A5625"/>
    <w:rsid w:val="008A5A31"/>
    <w:rsid w:val="008A6223"/>
    <w:rsid w:val="008A635F"/>
    <w:rsid w:val="008A6E1F"/>
    <w:rsid w:val="008A786C"/>
    <w:rsid w:val="008B0261"/>
    <w:rsid w:val="008B057B"/>
    <w:rsid w:val="008B0D75"/>
    <w:rsid w:val="008B11FA"/>
    <w:rsid w:val="008B1247"/>
    <w:rsid w:val="008B16B9"/>
    <w:rsid w:val="008B16CC"/>
    <w:rsid w:val="008B1D1E"/>
    <w:rsid w:val="008B22A4"/>
    <w:rsid w:val="008B2BCB"/>
    <w:rsid w:val="008B2CD0"/>
    <w:rsid w:val="008B2F3C"/>
    <w:rsid w:val="008B2F8D"/>
    <w:rsid w:val="008B30F7"/>
    <w:rsid w:val="008B349B"/>
    <w:rsid w:val="008B366A"/>
    <w:rsid w:val="008B36E2"/>
    <w:rsid w:val="008B3A32"/>
    <w:rsid w:val="008B44B2"/>
    <w:rsid w:val="008B4AA2"/>
    <w:rsid w:val="008B512A"/>
    <w:rsid w:val="008B5696"/>
    <w:rsid w:val="008B5899"/>
    <w:rsid w:val="008B5E63"/>
    <w:rsid w:val="008B61E5"/>
    <w:rsid w:val="008B7751"/>
    <w:rsid w:val="008B7BFC"/>
    <w:rsid w:val="008B7C1A"/>
    <w:rsid w:val="008B7F44"/>
    <w:rsid w:val="008C14C4"/>
    <w:rsid w:val="008C1AC5"/>
    <w:rsid w:val="008C1F62"/>
    <w:rsid w:val="008C2FA7"/>
    <w:rsid w:val="008C3D0E"/>
    <w:rsid w:val="008C41E3"/>
    <w:rsid w:val="008C43A0"/>
    <w:rsid w:val="008C43B2"/>
    <w:rsid w:val="008C4728"/>
    <w:rsid w:val="008C4C38"/>
    <w:rsid w:val="008C4DA6"/>
    <w:rsid w:val="008C5243"/>
    <w:rsid w:val="008C532C"/>
    <w:rsid w:val="008C53A9"/>
    <w:rsid w:val="008C59EA"/>
    <w:rsid w:val="008C5C17"/>
    <w:rsid w:val="008C75FB"/>
    <w:rsid w:val="008C7B28"/>
    <w:rsid w:val="008C7EE2"/>
    <w:rsid w:val="008C7F1E"/>
    <w:rsid w:val="008D0A37"/>
    <w:rsid w:val="008D0D9D"/>
    <w:rsid w:val="008D35E2"/>
    <w:rsid w:val="008D36D7"/>
    <w:rsid w:val="008D3BA6"/>
    <w:rsid w:val="008D48FE"/>
    <w:rsid w:val="008D5978"/>
    <w:rsid w:val="008D685C"/>
    <w:rsid w:val="008D6EB9"/>
    <w:rsid w:val="008D76A0"/>
    <w:rsid w:val="008D77BA"/>
    <w:rsid w:val="008D7A7E"/>
    <w:rsid w:val="008E2DE1"/>
    <w:rsid w:val="008E43AA"/>
    <w:rsid w:val="008E4F36"/>
    <w:rsid w:val="008E5F17"/>
    <w:rsid w:val="008E5FBC"/>
    <w:rsid w:val="008E6433"/>
    <w:rsid w:val="008E6595"/>
    <w:rsid w:val="008E6754"/>
    <w:rsid w:val="008E709D"/>
    <w:rsid w:val="008E70EF"/>
    <w:rsid w:val="008F014F"/>
    <w:rsid w:val="008F041F"/>
    <w:rsid w:val="008F06CA"/>
    <w:rsid w:val="008F08F0"/>
    <w:rsid w:val="008F09BE"/>
    <w:rsid w:val="008F0AA3"/>
    <w:rsid w:val="008F155A"/>
    <w:rsid w:val="008F239C"/>
    <w:rsid w:val="008F2B95"/>
    <w:rsid w:val="008F2F84"/>
    <w:rsid w:val="008F3189"/>
    <w:rsid w:val="008F3DA3"/>
    <w:rsid w:val="008F3F01"/>
    <w:rsid w:val="008F4544"/>
    <w:rsid w:val="008F4599"/>
    <w:rsid w:val="008F5AB1"/>
    <w:rsid w:val="008F5BF4"/>
    <w:rsid w:val="008F7323"/>
    <w:rsid w:val="008F7FA4"/>
    <w:rsid w:val="009004BE"/>
    <w:rsid w:val="0090093F"/>
    <w:rsid w:val="0090114C"/>
    <w:rsid w:val="009017C9"/>
    <w:rsid w:val="009017F7"/>
    <w:rsid w:val="00901C62"/>
    <w:rsid w:val="00901E86"/>
    <w:rsid w:val="0090236A"/>
    <w:rsid w:val="00902732"/>
    <w:rsid w:val="00902F28"/>
    <w:rsid w:val="009032FF"/>
    <w:rsid w:val="00903D67"/>
    <w:rsid w:val="00903F9A"/>
    <w:rsid w:val="00904250"/>
    <w:rsid w:val="009044A8"/>
    <w:rsid w:val="0090457F"/>
    <w:rsid w:val="009051F9"/>
    <w:rsid w:val="00905956"/>
    <w:rsid w:val="009061B1"/>
    <w:rsid w:val="009066C9"/>
    <w:rsid w:val="00906BD5"/>
    <w:rsid w:val="00906C32"/>
    <w:rsid w:val="009075DC"/>
    <w:rsid w:val="009077C5"/>
    <w:rsid w:val="00910116"/>
    <w:rsid w:val="00911309"/>
    <w:rsid w:val="00912447"/>
    <w:rsid w:val="00912489"/>
    <w:rsid w:val="00912BDA"/>
    <w:rsid w:val="00913A07"/>
    <w:rsid w:val="00914358"/>
    <w:rsid w:val="00914D5C"/>
    <w:rsid w:val="009152E8"/>
    <w:rsid w:val="00915B3B"/>
    <w:rsid w:val="009160A0"/>
    <w:rsid w:val="00916F1E"/>
    <w:rsid w:val="00917393"/>
    <w:rsid w:val="00917952"/>
    <w:rsid w:val="00920561"/>
    <w:rsid w:val="0092102A"/>
    <w:rsid w:val="009210AE"/>
    <w:rsid w:val="00921179"/>
    <w:rsid w:val="009212DA"/>
    <w:rsid w:val="009214DE"/>
    <w:rsid w:val="009215A1"/>
    <w:rsid w:val="00921901"/>
    <w:rsid w:val="009219EF"/>
    <w:rsid w:val="00921ACC"/>
    <w:rsid w:val="00921B45"/>
    <w:rsid w:val="00921D3D"/>
    <w:rsid w:val="009220A2"/>
    <w:rsid w:val="009222CB"/>
    <w:rsid w:val="00922353"/>
    <w:rsid w:val="00922ECD"/>
    <w:rsid w:val="00922ED7"/>
    <w:rsid w:val="00923574"/>
    <w:rsid w:val="00923730"/>
    <w:rsid w:val="009237F4"/>
    <w:rsid w:val="009239EF"/>
    <w:rsid w:val="0092415E"/>
    <w:rsid w:val="0092419E"/>
    <w:rsid w:val="00924BC0"/>
    <w:rsid w:val="00925A10"/>
    <w:rsid w:val="00925ED9"/>
    <w:rsid w:val="00925FA9"/>
    <w:rsid w:val="009261C2"/>
    <w:rsid w:val="00927091"/>
    <w:rsid w:val="0092724B"/>
    <w:rsid w:val="00930C02"/>
    <w:rsid w:val="00930D9B"/>
    <w:rsid w:val="0093162C"/>
    <w:rsid w:val="009317F3"/>
    <w:rsid w:val="009324E2"/>
    <w:rsid w:val="009329F2"/>
    <w:rsid w:val="00932B9C"/>
    <w:rsid w:val="00932D8F"/>
    <w:rsid w:val="00933AF6"/>
    <w:rsid w:val="00933C95"/>
    <w:rsid w:val="009348FE"/>
    <w:rsid w:val="0093490F"/>
    <w:rsid w:val="00935AEE"/>
    <w:rsid w:val="00935D8E"/>
    <w:rsid w:val="009360F9"/>
    <w:rsid w:val="009369BE"/>
    <w:rsid w:val="0093721F"/>
    <w:rsid w:val="009375D5"/>
    <w:rsid w:val="00937989"/>
    <w:rsid w:val="00937F19"/>
    <w:rsid w:val="009401C4"/>
    <w:rsid w:val="009401C9"/>
    <w:rsid w:val="009401E7"/>
    <w:rsid w:val="00940C44"/>
    <w:rsid w:val="00941303"/>
    <w:rsid w:val="00941470"/>
    <w:rsid w:val="009414D8"/>
    <w:rsid w:val="00941E46"/>
    <w:rsid w:val="009429F7"/>
    <w:rsid w:val="0094303F"/>
    <w:rsid w:val="0094308B"/>
    <w:rsid w:val="009430AE"/>
    <w:rsid w:val="009439B5"/>
    <w:rsid w:val="00943C07"/>
    <w:rsid w:val="00943C8A"/>
    <w:rsid w:val="00944CC1"/>
    <w:rsid w:val="009451B8"/>
    <w:rsid w:val="00946219"/>
    <w:rsid w:val="0094644A"/>
    <w:rsid w:val="00946AC9"/>
    <w:rsid w:val="00947572"/>
    <w:rsid w:val="00947860"/>
    <w:rsid w:val="0095008C"/>
    <w:rsid w:val="009501B8"/>
    <w:rsid w:val="009503F8"/>
    <w:rsid w:val="0095058D"/>
    <w:rsid w:val="009509E9"/>
    <w:rsid w:val="00950B73"/>
    <w:rsid w:val="00950E56"/>
    <w:rsid w:val="00951A61"/>
    <w:rsid w:val="00952175"/>
    <w:rsid w:val="009527B3"/>
    <w:rsid w:val="00952AC1"/>
    <w:rsid w:val="0095408E"/>
    <w:rsid w:val="00954D36"/>
    <w:rsid w:val="00954F95"/>
    <w:rsid w:val="009556E4"/>
    <w:rsid w:val="009558CC"/>
    <w:rsid w:val="009567B1"/>
    <w:rsid w:val="0095703B"/>
    <w:rsid w:val="00957146"/>
    <w:rsid w:val="0095735F"/>
    <w:rsid w:val="0095749E"/>
    <w:rsid w:val="0095763D"/>
    <w:rsid w:val="00957808"/>
    <w:rsid w:val="00957E81"/>
    <w:rsid w:val="00957F1D"/>
    <w:rsid w:val="009608E8"/>
    <w:rsid w:val="00960C13"/>
    <w:rsid w:val="00960D4B"/>
    <w:rsid w:val="0096151D"/>
    <w:rsid w:val="0096185F"/>
    <w:rsid w:val="00961F01"/>
    <w:rsid w:val="009623F6"/>
    <w:rsid w:val="00962405"/>
    <w:rsid w:val="009632EA"/>
    <w:rsid w:val="00963BA0"/>
    <w:rsid w:val="009641E2"/>
    <w:rsid w:val="00964306"/>
    <w:rsid w:val="00964D70"/>
    <w:rsid w:val="00964FD0"/>
    <w:rsid w:val="00965321"/>
    <w:rsid w:val="00965819"/>
    <w:rsid w:val="00965884"/>
    <w:rsid w:val="009658D5"/>
    <w:rsid w:val="009660A9"/>
    <w:rsid w:val="00966460"/>
    <w:rsid w:val="00966A7F"/>
    <w:rsid w:val="00970801"/>
    <w:rsid w:val="009710B7"/>
    <w:rsid w:val="00971291"/>
    <w:rsid w:val="009717A5"/>
    <w:rsid w:val="00971EE2"/>
    <w:rsid w:val="0097238D"/>
    <w:rsid w:val="009733D8"/>
    <w:rsid w:val="00973972"/>
    <w:rsid w:val="00973995"/>
    <w:rsid w:val="00973B5F"/>
    <w:rsid w:val="0097443C"/>
    <w:rsid w:val="0097461A"/>
    <w:rsid w:val="00974734"/>
    <w:rsid w:val="0097475A"/>
    <w:rsid w:val="00974EEA"/>
    <w:rsid w:val="00975A26"/>
    <w:rsid w:val="00975C76"/>
    <w:rsid w:val="0097621C"/>
    <w:rsid w:val="0097707E"/>
    <w:rsid w:val="00980090"/>
    <w:rsid w:val="00980B3D"/>
    <w:rsid w:val="00981C09"/>
    <w:rsid w:val="009827B9"/>
    <w:rsid w:val="00984409"/>
    <w:rsid w:val="00984E67"/>
    <w:rsid w:val="009858CE"/>
    <w:rsid w:val="00985B60"/>
    <w:rsid w:val="00985E5C"/>
    <w:rsid w:val="00985F46"/>
    <w:rsid w:val="009865CA"/>
    <w:rsid w:val="0098675F"/>
    <w:rsid w:val="0098676F"/>
    <w:rsid w:val="009869B5"/>
    <w:rsid w:val="00987A6D"/>
    <w:rsid w:val="00987A70"/>
    <w:rsid w:val="00987D5F"/>
    <w:rsid w:val="00990080"/>
    <w:rsid w:val="00990150"/>
    <w:rsid w:val="009903BF"/>
    <w:rsid w:val="00991915"/>
    <w:rsid w:val="00991DB2"/>
    <w:rsid w:val="00991E5F"/>
    <w:rsid w:val="00993164"/>
    <w:rsid w:val="00993933"/>
    <w:rsid w:val="00993C0F"/>
    <w:rsid w:val="009945DC"/>
    <w:rsid w:val="00994826"/>
    <w:rsid w:val="009948E8"/>
    <w:rsid w:val="00996856"/>
    <w:rsid w:val="00997123"/>
    <w:rsid w:val="009971B6"/>
    <w:rsid w:val="009A067D"/>
    <w:rsid w:val="009A21B6"/>
    <w:rsid w:val="009A2383"/>
    <w:rsid w:val="009A2CAA"/>
    <w:rsid w:val="009A2F86"/>
    <w:rsid w:val="009A31CF"/>
    <w:rsid w:val="009A3414"/>
    <w:rsid w:val="009A3ACA"/>
    <w:rsid w:val="009A402A"/>
    <w:rsid w:val="009A4164"/>
    <w:rsid w:val="009A45C0"/>
    <w:rsid w:val="009A4697"/>
    <w:rsid w:val="009A510F"/>
    <w:rsid w:val="009A59D4"/>
    <w:rsid w:val="009A5A92"/>
    <w:rsid w:val="009A5F0E"/>
    <w:rsid w:val="009A5F98"/>
    <w:rsid w:val="009A603B"/>
    <w:rsid w:val="009A6547"/>
    <w:rsid w:val="009A7921"/>
    <w:rsid w:val="009B0078"/>
    <w:rsid w:val="009B0099"/>
    <w:rsid w:val="009B14B9"/>
    <w:rsid w:val="009B1823"/>
    <w:rsid w:val="009B1DA9"/>
    <w:rsid w:val="009B1EBD"/>
    <w:rsid w:val="009B2095"/>
    <w:rsid w:val="009B26C3"/>
    <w:rsid w:val="009B2C3F"/>
    <w:rsid w:val="009B2FED"/>
    <w:rsid w:val="009B3515"/>
    <w:rsid w:val="009B370E"/>
    <w:rsid w:val="009B41C9"/>
    <w:rsid w:val="009B436D"/>
    <w:rsid w:val="009B44EC"/>
    <w:rsid w:val="009B4B05"/>
    <w:rsid w:val="009B4C0C"/>
    <w:rsid w:val="009B5A35"/>
    <w:rsid w:val="009B660B"/>
    <w:rsid w:val="009B6D5C"/>
    <w:rsid w:val="009B71D4"/>
    <w:rsid w:val="009B744C"/>
    <w:rsid w:val="009C04CA"/>
    <w:rsid w:val="009C1210"/>
    <w:rsid w:val="009C1791"/>
    <w:rsid w:val="009C19FF"/>
    <w:rsid w:val="009C2288"/>
    <w:rsid w:val="009C2C37"/>
    <w:rsid w:val="009C2D60"/>
    <w:rsid w:val="009C3217"/>
    <w:rsid w:val="009C393A"/>
    <w:rsid w:val="009C3C00"/>
    <w:rsid w:val="009C45F9"/>
    <w:rsid w:val="009C47F1"/>
    <w:rsid w:val="009C491E"/>
    <w:rsid w:val="009C4967"/>
    <w:rsid w:val="009C4EB6"/>
    <w:rsid w:val="009C50BF"/>
    <w:rsid w:val="009C54D5"/>
    <w:rsid w:val="009C57EE"/>
    <w:rsid w:val="009C587B"/>
    <w:rsid w:val="009C5EBE"/>
    <w:rsid w:val="009C61E6"/>
    <w:rsid w:val="009C638D"/>
    <w:rsid w:val="009C63AF"/>
    <w:rsid w:val="009C6954"/>
    <w:rsid w:val="009C6CE4"/>
    <w:rsid w:val="009C762F"/>
    <w:rsid w:val="009D18F2"/>
    <w:rsid w:val="009D25F3"/>
    <w:rsid w:val="009D3458"/>
    <w:rsid w:val="009D36C0"/>
    <w:rsid w:val="009D3937"/>
    <w:rsid w:val="009D3E94"/>
    <w:rsid w:val="009D3F2B"/>
    <w:rsid w:val="009D415D"/>
    <w:rsid w:val="009D459A"/>
    <w:rsid w:val="009D4B32"/>
    <w:rsid w:val="009D59FF"/>
    <w:rsid w:val="009D5B40"/>
    <w:rsid w:val="009D626B"/>
    <w:rsid w:val="009D64E6"/>
    <w:rsid w:val="009D6812"/>
    <w:rsid w:val="009D6E00"/>
    <w:rsid w:val="009D6FE6"/>
    <w:rsid w:val="009D77E3"/>
    <w:rsid w:val="009D7C97"/>
    <w:rsid w:val="009E0558"/>
    <w:rsid w:val="009E0952"/>
    <w:rsid w:val="009E0B3A"/>
    <w:rsid w:val="009E0E3F"/>
    <w:rsid w:val="009E0FCC"/>
    <w:rsid w:val="009E1795"/>
    <w:rsid w:val="009E204C"/>
    <w:rsid w:val="009E2224"/>
    <w:rsid w:val="009E3AD1"/>
    <w:rsid w:val="009E3F9F"/>
    <w:rsid w:val="009E40BF"/>
    <w:rsid w:val="009E4230"/>
    <w:rsid w:val="009E44DE"/>
    <w:rsid w:val="009E5B75"/>
    <w:rsid w:val="009E5D1D"/>
    <w:rsid w:val="009E5D38"/>
    <w:rsid w:val="009E60A3"/>
    <w:rsid w:val="009E64A2"/>
    <w:rsid w:val="009E67A6"/>
    <w:rsid w:val="009F001C"/>
    <w:rsid w:val="009F0646"/>
    <w:rsid w:val="009F0CA0"/>
    <w:rsid w:val="009F104C"/>
    <w:rsid w:val="009F146F"/>
    <w:rsid w:val="009F2150"/>
    <w:rsid w:val="009F240C"/>
    <w:rsid w:val="009F2CA4"/>
    <w:rsid w:val="009F2D9A"/>
    <w:rsid w:val="009F30D4"/>
    <w:rsid w:val="009F35F6"/>
    <w:rsid w:val="009F36AB"/>
    <w:rsid w:val="009F36E3"/>
    <w:rsid w:val="009F3DF1"/>
    <w:rsid w:val="009F4028"/>
    <w:rsid w:val="009F47A9"/>
    <w:rsid w:val="009F4C49"/>
    <w:rsid w:val="009F4D42"/>
    <w:rsid w:val="009F5049"/>
    <w:rsid w:val="009F5F0F"/>
    <w:rsid w:val="009F685B"/>
    <w:rsid w:val="009F6996"/>
    <w:rsid w:val="009F738E"/>
    <w:rsid w:val="009F77CF"/>
    <w:rsid w:val="00A00ABD"/>
    <w:rsid w:val="00A00C5E"/>
    <w:rsid w:val="00A00D76"/>
    <w:rsid w:val="00A013E5"/>
    <w:rsid w:val="00A0181E"/>
    <w:rsid w:val="00A01D06"/>
    <w:rsid w:val="00A02725"/>
    <w:rsid w:val="00A02939"/>
    <w:rsid w:val="00A0333E"/>
    <w:rsid w:val="00A0346F"/>
    <w:rsid w:val="00A03A10"/>
    <w:rsid w:val="00A042FB"/>
    <w:rsid w:val="00A04743"/>
    <w:rsid w:val="00A04911"/>
    <w:rsid w:val="00A04E00"/>
    <w:rsid w:val="00A06208"/>
    <w:rsid w:val="00A0660D"/>
    <w:rsid w:val="00A07146"/>
    <w:rsid w:val="00A071A2"/>
    <w:rsid w:val="00A07DD6"/>
    <w:rsid w:val="00A103B1"/>
    <w:rsid w:val="00A1086C"/>
    <w:rsid w:val="00A1179E"/>
    <w:rsid w:val="00A1197A"/>
    <w:rsid w:val="00A11FB4"/>
    <w:rsid w:val="00A124F7"/>
    <w:rsid w:val="00A132FF"/>
    <w:rsid w:val="00A13394"/>
    <w:rsid w:val="00A135FC"/>
    <w:rsid w:val="00A14041"/>
    <w:rsid w:val="00A147A4"/>
    <w:rsid w:val="00A14DB7"/>
    <w:rsid w:val="00A14E7A"/>
    <w:rsid w:val="00A150CC"/>
    <w:rsid w:val="00A15131"/>
    <w:rsid w:val="00A15430"/>
    <w:rsid w:val="00A155AE"/>
    <w:rsid w:val="00A1614A"/>
    <w:rsid w:val="00A16991"/>
    <w:rsid w:val="00A16C8A"/>
    <w:rsid w:val="00A1700D"/>
    <w:rsid w:val="00A173B2"/>
    <w:rsid w:val="00A17567"/>
    <w:rsid w:val="00A179A0"/>
    <w:rsid w:val="00A17B64"/>
    <w:rsid w:val="00A17D84"/>
    <w:rsid w:val="00A21158"/>
    <w:rsid w:val="00A21BAE"/>
    <w:rsid w:val="00A222FB"/>
    <w:rsid w:val="00A2312C"/>
    <w:rsid w:val="00A23486"/>
    <w:rsid w:val="00A23792"/>
    <w:rsid w:val="00A238C9"/>
    <w:rsid w:val="00A23C60"/>
    <w:rsid w:val="00A23CA4"/>
    <w:rsid w:val="00A23CFD"/>
    <w:rsid w:val="00A24AA7"/>
    <w:rsid w:val="00A24E9C"/>
    <w:rsid w:val="00A24F65"/>
    <w:rsid w:val="00A24FD7"/>
    <w:rsid w:val="00A261DB"/>
    <w:rsid w:val="00A26617"/>
    <w:rsid w:val="00A277E0"/>
    <w:rsid w:val="00A27C08"/>
    <w:rsid w:val="00A3037B"/>
    <w:rsid w:val="00A3086B"/>
    <w:rsid w:val="00A30A9D"/>
    <w:rsid w:val="00A30C46"/>
    <w:rsid w:val="00A31610"/>
    <w:rsid w:val="00A32073"/>
    <w:rsid w:val="00A327EB"/>
    <w:rsid w:val="00A32913"/>
    <w:rsid w:val="00A32DFE"/>
    <w:rsid w:val="00A3303B"/>
    <w:rsid w:val="00A338A6"/>
    <w:rsid w:val="00A34614"/>
    <w:rsid w:val="00A3551B"/>
    <w:rsid w:val="00A35579"/>
    <w:rsid w:val="00A360C8"/>
    <w:rsid w:val="00A3694D"/>
    <w:rsid w:val="00A376FB"/>
    <w:rsid w:val="00A37A9B"/>
    <w:rsid w:val="00A40022"/>
    <w:rsid w:val="00A4099A"/>
    <w:rsid w:val="00A4183A"/>
    <w:rsid w:val="00A419ED"/>
    <w:rsid w:val="00A41B2B"/>
    <w:rsid w:val="00A41D0F"/>
    <w:rsid w:val="00A41F78"/>
    <w:rsid w:val="00A42210"/>
    <w:rsid w:val="00A42239"/>
    <w:rsid w:val="00A424E7"/>
    <w:rsid w:val="00A42550"/>
    <w:rsid w:val="00A436EE"/>
    <w:rsid w:val="00A43753"/>
    <w:rsid w:val="00A43F9E"/>
    <w:rsid w:val="00A44E7D"/>
    <w:rsid w:val="00A44FAE"/>
    <w:rsid w:val="00A4510F"/>
    <w:rsid w:val="00A453D5"/>
    <w:rsid w:val="00A465D3"/>
    <w:rsid w:val="00A46D58"/>
    <w:rsid w:val="00A47388"/>
    <w:rsid w:val="00A47DB6"/>
    <w:rsid w:val="00A516C7"/>
    <w:rsid w:val="00A52DAB"/>
    <w:rsid w:val="00A52EFD"/>
    <w:rsid w:val="00A539DF"/>
    <w:rsid w:val="00A53B57"/>
    <w:rsid w:val="00A54868"/>
    <w:rsid w:val="00A548BB"/>
    <w:rsid w:val="00A54A7B"/>
    <w:rsid w:val="00A56B18"/>
    <w:rsid w:val="00A56FFD"/>
    <w:rsid w:val="00A5711D"/>
    <w:rsid w:val="00A57B60"/>
    <w:rsid w:val="00A6049C"/>
    <w:rsid w:val="00A60584"/>
    <w:rsid w:val="00A605F8"/>
    <w:rsid w:val="00A60B61"/>
    <w:rsid w:val="00A61839"/>
    <w:rsid w:val="00A625FE"/>
    <w:rsid w:val="00A62863"/>
    <w:rsid w:val="00A62CF2"/>
    <w:rsid w:val="00A638DA"/>
    <w:rsid w:val="00A64E9C"/>
    <w:rsid w:val="00A653A4"/>
    <w:rsid w:val="00A65C17"/>
    <w:rsid w:val="00A66364"/>
    <w:rsid w:val="00A66EC9"/>
    <w:rsid w:val="00A67A8E"/>
    <w:rsid w:val="00A70B4F"/>
    <w:rsid w:val="00A71284"/>
    <w:rsid w:val="00A71558"/>
    <w:rsid w:val="00A71D59"/>
    <w:rsid w:val="00A723BB"/>
    <w:rsid w:val="00A72A78"/>
    <w:rsid w:val="00A72E62"/>
    <w:rsid w:val="00A73532"/>
    <w:rsid w:val="00A73C9D"/>
    <w:rsid w:val="00A74187"/>
    <w:rsid w:val="00A743BA"/>
    <w:rsid w:val="00A74C4B"/>
    <w:rsid w:val="00A7586E"/>
    <w:rsid w:val="00A758FE"/>
    <w:rsid w:val="00A764E6"/>
    <w:rsid w:val="00A76729"/>
    <w:rsid w:val="00A76B7C"/>
    <w:rsid w:val="00A77907"/>
    <w:rsid w:val="00A77AE5"/>
    <w:rsid w:val="00A77C9D"/>
    <w:rsid w:val="00A80A70"/>
    <w:rsid w:val="00A80B3B"/>
    <w:rsid w:val="00A814EA"/>
    <w:rsid w:val="00A81637"/>
    <w:rsid w:val="00A816D0"/>
    <w:rsid w:val="00A81FC7"/>
    <w:rsid w:val="00A825D3"/>
    <w:rsid w:val="00A8278D"/>
    <w:rsid w:val="00A82A51"/>
    <w:rsid w:val="00A82FE4"/>
    <w:rsid w:val="00A83040"/>
    <w:rsid w:val="00A83656"/>
    <w:rsid w:val="00A841C5"/>
    <w:rsid w:val="00A845EB"/>
    <w:rsid w:val="00A8473B"/>
    <w:rsid w:val="00A85787"/>
    <w:rsid w:val="00A86091"/>
    <w:rsid w:val="00A86790"/>
    <w:rsid w:val="00A86C73"/>
    <w:rsid w:val="00A86F3A"/>
    <w:rsid w:val="00A87570"/>
    <w:rsid w:val="00A875EC"/>
    <w:rsid w:val="00A90150"/>
    <w:rsid w:val="00A90B54"/>
    <w:rsid w:val="00A918B2"/>
    <w:rsid w:val="00A91A9D"/>
    <w:rsid w:val="00A91BBF"/>
    <w:rsid w:val="00A91C37"/>
    <w:rsid w:val="00A92623"/>
    <w:rsid w:val="00A9320C"/>
    <w:rsid w:val="00A94DB9"/>
    <w:rsid w:val="00A9501C"/>
    <w:rsid w:val="00A956E7"/>
    <w:rsid w:val="00A96C74"/>
    <w:rsid w:val="00A96C9E"/>
    <w:rsid w:val="00A976BC"/>
    <w:rsid w:val="00A97B14"/>
    <w:rsid w:val="00AA006E"/>
    <w:rsid w:val="00AA058F"/>
    <w:rsid w:val="00AA185D"/>
    <w:rsid w:val="00AA1B14"/>
    <w:rsid w:val="00AA1B6A"/>
    <w:rsid w:val="00AA2300"/>
    <w:rsid w:val="00AA24CE"/>
    <w:rsid w:val="00AA2E4B"/>
    <w:rsid w:val="00AA2F45"/>
    <w:rsid w:val="00AA32B1"/>
    <w:rsid w:val="00AA3A6E"/>
    <w:rsid w:val="00AA3F55"/>
    <w:rsid w:val="00AA4934"/>
    <w:rsid w:val="00AA4F00"/>
    <w:rsid w:val="00AA5FFB"/>
    <w:rsid w:val="00AA68E5"/>
    <w:rsid w:val="00AA6967"/>
    <w:rsid w:val="00AA7099"/>
    <w:rsid w:val="00AA7FB7"/>
    <w:rsid w:val="00AB0259"/>
    <w:rsid w:val="00AB03B7"/>
    <w:rsid w:val="00AB06AE"/>
    <w:rsid w:val="00AB06B3"/>
    <w:rsid w:val="00AB076A"/>
    <w:rsid w:val="00AB0D4A"/>
    <w:rsid w:val="00AB110E"/>
    <w:rsid w:val="00AB1184"/>
    <w:rsid w:val="00AB1455"/>
    <w:rsid w:val="00AB1710"/>
    <w:rsid w:val="00AB1ED2"/>
    <w:rsid w:val="00AB2C6A"/>
    <w:rsid w:val="00AB2E47"/>
    <w:rsid w:val="00AB40C6"/>
    <w:rsid w:val="00AB45B9"/>
    <w:rsid w:val="00AB4A52"/>
    <w:rsid w:val="00AB4D97"/>
    <w:rsid w:val="00AB51BA"/>
    <w:rsid w:val="00AB5765"/>
    <w:rsid w:val="00AB5ADB"/>
    <w:rsid w:val="00AB5BBB"/>
    <w:rsid w:val="00AB5CF2"/>
    <w:rsid w:val="00AB6033"/>
    <w:rsid w:val="00AB6ABB"/>
    <w:rsid w:val="00AB73F0"/>
    <w:rsid w:val="00AB7B22"/>
    <w:rsid w:val="00AC0331"/>
    <w:rsid w:val="00AC0960"/>
    <w:rsid w:val="00AC0D08"/>
    <w:rsid w:val="00AC10C5"/>
    <w:rsid w:val="00AC1AD7"/>
    <w:rsid w:val="00AC21D0"/>
    <w:rsid w:val="00AC2353"/>
    <w:rsid w:val="00AC272E"/>
    <w:rsid w:val="00AC30C9"/>
    <w:rsid w:val="00AC378B"/>
    <w:rsid w:val="00AC3B6E"/>
    <w:rsid w:val="00AC3DB2"/>
    <w:rsid w:val="00AC4082"/>
    <w:rsid w:val="00AC4813"/>
    <w:rsid w:val="00AC577B"/>
    <w:rsid w:val="00AC5DEA"/>
    <w:rsid w:val="00AC5FD0"/>
    <w:rsid w:val="00AC64BC"/>
    <w:rsid w:val="00AC7E00"/>
    <w:rsid w:val="00AC7E69"/>
    <w:rsid w:val="00AC7ED2"/>
    <w:rsid w:val="00AD05C4"/>
    <w:rsid w:val="00AD07BE"/>
    <w:rsid w:val="00AD0AC2"/>
    <w:rsid w:val="00AD1368"/>
    <w:rsid w:val="00AD1C7C"/>
    <w:rsid w:val="00AD2E6A"/>
    <w:rsid w:val="00AD345E"/>
    <w:rsid w:val="00AD4B57"/>
    <w:rsid w:val="00AD4FBB"/>
    <w:rsid w:val="00AD588E"/>
    <w:rsid w:val="00AD5CC9"/>
    <w:rsid w:val="00AD5E2D"/>
    <w:rsid w:val="00AD6AB3"/>
    <w:rsid w:val="00AD751B"/>
    <w:rsid w:val="00AD75F1"/>
    <w:rsid w:val="00AE1375"/>
    <w:rsid w:val="00AE1C48"/>
    <w:rsid w:val="00AE2164"/>
    <w:rsid w:val="00AE22F2"/>
    <w:rsid w:val="00AE22FA"/>
    <w:rsid w:val="00AE2420"/>
    <w:rsid w:val="00AE247A"/>
    <w:rsid w:val="00AE2C4E"/>
    <w:rsid w:val="00AE3210"/>
    <w:rsid w:val="00AE354E"/>
    <w:rsid w:val="00AE3EBE"/>
    <w:rsid w:val="00AE42F4"/>
    <w:rsid w:val="00AE43C9"/>
    <w:rsid w:val="00AE44B7"/>
    <w:rsid w:val="00AE4956"/>
    <w:rsid w:val="00AE4AB0"/>
    <w:rsid w:val="00AE4B5D"/>
    <w:rsid w:val="00AE4CCD"/>
    <w:rsid w:val="00AE504F"/>
    <w:rsid w:val="00AE5159"/>
    <w:rsid w:val="00AE5F5A"/>
    <w:rsid w:val="00AE7286"/>
    <w:rsid w:val="00AF031E"/>
    <w:rsid w:val="00AF0460"/>
    <w:rsid w:val="00AF04AA"/>
    <w:rsid w:val="00AF04F5"/>
    <w:rsid w:val="00AF09DC"/>
    <w:rsid w:val="00AF0A70"/>
    <w:rsid w:val="00AF0ABE"/>
    <w:rsid w:val="00AF1C6E"/>
    <w:rsid w:val="00AF2875"/>
    <w:rsid w:val="00AF2E6B"/>
    <w:rsid w:val="00AF3C66"/>
    <w:rsid w:val="00AF41DF"/>
    <w:rsid w:val="00AF523A"/>
    <w:rsid w:val="00AF544E"/>
    <w:rsid w:val="00AF553C"/>
    <w:rsid w:val="00AF6446"/>
    <w:rsid w:val="00AF64E8"/>
    <w:rsid w:val="00AF6ACF"/>
    <w:rsid w:val="00AF79ED"/>
    <w:rsid w:val="00AF7F1D"/>
    <w:rsid w:val="00B0062A"/>
    <w:rsid w:val="00B01329"/>
    <w:rsid w:val="00B015CB"/>
    <w:rsid w:val="00B01D9B"/>
    <w:rsid w:val="00B0229D"/>
    <w:rsid w:val="00B02C2C"/>
    <w:rsid w:val="00B02E57"/>
    <w:rsid w:val="00B03218"/>
    <w:rsid w:val="00B038EC"/>
    <w:rsid w:val="00B045A5"/>
    <w:rsid w:val="00B04758"/>
    <w:rsid w:val="00B04857"/>
    <w:rsid w:val="00B05F88"/>
    <w:rsid w:val="00B0640F"/>
    <w:rsid w:val="00B06E04"/>
    <w:rsid w:val="00B0702C"/>
    <w:rsid w:val="00B0725E"/>
    <w:rsid w:val="00B07675"/>
    <w:rsid w:val="00B07C25"/>
    <w:rsid w:val="00B10212"/>
    <w:rsid w:val="00B10D23"/>
    <w:rsid w:val="00B11464"/>
    <w:rsid w:val="00B117D5"/>
    <w:rsid w:val="00B117DF"/>
    <w:rsid w:val="00B11E25"/>
    <w:rsid w:val="00B12039"/>
    <w:rsid w:val="00B138E7"/>
    <w:rsid w:val="00B13F5E"/>
    <w:rsid w:val="00B1407A"/>
    <w:rsid w:val="00B14268"/>
    <w:rsid w:val="00B143A9"/>
    <w:rsid w:val="00B14E73"/>
    <w:rsid w:val="00B15296"/>
    <w:rsid w:val="00B15675"/>
    <w:rsid w:val="00B159B6"/>
    <w:rsid w:val="00B15D7A"/>
    <w:rsid w:val="00B160CA"/>
    <w:rsid w:val="00B16348"/>
    <w:rsid w:val="00B16F08"/>
    <w:rsid w:val="00B17175"/>
    <w:rsid w:val="00B17310"/>
    <w:rsid w:val="00B17F1F"/>
    <w:rsid w:val="00B2007C"/>
    <w:rsid w:val="00B2018E"/>
    <w:rsid w:val="00B2029F"/>
    <w:rsid w:val="00B212BB"/>
    <w:rsid w:val="00B21482"/>
    <w:rsid w:val="00B21ABE"/>
    <w:rsid w:val="00B226B3"/>
    <w:rsid w:val="00B22A78"/>
    <w:rsid w:val="00B22FFB"/>
    <w:rsid w:val="00B23538"/>
    <w:rsid w:val="00B23EBA"/>
    <w:rsid w:val="00B2415D"/>
    <w:rsid w:val="00B24DCC"/>
    <w:rsid w:val="00B2512B"/>
    <w:rsid w:val="00B25842"/>
    <w:rsid w:val="00B259D6"/>
    <w:rsid w:val="00B25FC9"/>
    <w:rsid w:val="00B264EF"/>
    <w:rsid w:val="00B266E6"/>
    <w:rsid w:val="00B26919"/>
    <w:rsid w:val="00B26A04"/>
    <w:rsid w:val="00B26A95"/>
    <w:rsid w:val="00B27D9A"/>
    <w:rsid w:val="00B3128C"/>
    <w:rsid w:val="00B31408"/>
    <w:rsid w:val="00B31566"/>
    <w:rsid w:val="00B31861"/>
    <w:rsid w:val="00B3191D"/>
    <w:rsid w:val="00B31974"/>
    <w:rsid w:val="00B3199D"/>
    <w:rsid w:val="00B31FF8"/>
    <w:rsid w:val="00B321C7"/>
    <w:rsid w:val="00B32240"/>
    <w:rsid w:val="00B32B88"/>
    <w:rsid w:val="00B3321A"/>
    <w:rsid w:val="00B334F2"/>
    <w:rsid w:val="00B3370C"/>
    <w:rsid w:val="00B33765"/>
    <w:rsid w:val="00B33AD4"/>
    <w:rsid w:val="00B33C1D"/>
    <w:rsid w:val="00B340E9"/>
    <w:rsid w:val="00B3472D"/>
    <w:rsid w:val="00B34828"/>
    <w:rsid w:val="00B34A55"/>
    <w:rsid w:val="00B34C28"/>
    <w:rsid w:val="00B34CAF"/>
    <w:rsid w:val="00B34F49"/>
    <w:rsid w:val="00B357D6"/>
    <w:rsid w:val="00B35D34"/>
    <w:rsid w:val="00B3651F"/>
    <w:rsid w:val="00B369F0"/>
    <w:rsid w:val="00B36CCC"/>
    <w:rsid w:val="00B37047"/>
    <w:rsid w:val="00B37660"/>
    <w:rsid w:val="00B3773A"/>
    <w:rsid w:val="00B3781E"/>
    <w:rsid w:val="00B41DA9"/>
    <w:rsid w:val="00B420C9"/>
    <w:rsid w:val="00B424B1"/>
    <w:rsid w:val="00B42653"/>
    <w:rsid w:val="00B427BF"/>
    <w:rsid w:val="00B43A8C"/>
    <w:rsid w:val="00B44043"/>
    <w:rsid w:val="00B44051"/>
    <w:rsid w:val="00B4435D"/>
    <w:rsid w:val="00B4442D"/>
    <w:rsid w:val="00B44851"/>
    <w:rsid w:val="00B44963"/>
    <w:rsid w:val="00B456E9"/>
    <w:rsid w:val="00B45904"/>
    <w:rsid w:val="00B468C8"/>
    <w:rsid w:val="00B46AB6"/>
    <w:rsid w:val="00B473E7"/>
    <w:rsid w:val="00B47775"/>
    <w:rsid w:val="00B4781A"/>
    <w:rsid w:val="00B47955"/>
    <w:rsid w:val="00B500BF"/>
    <w:rsid w:val="00B5014F"/>
    <w:rsid w:val="00B507C4"/>
    <w:rsid w:val="00B50EB3"/>
    <w:rsid w:val="00B51006"/>
    <w:rsid w:val="00B51347"/>
    <w:rsid w:val="00B51ACF"/>
    <w:rsid w:val="00B51DD6"/>
    <w:rsid w:val="00B5241D"/>
    <w:rsid w:val="00B52796"/>
    <w:rsid w:val="00B52857"/>
    <w:rsid w:val="00B5335F"/>
    <w:rsid w:val="00B53FD8"/>
    <w:rsid w:val="00B54507"/>
    <w:rsid w:val="00B54631"/>
    <w:rsid w:val="00B54C8B"/>
    <w:rsid w:val="00B555FF"/>
    <w:rsid w:val="00B55B6D"/>
    <w:rsid w:val="00B55C6D"/>
    <w:rsid w:val="00B561D2"/>
    <w:rsid w:val="00B56584"/>
    <w:rsid w:val="00B567C1"/>
    <w:rsid w:val="00B5687D"/>
    <w:rsid w:val="00B56A62"/>
    <w:rsid w:val="00B57E6E"/>
    <w:rsid w:val="00B604F2"/>
    <w:rsid w:val="00B6064D"/>
    <w:rsid w:val="00B60A33"/>
    <w:rsid w:val="00B60F79"/>
    <w:rsid w:val="00B615B1"/>
    <w:rsid w:val="00B61A22"/>
    <w:rsid w:val="00B61B29"/>
    <w:rsid w:val="00B621CE"/>
    <w:rsid w:val="00B6376D"/>
    <w:rsid w:val="00B63D26"/>
    <w:rsid w:val="00B63F71"/>
    <w:rsid w:val="00B63FFA"/>
    <w:rsid w:val="00B6420F"/>
    <w:rsid w:val="00B64371"/>
    <w:rsid w:val="00B6480E"/>
    <w:rsid w:val="00B6485E"/>
    <w:rsid w:val="00B64E3A"/>
    <w:rsid w:val="00B6509E"/>
    <w:rsid w:val="00B650C1"/>
    <w:rsid w:val="00B65251"/>
    <w:rsid w:val="00B65E23"/>
    <w:rsid w:val="00B662C9"/>
    <w:rsid w:val="00B662FF"/>
    <w:rsid w:val="00B66B02"/>
    <w:rsid w:val="00B67094"/>
    <w:rsid w:val="00B6749C"/>
    <w:rsid w:val="00B7063F"/>
    <w:rsid w:val="00B70C8A"/>
    <w:rsid w:val="00B7160C"/>
    <w:rsid w:val="00B71849"/>
    <w:rsid w:val="00B71AA6"/>
    <w:rsid w:val="00B71F74"/>
    <w:rsid w:val="00B72952"/>
    <w:rsid w:val="00B72CCC"/>
    <w:rsid w:val="00B7357B"/>
    <w:rsid w:val="00B73999"/>
    <w:rsid w:val="00B74519"/>
    <w:rsid w:val="00B74938"/>
    <w:rsid w:val="00B74A43"/>
    <w:rsid w:val="00B74B63"/>
    <w:rsid w:val="00B750A4"/>
    <w:rsid w:val="00B75117"/>
    <w:rsid w:val="00B751BC"/>
    <w:rsid w:val="00B758AE"/>
    <w:rsid w:val="00B759CC"/>
    <w:rsid w:val="00B75B34"/>
    <w:rsid w:val="00B75BA1"/>
    <w:rsid w:val="00B75BAA"/>
    <w:rsid w:val="00B75C32"/>
    <w:rsid w:val="00B7717F"/>
    <w:rsid w:val="00B77727"/>
    <w:rsid w:val="00B777E7"/>
    <w:rsid w:val="00B80007"/>
    <w:rsid w:val="00B800E1"/>
    <w:rsid w:val="00B80952"/>
    <w:rsid w:val="00B80F90"/>
    <w:rsid w:val="00B817BE"/>
    <w:rsid w:val="00B81E3A"/>
    <w:rsid w:val="00B81E47"/>
    <w:rsid w:val="00B8217E"/>
    <w:rsid w:val="00B82429"/>
    <w:rsid w:val="00B824DD"/>
    <w:rsid w:val="00B8296B"/>
    <w:rsid w:val="00B82C20"/>
    <w:rsid w:val="00B83002"/>
    <w:rsid w:val="00B830BD"/>
    <w:rsid w:val="00B83719"/>
    <w:rsid w:val="00B83A0C"/>
    <w:rsid w:val="00B846CC"/>
    <w:rsid w:val="00B85589"/>
    <w:rsid w:val="00B86427"/>
    <w:rsid w:val="00B86934"/>
    <w:rsid w:val="00B86B13"/>
    <w:rsid w:val="00B87EB3"/>
    <w:rsid w:val="00B903BB"/>
    <w:rsid w:val="00B91258"/>
    <w:rsid w:val="00B913E5"/>
    <w:rsid w:val="00B91695"/>
    <w:rsid w:val="00B91FD3"/>
    <w:rsid w:val="00B931A4"/>
    <w:rsid w:val="00B9367B"/>
    <w:rsid w:val="00B9369B"/>
    <w:rsid w:val="00B937F8"/>
    <w:rsid w:val="00B93D00"/>
    <w:rsid w:val="00B93D60"/>
    <w:rsid w:val="00B93F40"/>
    <w:rsid w:val="00B94262"/>
    <w:rsid w:val="00B9465B"/>
    <w:rsid w:val="00B9474D"/>
    <w:rsid w:val="00B950D0"/>
    <w:rsid w:val="00B955F4"/>
    <w:rsid w:val="00B958B9"/>
    <w:rsid w:val="00B958C7"/>
    <w:rsid w:val="00B95AA2"/>
    <w:rsid w:val="00B95BDD"/>
    <w:rsid w:val="00B960C0"/>
    <w:rsid w:val="00B961AA"/>
    <w:rsid w:val="00B966B7"/>
    <w:rsid w:val="00B9691D"/>
    <w:rsid w:val="00B970F2"/>
    <w:rsid w:val="00B97523"/>
    <w:rsid w:val="00B97A7A"/>
    <w:rsid w:val="00BA0046"/>
    <w:rsid w:val="00BA1402"/>
    <w:rsid w:val="00BA1B99"/>
    <w:rsid w:val="00BA1C99"/>
    <w:rsid w:val="00BA1CB1"/>
    <w:rsid w:val="00BA2D9B"/>
    <w:rsid w:val="00BA2F8A"/>
    <w:rsid w:val="00BA36D2"/>
    <w:rsid w:val="00BA3C52"/>
    <w:rsid w:val="00BA4156"/>
    <w:rsid w:val="00BA418E"/>
    <w:rsid w:val="00BA4216"/>
    <w:rsid w:val="00BA4D93"/>
    <w:rsid w:val="00BA540F"/>
    <w:rsid w:val="00BA55EB"/>
    <w:rsid w:val="00BA56FD"/>
    <w:rsid w:val="00BA5ADB"/>
    <w:rsid w:val="00BA640E"/>
    <w:rsid w:val="00BA6800"/>
    <w:rsid w:val="00BA68A8"/>
    <w:rsid w:val="00BA6BA3"/>
    <w:rsid w:val="00BA73FB"/>
    <w:rsid w:val="00BA7487"/>
    <w:rsid w:val="00BA7BB4"/>
    <w:rsid w:val="00BA7D5B"/>
    <w:rsid w:val="00BB01A3"/>
    <w:rsid w:val="00BB0249"/>
    <w:rsid w:val="00BB06D1"/>
    <w:rsid w:val="00BB0A09"/>
    <w:rsid w:val="00BB0D23"/>
    <w:rsid w:val="00BB0EE8"/>
    <w:rsid w:val="00BB1295"/>
    <w:rsid w:val="00BB1791"/>
    <w:rsid w:val="00BB1DFA"/>
    <w:rsid w:val="00BB291F"/>
    <w:rsid w:val="00BB2E2A"/>
    <w:rsid w:val="00BB3EF5"/>
    <w:rsid w:val="00BB41DD"/>
    <w:rsid w:val="00BB43D3"/>
    <w:rsid w:val="00BB4482"/>
    <w:rsid w:val="00BB46D7"/>
    <w:rsid w:val="00BB4968"/>
    <w:rsid w:val="00BB49D1"/>
    <w:rsid w:val="00BB4D58"/>
    <w:rsid w:val="00BB4E1C"/>
    <w:rsid w:val="00BB4E20"/>
    <w:rsid w:val="00BB516C"/>
    <w:rsid w:val="00BB6084"/>
    <w:rsid w:val="00BB75D3"/>
    <w:rsid w:val="00BB7816"/>
    <w:rsid w:val="00BB7D1E"/>
    <w:rsid w:val="00BB7F98"/>
    <w:rsid w:val="00BC0D3C"/>
    <w:rsid w:val="00BC0D59"/>
    <w:rsid w:val="00BC0DFC"/>
    <w:rsid w:val="00BC272F"/>
    <w:rsid w:val="00BC2B88"/>
    <w:rsid w:val="00BC2D71"/>
    <w:rsid w:val="00BC34F8"/>
    <w:rsid w:val="00BC3E58"/>
    <w:rsid w:val="00BC425E"/>
    <w:rsid w:val="00BC4B2E"/>
    <w:rsid w:val="00BC4EC1"/>
    <w:rsid w:val="00BC51F7"/>
    <w:rsid w:val="00BC5360"/>
    <w:rsid w:val="00BC5A11"/>
    <w:rsid w:val="00BC6047"/>
    <w:rsid w:val="00BC61CA"/>
    <w:rsid w:val="00BC64AC"/>
    <w:rsid w:val="00BC74BF"/>
    <w:rsid w:val="00BC7A5C"/>
    <w:rsid w:val="00BC7FED"/>
    <w:rsid w:val="00BD0266"/>
    <w:rsid w:val="00BD0270"/>
    <w:rsid w:val="00BD0633"/>
    <w:rsid w:val="00BD068A"/>
    <w:rsid w:val="00BD12B2"/>
    <w:rsid w:val="00BD18CE"/>
    <w:rsid w:val="00BD1D72"/>
    <w:rsid w:val="00BD1FAD"/>
    <w:rsid w:val="00BD24BC"/>
    <w:rsid w:val="00BD3151"/>
    <w:rsid w:val="00BD32BA"/>
    <w:rsid w:val="00BD45AE"/>
    <w:rsid w:val="00BD46CE"/>
    <w:rsid w:val="00BD4C6A"/>
    <w:rsid w:val="00BD54D4"/>
    <w:rsid w:val="00BD60AE"/>
    <w:rsid w:val="00BD70A0"/>
    <w:rsid w:val="00BD746D"/>
    <w:rsid w:val="00BD78C8"/>
    <w:rsid w:val="00BE007E"/>
    <w:rsid w:val="00BE05A5"/>
    <w:rsid w:val="00BE0632"/>
    <w:rsid w:val="00BE07C8"/>
    <w:rsid w:val="00BE0904"/>
    <w:rsid w:val="00BE0A3C"/>
    <w:rsid w:val="00BE1DD6"/>
    <w:rsid w:val="00BE2B21"/>
    <w:rsid w:val="00BE2C33"/>
    <w:rsid w:val="00BE358D"/>
    <w:rsid w:val="00BE4CA5"/>
    <w:rsid w:val="00BE4D6F"/>
    <w:rsid w:val="00BE50D4"/>
    <w:rsid w:val="00BE558A"/>
    <w:rsid w:val="00BE5923"/>
    <w:rsid w:val="00BE59FA"/>
    <w:rsid w:val="00BE60E0"/>
    <w:rsid w:val="00BE655A"/>
    <w:rsid w:val="00BE67C8"/>
    <w:rsid w:val="00BE6AD6"/>
    <w:rsid w:val="00BE6C25"/>
    <w:rsid w:val="00BE7388"/>
    <w:rsid w:val="00BE73A7"/>
    <w:rsid w:val="00BE7C97"/>
    <w:rsid w:val="00BE7EAB"/>
    <w:rsid w:val="00BF01EE"/>
    <w:rsid w:val="00BF02E4"/>
    <w:rsid w:val="00BF0402"/>
    <w:rsid w:val="00BF0CED"/>
    <w:rsid w:val="00BF1765"/>
    <w:rsid w:val="00BF1FEC"/>
    <w:rsid w:val="00BF2970"/>
    <w:rsid w:val="00BF305B"/>
    <w:rsid w:val="00BF35BF"/>
    <w:rsid w:val="00BF3791"/>
    <w:rsid w:val="00BF43E2"/>
    <w:rsid w:val="00BF49C9"/>
    <w:rsid w:val="00BF4BE6"/>
    <w:rsid w:val="00BF551D"/>
    <w:rsid w:val="00BF610B"/>
    <w:rsid w:val="00BF73D9"/>
    <w:rsid w:val="00BF7DD3"/>
    <w:rsid w:val="00BF7E0E"/>
    <w:rsid w:val="00C009B1"/>
    <w:rsid w:val="00C00ADE"/>
    <w:rsid w:val="00C011FD"/>
    <w:rsid w:val="00C013CC"/>
    <w:rsid w:val="00C017E0"/>
    <w:rsid w:val="00C0383A"/>
    <w:rsid w:val="00C0395B"/>
    <w:rsid w:val="00C04571"/>
    <w:rsid w:val="00C05D12"/>
    <w:rsid w:val="00C05EDC"/>
    <w:rsid w:val="00C06F69"/>
    <w:rsid w:val="00C06FE2"/>
    <w:rsid w:val="00C07B69"/>
    <w:rsid w:val="00C1066D"/>
    <w:rsid w:val="00C10843"/>
    <w:rsid w:val="00C120B9"/>
    <w:rsid w:val="00C12192"/>
    <w:rsid w:val="00C12225"/>
    <w:rsid w:val="00C129C8"/>
    <w:rsid w:val="00C12F4C"/>
    <w:rsid w:val="00C133D7"/>
    <w:rsid w:val="00C14989"/>
    <w:rsid w:val="00C14D6A"/>
    <w:rsid w:val="00C1500C"/>
    <w:rsid w:val="00C1545F"/>
    <w:rsid w:val="00C15485"/>
    <w:rsid w:val="00C154D3"/>
    <w:rsid w:val="00C1596E"/>
    <w:rsid w:val="00C15985"/>
    <w:rsid w:val="00C164A1"/>
    <w:rsid w:val="00C164F3"/>
    <w:rsid w:val="00C16646"/>
    <w:rsid w:val="00C1752E"/>
    <w:rsid w:val="00C178FC"/>
    <w:rsid w:val="00C179CF"/>
    <w:rsid w:val="00C17CEB"/>
    <w:rsid w:val="00C17F22"/>
    <w:rsid w:val="00C20441"/>
    <w:rsid w:val="00C2046E"/>
    <w:rsid w:val="00C22E2C"/>
    <w:rsid w:val="00C23859"/>
    <w:rsid w:val="00C23EA2"/>
    <w:rsid w:val="00C2410B"/>
    <w:rsid w:val="00C24234"/>
    <w:rsid w:val="00C24257"/>
    <w:rsid w:val="00C2499D"/>
    <w:rsid w:val="00C24E84"/>
    <w:rsid w:val="00C253E5"/>
    <w:rsid w:val="00C25756"/>
    <w:rsid w:val="00C26D96"/>
    <w:rsid w:val="00C27B5D"/>
    <w:rsid w:val="00C30140"/>
    <w:rsid w:val="00C307BD"/>
    <w:rsid w:val="00C30D8E"/>
    <w:rsid w:val="00C30F13"/>
    <w:rsid w:val="00C310DE"/>
    <w:rsid w:val="00C322C8"/>
    <w:rsid w:val="00C3284D"/>
    <w:rsid w:val="00C32A1B"/>
    <w:rsid w:val="00C333C5"/>
    <w:rsid w:val="00C33B34"/>
    <w:rsid w:val="00C33E18"/>
    <w:rsid w:val="00C3454D"/>
    <w:rsid w:val="00C35581"/>
    <w:rsid w:val="00C3567E"/>
    <w:rsid w:val="00C35C31"/>
    <w:rsid w:val="00C3617D"/>
    <w:rsid w:val="00C361C6"/>
    <w:rsid w:val="00C362A7"/>
    <w:rsid w:val="00C36339"/>
    <w:rsid w:val="00C369EC"/>
    <w:rsid w:val="00C36D46"/>
    <w:rsid w:val="00C36E3D"/>
    <w:rsid w:val="00C3700F"/>
    <w:rsid w:val="00C37584"/>
    <w:rsid w:val="00C37886"/>
    <w:rsid w:val="00C37CB6"/>
    <w:rsid w:val="00C4000A"/>
    <w:rsid w:val="00C40281"/>
    <w:rsid w:val="00C418B1"/>
    <w:rsid w:val="00C4236B"/>
    <w:rsid w:val="00C42745"/>
    <w:rsid w:val="00C43231"/>
    <w:rsid w:val="00C43706"/>
    <w:rsid w:val="00C43B66"/>
    <w:rsid w:val="00C43C72"/>
    <w:rsid w:val="00C448F8"/>
    <w:rsid w:val="00C44A5C"/>
    <w:rsid w:val="00C44D5E"/>
    <w:rsid w:val="00C45118"/>
    <w:rsid w:val="00C45BEC"/>
    <w:rsid w:val="00C46327"/>
    <w:rsid w:val="00C47E46"/>
    <w:rsid w:val="00C502E8"/>
    <w:rsid w:val="00C502F8"/>
    <w:rsid w:val="00C506A3"/>
    <w:rsid w:val="00C50BA0"/>
    <w:rsid w:val="00C50C54"/>
    <w:rsid w:val="00C51EA9"/>
    <w:rsid w:val="00C51F9F"/>
    <w:rsid w:val="00C52132"/>
    <w:rsid w:val="00C52406"/>
    <w:rsid w:val="00C5323D"/>
    <w:rsid w:val="00C536E3"/>
    <w:rsid w:val="00C53ED5"/>
    <w:rsid w:val="00C54305"/>
    <w:rsid w:val="00C54DEA"/>
    <w:rsid w:val="00C55535"/>
    <w:rsid w:val="00C55A9F"/>
    <w:rsid w:val="00C561B0"/>
    <w:rsid w:val="00C56471"/>
    <w:rsid w:val="00C56B69"/>
    <w:rsid w:val="00C570FF"/>
    <w:rsid w:val="00C57321"/>
    <w:rsid w:val="00C57861"/>
    <w:rsid w:val="00C57C07"/>
    <w:rsid w:val="00C57ECC"/>
    <w:rsid w:val="00C6010D"/>
    <w:rsid w:val="00C60BFA"/>
    <w:rsid w:val="00C6114E"/>
    <w:rsid w:val="00C61944"/>
    <w:rsid w:val="00C61A22"/>
    <w:rsid w:val="00C6226E"/>
    <w:rsid w:val="00C63103"/>
    <w:rsid w:val="00C6324C"/>
    <w:rsid w:val="00C63E09"/>
    <w:rsid w:val="00C65393"/>
    <w:rsid w:val="00C65EE6"/>
    <w:rsid w:val="00C65FA8"/>
    <w:rsid w:val="00C666D4"/>
    <w:rsid w:val="00C66F0F"/>
    <w:rsid w:val="00C6753A"/>
    <w:rsid w:val="00C70388"/>
    <w:rsid w:val="00C703D2"/>
    <w:rsid w:val="00C708F3"/>
    <w:rsid w:val="00C7090D"/>
    <w:rsid w:val="00C70987"/>
    <w:rsid w:val="00C70B61"/>
    <w:rsid w:val="00C7171E"/>
    <w:rsid w:val="00C719FA"/>
    <w:rsid w:val="00C71ACD"/>
    <w:rsid w:val="00C71E9A"/>
    <w:rsid w:val="00C72339"/>
    <w:rsid w:val="00C72379"/>
    <w:rsid w:val="00C72955"/>
    <w:rsid w:val="00C72BA6"/>
    <w:rsid w:val="00C72E29"/>
    <w:rsid w:val="00C72F06"/>
    <w:rsid w:val="00C731FD"/>
    <w:rsid w:val="00C732BA"/>
    <w:rsid w:val="00C7358D"/>
    <w:rsid w:val="00C735DF"/>
    <w:rsid w:val="00C736C5"/>
    <w:rsid w:val="00C74734"/>
    <w:rsid w:val="00C747DB"/>
    <w:rsid w:val="00C74866"/>
    <w:rsid w:val="00C74988"/>
    <w:rsid w:val="00C75789"/>
    <w:rsid w:val="00C76556"/>
    <w:rsid w:val="00C76C9C"/>
    <w:rsid w:val="00C77793"/>
    <w:rsid w:val="00C777DC"/>
    <w:rsid w:val="00C778D3"/>
    <w:rsid w:val="00C80088"/>
    <w:rsid w:val="00C804FE"/>
    <w:rsid w:val="00C80626"/>
    <w:rsid w:val="00C80D6B"/>
    <w:rsid w:val="00C80DBE"/>
    <w:rsid w:val="00C80EEC"/>
    <w:rsid w:val="00C810F3"/>
    <w:rsid w:val="00C8226D"/>
    <w:rsid w:val="00C82747"/>
    <w:rsid w:val="00C827BA"/>
    <w:rsid w:val="00C82C39"/>
    <w:rsid w:val="00C8336D"/>
    <w:rsid w:val="00C8386A"/>
    <w:rsid w:val="00C840C7"/>
    <w:rsid w:val="00C846F3"/>
    <w:rsid w:val="00C851C9"/>
    <w:rsid w:val="00C8563D"/>
    <w:rsid w:val="00C85ECC"/>
    <w:rsid w:val="00C85F0C"/>
    <w:rsid w:val="00C86AD9"/>
    <w:rsid w:val="00C86B3C"/>
    <w:rsid w:val="00C86CF6"/>
    <w:rsid w:val="00C87613"/>
    <w:rsid w:val="00C876A5"/>
    <w:rsid w:val="00C87A68"/>
    <w:rsid w:val="00C90310"/>
    <w:rsid w:val="00C90601"/>
    <w:rsid w:val="00C90AF2"/>
    <w:rsid w:val="00C91A8D"/>
    <w:rsid w:val="00C91BEB"/>
    <w:rsid w:val="00C91CE8"/>
    <w:rsid w:val="00C92F68"/>
    <w:rsid w:val="00C93B73"/>
    <w:rsid w:val="00C93BFC"/>
    <w:rsid w:val="00C93D6E"/>
    <w:rsid w:val="00C9407D"/>
    <w:rsid w:val="00C94992"/>
    <w:rsid w:val="00C94DCF"/>
    <w:rsid w:val="00C94FBD"/>
    <w:rsid w:val="00C9509D"/>
    <w:rsid w:val="00C953AC"/>
    <w:rsid w:val="00C954A4"/>
    <w:rsid w:val="00C95593"/>
    <w:rsid w:val="00C95950"/>
    <w:rsid w:val="00C95A5A"/>
    <w:rsid w:val="00C95AB2"/>
    <w:rsid w:val="00C95E17"/>
    <w:rsid w:val="00C960EB"/>
    <w:rsid w:val="00C9639B"/>
    <w:rsid w:val="00C96510"/>
    <w:rsid w:val="00C973A3"/>
    <w:rsid w:val="00C975C0"/>
    <w:rsid w:val="00C97CED"/>
    <w:rsid w:val="00C97F5A"/>
    <w:rsid w:val="00CA049D"/>
    <w:rsid w:val="00CA1EA0"/>
    <w:rsid w:val="00CA21FE"/>
    <w:rsid w:val="00CA2316"/>
    <w:rsid w:val="00CA23D5"/>
    <w:rsid w:val="00CA27DB"/>
    <w:rsid w:val="00CA2F9C"/>
    <w:rsid w:val="00CA34D6"/>
    <w:rsid w:val="00CA3674"/>
    <w:rsid w:val="00CA386F"/>
    <w:rsid w:val="00CA40BE"/>
    <w:rsid w:val="00CA50DD"/>
    <w:rsid w:val="00CA514E"/>
    <w:rsid w:val="00CA5591"/>
    <w:rsid w:val="00CA5980"/>
    <w:rsid w:val="00CA5A43"/>
    <w:rsid w:val="00CA5D96"/>
    <w:rsid w:val="00CA60C2"/>
    <w:rsid w:val="00CA72EE"/>
    <w:rsid w:val="00CB00D5"/>
    <w:rsid w:val="00CB10FC"/>
    <w:rsid w:val="00CB1A8D"/>
    <w:rsid w:val="00CB206D"/>
    <w:rsid w:val="00CB2CDB"/>
    <w:rsid w:val="00CB2D43"/>
    <w:rsid w:val="00CB33CF"/>
    <w:rsid w:val="00CB34EB"/>
    <w:rsid w:val="00CB43E2"/>
    <w:rsid w:val="00CB4908"/>
    <w:rsid w:val="00CB4AE1"/>
    <w:rsid w:val="00CB4D7D"/>
    <w:rsid w:val="00CB4DE3"/>
    <w:rsid w:val="00CB5008"/>
    <w:rsid w:val="00CB59DC"/>
    <w:rsid w:val="00CB5E46"/>
    <w:rsid w:val="00CB6088"/>
    <w:rsid w:val="00CB6253"/>
    <w:rsid w:val="00CB644A"/>
    <w:rsid w:val="00CB6CE8"/>
    <w:rsid w:val="00CB7316"/>
    <w:rsid w:val="00CB7BA2"/>
    <w:rsid w:val="00CC0225"/>
    <w:rsid w:val="00CC21DB"/>
    <w:rsid w:val="00CC22FC"/>
    <w:rsid w:val="00CC2302"/>
    <w:rsid w:val="00CC2386"/>
    <w:rsid w:val="00CC2686"/>
    <w:rsid w:val="00CC28D5"/>
    <w:rsid w:val="00CC35E2"/>
    <w:rsid w:val="00CC4F68"/>
    <w:rsid w:val="00CC5AE5"/>
    <w:rsid w:val="00CC63CA"/>
    <w:rsid w:val="00CC676E"/>
    <w:rsid w:val="00CC6A25"/>
    <w:rsid w:val="00CC6CF1"/>
    <w:rsid w:val="00CC70E8"/>
    <w:rsid w:val="00CC71E7"/>
    <w:rsid w:val="00CC7CC7"/>
    <w:rsid w:val="00CD0462"/>
    <w:rsid w:val="00CD0BA0"/>
    <w:rsid w:val="00CD1617"/>
    <w:rsid w:val="00CD19C1"/>
    <w:rsid w:val="00CD20A7"/>
    <w:rsid w:val="00CD2156"/>
    <w:rsid w:val="00CD282E"/>
    <w:rsid w:val="00CD317B"/>
    <w:rsid w:val="00CD3375"/>
    <w:rsid w:val="00CD37B9"/>
    <w:rsid w:val="00CD3E18"/>
    <w:rsid w:val="00CD4189"/>
    <w:rsid w:val="00CD4351"/>
    <w:rsid w:val="00CD44CA"/>
    <w:rsid w:val="00CD478A"/>
    <w:rsid w:val="00CD4CDC"/>
    <w:rsid w:val="00CD4DE8"/>
    <w:rsid w:val="00CD581E"/>
    <w:rsid w:val="00CD58E5"/>
    <w:rsid w:val="00CD65D0"/>
    <w:rsid w:val="00CD6674"/>
    <w:rsid w:val="00CD6ADC"/>
    <w:rsid w:val="00CD6DE6"/>
    <w:rsid w:val="00CD70BA"/>
    <w:rsid w:val="00CD7281"/>
    <w:rsid w:val="00CE0105"/>
    <w:rsid w:val="00CE043C"/>
    <w:rsid w:val="00CE048C"/>
    <w:rsid w:val="00CE0698"/>
    <w:rsid w:val="00CE0EDE"/>
    <w:rsid w:val="00CE1166"/>
    <w:rsid w:val="00CE1257"/>
    <w:rsid w:val="00CE18C2"/>
    <w:rsid w:val="00CE23EF"/>
    <w:rsid w:val="00CE2550"/>
    <w:rsid w:val="00CE2940"/>
    <w:rsid w:val="00CE32B9"/>
    <w:rsid w:val="00CE3558"/>
    <w:rsid w:val="00CE3621"/>
    <w:rsid w:val="00CE387D"/>
    <w:rsid w:val="00CE3B9E"/>
    <w:rsid w:val="00CE457F"/>
    <w:rsid w:val="00CE48A3"/>
    <w:rsid w:val="00CE4C77"/>
    <w:rsid w:val="00CE4EAC"/>
    <w:rsid w:val="00CE5037"/>
    <w:rsid w:val="00CE59B0"/>
    <w:rsid w:val="00CE6C89"/>
    <w:rsid w:val="00CE767E"/>
    <w:rsid w:val="00CE7A1E"/>
    <w:rsid w:val="00CE7ACF"/>
    <w:rsid w:val="00CE7B09"/>
    <w:rsid w:val="00CE7D36"/>
    <w:rsid w:val="00CF0BC8"/>
    <w:rsid w:val="00CF0DD7"/>
    <w:rsid w:val="00CF106C"/>
    <w:rsid w:val="00CF2066"/>
    <w:rsid w:val="00CF36FA"/>
    <w:rsid w:val="00CF429A"/>
    <w:rsid w:val="00CF4BFD"/>
    <w:rsid w:val="00CF57BB"/>
    <w:rsid w:val="00CF5E02"/>
    <w:rsid w:val="00CF6033"/>
    <w:rsid w:val="00CF63BA"/>
    <w:rsid w:val="00CF6852"/>
    <w:rsid w:val="00CF6A86"/>
    <w:rsid w:val="00CF6B05"/>
    <w:rsid w:val="00CF6BAB"/>
    <w:rsid w:val="00CF6E4E"/>
    <w:rsid w:val="00CF6E74"/>
    <w:rsid w:val="00CF7737"/>
    <w:rsid w:val="00CF7BA7"/>
    <w:rsid w:val="00D00177"/>
    <w:rsid w:val="00D00197"/>
    <w:rsid w:val="00D00632"/>
    <w:rsid w:val="00D00CE7"/>
    <w:rsid w:val="00D019EC"/>
    <w:rsid w:val="00D0216B"/>
    <w:rsid w:val="00D021EC"/>
    <w:rsid w:val="00D0246C"/>
    <w:rsid w:val="00D035FB"/>
    <w:rsid w:val="00D036B0"/>
    <w:rsid w:val="00D03A90"/>
    <w:rsid w:val="00D03A94"/>
    <w:rsid w:val="00D0479C"/>
    <w:rsid w:val="00D04AD6"/>
    <w:rsid w:val="00D04CA4"/>
    <w:rsid w:val="00D0533F"/>
    <w:rsid w:val="00D06264"/>
    <w:rsid w:val="00D06855"/>
    <w:rsid w:val="00D068C7"/>
    <w:rsid w:val="00D0723A"/>
    <w:rsid w:val="00D10052"/>
    <w:rsid w:val="00D10652"/>
    <w:rsid w:val="00D106AE"/>
    <w:rsid w:val="00D10989"/>
    <w:rsid w:val="00D11BA8"/>
    <w:rsid w:val="00D1245C"/>
    <w:rsid w:val="00D1282C"/>
    <w:rsid w:val="00D12E20"/>
    <w:rsid w:val="00D12ED7"/>
    <w:rsid w:val="00D13D98"/>
    <w:rsid w:val="00D13EED"/>
    <w:rsid w:val="00D13FA1"/>
    <w:rsid w:val="00D14AC6"/>
    <w:rsid w:val="00D14C9F"/>
    <w:rsid w:val="00D151FF"/>
    <w:rsid w:val="00D15440"/>
    <w:rsid w:val="00D1569D"/>
    <w:rsid w:val="00D15711"/>
    <w:rsid w:val="00D15840"/>
    <w:rsid w:val="00D159DA"/>
    <w:rsid w:val="00D15F78"/>
    <w:rsid w:val="00D1765E"/>
    <w:rsid w:val="00D177DB"/>
    <w:rsid w:val="00D17D15"/>
    <w:rsid w:val="00D17D75"/>
    <w:rsid w:val="00D17E93"/>
    <w:rsid w:val="00D2000C"/>
    <w:rsid w:val="00D20FE5"/>
    <w:rsid w:val="00D21669"/>
    <w:rsid w:val="00D2245F"/>
    <w:rsid w:val="00D225D2"/>
    <w:rsid w:val="00D23A92"/>
    <w:rsid w:val="00D24261"/>
    <w:rsid w:val="00D2440F"/>
    <w:rsid w:val="00D251B4"/>
    <w:rsid w:val="00D25C68"/>
    <w:rsid w:val="00D2621A"/>
    <w:rsid w:val="00D264CF"/>
    <w:rsid w:val="00D2679A"/>
    <w:rsid w:val="00D2697F"/>
    <w:rsid w:val="00D269A8"/>
    <w:rsid w:val="00D26EC9"/>
    <w:rsid w:val="00D274B0"/>
    <w:rsid w:val="00D309EA"/>
    <w:rsid w:val="00D30F52"/>
    <w:rsid w:val="00D3221A"/>
    <w:rsid w:val="00D32704"/>
    <w:rsid w:val="00D328CD"/>
    <w:rsid w:val="00D32B56"/>
    <w:rsid w:val="00D333F4"/>
    <w:rsid w:val="00D33631"/>
    <w:rsid w:val="00D33DF6"/>
    <w:rsid w:val="00D34336"/>
    <w:rsid w:val="00D3466F"/>
    <w:rsid w:val="00D35213"/>
    <w:rsid w:val="00D353EF"/>
    <w:rsid w:val="00D356C7"/>
    <w:rsid w:val="00D35ED8"/>
    <w:rsid w:val="00D3603E"/>
    <w:rsid w:val="00D3610F"/>
    <w:rsid w:val="00D3642E"/>
    <w:rsid w:val="00D37D6A"/>
    <w:rsid w:val="00D37E62"/>
    <w:rsid w:val="00D40774"/>
    <w:rsid w:val="00D407F4"/>
    <w:rsid w:val="00D40942"/>
    <w:rsid w:val="00D40B60"/>
    <w:rsid w:val="00D4130C"/>
    <w:rsid w:val="00D419B5"/>
    <w:rsid w:val="00D41BEC"/>
    <w:rsid w:val="00D41E2A"/>
    <w:rsid w:val="00D43376"/>
    <w:rsid w:val="00D43C86"/>
    <w:rsid w:val="00D440A2"/>
    <w:rsid w:val="00D442BD"/>
    <w:rsid w:val="00D446E0"/>
    <w:rsid w:val="00D455DF"/>
    <w:rsid w:val="00D45A12"/>
    <w:rsid w:val="00D45CA4"/>
    <w:rsid w:val="00D466B5"/>
    <w:rsid w:val="00D46811"/>
    <w:rsid w:val="00D470B7"/>
    <w:rsid w:val="00D47892"/>
    <w:rsid w:val="00D47B74"/>
    <w:rsid w:val="00D47C5E"/>
    <w:rsid w:val="00D50473"/>
    <w:rsid w:val="00D50938"/>
    <w:rsid w:val="00D50DB0"/>
    <w:rsid w:val="00D511E3"/>
    <w:rsid w:val="00D51971"/>
    <w:rsid w:val="00D5280A"/>
    <w:rsid w:val="00D54886"/>
    <w:rsid w:val="00D54A3D"/>
    <w:rsid w:val="00D54F63"/>
    <w:rsid w:val="00D55296"/>
    <w:rsid w:val="00D5560F"/>
    <w:rsid w:val="00D55E59"/>
    <w:rsid w:val="00D56050"/>
    <w:rsid w:val="00D56253"/>
    <w:rsid w:val="00D56421"/>
    <w:rsid w:val="00D566A4"/>
    <w:rsid w:val="00D56D1C"/>
    <w:rsid w:val="00D572EC"/>
    <w:rsid w:val="00D60287"/>
    <w:rsid w:val="00D60BA6"/>
    <w:rsid w:val="00D60C2A"/>
    <w:rsid w:val="00D61697"/>
    <w:rsid w:val="00D61F30"/>
    <w:rsid w:val="00D6233E"/>
    <w:rsid w:val="00D62451"/>
    <w:rsid w:val="00D628CC"/>
    <w:rsid w:val="00D62D3F"/>
    <w:rsid w:val="00D63AA1"/>
    <w:rsid w:val="00D63BA5"/>
    <w:rsid w:val="00D63BED"/>
    <w:rsid w:val="00D63FF8"/>
    <w:rsid w:val="00D64846"/>
    <w:rsid w:val="00D648CA"/>
    <w:rsid w:val="00D649F2"/>
    <w:rsid w:val="00D64AE2"/>
    <w:rsid w:val="00D64C5B"/>
    <w:rsid w:val="00D651FE"/>
    <w:rsid w:val="00D6528E"/>
    <w:rsid w:val="00D65A1B"/>
    <w:rsid w:val="00D65F8B"/>
    <w:rsid w:val="00D66082"/>
    <w:rsid w:val="00D66474"/>
    <w:rsid w:val="00D66EEE"/>
    <w:rsid w:val="00D67B4D"/>
    <w:rsid w:val="00D67C2A"/>
    <w:rsid w:val="00D70422"/>
    <w:rsid w:val="00D70815"/>
    <w:rsid w:val="00D70C43"/>
    <w:rsid w:val="00D7108B"/>
    <w:rsid w:val="00D710A8"/>
    <w:rsid w:val="00D7131A"/>
    <w:rsid w:val="00D713F5"/>
    <w:rsid w:val="00D72547"/>
    <w:rsid w:val="00D72611"/>
    <w:rsid w:val="00D726C0"/>
    <w:rsid w:val="00D726E0"/>
    <w:rsid w:val="00D72F37"/>
    <w:rsid w:val="00D732C8"/>
    <w:rsid w:val="00D7378E"/>
    <w:rsid w:val="00D73D81"/>
    <w:rsid w:val="00D7487C"/>
    <w:rsid w:val="00D749A8"/>
    <w:rsid w:val="00D749B6"/>
    <w:rsid w:val="00D759B1"/>
    <w:rsid w:val="00D761A6"/>
    <w:rsid w:val="00D7627B"/>
    <w:rsid w:val="00D7684F"/>
    <w:rsid w:val="00D80116"/>
    <w:rsid w:val="00D80D31"/>
    <w:rsid w:val="00D80DEF"/>
    <w:rsid w:val="00D80E19"/>
    <w:rsid w:val="00D81968"/>
    <w:rsid w:val="00D81D6D"/>
    <w:rsid w:val="00D82B5C"/>
    <w:rsid w:val="00D82CBF"/>
    <w:rsid w:val="00D832E3"/>
    <w:rsid w:val="00D833DC"/>
    <w:rsid w:val="00D834F5"/>
    <w:rsid w:val="00D840E8"/>
    <w:rsid w:val="00D84153"/>
    <w:rsid w:val="00D843FD"/>
    <w:rsid w:val="00D84486"/>
    <w:rsid w:val="00D84E2C"/>
    <w:rsid w:val="00D85338"/>
    <w:rsid w:val="00D86018"/>
    <w:rsid w:val="00D866AE"/>
    <w:rsid w:val="00D86C12"/>
    <w:rsid w:val="00D8741A"/>
    <w:rsid w:val="00D87557"/>
    <w:rsid w:val="00D87A9F"/>
    <w:rsid w:val="00D901D8"/>
    <w:rsid w:val="00D90C98"/>
    <w:rsid w:val="00D9131F"/>
    <w:rsid w:val="00D919A4"/>
    <w:rsid w:val="00D9243D"/>
    <w:rsid w:val="00D932AA"/>
    <w:rsid w:val="00D942F9"/>
    <w:rsid w:val="00D947C9"/>
    <w:rsid w:val="00D94897"/>
    <w:rsid w:val="00D94D9C"/>
    <w:rsid w:val="00D96BDC"/>
    <w:rsid w:val="00D97931"/>
    <w:rsid w:val="00DA0A6A"/>
    <w:rsid w:val="00DA12DD"/>
    <w:rsid w:val="00DA1CCD"/>
    <w:rsid w:val="00DA20CA"/>
    <w:rsid w:val="00DA2476"/>
    <w:rsid w:val="00DA260E"/>
    <w:rsid w:val="00DA2730"/>
    <w:rsid w:val="00DA2D30"/>
    <w:rsid w:val="00DA3352"/>
    <w:rsid w:val="00DA4B25"/>
    <w:rsid w:val="00DA4C12"/>
    <w:rsid w:val="00DA5C02"/>
    <w:rsid w:val="00DA6029"/>
    <w:rsid w:val="00DA6132"/>
    <w:rsid w:val="00DA6147"/>
    <w:rsid w:val="00DA66A3"/>
    <w:rsid w:val="00DA7311"/>
    <w:rsid w:val="00DA731D"/>
    <w:rsid w:val="00DA7568"/>
    <w:rsid w:val="00DA7F1E"/>
    <w:rsid w:val="00DB03B2"/>
    <w:rsid w:val="00DB0997"/>
    <w:rsid w:val="00DB0B64"/>
    <w:rsid w:val="00DB0CE7"/>
    <w:rsid w:val="00DB0E8C"/>
    <w:rsid w:val="00DB186A"/>
    <w:rsid w:val="00DB1BB2"/>
    <w:rsid w:val="00DB2043"/>
    <w:rsid w:val="00DB2464"/>
    <w:rsid w:val="00DB2653"/>
    <w:rsid w:val="00DB2B23"/>
    <w:rsid w:val="00DB2D96"/>
    <w:rsid w:val="00DB3034"/>
    <w:rsid w:val="00DB3070"/>
    <w:rsid w:val="00DB3233"/>
    <w:rsid w:val="00DB3CFF"/>
    <w:rsid w:val="00DB403D"/>
    <w:rsid w:val="00DB4295"/>
    <w:rsid w:val="00DB4387"/>
    <w:rsid w:val="00DB4918"/>
    <w:rsid w:val="00DB498E"/>
    <w:rsid w:val="00DB4C96"/>
    <w:rsid w:val="00DB4E45"/>
    <w:rsid w:val="00DB510C"/>
    <w:rsid w:val="00DB5C69"/>
    <w:rsid w:val="00DB5D3A"/>
    <w:rsid w:val="00DB60BE"/>
    <w:rsid w:val="00DB6121"/>
    <w:rsid w:val="00DB63F8"/>
    <w:rsid w:val="00DB65F0"/>
    <w:rsid w:val="00DB7B04"/>
    <w:rsid w:val="00DB7BB4"/>
    <w:rsid w:val="00DC0A6E"/>
    <w:rsid w:val="00DC1358"/>
    <w:rsid w:val="00DC1830"/>
    <w:rsid w:val="00DC1AC1"/>
    <w:rsid w:val="00DC3DFA"/>
    <w:rsid w:val="00DC53E2"/>
    <w:rsid w:val="00DC55AD"/>
    <w:rsid w:val="00DC5792"/>
    <w:rsid w:val="00DC5A29"/>
    <w:rsid w:val="00DC65C6"/>
    <w:rsid w:val="00DC66C7"/>
    <w:rsid w:val="00DC6871"/>
    <w:rsid w:val="00DC7627"/>
    <w:rsid w:val="00DC7703"/>
    <w:rsid w:val="00DC7F23"/>
    <w:rsid w:val="00DD11F1"/>
    <w:rsid w:val="00DD1338"/>
    <w:rsid w:val="00DD1732"/>
    <w:rsid w:val="00DD18FF"/>
    <w:rsid w:val="00DD1D53"/>
    <w:rsid w:val="00DD1F88"/>
    <w:rsid w:val="00DD1FE1"/>
    <w:rsid w:val="00DD3345"/>
    <w:rsid w:val="00DD35BD"/>
    <w:rsid w:val="00DD3735"/>
    <w:rsid w:val="00DD3FB4"/>
    <w:rsid w:val="00DD451D"/>
    <w:rsid w:val="00DD4CA9"/>
    <w:rsid w:val="00DD5788"/>
    <w:rsid w:val="00DD5B41"/>
    <w:rsid w:val="00DD6388"/>
    <w:rsid w:val="00DD63E4"/>
    <w:rsid w:val="00DD6B74"/>
    <w:rsid w:val="00DD6C13"/>
    <w:rsid w:val="00DD73AC"/>
    <w:rsid w:val="00DD7AAC"/>
    <w:rsid w:val="00DE0185"/>
    <w:rsid w:val="00DE0598"/>
    <w:rsid w:val="00DE079E"/>
    <w:rsid w:val="00DE0CA7"/>
    <w:rsid w:val="00DE0DFD"/>
    <w:rsid w:val="00DE0E43"/>
    <w:rsid w:val="00DE10A3"/>
    <w:rsid w:val="00DE120F"/>
    <w:rsid w:val="00DE155A"/>
    <w:rsid w:val="00DE1796"/>
    <w:rsid w:val="00DE23BE"/>
    <w:rsid w:val="00DE247B"/>
    <w:rsid w:val="00DE33A2"/>
    <w:rsid w:val="00DE34EF"/>
    <w:rsid w:val="00DE3B00"/>
    <w:rsid w:val="00DE4C9D"/>
    <w:rsid w:val="00DE4D25"/>
    <w:rsid w:val="00DE5833"/>
    <w:rsid w:val="00DE5E79"/>
    <w:rsid w:val="00DE62C8"/>
    <w:rsid w:val="00DE6EC4"/>
    <w:rsid w:val="00DE7F9C"/>
    <w:rsid w:val="00DF2809"/>
    <w:rsid w:val="00DF2D57"/>
    <w:rsid w:val="00DF4437"/>
    <w:rsid w:val="00DF4571"/>
    <w:rsid w:val="00DF4798"/>
    <w:rsid w:val="00DF47D6"/>
    <w:rsid w:val="00DF4960"/>
    <w:rsid w:val="00DF5900"/>
    <w:rsid w:val="00DF5EEE"/>
    <w:rsid w:val="00DF620C"/>
    <w:rsid w:val="00DF7195"/>
    <w:rsid w:val="00DF71B2"/>
    <w:rsid w:val="00DF7CBF"/>
    <w:rsid w:val="00E00EB9"/>
    <w:rsid w:val="00E01BF6"/>
    <w:rsid w:val="00E02131"/>
    <w:rsid w:val="00E021AE"/>
    <w:rsid w:val="00E02E5D"/>
    <w:rsid w:val="00E03182"/>
    <w:rsid w:val="00E032BE"/>
    <w:rsid w:val="00E03712"/>
    <w:rsid w:val="00E03B67"/>
    <w:rsid w:val="00E04C9D"/>
    <w:rsid w:val="00E0507A"/>
    <w:rsid w:val="00E05C31"/>
    <w:rsid w:val="00E05F6E"/>
    <w:rsid w:val="00E06905"/>
    <w:rsid w:val="00E06A2B"/>
    <w:rsid w:val="00E06B6B"/>
    <w:rsid w:val="00E0764F"/>
    <w:rsid w:val="00E07809"/>
    <w:rsid w:val="00E10400"/>
    <w:rsid w:val="00E10445"/>
    <w:rsid w:val="00E107AA"/>
    <w:rsid w:val="00E11179"/>
    <w:rsid w:val="00E1225E"/>
    <w:rsid w:val="00E12575"/>
    <w:rsid w:val="00E12820"/>
    <w:rsid w:val="00E12EA3"/>
    <w:rsid w:val="00E12F27"/>
    <w:rsid w:val="00E13010"/>
    <w:rsid w:val="00E13121"/>
    <w:rsid w:val="00E134C5"/>
    <w:rsid w:val="00E13772"/>
    <w:rsid w:val="00E13BB7"/>
    <w:rsid w:val="00E13EDC"/>
    <w:rsid w:val="00E13F35"/>
    <w:rsid w:val="00E14FA0"/>
    <w:rsid w:val="00E15372"/>
    <w:rsid w:val="00E15859"/>
    <w:rsid w:val="00E15B30"/>
    <w:rsid w:val="00E16F82"/>
    <w:rsid w:val="00E17B9E"/>
    <w:rsid w:val="00E2043B"/>
    <w:rsid w:val="00E2059A"/>
    <w:rsid w:val="00E2076C"/>
    <w:rsid w:val="00E20935"/>
    <w:rsid w:val="00E20950"/>
    <w:rsid w:val="00E20B78"/>
    <w:rsid w:val="00E20CBE"/>
    <w:rsid w:val="00E2134A"/>
    <w:rsid w:val="00E21E76"/>
    <w:rsid w:val="00E21F2F"/>
    <w:rsid w:val="00E22064"/>
    <w:rsid w:val="00E220A4"/>
    <w:rsid w:val="00E22F28"/>
    <w:rsid w:val="00E230F7"/>
    <w:rsid w:val="00E2498F"/>
    <w:rsid w:val="00E24B35"/>
    <w:rsid w:val="00E24E10"/>
    <w:rsid w:val="00E25420"/>
    <w:rsid w:val="00E25AD0"/>
    <w:rsid w:val="00E261B7"/>
    <w:rsid w:val="00E27DD3"/>
    <w:rsid w:val="00E3020C"/>
    <w:rsid w:val="00E3034E"/>
    <w:rsid w:val="00E308E2"/>
    <w:rsid w:val="00E312B2"/>
    <w:rsid w:val="00E3143E"/>
    <w:rsid w:val="00E31715"/>
    <w:rsid w:val="00E32022"/>
    <w:rsid w:val="00E321B4"/>
    <w:rsid w:val="00E3330D"/>
    <w:rsid w:val="00E339B5"/>
    <w:rsid w:val="00E33CC1"/>
    <w:rsid w:val="00E3400C"/>
    <w:rsid w:val="00E34873"/>
    <w:rsid w:val="00E34928"/>
    <w:rsid w:val="00E35A16"/>
    <w:rsid w:val="00E35F24"/>
    <w:rsid w:val="00E36244"/>
    <w:rsid w:val="00E36FBE"/>
    <w:rsid w:val="00E37689"/>
    <w:rsid w:val="00E37B23"/>
    <w:rsid w:val="00E37BE3"/>
    <w:rsid w:val="00E37D9A"/>
    <w:rsid w:val="00E400C5"/>
    <w:rsid w:val="00E4027C"/>
    <w:rsid w:val="00E40AA2"/>
    <w:rsid w:val="00E41531"/>
    <w:rsid w:val="00E430FA"/>
    <w:rsid w:val="00E4327F"/>
    <w:rsid w:val="00E437A0"/>
    <w:rsid w:val="00E43AAA"/>
    <w:rsid w:val="00E44583"/>
    <w:rsid w:val="00E44AAA"/>
    <w:rsid w:val="00E44E2F"/>
    <w:rsid w:val="00E4546B"/>
    <w:rsid w:val="00E457E2"/>
    <w:rsid w:val="00E458A7"/>
    <w:rsid w:val="00E4630B"/>
    <w:rsid w:val="00E463AB"/>
    <w:rsid w:val="00E46428"/>
    <w:rsid w:val="00E46BA7"/>
    <w:rsid w:val="00E4722B"/>
    <w:rsid w:val="00E478FF"/>
    <w:rsid w:val="00E51B7F"/>
    <w:rsid w:val="00E523A5"/>
    <w:rsid w:val="00E5278A"/>
    <w:rsid w:val="00E52DB8"/>
    <w:rsid w:val="00E532F8"/>
    <w:rsid w:val="00E53452"/>
    <w:rsid w:val="00E5349D"/>
    <w:rsid w:val="00E53A28"/>
    <w:rsid w:val="00E53F3D"/>
    <w:rsid w:val="00E54170"/>
    <w:rsid w:val="00E549B3"/>
    <w:rsid w:val="00E54A0F"/>
    <w:rsid w:val="00E551B8"/>
    <w:rsid w:val="00E563AA"/>
    <w:rsid w:val="00E564CC"/>
    <w:rsid w:val="00E56DED"/>
    <w:rsid w:val="00E56FE1"/>
    <w:rsid w:val="00E57C26"/>
    <w:rsid w:val="00E57E3B"/>
    <w:rsid w:val="00E57FF6"/>
    <w:rsid w:val="00E6127F"/>
    <w:rsid w:val="00E61A54"/>
    <w:rsid w:val="00E61AE8"/>
    <w:rsid w:val="00E61EDD"/>
    <w:rsid w:val="00E62028"/>
    <w:rsid w:val="00E628AA"/>
    <w:rsid w:val="00E62986"/>
    <w:rsid w:val="00E62BEA"/>
    <w:rsid w:val="00E62F5A"/>
    <w:rsid w:val="00E63134"/>
    <w:rsid w:val="00E63569"/>
    <w:rsid w:val="00E64472"/>
    <w:rsid w:val="00E64E0E"/>
    <w:rsid w:val="00E6522E"/>
    <w:rsid w:val="00E661EE"/>
    <w:rsid w:val="00E6622A"/>
    <w:rsid w:val="00E6652A"/>
    <w:rsid w:val="00E67149"/>
    <w:rsid w:val="00E67635"/>
    <w:rsid w:val="00E67D8E"/>
    <w:rsid w:val="00E705EA"/>
    <w:rsid w:val="00E7071D"/>
    <w:rsid w:val="00E70807"/>
    <w:rsid w:val="00E70E08"/>
    <w:rsid w:val="00E7101C"/>
    <w:rsid w:val="00E71173"/>
    <w:rsid w:val="00E7287F"/>
    <w:rsid w:val="00E731FA"/>
    <w:rsid w:val="00E7346A"/>
    <w:rsid w:val="00E735C4"/>
    <w:rsid w:val="00E736E2"/>
    <w:rsid w:val="00E73CA9"/>
    <w:rsid w:val="00E73DA3"/>
    <w:rsid w:val="00E7447D"/>
    <w:rsid w:val="00E74655"/>
    <w:rsid w:val="00E75795"/>
    <w:rsid w:val="00E7582B"/>
    <w:rsid w:val="00E75B7C"/>
    <w:rsid w:val="00E76A48"/>
    <w:rsid w:val="00E76BD9"/>
    <w:rsid w:val="00E775C5"/>
    <w:rsid w:val="00E805FF"/>
    <w:rsid w:val="00E808EF"/>
    <w:rsid w:val="00E80CFE"/>
    <w:rsid w:val="00E80F1F"/>
    <w:rsid w:val="00E80F5D"/>
    <w:rsid w:val="00E8159C"/>
    <w:rsid w:val="00E81F3A"/>
    <w:rsid w:val="00E81FCC"/>
    <w:rsid w:val="00E82004"/>
    <w:rsid w:val="00E8275C"/>
    <w:rsid w:val="00E831E0"/>
    <w:rsid w:val="00E8331D"/>
    <w:rsid w:val="00E8380D"/>
    <w:rsid w:val="00E83B4A"/>
    <w:rsid w:val="00E83C45"/>
    <w:rsid w:val="00E845C9"/>
    <w:rsid w:val="00E84679"/>
    <w:rsid w:val="00E8477B"/>
    <w:rsid w:val="00E84CAF"/>
    <w:rsid w:val="00E859D2"/>
    <w:rsid w:val="00E85A68"/>
    <w:rsid w:val="00E85CB8"/>
    <w:rsid w:val="00E871E4"/>
    <w:rsid w:val="00E87E11"/>
    <w:rsid w:val="00E87EA0"/>
    <w:rsid w:val="00E902A0"/>
    <w:rsid w:val="00E903A7"/>
    <w:rsid w:val="00E90AC9"/>
    <w:rsid w:val="00E90C3D"/>
    <w:rsid w:val="00E90C93"/>
    <w:rsid w:val="00E91275"/>
    <w:rsid w:val="00E91427"/>
    <w:rsid w:val="00E91624"/>
    <w:rsid w:val="00E920BE"/>
    <w:rsid w:val="00E927BA"/>
    <w:rsid w:val="00E92D86"/>
    <w:rsid w:val="00E935CE"/>
    <w:rsid w:val="00E936D3"/>
    <w:rsid w:val="00E93969"/>
    <w:rsid w:val="00E93DF4"/>
    <w:rsid w:val="00E9430B"/>
    <w:rsid w:val="00E946B7"/>
    <w:rsid w:val="00E94730"/>
    <w:rsid w:val="00E9487F"/>
    <w:rsid w:val="00E94B45"/>
    <w:rsid w:val="00E94FB6"/>
    <w:rsid w:val="00E95190"/>
    <w:rsid w:val="00E952CF"/>
    <w:rsid w:val="00E96134"/>
    <w:rsid w:val="00E9622D"/>
    <w:rsid w:val="00E96510"/>
    <w:rsid w:val="00E96AF0"/>
    <w:rsid w:val="00E979C1"/>
    <w:rsid w:val="00E97BEA"/>
    <w:rsid w:val="00EA01E5"/>
    <w:rsid w:val="00EA026E"/>
    <w:rsid w:val="00EA0ACB"/>
    <w:rsid w:val="00EA195A"/>
    <w:rsid w:val="00EA1AB0"/>
    <w:rsid w:val="00EA1CD2"/>
    <w:rsid w:val="00EA1EFF"/>
    <w:rsid w:val="00EA1FCE"/>
    <w:rsid w:val="00EA2284"/>
    <w:rsid w:val="00EA25C5"/>
    <w:rsid w:val="00EA2B81"/>
    <w:rsid w:val="00EA32EB"/>
    <w:rsid w:val="00EA3424"/>
    <w:rsid w:val="00EA3C24"/>
    <w:rsid w:val="00EA4359"/>
    <w:rsid w:val="00EA49CA"/>
    <w:rsid w:val="00EA4D84"/>
    <w:rsid w:val="00EA5C57"/>
    <w:rsid w:val="00EA607B"/>
    <w:rsid w:val="00EA6276"/>
    <w:rsid w:val="00EA62DD"/>
    <w:rsid w:val="00EA6495"/>
    <w:rsid w:val="00EA64E4"/>
    <w:rsid w:val="00EA6F08"/>
    <w:rsid w:val="00EA7305"/>
    <w:rsid w:val="00EA7701"/>
    <w:rsid w:val="00EA791D"/>
    <w:rsid w:val="00EA7A8F"/>
    <w:rsid w:val="00EA7FEE"/>
    <w:rsid w:val="00EB150B"/>
    <w:rsid w:val="00EB2753"/>
    <w:rsid w:val="00EB2D0E"/>
    <w:rsid w:val="00EB4746"/>
    <w:rsid w:val="00EB4C35"/>
    <w:rsid w:val="00EB588B"/>
    <w:rsid w:val="00EB5C77"/>
    <w:rsid w:val="00EB6066"/>
    <w:rsid w:val="00EB61E7"/>
    <w:rsid w:val="00EB64E6"/>
    <w:rsid w:val="00EB75C0"/>
    <w:rsid w:val="00EB7F38"/>
    <w:rsid w:val="00EB7F93"/>
    <w:rsid w:val="00EC022D"/>
    <w:rsid w:val="00EC0676"/>
    <w:rsid w:val="00EC1EBB"/>
    <w:rsid w:val="00EC204D"/>
    <w:rsid w:val="00EC2890"/>
    <w:rsid w:val="00EC2A25"/>
    <w:rsid w:val="00EC2FF4"/>
    <w:rsid w:val="00EC3027"/>
    <w:rsid w:val="00EC3777"/>
    <w:rsid w:val="00EC3B9C"/>
    <w:rsid w:val="00EC3F2A"/>
    <w:rsid w:val="00EC41A7"/>
    <w:rsid w:val="00EC514F"/>
    <w:rsid w:val="00EC63E9"/>
    <w:rsid w:val="00EC75C9"/>
    <w:rsid w:val="00EC7DD8"/>
    <w:rsid w:val="00ED0028"/>
    <w:rsid w:val="00ED00C2"/>
    <w:rsid w:val="00ED00E8"/>
    <w:rsid w:val="00ED02DA"/>
    <w:rsid w:val="00ED0416"/>
    <w:rsid w:val="00ED053C"/>
    <w:rsid w:val="00ED08CD"/>
    <w:rsid w:val="00ED0970"/>
    <w:rsid w:val="00ED09D1"/>
    <w:rsid w:val="00ED0B7D"/>
    <w:rsid w:val="00ED0C38"/>
    <w:rsid w:val="00ED1025"/>
    <w:rsid w:val="00ED1A56"/>
    <w:rsid w:val="00ED1E0F"/>
    <w:rsid w:val="00ED2422"/>
    <w:rsid w:val="00ED2C2B"/>
    <w:rsid w:val="00ED2DE9"/>
    <w:rsid w:val="00ED350A"/>
    <w:rsid w:val="00ED38E3"/>
    <w:rsid w:val="00ED52FE"/>
    <w:rsid w:val="00ED54DF"/>
    <w:rsid w:val="00ED590D"/>
    <w:rsid w:val="00ED5972"/>
    <w:rsid w:val="00ED5B34"/>
    <w:rsid w:val="00ED5F65"/>
    <w:rsid w:val="00ED66C0"/>
    <w:rsid w:val="00ED71CA"/>
    <w:rsid w:val="00EE1A70"/>
    <w:rsid w:val="00EE1DD9"/>
    <w:rsid w:val="00EE1E5A"/>
    <w:rsid w:val="00EE2AC7"/>
    <w:rsid w:val="00EE2B94"/>
    <w:rsid w:val="00EE2FB2"/>
    <w:rsid w:val="00EE32B3"/>
    <w:rsid w:val="00EE335F"/>
    <w:rsid w:val="00EE395F"/>
    <w:rsid w:val="00EE39B3"/>
    <w:rsid w:val="00EE3A58"/>
    <w:rsid w:val="00EE3E44"/>
    <w:rsid w:val="00EE449E"/>
    <w:rsid w:val="00EE4EF2"/>
    <w:rsid w:val="00EE5F7B"/>
    <w:rsid w:val="00EE6A23"/>
    <w:rsid w:val="00EE6D45"/>
    <w:rsid w:val="00EE726D"/>
    <w:rsid w:val="00EE7475"/>
    <w:rsid w:val="00EE74B7"/>
    <w:rsid w:val="00EE765D"/>
    <w:rsid w:val="00EE766D"/>
    <w:rsid w:val="00EF0D73"/>
    <w:rsid w:val="00EF102B"/>
    <w:rsid w:val="00EF20C4"/>
    <w:rsid w:val="00EF2806"/>
    <w:rsid w:val="00EF2925"/>
    <w:rsid w:val="00EF2A2B"/>
    <w:rsid w:val="00EF378E"/>
    <w:rsid w:val="00EF4158"/>
    <w:rsid w:val="00EF4D42"/>
    <w:rsid w:val="00EF510B"/>
    <w:rsid w:val="00EF5483"/>
    <w:rsid w:val="00EF5892"/>
    <w:rsid w:val="00EF5A01"/>
    <w:rsid w:val="00EF5DEA"/>
    <w:rsid w:val="00EF60DA"/>
    <w:rsid w:val="00EF645D"/>
    <w:rsid w:val="00EF6720"/>
    <w:rsid w:val="00EF6885"/>
    <w:rsid w:val="00EF6AE6"/>
    <w:rsid w:val="00EF6CBD"/>
    <w:rsid w:val="00EF6CCA"/>
    <w:rsid w:val="00EF71E8"/>
    <w:rsid w:val="00F00406"/>
    <w:rsid w:val="00F00700"/>
    <w:rsid w:val="00F00F64"/>
    <w:rsid w:val="00F014CA"/>
    <w:rsid w:val="00F018B0"/>
    <w:rsid w:val="00F01BB6"/>
    <w:rsid w:val="00F021DC"/>
    <w:rsid w:val="00F02614"/>
    <w:rsid w:val="00F02653"/>
    <w:rsid w:val="00F02858"/>
    <w:rsid w:val="00F02C20"/>
    <w:rsid w:val="00F044E5"/>
    <w:rsid w:val="00F045B0"/>
    <w:rsid w:val="00F045D8"/>
    <w:rsid w:val="00F04D87"/>
    <w:rsid w:val="00F04E40"/>
    <w:rsid w:val="00F05EAE"/>
    <w:rsid w:val="00F0610A"/>
    <w:rsid w:val="00F063F6"/>
    <w:rsid w:val="00F063FF"/>
    <w:rsid w:val="00F06F30"/>
    <w:rsid w:val="00F0735C"/>
    <w:rsid w:val="00F075A0"/>
    <w:rsid w:val="00F078C4"/>
    <w:rsid w:val="00F07A9D"/>
    <w:rsid w:val="00F1039A"/>
    <w:rsid w:val="00F107BB"/>
    <w:rsid w:val="00F117BF"/>
    <w:rsid w:val="00F135CA"/>
    <w:rsid w:val="00F13770"/>
    <w:rsid w:val="00F13EB3"/>
    <w:rsid w:val="00F141D9"/>
    <w:rsid w:val="00F146B2"/>
    <w:rsid w:val="00F146CB"/>
    <w:rsid w:val="00F14BE0"/>
    <w:rsid w:val="00F14D52"/>
    <w:rsid w:val="00F169D7"/>
    <w:rsid w:val="00F16D7C"/>
    <w:rsid w:val="00F171F2"/>
    <w:rsid w:val="00F17357"/>
    <w:rsid w:val="00F17465"/>
    <w:rsid w:val="00F17A61"/>
    <w:rsid w:val="00F17CD2"/>
    <w:rsid w:val="00F20301"/>
    <w:rsid w:val="00F20D27"/>
    <w:rsid w:val="00F20E52"/>
    <w:rsid w:val="00F218B5"/>
    <w:rsid w:val="00F21A92"/>
    <w:rsid w:val="00F21D1C"/>
    <w:rsid w:val="00F221B2"/>
    <w:rsid w:val="00F2288F"/>
    <w:rsid w:val="00F23246"/>
    <w:rsid w:val="00F2467E"/>
    <w:rsid w:val="00F2487C"/>
    <w:rsid w:val="00F25026"/>
    <w:rsid w:val="00F2534D"/>
    <w:rsid w:val="00F25ABA"/>
    <w:rsid w:val="00F25FB7"/>
    <w:rsid w:val="00F2601D"/>
    <w:rsid w:val="00F26A26"/>
    <w:rsid w:val="00F27D62"/>
    <w:rsid w:val="00F300CD"/>
    <w:rsid w:val="00F306D9"/>
    <w:rsid w:val="00F314F6"/>
    <w:rsid w:val="00F3151A"/>
    <w:rsid w:val="00F31674"/>
    <w:rsid w:val="00F319E6"/>
    <w:rsid w:val="00F31C19"/>
    <w:rsid w:val="00F3254B"/>
    <w:rsid w:val="00F32D5B"/>
    <w:rsid w:val="00F331CA"/>
    <w:rsid w:val="00F33FAB"/>
    <w:rsid w:val="00F34630"/>
    <w:rsid w:val="00F34DBA"/>
    <w:rsid w:val="00F34F15"/>
    <w:rsid w:val="00F3524A"/>
    <w:rsid w:val="00F354FE"/>
    <w:rsid w:val="00F35EAC"/>
    <w:rsid w:val="00F36186"/>
    <w:rsid w:val="00F361FE"/>
    <w:rsid w:val="00F36299"/>
    <w:rsid w:val="00F366FC"/>
    <w:rsid w:val="00F369CA"/>
    <w:rsid w:val="00F36C62"/>
    <w:rsid w:val="00F37931"/>
    <w:rsid w:val="00F37A1B"/>
    <w:rsid w:val="00F40258"/>
    <w:rsid w:val="00F40630"/>
    <w:rsid w:val="00F40DA7"/>
    <w:rsid w:val="00F4179A"/>
    <w:rsid w:val="00F418C3"/>
    <w:rsid w:val="00F42507"/>
    <w:rsid w:val="00F42553"/>
    <w:rsid w:val="00F4289F"/>
    <w:rsid w:val="00F42AAE"/>
    <w:rsid w:val="00F4304C"/>
    <w:rsid w:val="00F437C1"/>
    <w:rsid w:val="00F43827"/>
    <w:rsid w:val="00F43BAE"/>
    <w:rsid w:val="00F43DFD"/>
    <w:rsid w:val="00F43F83"/>
    <w:rsid w:val="00F440CC"/>
    <w:rsid w:val="00F444BC"/>
    <w:rsid w:val="00F44696"/>
    <w:rsid w:val="00F44AB5"/>
    <w:rsid w:val="00F44AF9"/>
    <w:rsid w:val="00F44E8D"/>
    <w:rsid w:val="00F45628"/>
    <w:rsid w:val="00F45A9C"/>
    <w:rsid w:val="00F45E31"/>
    <w:rsid w:val="00F462FD"/>
    <w:rsid w:val="00F4648F"/>
    <w:rsid w:val="00F46DB6"/>
    <w:rsid w:val="00F46FD7"/>
    <w:rsid w:val="00F479F4"/>
    <w:rsid w:val="00F47BB3"/>
    <w:rsid w:val="00F5078B"/>
    <w:rsid w:val="00F50961"/>
    <w:rsid w:val="00F511EB"/>
    <w:rsid w:val="00F51B29"/>
    <w:rsid w:val="00F51BBA"/>
    <w:rsid w:val="00F523EC"/>
    <w:rsid w:val="00F527E2"/>
    <w:rsid w:val="00F527E7"/>
    <w:rsid w:val="00F52EFC"/>
    <w:rsid w:val="00F531AB"/>
    <w:rsid w:val="00F53692"/>
    <w:rsid w:val="00F54071"/>
    <w:rsid w:val="00F5491E"/>
    <w:rsid w:val="00F54AB1"/>
    <w:rsid w:val="00F550A4"/>
    <w:rsid w:val="00F5510C"/>
    <w:rsid w:val="00F55F05"/>
    <w:rsid w:val="00F563C2"/>
    <w:rsid w:val="00F56C73"/>
    <w:rsid w:val="00F57425"/>
    <w:rsid w:val="00F5770D"/>
    <w:rsid w:val="00F5776B"/>
    <w:rsid w:val="00F60586"/>
    <w:rsid w:val="00F60647"/>
    <w:rsid w:val="00F60A01"/>
    <w:rsid w:val="00F60A1C"/>
    <w:rsid w:val="00F61506"/>
    <w:rsid w:val="00F61701"/>
    <w:rsid w:val="00F62C2B"/>
    <w:rsid w:val="00F62DC9"/>
    <w:rsid w:val="00F62FAF"/>
    <w:rsid w:val="00F63B80"/>
    <w:rsid w:val="00F643E7"/>
    <w:rsid w:val="00F646FA"/>
    <w:rsid w:val="00F64775"/>
    <w:rsid w:val="00F64FF8"/>
    <w:rsid w:val="00F65223"/>
    <w:rsid w:val="00F65B20"/>
    <w:rsid w:val="00F65D77"/>
    <w:rsid w:val="00F660D1"/>
    <w:rsid w:val="00F6782D"/>
    <w:rsid w:val="00F6789B"/>
    <w:rsid w:val="00F67F32"/>
    <w:rsid w:val="00F70286"/>
    <w:rsid w:val="00F70857"/>
    <w:rsid w:val="00F70AB4"/>
    <w:rsid w:val="00F70EA1"/>
    <w:rsid w:val="00F70F66"/>
    <w:rsid w:val="00F7223A"/>
    <w:rsid w:val="00F72B2A"/>
    <w:rsid w:val="00F72F6C"/>
    <w:rsid w:val="00F73ADF"/>
    <w:rsid w:val="00F744BA"/>
    <w:rsid w:val="00F748FC"/>
    <w:rsid w:val="00F74B00"/>
    <w:rsid w:val="00F75C7E"/>
    <w:rsid w:val="00F762C4"/>
    <w:rsid w:val="00F7699C"/>
    <w:rsid w:val="00F76D99"/>
    <w:rsid w:val="00F80364"/>
    <w:rsid w:val="00F80AED"/>
    <w:rsid w:val="00F80B0F"/>
    <w:rsid w:val="00F80CE0"/>
    <w:rsid w:val="00F810AC"/>
    <w:rsid w:val="00F81458"/>
    <w:rsid w:val="00F81A41"/>
    <w:rsid w:val="00F82091"/>
    <w:rsid w:val="00F822BF"/>
    <w:rsid w:val="00F82382"/>
    <w:rsid w:val="00F826BF"/>
    <w:rsid w:val="00F82910"/>
    <w:rsid w:val="00F82ACC"/>
    <w:rsid w:val="00F82CD0"/>
    <w:rsid w:val="00F83DAA"/>
    <w:rsid w:val="00F84049"/>
    <w:rsid w:val="00F84218"/>
    <w:rsid w:val="00F8429B"/>
    <w:rsid w:val="00F84BEB"/>
    <w:rsid w:val="00F84DB7"/>
    <w:rsid w:val="00F84F21"/>
    <w:rsid w:val="00F85869"/>
    <w:rsid w:val="00F86ACD"/>
    <w:rsid w:val="00F86EC0"/>
    <w:rsid w:val="00F86F76"/>
    <w:rsid w:val="00F8799A"/>
    <w:rsid w:val="00F879B0"/>
    <w:rsid w:val="00F9018D"/>
    <w:rsid w:val="00F901AF"/>
    <w:rsid w:val="00F904A7"/>
    <w:rsid w:val="00F905CA"/>
    <w:rsid w:val="00F906E3"/>
    <w:rsid w:val="00F90B6E"/>
    <w:rsid w:val="00F90D3D"/>
    <w:rsid w:val="00F910A0"/>
    <w:rsid w:val="00F91533"/>
    <w:rsid w:val="00F92496"/>
    <w:rsid w:val="00F9380C"/>
    <w:rsid w:val="00F9411D"/>
    <w:rsid w:val="00F945F5"/>
    <w:rsid w:val="00F959C4"/>
    <w:rsid w:val="00F95A21"/>
    <w:rsid w:val="00F9671B"/>
    <w:rsid w:val="00F96A3B"/>
    <w:rsid w:val="00F977E3"/>
    <w:rsid w:val="00FA0610"/>
    <w:rsid w:val="00FA09AE"/>
    <w:rsid w:val="00FA0C78"/>
    <w:rsid w:val="00FA1786"/>
    <w:rsid w:val="00FA181D"/>
    <w:rsid w:val="00FA19C1"/>
    <w:rsid w:val="00FA1A09"/>
    <w:rsid w:val="00FA1E24"/>
    <w:rsid w:val="00FA2317"/>
    <w:rsid w:val="00FA3F5E"/>
    <w:rsid w:val="00FA4D02"/>
    <w:rsid w:val="00FA4FC2"/>
    <w:rsid w:val="00FA5108"/>
    <w:rsid w:val="00FA5636"/>
    <w:rsid w:val="00FA5E03"/>
    <w:rsid w:val="00FA5F1D"/>
    <w:rsid w:val="00FA7E2A"/>
    <w:rsid w:val="00FB01B2"/>
    <w:rsid w:val="00FB0A06"/>
    <w:rsid w:val="00FB127D"/>
    <w:rsid w:val="00FB1379"/>
    <w:rsid w:val="00FB1389"/>
    <w:rsid w:val="00FB147A"/>
    <w:rsid w:val="00FB148E"/>
    <w:rsid w:val="00FB244A"/>
    <w:rsid w:val="00FB2493"/>
    <w:rsid w:val="00FB2789"/>
    <w:rsid w:val="00FB2ABC"/>
    <w:rsid w:val="00FB2CE7"/>
    <w:rsid w:val="00FB2F88"/>
    <w:rsid w:val="00FB3401"/>
    <w:rsid w:val="00FB37C4"/>
    <w:rsid w:val="00FB38B9"/>
    <w:rsid w:val="00FB42DA"/>
    <w:rsid w:val="00FB545A"/>
    <w:rsid w:val="00FB590A"/>
    <w:rsid w:val="00FB5999"/>
    <w:rsid w:val="00FB5D68"/>
    <w:rsid w:val="00FB5EC2"/>
    <w:rsid w:val="00FB62D9"/>
    <w:rsid w:val="00FB6698"/>
    <w:rsid w:val="00FB68D1"/>
    <w:rsid w:val="00FB6ABE"/>
    <w:rsid w:val="00FB6DC0"/>
    <w:rsid w:val="00FB7582"/>
    <w:rsid w:val="00FB77FC"/>
    <w:rsid w:val="00FB7F0A"/>
    <w:rsid w:val="00FC057E"/>
    <w:rsid w:val="00FC0AE4"/>
    <w:rsid w:val="00FC117B"/>
    <w:rsid w:val="00FC132F"/>
    <w:rsid w:val="00FC13EF"/>
    <w:rsid w:val="00FC15EC"/>
    <w:rsid w:val="00FC198E"/>
    <w:rsid w:val="00FC2BAE"/>
    <w:rsid w:val="00FC2F51"/>
    <w:rsid w:val="00FC39C3"/>
    <w:rsid w:val="00FC39F5"/>
    <w:rsid w:val="00FC3A71"/>
    <w:rsid w:val="00FC3CCD"/>
    <w:rsid w:val="00FC3D3B"/>
    <w:rsid w:val="00FC42AC"/>
    <w:rsid w:val="00FC4837"/>
    <w:rsid w:val="00FC4A11"/>
    <w:rsid w:val="00FC5058"/>
    <w:rsid w:val="00FC5987"/>
    <w:rsid w:val="00FC5DA2"/>
    <w:rsid w:val="00FC61C0"/>
    <w:rsid w:val="00FC676B"/>
    <w:rsid w:val="00FC68BD"/>
    <w:rsid w:val="00FC71EF"/>
    <w:rsid w:val="00FC7317"/>
    <w:rsid w:val="00FC73BE"/>
    <w:rsid w:val="00FC7EBA"/>
    <w:rsid w:val="00FD01F4"/>
    <w:rsid w:val="00FD0C34"/>
    <w:rsid w:val="00FD14D4"/>
    <w:rsid w:val="00FD2BE3"/>
    <w:rsid w:val="00FD352E"/>
    <w:rsid w:val="00FD3A9B"/>
    <w:rsid w:val="00FD433F"/>
    <w:rsid w:val="00FD43C5"/>
    <w:rsid w:val="00FD4BE5"/>
    <w:rsid w:val="00FD4D69"/>
    <w:rsid w:val="00FD51DA"/>
    <w:rsid w:val="00FD5277"/>
    <w:rsid w:val="00FD54CD"/>
    <w:rsid w:val="00FD55AC"/>
    <w:rsid w:val="00FD5FB3"/>
    <w:rsid w:val="00FD6586"/>
    <w:rsid w:val="00FD6885"/>
    <w:rsid w:val="00FD6B13"/>
    <w:rsid w:val="00FD6E85"/>
    <w:rsid w:val="00FD71B1"/>
    <w:rsid w:val="00FD798F"/>
    <w:rsid w:val="00FD79A0"/>
    <w:rsid w:val="00FD7C28"/>
    <w:rsid w:val="00FE065B"/>
    <w:rsid w:val="00FE1D67"/>
    <w:rsid w:val="00FE1EDB"/>
    <w:rsid w:val="00FE2F58"/>
    <w:rsid w:val="00FE3D55"/>
    <w:rsid w:val="00FE4726"/>
    <w:rsid w:val="00FE4D2C"/>
    <w:rsid w:val="00FE526B"/>
    <w:rsid w:val="00FE5604"/>
    <w:rsid w:val="00FE616A"/>
    <w:rsid w:val="00FE7047"/>
    <w:rsid w:val="00FE7442"/>
    <w:rsid w:val="00FF04BB"/>
    <w:rsid w:val="00FF09C9"/>
    <w:rsid w:val="00FF19D6"/>
    <w:rsid w:val="00FF1A60"/>
    <w:rsid w:val="00FF1AD1"/>
    <w:rsid w:val="00FF1B74"/>
    <w:rsid w:val="00FF29C2"/>
    <w:rsid w:val="00FF2B37"/>
    <w:rsid w:val="00FF2D92"/>
    <w:rsid w:val="00FF2FFF"/>
    <w:rsid w:val="00FF305C"/>
    <w:rsid w:val="00FF3361"/>
    <w:rsid w:val="00FF3530"/>
    <w:rsid w:val="00FF39B1"/>
    <w:rsid w:val="00FF3D08"/>
    <w:rsid w:val="00FF3FEF"/>
    <w:rsid w:val="00FF4FCF"/>
    <w:rsid w:val="00FF5133"/>
    <w:rsid w:val="00FF549E"/>
    <w:rsid w:val="00FF5817"/>
    <w:rsid w:val="00FF5DDA"/>
    <w:rsid w:val="00FF5F00"/>
    <w:rsid w:val="00FF7142"/>
    <w:rsid w:val="00FF745C"/>
  </w:rsids>
  <m:mathPr>
    <m:mathFont m:val="Cambria Math"/>
    <m:brkBin m:val="before"/>
    <m:brkBinSub m:val="--"/>
    <m:smallFrac m:val="off"/>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14721">
      <o:colormenu v:ext="edit" fillcolor="none" strokecolor="red"/>
    </o:shapedefaults>
    <o:shapelayout v:ext="edit">
      <o:idmap v:ext="edit" data="1"/>
      <o:regrouptable v:ext="edit">
        <o:entry new="1" old="0"/>
        <o:entry new="2" old="0"/>
        <o:entry new="3" old="0"/>
        <o:entry new="4" old="0"/>
        <o:entry new="5" old="0"/>
        <o:entry new="6" old="0"/>
        <o:entry new="7" old="0"/>
      </o:regrouptable>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n-AU" w:eastAsia="en-AU" w:bidi="ar-SA"/>
      </w:rPr>
    </w:rPrDefault>
    <w:pPrDefault/>
  </w:docDefaults>
  <w:latentStyles w:defLockedState="0" w:defUIPriority="0" w:defSemiHidden="0" w:defUnhideWhenUsed="0" w:defQFormat="0" w:count="267">
    <w:lsdException w:name="Normal" w:locked="1" w:qFormat="1"/>
    <w:lsdException w:name="heading 1" w:locked="1" w:uiPriority="9" w:qFormat="1"/>
    <w:lsdException w:name="heading 2" w:locked="1" w:uiPriority="9" w:qFormat="1"/>
    <w:lsdException w:name="heading 3" w:locked="1" w:uiPriority="9" w:qFormat="1"/>
    <w:lsdException w:name="heading 4" w:locked="1" w:uiPriority="9" w:qFormat="1"/>
    <w:lsdException w:name="heading 5" w:locked="1" w:semiHidden="1" w:uiPriority="10" w:unhideWhenUsed="1" w:qFormat="1"/>
    <w:lsdException w:name="heading 6" w:locked="1" w:semiHidden="1" w:uiPriority="11" w:unhideWhenUsed="1" w:qFormat="1"/>
    <w:lsdException w:name="heading 7" w:locked="1" w:semiHidden="1" w:uiPriority="9" w:unhideWhenUsed="1" w:qFormat="1"/>
    <w:lsdException w:name="heading 8" w:locked="1" w:semiHidden="1" w:uiPriority="99" w:unhideWhenUsed="1" w:qFormat="1"/>
    <w:lsdException w:name="heading 9" w:locked="1" w:semiHidden="1" w:unhideWhenUsed="1" w:qFormat="1"/>
    <w:lsdException w:name="toc 1" w:locked="1" w:uiPriority="39"/>
    <w:lsdException w:name="toc 2" w:locked="1" w:uiPriority="39"/>
    <w:lsdException w:name="toc 3" w:locked="1" w:uiPriority="39"/>
    <w:lsdException w:name="toc 4" w:locked="1" w:uiPriority="99"/>
    <w:lsdException w:name="toc 5" w:locked="1" w:uiPriority="99"/>
    <w:lsdException w:name="toc 6" w:locked="1" w:uiPriority="99"/>
    <w:lsdException w:name="toc 7" w:locked="1" w:uiPriority="99"/>
    <w:lsdException w:name="toc 8" w:locked="1" w:uiPriority="99"/>
    <w:lsdException w:name="toc 9" w:locked="1" w:uiPriority="99"/>
    <w:lsdException w:name="footnote text" w:uiPriority="99"/>
    <w:lsdException w:name="annotation text" w:uiPriority="99"/>
    <w:lsdException w:name="header" w:uiPriority="99"/>
    <w:lsdException w:name="footer" w:uiPriority="99"/>
    <w:lsdException w:name="caption" w:locked="1" w:uiPriority="99" w:qFormat="1"/>
    <w:lsdException w:name="table of figures" w:uiPriority="99"/>
    <w:lsdException w:name="footnote reference" w:uiPriority="99"/>
    <w:lsdException w:name="annotation reference" w:uiPriority="99"/>
    <w:lsdException w:name="List Bullet" w:uiPriority="99" w:qFormat="1"/>
    <w:lsdException w:name="List Number" w:uiPriority="99"/>
    <w:lsdException w:name="List Number 2" w:uiPriority="99"/>
    <w:lsdException w:name="List Number 3" w:uiPriority="99"/>
    <w:lsdException w:name="List Number 4" w:uiPriority="99"/>
    <w:lsdException w:name="List Number 5" w:uiPriority="99"/>
    <w:lsdException w:name="Title" w:locked="1" w:qFormat="1"/>
    <w:lsdException w:name="Default Paragraph Font" w:locked="1"/>
    <w:lsdException w:name="Body Text" w:locked="1" w:uiPriority="99"/>
    <w:lsdException w:name="Body Text Indent" w:uiPriority="99"/>
    <w:lsdException w:name="Subtitle" w:locked="1" w:qFormat="1"/>
    <w:lsdException w:name="Hyperlink" w:uiPriority="99"/>
    <w:lsdException w:name="FollowedHyperlink" w:uiPriority="99"/>
    <w:lsdException w:name="Strong" w:locked="1" w:uiPriority="22" w:qFormat="1"/>
    <w:lsdException w:name="Emphasis" w:locked="1" w:uiPriority="20" w:qFormat="1"/>
    <w:lsdException w:name="Document Map" w:uiPriority="99"/>
    <w:lsdException w:name="Plain Text" w:locked="1" w:uiPriority="99"/>
    <w:lsdException w:name="Normal (Web)" w:uiPriority="99"/>
    <w:lsdException w:name="HTML Preformatted" w:uiPriority="99"/>
    <w:lsdException w:name="annotation subject" w:uiPriority="99"/>
    <w:lsdException w:name="No List" w:uiPriority="99"/>
    <w:lsdException w:name="Balloon Text" w:uiPriority="99"/>
    <w:lsdException w:name="Table Grid" w:locked="1"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99"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99"/>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99" w:qFormat="1"/>
    <w:lsdException w:name="Intense Emphasis" w:uiPriority="21" w:qFormat="1"/>
    <w:lsdException w:name="Subtle Reference" w:uiPriority="31" w:qFormat="1"/>
    <w:lsdException w:name="Intense Reference" w:uiPriority="99" w:qFormat="1"/>
    <w:lsdException w:name="Book Title" w:uiPriority="33" w:qFormat="1"/>
    <w:lsdException w:name="Bibliography" w:semiHidden="1" w:uiPriority="37" w:unhideWhenUsed="1"/>
    <w:lsdException w:name="TOC Heading" w:uiPriority="99" w:qFormat="1"/>
  </w:latentStyles>
  <w:style w:type="paragraph" w:default="1" w:styleId="Normal">
    <w:name w:val="Normal"/>
    <w:qFormat/>
    <w:rsid w:val="00843DA1"/>
    <w:pPr>
      <w:spacing w:after="360" w:line="360" w:lineRule="auto"/>
      <w:jc w:val="both"/>
    </w:pPr>
    <w:rPr>
      <w:sz w:val="22"/>
      <w:lang w:eastAsia="en-US"/>
    </w:rPr>
  </w:style>
  <w:style w:type="paragraph" w:styleId="Heading1">
    <w:name w:val="heading 1"/>
    <w:aliases w:val="H1"/>
    <w:basedOn w:val="Normal"/>
    <w:next w:val="Normal"/>
    <w:link w:val="Heading1Char"/>
    <w:autoRedefine/>
    <w:uiPriority w:val="9"/>
    <w:qFormat/>
    <w:rsid w:val="007E5E7D"/>
    <w:pPr>
      <w:keepNext/>
      <w:tabs>
        <w:tab w:val="left" w:pos="2694"/>
      </w:tabs>
      <w:spacing w:after="0"/>
      <w:jc w:val="left"/>
      <w:outlineLvl w:val="0"/>
    </w:pPr>
    <w:rPr>
      <w:rFonts w:eastAsia="Times New Roman"/>
      <w:b/>
      <w:smallCaps/>
      <w:noProof/>
      <w:color w:val="4F6228"/>
      <w:spacing w:val="5"/>
      <w:sz w:val="40"/>
      <w:szCs w:val="40"/>
      <w:lang w:val="en-US" w:eastAsia="en-AU"/>
    </w:rPr>
  </w:style>
  <w:style w:type="paragraph" w:styleId="Heading2">
    <w:name w:val="heading 2"/>
    <w:aliases w:val="H2"/>
    <w:basedOn w:val="Normal"/>
    <w:next w:val="Normal"/>
    <w:link w:val="Heading2Char"/>
    <w:autoRedefine/>
    <w:uiPriority w:val="9"/>
    <w:qFormat/>
    <w:rsid w:val="00C506A3"/>
    <w:pPr>
      <w:keepNext/>
      <w:spacing w:before="240" w:after="60"/>
      <w:outlineLvl w:val="1"/>
    </w:pPr>
    <w:rPr>
      <w:b/>
      <w:bCs/>
      <w:iCs/>
      <w:color w:val="4F6228" w:themeColor="accent3" w:themeShade="80"/>
      <w:sz w:val="32"/>
      <w:szCs w:val="28"/>
    </w:rPr>
  </w:style>
  <w:style w:type="paragraph" w:styleId="Heading3">
    <w:name w:val="heading 3"/>
    <w:aliases w:val="H3"/>
    <w:basedOn w:val="Heading2"/>
    <w:next w:val="Normal"/>
    <w:link w:val="Heading3Char"/>
    <w:uiPriority w:val="9"/>
    <w:qFormat/>
    <w:rsid w:val="009C3C00"/>
    <w:pPr>
      <w:outlineLvl w:val="2"/>
    </w:pPr>
    <w:rPr>
      <w:bCs w:val="0"/>
      <w:sz w:val="24"/>
      <w:szCs w:val="26"/>
    </w:rPr>
  </w:style>
  <w:style w:type="paragraph" w:styleId="Heading4">
    <w:name w:val="heading 4"/>
    <w:aliases w:val="H4"/>
    <w:basedOn w:val="Normal"/>
    <w:next w:val="Normal"/>
    <w:link w:val="Heading4Char"/>
    <w:uiPriority w:val="9"/>
    <w:qFormat/>
    <w:rsid w:val="009375D5"/>
    <w:pPr>
      <w:keepNext/>
      <w:spacing w:before="240" w:after="60"/>
      <w:outlineLvl w:val="3"/>
    </w:pPr>
    <w:rPr>
      <w:b/>
      <w:bCs/>
      <w:i/>
      <w:szCs w:val="28"/>
    </w:rPr>
  </w:style>
  <w:style w:type="paragraph" w:styleId="Heading5">
    <w:name w:val="heading 5"/>
    <w:aliases w:val="H5"/>
    <w:basedOn w:val="Normal"/>
    <w:next w:val="Normal"/>
    <w:link w:val="Heading5Char"/>
    <w:uiPriority w:val="10"/>
    <w:unhideWhenUsed/>
    <w:qFormat/>
    <w:locked/>
    <w:rsid w:val="00847ACE"/>
    <w:pPr>
      <w:keepNext/>
      <w:keepLines/>
      <w:spacing w:before="200" w:after="0" w:line="240" w:lineRule="auto"/>
      <w:jc w:val="left"/>
      <w:outlineLvl w:val="4"/>
    </w:pPr>
    <w:rPr>
      <w:rFonts w:asciiTheme="minorHAnsi" w:eastAsiaTheme="majorEastAsia" w:hAnsiTheme="minorHAnsi" w:cstheme="majorBidi"/>
      <w:color w:val="243F60" w:themeColor="accent1" w:themeShade="7F"/>
      <w:kern w:val="28"/>
    </w:rPr>
  </w:style>
  <w:style w:type="paragraph" w:styleId="Heading6">
    <w:name w:val="heading 6"/>
    <w:aliases w:val="H6"/>
    <w:basedOn w:val="Normal"/>
    <w:next w:val="Normal"/>
    <w:link w:val="Heading6Char"/>
    <w:uiPriority w:val="11"/>
    <w:semiHidden/>
    <w:unhideWhenUsed/>
    <w:qFormat/>
    <w:locked/>
    <w:rsid w:val="00847ACE"/>
    <w:pPr>
      <w:keepNext/>
      <w:keepLines/>
      <w:spacing w:before="200" w:after="0" w:line="240" w:lineRule="auto"/>
      <w:jc w:val="left"/>
      <w:outlineLvl w:val="5"/>
    </w:pPr>
    <w:rPr>
      <w:rFonts w:asciiTheme="majorHAnsi" w:eastAsiaTheme="majorEastAsia" w:hAnsiTheme="majorHAnsi" w:cstheme="majorBidi"/>
      <w:i/>
      <w:iCs/>
      <w:color w:val="243F60" w:themeColor="accent1" w:themeShade="7F"/>
      <w:kern w:val="28"/>
    </w:rPr>
  </w:style>
  <w:style w:type="paragraph" w:styleId="Heading7">
    <w:name w:val="heading 7"/>
    <w:basedOn w:val="Normal"/>
    <w:next w:val="Normal"/>
    <w:link w:val="Heading7Char"/>
    <w:uiPriority w:val="9"/>
    <w:semiHidden/>
    <w:unhideWhenUsed/>
    <w:qFormat/>
    <w:locked/>
    <w:rsid w:val="00847ACE"/>
    <w:pPr>
      <w:keepNext/>
      <w:keepLines/>
      <w:spacing w:before="200" w:after="0" w:line="240" w:lineRule="auto"/>
      <w:ind w:left="1701"/>
      <w:jc w:val="left"/>
      <w:outlineLvl w:val="6"/>
    </w:pPr>
    <w:rPr>
      <w:rFonts w:asciiTheme="majorHAnsi" w:eastAsiaTheme="majorEastAsia" w:hAnsiTheme="majorHAnsi" w:cstheme="majorBidi"/>
      <w:i/>
      <w:iCs/>
      <w:color w:val="404040" w:themeColor="text1" w:themeTint="BF"/>
      <w:kern w:val="28"/>
    </w:rPr>
  </w:style>
  <w:style w:type="paragraph" w:styleId="Heading8">
    <w:name w:val="heading 8"/>
    <w:basedOn w:val="Normal"/>
    <w:next w:val="Normal"/>
    <w:link w:val="Heading8Char"/>
    <w:uiPriority w:val="99"/>
    <w:unhideWhenUsed/>
    <w:qFormat/>
    <w:locked/>
    <w:rsid w:val="00847ACE"/>
    <w:pPr>
      <w:keepNext/>
      <w:keepLines/>
      <w:spacing w:before="200" w:after="0" w:line="240" w:lineRule="auto"/>
      <w:ind w:left="1701"/>
      <w:jc w:val="left"/>
      <w:outlineLvl w:val="7"/>
    </w:pPr>
    <w:rPr>
      <w:rFonts w:asciiTheme="majorHAnsi" w:eastAsiaTheme="majorEastAsia" w:hAnsiTheme="majorHAnsi" w:cstheme="majorBidi"/>
      <w:color w:val="404040" w:themeColor="text1" w:themeTint="BF"/>
      <w:kern w:val="28"/>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Style1">
    <w:name w:val="Style1"/>
    <w:uiPriority w:val="99"/>
    <w:rsid w:val="006D7617"/>
    <w:rPr>
      <w:rFonts w:eastAsia="Times New Roman"/>
    </w:rPr>
    <w:tblPr>
      <w:tblBorders>
        <w:top w:val="single" w:sz="4" w:space="0" w:color="auto"/>
        <w:bottom w:val="single" w:sz="4" w:space="0" w:color="auto"/>
      </w:tblBorders>
      <w:tblCellMar>
        <w:top w:w="0" w:type="dxa"/>
        <w:left w:w="108" w:type="dxa"/>
        <w:bottom w:w="0" w:type="dxa"/>
        <w:right w:w="108" w:type="dxa"/>
      </w:tblCellMar>
    </w:tblPr>
  </w:style>
  <w:style w:type="character" w:customStyle="1" w:styleId="Heading1Char">
    <w:name w:val="Heading 1 Char"/>
    <w:aliases w:val="H1 Char"/>
    <w:basedOn w:val="DefaultParagraphFont"/>
    <w:link w:val="Heading1"/>
    <w:uiPriority w:val="9"/>
    <w:locked/>
    <w:rsid w:val="007E5E7D"/>
    <w:rPr>
      <w:rFonts w:eastAsia="Times New Roman"/>
      <w:b/>
      <w:smallCaps/>
      <w:noProof/>
      <w:color w:val="4F6228"/>
      <w:spacing w:val="5"/>
      <w:sz w:val="40"/>
      <w:szCs w:val="40"/>
      <w:lang w:val="en-US"/>
    </w:rPr>
  </w:style>
  <w:style w:type="character" w:customStyle="1" w:styleId="Heading2Char">
    <w:name w:val="Heading 2 Char"/>
    <w:aliases w:val="H2 Char"/>
    <w:basedOn w:val="DefaultParagraphFont"/>
    <w:link w:val="Heading2"/>
    <w:uiPriority w:val="9"/>
    <w:locked/>
    <w:rsid w:val="00C506A3"/>
    <w:rPr>
      <w:b/>
      <w:bCs/>
      <w:iCs/>
      <w:color w:val="4F6228" w:themeColor="accent3" w:themeShade="80"/>
      <w:sz w:val="32"/>
      <w:szCs w:val="28"/>
    </w:rPr>
  </w:style>
  <w:style w:type="character" w:customStyle="1" w:styleId="Heading3Char">
    <w:name w:val="Heading 3 Char"/>
    <w:aliases w:val="H3 Char"/>
    <w:basedOn w:val="DefaultParagraphFont"/>
    <w:link w:val="Heading3"/>
    <w:uiPriority w:val="9"/>
    <w:locked/>
    <w:rsid w:val="009C3C00"/>
    <w:rPr>
      <w:rFonts w:eastAsia="Times New Roman" w:cs="Times New Roman"/>
      <w:b/>
      <w:iCs/>
      <w:sz w:val="26"/>
      <w:szCs w:val="26"/>
      <w:lang w:eastAsia="en-US"/>
    </w:rPr>
  </w:style>
  <w:style w:type="paragraph" w:styleId="Header">
    <w:name w:val="header"/>
    <w:basedOn w:val="Normal"/>
    <w:link w:val="HeaderChar"/>
    <w:uiPriority w:val="99"/>
    <w:rsid w:val="003D4358"/>
    <w:pPr>
      <w:tabs>
        <w:tab w:val="center" w:pos="4513"/>
        <w:tab w:val="right" w:pos="9026"/>
      </w:tabs>
    </w:pPr>
  </w:style>
  <w:style w:type="character" w:customStyle="1" w:styleId="HeaderChar">
    <w:name w:val="Header Char"/>
    <w:basedOn w:val="DefaultParagraphFont"/>
    <w:link w:val="Header"/>
    <w:uiPriority w:val="99"/>
    <w:locked/>
    <w:rsid w:val="003D4358"/>
    <w:rPr>
      <w:rFonts w:eastAsia="Times New Roman" w:cs="Times New Roman"/>
      <w:sz w:val="20"/>
      <w:szCs w:val="20"/>
    </w:rPr>
  </w:style>
  <w:style w:type="paragraph" w:styleId="Footer">
    <w:name w:val="footer"/>
    <w:basedOn w:val="Normal"/>
    <w:link w:val="FooterChar"/>
    <w:uiPriority w:val="99"/>
    <w:rsid w:val="003D4358"/>
    <w:pPr>
      <w:tabs>
        <w:tab w:val="center" w:pos="4513"/>
        <w:tab w:val="right" w:pos="9026"/>
      </w:tabs>
    </w:pPr>
  </w:style>
  <w:style w:type="character" w:customStyle="1" w:styleId="FooterChar">
    <w:name w:val="Footer Char"/>
    <w:basedOn w:val="DefaultParagraphFont"/>
    <w:link w:val="Footer"/>
    <w:uiPriority w:val="99"/>
    <w:locked/>
    <w:rsid w:val="003D4358"/>
    <w:rPr>
      <w:rFonts w:eastAsia="Times New Roman" w:cs="Times New Roman"/>
      <w:sz w:val="20"/>
      <w:szCs w:val="20"/>
    </w:rPr>
  </w:style>
  <w:style w:type="paragraph" w:styleId="BalloonText">
    <w:name w:val="Balloon Text"/>
    <w:basedOn w:val="Normal"/>
    <w:link w:val="BalloonTextChar"/>
    <w:uiPriority w:val="99"/>
    <w:semiHidden/>
    <w:rsid w:val="003D435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3D4358"/>
    <w:rPr>
      <w:rFonts w:ascii="Tahoma" w:hAnsi="Tahoma" w:cs="Tahoma"/>
      <w:sz w:val="16"/>
      <w:szCs w:val="16"/>
    </w:rPr>
  </w:style>
  <w:style w:type="paragraph" w:styleId="BodyText">
    <w:name w:val="Body Text"/>
    <w:basedOn w:val="Normal"/>
    <w:link w:val="BodyTextChar"/>
    <w:uiPriority w:val="99"/>
    <w:semiHidden/>
    <w:rsid w:val="00A15430"/>
    <w:pPr>
      <w:spacing w:after="0"/>
    </w:pPr>
    <w:rPr>
      <w:rFonts w:ascii="Arial" w:hAnsi="Arial"/>
      <w:sz w:val="24"/>
      <w:szCs w:val="24"/>
      <w:lang w:val="en-US"/>
    </w:rPr>
  </w:style>
  <w:style w:type="character" w:customStyle="1" w:styleId="BodyTextChar">
    <w:name w:val="Body Text Char"/>
    <w:basedOn w:val="DefaultParagraphFont"/>
    <w:link w:val="BodyText"/>
    <w:uiPriority w:val="99"/>
    <w:semiHidden/>
    <w:locked/>
    <w:rsid w:val="00A15430"/>
    <w:rPr>
      <w:rFonts w:ascii="Arial" w:hAnsi="Arial" w:cs="Times New Roman"/>
      <w:sz w:val="24"/>
      <w:szCs w:val="24"/>
      <w:lang w:val="en-US" w:eastAsia="en-US"/>
    </w:rPr>
  </w:style>
  <w:style w:type="paragraph" w:styleId="Caption">
    <w:name w:val="caption"/>
    <w:aliases w:val="CDM B/Caption,Table Caption,TABLE,Char,Item"/>
    <w:basedOn w:val="Normal"/>
    <w:next w:val="Normal"/>
    <w:uiPriority w:val="99"/>
    <w:qFormat/>
    <w:rsid w:val="00302051"/>
    <w:pPr>
      <w:keepLines/>
      <w:spacing w:before="240" w:after="120" w:line="240" w:lineRule="auto"/>
      <w:jc w:val="left"/>
    </w:pPr>
    <w:rPr>
      <w:rFonts w:cs="Arial"/>
      <w:bCs/>
      <w:sz w:val="20"/>
      <w:lang w:val="en-US"/>
    </w:rPr>
  </w:style>
  <w:style w:type="table" w:styleId="TableGrid">
    <w:name w:val="Table Grid"/>
    <w:basedOn w:val="TableNormal"/>
    <w:uiPriority w:val="59"/>
    <w:rsid w:val="006E0562"/>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Heading4Char">
    <w:name w:val="Heading 4 Char"/>
    <w:aliases w:val="H4 Char"/>
    <w:basedOn w:val="DefaultParagraphFont"/>
    <w:link w:val="Heading4"/>
    <w:uiPriority w:val="9"/>
    <w:locked/>
    <w:rsid w:val="009375D5"/>
    <w:rPr>
      <w:rFonts w:eastAsia="Times New Roman" w:cs="Times New Roman"/>
      <w:b/>
      <w:bCs/>
      <w:i/>
      <w:sz w:val="28"/>
      <w:szCs w:val="28"/>
      <w:lang w:eastAsia="en-US"/>
    </w:rPr>
  </w:style>
  <w:style w:type="paragraph" w:styleId="IntenseQuote">
    <w:name w:val="Intense Quote"/>
    <w:basedOn w:val="Normal"/>
    <w:next w:val="Normal"/>
    <w:link w:val="IntenseQuoteChar"/>
    <w:uiPriority w:val="99"/>
    <w:qFormat/>
    <w:rsid w:val="00AB2C6A"/>
    <w:pPr>
      <w:pBdr>
        <w:bottom w:val="single" w:sz="4" w:space="4" w:color="4F81BD"/>
      </w:pBdr>
      <w:spacing w:before="200" w:after="280"/>
      <w:ind w:left="936" w:right="936"/>
    </w:pPr>
    <w:rPr>
      <w:b/>
      <w:bCs/>
      <w:i/>
      <w:iCs/>
      <w:color w:val="4F81BD"/>
    </w:rPr>
  </w:style>
  <w:style w:type="character" w:customStyle="1" w:styleId="IntenseQuoteChar">
    <w:name w:val="Intense Quote Char"/>
    <w:basedOn w:val="DefaultParagraphFont"/>
    <w:link w:val="IntenseQuote"/>
    <w:uiPriority w:val="99"/>
    <w:locked/>
    <w:rsid w:val="00AB2C6A"/>
    <w:rPr>
      <w:rFonts w:eastAsia="Times New Roman" w:cs="Times New Roman"/>
      <w:b/>
      <w:bCs/>
      <w:i/>
      <w:iCs/>
      <w:color w:val="4F81BD"/>
      <w:sz w:val="22"/>
      <w:lang w:eastAsia="en-US"/>
    </w:rPr>
  </w:style>
  <w:style w:type="character" w:styleId="IntenseReference">
    <w:name w:val="Intense Reference"/>
    <w:basedOn w:val="DefaultParagraphFont"/>
    <w:uiPriority w:val="99"/>
    <w:qFormat/>
    <w:rsid w:val="007C6EB7"/>
    <w:rPr>
      <w:rFonts w:cs="Times New Roman"/>
      <w:b/>
      <w:bCs/>
      <w:smallCaps/>
      <w:color w:val="C0504D"/>
      <w:spacing w:val="5"/>
      <w:u w:val="single"/>
    </w:rPr>
  </w:style>
  <w:style w:type="table" w:customStyle="1" w:styleId="LightList-Accent31">
    <w:name w:val="Light List - Accent 31"/>
    <w:uiPriority w:val="99"/>
    <w:rsid w:val="006C39DD"/>
    <w:rPr>
      <w:rFonts w:eastAsia="Times New Roman"/>
      <w:color w:val="FFFFFF"/>
    </w:rPr>
    <w:tblPr>
      <w:tblStyleRowBandSize w:val="1"/>
      <w:tblStyleColBandSize w:val="1"/>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style>
  <w:style w:type="character" w:styleId="CommentReference">
    <w:name w:val="annotation reference"/>
    <w:basedOn w:val="DefaultParagraphFont"/>
    <w:uiPriority w:val="99"/>
    <w:rsid w:val="003509D2"/>
    <w:rPr>
      <w:rFonts w:cs="Times New Roman"/>
      <w:sz w:val="16"/>
      <w:szCs w:val="16"/>
    </w:rPr>
  </w:style>
  <w:style w:type="paragraph" w:styleId="CommentText">
    <w:name w:val="annotation text"/>
    <w:basedOn w:val="Normal"/>
    <w:link w:val="CommentTextChar"/>
    <w:uiPriority w:val="99"/>
    <w:rsid w:val="003509D2"/>
    <w:pPr>
      <w:spacing w:after="0"/>
    </w:pPr>
    <w:rPr>
      <w:rFonts w:ascii="Arial" w:hAnsi="Arial" w:cs="Arial"/>
      <w:sz w:val="20"/>
      <w:lang w:val="en-US"/>
    </w:rPr>
  </w:style>
  <w:style w:type="character" w:customStyle="1" w:styleId="CommentTextChar">
    <w:name w:val="Comment Text Char"/>
    <w:basedOn w:val="DefaultParagraphFont"/>
    <w:link w:val="CommentText"/>
    <w:uiPriority w:val="99"/>
    <w:locked/>
    <w:rsid w:val="003509D2"/>
    <w:rPr>
      <w:rFonts w:ascii="Arial" w:hAnsi="Arial" w:cs="Arial"/>
      <w:lang w:val="en-US" w:eastAsia="en-US"/>
    </w:rPr>
  </w:style>
  <w:style w:type="paragraph" w:styleId="NoSpacing">
    <w:name w:val="No Spacing"/>
    <w:aliases w:val="box text"/>
    <w:link w:val="NoSpacingChar"/>
    <w:uiPriority w:val="1"/>
    <w:qFormat/>
    <w:rsid w:val="004F2960"/>
    <w:pPr>
      <w:jc w:val="both"/>
    </w:pPr>
    <w:rPr>
      <w:sz w:val="22"/>
      <w:lang w:eastAsia="en-US"/>
    </w:rPr>
  </w:style>
  <w:style w:type="paragraph" w:styleId="PlainText">
    <w:name w:val="Plain Text"/>
    <w:basedOn w:val="Normal"/>
    <w:link w:val="PlainTextChar"/>
    <w:uiPriority w:val="99"/>
    <w:rsid w:val="004B7700"/>
    <w:pPr>
      <w:spacing w:after="0" w:line="240" w:lineRule="auto"/>
      <w:jc w:val="left"/>
    </w:pPr>
    <w:rPr>
      <w:rFonts w:ascii="Courier New" w:hAnsi="Courier New" w:cs="Courier New"/>
      <w:sz w:val="20"/>
      <w:lang w:val="en-US"/>
    </w:rPr>
  </w:style>
  <w:style w:type="character" w:customStyle="1" w:styleId="PlainTextChar">
    <w:name w:val="Plain Text Char"/>
    <w:basedOn w:val="DefaultParagraphFont"/>
    <w:link w:val="PlainText"/>
    <w:uiPriority w:val="99"/>
    <w:locked/>
    <w:rsid w:val="004B7700"/>
    <w:rPr>
      <w:rFonts w:ascii="Courier New" w:hAnsi="Courier New" w:cs="Courier New"/>
      <w:lang w:val="en-US" w:eastAsia="en-US"/>
    </w:rPr>
  </w:style>
  <w:style w:type="paragraph" w:styleId="ListParagraph">
    <w:name w:val="List Paragraph"/>
    <w:basedOn w:val="Normal"/>
    <w:uiPriority w:val="34"/>
    <w:qFormat/>
    <w:rsid w:val="00663386"/>
    <w:pPr>
      <w:ind w:left="720"/>
    </w:pPr>
  </w:style>
  <w:style w:type="paragraph" w:styleId="FootnoteText">
    <w:name w:val="footnote text"/>
    <w:basedOn w:val="Normal"/>
    <w:link w:val="FootnoteTextChar"/>
    <w:uiPriority w:val="99"/>
    <w:rsid w:val="00D2000C"/>
    <w:pPr>
      <w:spacing w:after="0" w:line="240" w:lineRule="auto"/>
    </w:pPr>
    <w:rPr>
      <w:sz w:val="20"/>
    </w:rPr>
  </w:style>
  <w:style w:type="character" w:customStyle="1" w:styleId="FootnoteTextChar">
    <w:name w:val="Footnote Text Char"/>
    <w:basedOn w:val="DefaultParagraphFont"/>
    <w:link w:val="FootnoteText"/>
    <w:uiPriority w:val="99"/>
    <w:locked/>
    <w:rsid w:val="00D2000C"/>
    <w:rPr>
      <w:rFonts w:eastAsia="Times New Roman" w:cs="Times New Roman"/>
      <w:lang w:eastAsia="en-US"/>
    </w:rPr>
  </w:style>
  <w:style w:type="character" w:styleId="FootnoteReference">
    <w:name w:val="footnote reference"/>
    <w:basedOn w:val="DefaultParagraphFont"/>
    <w:uiPriority w:val="99"/>
    <w:rsid w:val="00D2000C"/>
    <w:rPr>
      <w:rFonts w:cs="Times New Roman"/>
      <w:vertAlign w:val="superscript"/>
    </w:rPr>
  </w:style>
  <w:style w:type="character" w:styleId="Emphasis">
    <w:name w:val="Emphasis"/>
    <w:basedOn w:val="DefaultParagraphFont"/>
    <w:uiPriority w:val="20"/>
    <w:qFormat/>
    <w:rsid w:val="004535F2"/>
    <w:rPr>
      <w:rFonts w:cs="Times New Roman"/>
      <w:i/>
      <w:iCs/>
    </w:rPr>
  </w:style>
  <w:style w:type="paragraph" w:customStyle="1" w:styleId="Default">
    <w:name w:val="Default"/>
    <w:rsid w:val="006C6D14"/>
    <w:pPr>
      <w:autoSpaceDE w:val="0"/>
      <w:autoSpaceDN w:val="0"/>
      <w:adjustRightInd w:val="0"/>
    </w:pPr>
    <w:rPr>
      <w:rFonts w:ascii="Arial" w:eastAsia="Times New Roman" w:hAnsi="Arial" w:cs="Arial"/>
      <w:color w:val="000000"/>
      <w:sz w:val="24"/>
      <w:szCs w:val="24"/>
    </w:rPr>
  </w:style>
  <w:style w:type="paragraph" w:styleId="CommentSubject">
    <w:name w:val="annotation subject"/>
    <w:basedOn w:val="CommentText"/>
    <w:next w:val="CommentText"/>
    <w:link w:val="CommentSubjectChar"/>
    <w:uiPriority w:val="99"/>
    <w:semiHidden/>
    <w:rsid w:val="006C6D14"/>
    <w:pPr>
      <w:spacing w:after="200"/>
    </w:pPr>
    <w:rPr>
      <w:rFonts w:ascii="Calibri" w:hAnsi="Calibri" w:cs="Calibri"/>
      <w:b/>
      <w:bCs/>
      <w:lang w:val="en-AU"/>
    </w:rPr>
  </w:style>
  <w:style w:type="character" w:customStyle="1" w:styleId="CommentSubjectChar">
    <w:name w:val="Comment Subject Char"/>
    <w:basedOn w:val="CommentTextChar"/>
    <w:link w:val="CommentSubject"/>
    <w:uiPriority w:val="99"/>
    <w:semiHidden/>
    <w:locked/>
    <w:rsid w:val="006C6D14"/>
    <w:rPr>
      <w:rFonts w:cs="Calibri"/>
      <w:b/>
      <w:bCs/>
    </w:rPr>
  </w:style>
  <w:style w:type="character" w:styleId="Hyperlink">
    <w:name w:val="Hyperlink"/>
    <w:basedOn w:val="DefaultParagraphFont"/>
    <w:uiPriority w:val="99"/>
    <w:rsid w:val="006C6D14"/>
    <w:rPr>
      <w:rFonts w:cs="Times New Roman"/>
      <w:color w:val="0000CC"/>
      <w:u w:val="single"/>
    </w:rPr>
  </w:style>
  <w:style w:type="paragraph" w:customStyle="1" w:styleId="MurrumH1">
    <w:name w:val="MurrumH1"/>
    <w:basedOn w:val="Heading1"/>
    <w:autoRedefine/>
    <w:uiPriority w:val="99"/>
    <w:rsid w:val="009C47F1"/>
    <w:pPr>
      <w:numPr>
        <w:numId w:val="37"/>
      </w:numPr>
      <w:spacing w:after="360" w:line="240" w:lineRule="auto"/>
    </w:pPr>
  </w:style>
  <w:style w:type="paragraph" w:customStyle="1" w:styleId="MurrumH2">
    <w:name w:val="MurrumH2"/>
    <w:basedOn w:val="Heading2"/>
    <w:uiPriority w:val="99"/>
    <w:rsid w:val="000E15F6"/>
    <w:pPr>
      <w:jc w:val="left"/>
    </w:pPr>
    <w:rPr>
      <w:color w:val="4F6228"/>
      <w:lang w:val="en-US"/>
    </w:rPr>
  </w:style>
  <w:style w:type="paragraph" w:customStyle="1" w:styleId="MurrumH3">
    <w:name w:val="MurrumH3"/>
    <w:basedOn w:val="Heading3"/>
    <w:link w:val="MurrumH3Char"/>
    <w:uiPriority w:val="99"/>
    <w:rsid w:val="000E15F6"/>
    <w:pPr>
      <w:spacing w:after="240"/>
    </w:pPr>
    <w:rPr>
      <w:color w:val="4F6228"/>
    </w:rPr>
  </w:style>
  <w:style w:type="paragraph" w:customStyle="1" w:styleId="Figure">
    <w:name w:val="Figure"/>
    <w:basedOn w:val="Normal"/>
    <w:link w:val="FigureChar"/>
    <w:uiPriority w:val="99"/>
    <w:rsid w:val="00634743"/>
    <w:pPr>
      <w:keepNext/>
      <w:spacing w:after="0"/>
      <w:jc w:val="center"/>
    </w:pPr>
    <w:rPr>
      <w:noProof/>
      <w:lang w:eastAsia="en-AU"/>
    </w:rPr>
  </w:style>
  <w:style w:type="character" w:customStyle="1" w:styleId="MurrumH3Char">
    <w:name w:val="MurrumH3 Char"/>
    <w:basedOn w:val="Heading2Char"/>
    <w:link w:val="MurrumH3"/>
    <w:uiPriority w:val="99"/>
    <w:locked/>
    <w:rsid w:val="000E15F6"/>
    <w:rPr>
      <w:b/>
      <w:iCs/>
      <w:color w:val="4F6228"/>
      <w:sz w:val="24"/>
      <w:szCs w:val="26"/>
      <w:lang w:eastAsia="en-US"/>
    </w:rPr>
  </w:style>
  <w:style w:type="character" w:customStyle="1" w:styleId="FigureChar">
    <w:name w:val="Figure Char"/>
    <w:aliases w:val="Caption Char,CDM B/Caption Char,Table Caption Char,TABLE Char,Char Char,Item Char"/>
    <w:basedOn w:val="DefaultParagraphFont"/>
    <w:link w:val="Figure"/>
    <w:uiPriority w:val="99"/>
    <w:locked/>
    <w:rsid w:val="00634743"/>
    <w:rPr>
      <w:rFonts w:eastAsia="Times New Roman" w:cs="Times New Roman"/>
      <w:noProof/>
      <w:sz w:val="22"/>
    </w:rPr>
  </w:style>
  <w:style w:type="character" w:styleId="FollowedHyperlink">
    <w:name w:val="FollowedHyperlink"/>
    <w:basedOn w:val="DefaultParagraphFont"/>
    <w:uiPriority w:val="99"/>
    <w:semiHidden/>
    <w:rsid w:val="00C307BD"/>
    <w:rPr>
      <w:rFonts w:cs="Times New Roman"/>
      <w:color w:val="800080"/>
      <w:u w:val="single"/>
    </w:rPr>
  </w:style>
  <w:style w:type="paragraph" w:styleId="BodyTextIndent">
    <w:name w:val="Body Text Indent"/>
    <w:basedOn w:val="Normal"/>
    <w:link w:val="BodyTextIndentChar"/>
    <w:uiPriority w:val="99"/>
    <w:semiHidden/>
    <w:rsid w:val="0009777A"/>
    <w:pPr>
      <w:spacing w:after="120"/>
      <w:ind w:left="283"/>
    </w:pPr>
  </w:style>
  <w:style w:type="character" w:customStyle="1" w:styleId="BodyTextIndentChar">
    <w:name w:val="Body Text Indent Char"/>
    <w:basedOn w:val="DefaultParagraphFont"/>
    <w:link w:val="BodyTextIndent"/>
    <w:uiPriority w:val="99"/>
    <w:semiHidden/>
    <w:locked/>
    <w:rsid w:val="0009777A"/>
    <w:rPr>
      <w:rFonts w:eastAsia="Times New Roman" w:cs="Times New Roman"/>
      <w:sz w:val="22"/>
      <w:lang w:eastAsia="en-US"/>
    </w:rPr>
  </w:style>
  <w:style w:type="paragraph" w:styleId="TOCHeading">
    <w:name w:val="TOC Heading"/>
    <w:basedOn w:val="Heading1"/>
    <w:next w:val="Normal"/>
    <w:uiPriority w:val="99"/>
    <w:qFormat/>
    <w:rsid w:val="005A4E29"/>
    <w:pPr>
      <w:keepLines/>
      <w:spacing w:before="480" w:line="276" w:lineRule="auto"/>
      <w:outlineLvl w:val="9"/>
    </w:pPr>
    <w:rPr>
      <w:rFonts w:ascii="Cambria" w:eastAsia="Calibri" w:hAnsi="Cambria"/>
      <w:bCs/>
      <w:smallCaps w:val="0"/>
      <w:color w:val="365F91"/>
      <w:spacing w:val="0"/>
      <w:sz w:val="28"/>
      <w:szCs w:val="28"/>
    </w:rPr>
  </w:style>
  <w:style w:type="paragraph" w:styleId="TOC1">
    <w:name w:val="toc 1"/>
    <w:basedOn w:val="Normal"/>
    <w:next w:val="Normal"/>
    <w:autoRedefine/>
    <w:uiPriority w:val="39"/>
    <w:rsid w:val="00E946B7"/>
    <w:pPr>
      <w:tabs>
        <w:tab w:val="right" w:leader="dot" w:pos="9061"/>
      </w:tabs>
      <w:spacing w:after="0" w:line="240" w:lineRule="auto"/>
    </w:pPr>
    <w:rPr>
      <w:b/>
      <w:noProof/>
    </w:rPr>
  </w:style>
  <w:style w:type="paragraph" w:styleId="TOC2">
    <w:name w:val="toc 2"/>
    <w:basedOn w:val="Normal"/>
    <w:next w:val="Normal"/>
    <w:autoRedefine/>
    <w:uiPriority w:val="39"/>
    <w:rsid w:val="004D29C3"/>
    <w:pPr>
      <w:tabs>
        <w:tab w:val="left" w:pos="880"/>
        <w:tab w:val="right" w:leader="dot" w:pos="9061"/>
      </w:tabs>
      <w:spacing w:after="0" w:line="240" w:lineRule="exact"/>
      <w:ind w:left="221"/>
    </w:pPr>
  </w:style>
  <w:style w:type="paragraph" w:styleId="TOC3">
    <w:name w:val="toc 3"/>
    <w:basedOn w:val="Normal"/>
    <w:next w:val="Normal"/>
    <w:autoRedefine/>
    <w:uiPriority w:val="39"/>
    <w:rsid w:val="001F0F0F"/>
    <w:pPr>
      <w:tabs>
        <w:tab w:val="left" w:pos="1320"/>
        <w:tab w:val="right" w:leader="dot" w:pos="9061"/>
      </w:tabs>
      <w:spacing w:after="0" w:line="240" w:lineRule="auto"/>
      <w:ind w:left="442"/>
    </w:pPr>
  </w:style>
  <w:style w:type="paragraph" w:styleId="TableofFigures">
    <w:name w:val="table of figures"/>
    <w:basedOn w:val="Normal"/>
    <w:next w:val="Normal"/>
    <w:uiPriority w:val="99"/>
    <w:rsid w:val="005A4E29"/>
    <w:pPr>
      <w:spacing w:after="0"/>
    </w:pPr>
  </w:style>
  <w:style w:type="numbering" w:customStyle="1" w:styleId="MurrumListStyle">
    <w:name w:val="MurrumListStyle"/>
    <w:rsid w:val="00CC020C"/>
    <w:pPr>
      <w:numPr>
        <w:numId w:val="1"/>
      </w:numPr>
    </w:pPr>
  </w:style>
  <w:style w:type="paragraph" w:styleId="DocumentMap">
    <w:name w:val="Document Map"/>
    <w:basedOn w:val="Normal"/>
    <w:link w:val="DocumentMapChar"/>
    <w:uiPriority w:val="99"/>
    <w:semiHidden/>
    <w:rsid w:val="004A5951"/>
    <w:pPr>
      <w:shd w:val="clear" w:color="auto" w:fill="000080"/>
    </w:pPr>
    <w:rPr>
      <w:rFonts w:ascii="Tahoma" w:hAnsi="Tahoma" w:cs="Tahoma"/>
      <w:sz w:val="20"/>
    </w:rPr>
  </w:style>
  <w:style w:type="paragraph" w:customStyle="1" w:styleId="TableNew">
    <w:name w:val="Table New"/>
    <w:basedOn w:val="Normal"/>
    <w:next w:val="Normal"/>
    <w:autoRedefine/>
    <w:uiPriority w:val="99"/>
    <w:rsid w:val="00394DD7"/>
    <w:pPr>
      <w:keepNext/>
      <w:numPr>
        <w:numId w:val="2"/>
      </w:numPr>
      <w:spacing w:after="0" w:line="240" w:lineRule="auto"/>
      <w:jc w:val="left"/>
    </w:pPr>
    <w:rPr>
      <w:rFonts w:ascii="Arial" w:eastAsia="Times New Roman" w:hAnsi="Arial"/>
      <w:sz w:val="20"/>
    </w:rPr>
  </w:style>
  <w:style w:type="paragraph" w:styleId="TOC4">
    <w:name w:val="toc 4"/>
    <w:basedOn w:val="Normal"/>
    <w:next w:val="Normal"/>
    <w:autoRedefine/>
    <w:uiPriority w:val="99"/>
    <w:locked/>
    <w:rsid w:val="006302FF"/>
    <w:pPr>
      <w:spacing w:after="0" w:line="240" w:lineRule="auto"/>
      <w:ind w:left="720"/>
      <w:jc w:val="left"/>
    </w:pPr>
    <w:rPr>
      <w:rFonts w:ascii="Times New Roman" w:eastAsia="Times New Roman" w:hAnsi="Times New Roman"/>
      <w:sz w:val="24"/>
      <w:szCs w:val="24"/>
      <w:lang w:eastAsia="en-AU"/>
    </w:rPr>
  </w:style>
  <w:style w:type="table" w:styleId="LightList-Accent3">
    <w:name w:val="Light List Accent 3"/>
    <w:basedOn w:val="TableNormal"/>
    <w:uiPriority w:val="99"/>
    <w:rsid w:val="004A789D"/>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character" w:customStyle="1" w:styleId="apple-converted-space">
    <w:name w:val="apple-converted-space"/>
    <w:basedOn w:val="DefaultParagraphFont"/>
    <w:uiPriority w:val="99"/>
    <w:rsid w:val="00C90601"/>
  </w:style>
  <w:style w:type="paragraph" w:styleId="TOC5">
    <w:name w:val="toc 5"/>
    <w:basedOn w:val="Normal"/>
    <w:next w:val="Normal"/>
    <w:autoRedefine/>
    <w:uiPriority w:val="99"/>
    <w:unhideWhenUsed/>
    <w:locked/>
    <w:rsid w:val="00F9018D"/>
    <w:pPr>
      <w:spacing w:after="100" w:line="276" w:lineRule="auto"/>
      <w:ind w:left="880"/>
      <w:jc w:val="left"/>
    </w:pPr>
    <w:rPr>
      <w:rFonts w:asciiTheme="minorHAnsi" w:eastAsiaTheme="minorEastAsia" w:hAnsiTheme="minorHAnsi" w:cstheme="minorBidi"/>
      <w:szCs w:val="22"/>
      <w:lang w:eastAsia="en-AU"/>
    </w:rPr>
  </w:style>
  <w:style w:type="paragraph" w:styleId="TOC6">
    <w:name w:val="toc 6"/>
    <w:basedOn w:val="Normal"/>
    <w:next w:val="Normal"/>
    <w:autoRedefine/>
    <w:uiPriority w:val="99"/>
    <w:unhideWhenUsed/>
    <w:locked/>
    <w:rsid w:val="00F9018D"/>
    <w:pPr>
      <w:spacing w:after="100" w:line="276" w:lineRule="auto"/>
      <w:ind w:left="1100"/>
      <w:jc w:val="left"/>
    </w:pPr>
    <w:rPr>
      <w:rFonts w:asciiTheme="minorHAnsi" w:eastAsiaTheme="minorEastAsia" w:hAnsiTheme="minorHAnsi" w:cstheme="minorBidi"/>
      <w:szCs w:val="22"/>
      <w:lang w:eastAsia="en-AU"/>
    </w:rPr>
  </w:style>
  <w:style w:type="paragraph" w:styleId="TOC7">
    <w:name w:val="toc 7"/>
    <w:basedOn w:val="Normal"/>
    <w:next w:val="Normal"/>
    <w:autoRedefine/>
    <w:uiPriority w:val="99"/>
    <w:unhideWhenUsed/>
    <w:locked/>
    <w:rsid w:val="00F9018D"/>
    <w:pPr>
      <w:spacing w:after="100" w:line="276" w:lineRule="auto"/>
      <w:ind w:left="1320"/>
      <w:jc w:val="left"/>
    </w:pPr>
    <w:rPr>
      <w:rFonts w:asciiTheme="minorHAnsi" w:eastAsiaTheme="minorEastAsia" w:hAnsiTheme="minorHAnsi" w:cstheme="minorBidi"/>
      <w:szCs w:val="22"/>
      <w:lang w:eastAsia="en-AU"/>
    </w:rPr>
  </w:style>
  <w:style w:type="paragraph" w:styleId="TOC8">
    <w:name w:val="toc 8"/>
    <w:basedOn w:val="Normal"/>
    <w:next w:val="Normal"/>
    <w:autoRedefine/>
    <w:uiPriority w:val="99"/>
    <w:unhideWhenUsed/>
    <w:locked/>
    <w:rsid w:val="00F9018D"/>
    <w:pPr>
      <w:spacing w:after="100" w:line="276" w:lineRule="auto"/>
      <w:ind w:left="1540"/>
      <w:jc w:val="left"/>
    </w:pPr>
    <w:rPr>
      <w:rFonts w:asciiTheme="minorHAnsi" w:eastAsiaTheme="minorEastAsia" w:hAnsiTheme="minorHAnsi" w:cstheme="minorBidi"/>
      <w:szCs w:val="22"/>
      <w:lang w:eastAsia="en-AU"/>
    </w:rPr>
  </w:style>
  <w:style w:type="paragraph" w:styleId="TOC9">
    <w:name w:val="toc 9"/>
    <w:basedOn w:val="Normal"/>
    <w:next w:val="Normal"/>
    <w:autoRedefine/>
    <w:uiPriority w:val="99"/>
    <w:unhideWhenUsed/>
    <w:locked/>
    <w:rsid w:val="00F9018D"/>
    <w:pPr>
      <w:spacing w:after="100" w:line="276" w:lineRule="auto"/>
      <w:ind w:left="1760"/>
      <w:jc w:val="left"/>
    </w:pPr>
    <w:rPr>
      <w:rFonts w:asciiTheme="minorHAnsi" w:eastAsiaTheme="minorEastAsia" w:hAnsiTheme="minorHAnsi" w:cstheme="minorBidi"/>
      <w:szCs w:val="22"/>
      <w:lang w:eastAsia="en-AU"/>
    </w:rPr>
  </w:style>
  <w:style w:type="paragraph" w:styleId="NormalWeb">
    <w:name w:val="Normal (Web)"/>
    <w:basedOn w:val="Normal"/>
    <w:uiPriority w:val="99"/>
    <w:unhideWhenUsed/>
    <w:rsid w:val="00E57C26"/>
    <w:pPr>
      <w:spacing w:before="100" w:beforeAutospacing="1" w:after="100" w:afterAutospacing="1" w:line="240" w:lineRule="auto"/>
      <w:jc w:val="left"/>
    </w:pPr>
    <w:rPr>
      <w:rFonts w:ascii="Times New Roman" w:eastAsia="Times New Roman" w:hAnsi="Times New Roman"/>
      <w:sz w:val="24"/>
      <w:szCs w:val="24"/>
      <w:lang w:eastAsia="en-AU"/>
    </w:rPr>
  </w:style>
  <w:style w:type="character" w:customStyle="1" w:styleId="external">
    <w:name w:val="external"/>
    <w:basedOn w:val="DefaultParagraphFont"/>
    <w:uiPriority w:val="99"/>
    <w:rsid w:val="00A42550"/>
  </w:style>
  <w:style w:type="character" w:customStyle="1" w:styleId="maintitle">
    <w:name w:val="maintitle"/>
    <w:basedOn w:val="DefaultParagraphFont"/>
    <w:rsid w:val="00C369EC"/>
  </w:style>
  <w:style w:type="character" w:styleId="Strong">
    <w:name w:val="Strong"/>
    <w:basedOn w:val="DefaultParagraphFont"/>
    <w:uiPriority w:val="22"/>
    <w:qFormat/>
    <w:locked/>
    <w:rsid w:val="00AB73F0"/>
    <w:rPr>
      <w:b/>
      <w:bCs/>
    </w:rPr>
  </w:style>
  <w:style w:type="paragraph" w:customStyle="1" w:styleId="fulltext">
    <w:name w:val="fulltext"/>
    <w:basedOn w:val="Normal"/>
    <w:uiPriority w:val="99"/>
    <w:rsid w:val="00AB73F0"/>
    <w:pPr>
      <w:spacing w:before="100" w:beforeAutospacing="1" w:after="100" w:afterAutospacing="1" w:line="240" w:lineRule="auto"/>
      <w:jc w:val="left"/>
    </w:pPr>
    <w:rPr>
      <w:rFonts w:ascii="Times New Roman" w:eastAsia="Times New Roman" w:hAnsi="Times New Roman"/>
      <w:sz w:val="24"/>
      <w:szCs w:val="24"/>
      <w:lang w:eastAsia="en-AU"/>
    </w:rPr>
  </w:style>
  <w:style w:type="character" w:styleId="SubtleEmphasis">
    <w:name w:val="Subtle Emphasis"/>
    <w:basedOn w:val="DefaultParagraphFont"/>
    <w:uiPriority w:val="99"/>
    <w:qFormat/>
    <w:rsid w:val="0064617B"/>
    <w:rPr>
      <w:i/>
      <w:iCs/>
      <w:color w:val="808080" w:themeColor="text1" w:themeTint="7F"/>
    </w:rPr>
  </w:style>
  <w:style w:type="character" w:customStyle="1" w:styleId="A3">
    <w:name w:val="A3"/>
    <w:uiPriority w:val="99"/>
    <w:rsid w:val="006E193D"/>
    <w:rPr>
      <w:rFonts w:cs="HelveticaNeue LT 45 Lt"/>
      <w:color w:val="000000"/>
      <w:sz w:val="18"/>
      <w:szCs w:val="18"/>
    </w:rPr>
  </w:style>
  <w:style w:type="character" w:customStyle="1" w:styleId="st1">
    <w:name w:val="st1"/>
    <w:basedOn w:val="DefaultParagraphFont"/>
    <w:rsid w:val="000F40CE"/>
  </w:style>
  <w:style w:type="character" w:customStyle="1" w:styleId="DocumentMapChar">
    <w:name w:val="Document Map Char"/>
    <w:link w:val="DocumentMap"/>
    <w:uiPriority w:val="99"/>
    <w:semiHidden/>
    <w:locked/>
    <w:rsid w:val="00E63569"/>
    <w:rPr>
      <w:rFonts w:ascii="Tahoma" w:hAnsi="Tahoma" w:cs="Tahoma"/>
      <w:shd w:val="clear" w:color="auto" w:fill="000080"/>
      <w:lang w:eastAsia="en-US"/>
    </w:rPr>
  </w:style>
  <w:style w:type="character" w:customStyle="1" w:styleId="FigureCaptionChar">
    <w:name w:val="Figure Caption Char"/>
    <w:link w:val="FigureCaption"/>
    <w:uiPriority w:val="99"/>
    <w:locked/>
    <w:rsid w:val="00E63569"/>
    <w:rPr>
      <w:lang w:eastAsia="en-US"/>
    </w:rPr>
  </w:style>
  <w:style w:type="paragraph" w:customStyle="1" w:styleId="FigureCaption">
    <w:name w:val="Figure Caption"/>
    <w:basedOn w:val="Normal"/>
    <w:next w:val="Normal"/>
    <w:link w:val="FigureCaptionChar"/>
    <w:uiPriority w:val="99"/>
    <w:rsid w:val="00E63569"/>
    <w:pPr>
      <w:tabs>
        <w:tab w:val="left" w:pos="1418"/>
      </w:tabs>
      <w:spacing w:before="100" w:after="0" w:line="260" w:lineRule="atLeast"/>
      <w:ind w:left="1418" w:hanging="1418"/>
    </w:pPr>
    <w:rPr>
      <w:sz w:val="20"/>
    </w:rPr>
  </w:style>
  <w:style w:type="paragraph" w:customStyle="1" w:styleId="SubHeading1-FinalReport">
    <w:name w:val="Sub Heading 1 - Final Report"/>
    <w:basedOn w:val="Normal"/>
    <w:next w:val="Normal"/>
    <w:uiPriority w:val="99"/>
    <w:rsid w:val="00E63569"/>
    <w:pPr>
      <w:numPr>
        <w:ilvl w:val="1"/>
        <w:numId w:val="8"/>
      </w:numPr>
      <w:spacing w:before="260" w:after="260" w:line="260" w:lineRule="atLeast"/>
    </w:pPr>
    <w:rPr>
      <w:rFonts w:ascii="Times New Roman" w:eastAsia="Times New Roman" w:hAnsi="Times New Roman"/>
      <w:b/>
    </w:rPr>
  </w:style>
  <w:style w:type="paragraph" w:customStyle="1" w:styleId="SubHeading2-FinalReport">
    <w:name w:val="Sub Heading 2 - Final Report"/>
    <w:basedOn w:val="Normal"/>
    <w:next w:val="Normal"/>
    <w:uiPriority w:val="99"/>
    <w:rsid w:val="00E63569"/>
    <w:pPr>
      <w:numPr>
        <w:ilvl w:val="2"/>
        <w:numId w:val="8"/>
      </w:numPr>
      <w:spacing w:before="260" w:after="260" w:line="260" w:lineRule="atLeast"/>
    </w:pPr>
    <w:rPr>
      <w:rFonts w:ascii="Times New Roman" w:eastAsia="Times New Roman" w:hAnsi="Times New Roman"/>
      <w:b/>
      <w:i/>
    </w:rPr>
  </w:style>
  <w:style w:type="paragraph" w:customStyle="1" w:styleId="SubHeading3-FinalReport">
    <w:name w:val="Sub Heading 3 - Final Report"/>
    <w:basedOn w:val="Normal"/>
    <w:next w:val="Normal"/>
    <w:uiPriority w:val="99"/>
    <w:rsid w:val="00E63569"/>
    <w:pPr>
      <w:numPr>
        <w:ilvl w:val="3"/>
        <w:numId w:val="8"/>
      </w:numPr>
      <w:spacing w:before="260" w:after="260" w:line="260" w:lineRule="atLeast"/>
    </w:pPr>
    <w:rPr>
      <w:rFonts w:ascii="Times New Roman" w:eastAsia="Times New Roman" w:hAnsi="Times New Roman"/>
      <w:i/>
    </w:rPr>
  </w:style>
  <w:style w:type="paragraph" w:customStyle="1" w:styleId="ChapterTitle-FinalReport">
    <w:name w:val="Chapter Title - Final Report"/>
    <w:basedOn w:val="Normal"/>
    <w:next w:val="Normal"/>
    <w:uiPriority w:val="99"/>
    <w:rsid w:val="00E63569"/>
    <w:pPr>
      <w:numPr>
        <w:numId w:val="8"/>
      </w:numPr>
      <w:spacing w:before="320" w:after="320"/>
    </w:pPr>
    <w:rPr>
      <w:rFonts w:ascii="Times New Roman" w:eastAsia="Times New Roman" w:hAnsi="Times New Roman"/>
      <w:b/>
      <w:caps/>
      <w:sz w:val="28"/>
    </w:rPr>
  </w:style>
  <w:style w:type="paragraph" w:styleId="HTMLPreformatted">
    <w:name w:val="HTML Preformatted"/>
    <w:basedOn w:val="Normal"/>
    <w:link w:val="HTMLPreformattedChar"/>
    <w:uiPriority w:val="99"/>
    <w:unhideWhenUsed/>
    <w:rsid w:val="0035121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Courier New" w:eastAsia="Times New Roman" w:hAnsi="Courier New" w:cs="Courier New"/>
      <w:sz w:val="20"/>
      <w:lang w:val="en-US"/>
    </w:rPr>
  </w:style>
  <w:style w:type="character" w:customStyle="1" w:styleId="HTMLPreformattedChar">
    <w:name w:val="HTML Preformatted Char"/>
    <w:basedOn w:val="DefaultParagraphFont"/>
    <w:link w:val="HTMLPreformatted"/>
    <w:uiPriority w:val="99"/>
    <w:rsid w:val="0035121A"/>
    <w:rPr>
      <w:rFonts w:ascii="Courier New" w:eastAsia="Times New Roman" w:hAnsi="Courier New" w:cs="Courier New"/>
      <w:lang w:val="en-US" w:eastAsia="en-US"/>
    </w:rPr>
  </w:style>
  <w:style w:type="character" w:customStyle="1" w:styleId="gdxa2evbhab">
    <w:name w:val="gdxa2evbhab"/>
    <w:basedOn w:val="DefaultParagraphFont"/>
    <w:rsid w:val="0035121A"/>
  </w:style>
  <w:style w:type="character" w:customStyle="1" w:styleId="gdxa2evbl5">
    <w:name w:val="gdxa2evbl5"/>
    <w:basedOn w:val="DefaultParagraphFont"/>
    <w:rsid w:val="0035121A"/>
  </w:style>
  <w:style w:type="paragraph" w:styleId="ListBullet">
    <w:name w:val="List Bullet"/>
    <w:basedOn w:val="Normal"/>
    <w:uiPriority w:val="99"/>
    <w:qFormat/>
    <w:rsid w:val="00F8799A"/>
    <w:pPr>
      <w:spacing w:after="220" w:line="240" w:lineRule="auto"/>
      <w:contextualSpacing/>
    </w:pPr>
    <w:rPr>
      <w:rFonts w:eastAsia="Times New Roman"/>
      <w:sz w:val="20"/>
      <w:lang w:eastAsia="en-AU"/>
    </w:rPr>
  </w:style>
  <w:style w:type="numbering" w:customStyle="1" w:styleId="BulletList">
    <w:name w:val="Bullet List"/>
    <w:uiPriority w:val="99"/>
    <w:rsid w:val="00F8799A"/>
    <w:pPr>
      <w:numPr>
        <w:numId w:val="9"/>
      </w:numPr>
    </w:pPr>
  </w:style>
  <w:style w:type="character" w:styleId="HTMLCite">
    <w:name w:val="HTML Cite"/>
    <w:basedOn w:val="DefaultParagraphFont"/>
    <w:rsid w:val="00096C51"/>
    <w:rPr>
      <w:rFonts w:cs="Times New Roman"/>
      <w:i/>
      <w:iCs/>
    </w:rPr>
  </w:style>
  <w:style w:type="character" w:customStyle="1" w:styleId="author">
    <w:name w:val="author"/>
    <w:basedOn w:val="DefaultParagraphFont"/>
    <w:rsid w:val="00096C51"/>
    <w:rPr>
      <w:rFonts w:cs="Times New Roman"/>
    </w:rPr>
  </w:style>
  <w:style w:type="character" w:customStyle="1" w:styleId="pubyear">
    <w:name w:val="pubyear"/>
    <w:basedOn w:val="DefaultParagraphFont"/>
    <w:rsid w:val="00096C51"/>
    <w:rPr>
      <w:rFonts w:cs="Times New Roman"/>
    </w:rPr>
  </w:style>
  <w:style w:type="character" w:customStyle="1" w:styleId="articletitle">
    <w:name w:val="articletitle"/>
    <w:basedOn w:val="DefaultParagraphFont"/>
    <w:rsid w:val="00096C51"/>
    <w:rPr>
      <w:rFonts w:cs="Times New Roman"/>
    </w:rPr>
  </w:style>
  <w:style w:type="character" w:customStyle="1" w:styleId="journaltitle">
    <w:name w:val="journaltitle"/>
    <w:basedOn w:val="DefaultParagraphFont"/>
    <w:rsid w:val="00096C51"/>
    <w:rPr>
      <w:rFonts w:cs="Times New Roman"/>
    </w:rPr>
  </w:style>
  <w:style w:type="character" w:customStyle="1" w:styleId="vol">
    <w:name w:val="vol"/>
    <w:basedOn w:val="DefaultParagraphFont"/>
    <w:rsid w:val="00096C51"/>
    <w:rPr>
      <w:rFonts w:cs="Times New Roman"/>
    </w:rPr>
  </w:style>
  <w:style w:type="character" w:customStyle="1" w:styleId="pagefirst">
    <w:name w:val="pagefirst"/>
    <w:basedOn w:val="DefaultParagraphFont"/>
    <w:rsid w:val="00096C51"/>
    <w:rPr>
      <w:rFonts w:cs="Times New Roman"/>
    </w:rPr>
  </w:style>
  <w:style w:type="character" w:customStyle="1" w:styleId="pagelast">
    <w:name w:val="pagelast"/>
    <w:basedOn w:val="DefaultParagraphFont"/>
    <w:rsid w:val="00096C51"/>
    <w:rPr>
      <w:rFonts w:cs="Times New Roman"/>
    </w:rPr>
  </w:style>
  <w:style w:type="paragraph" w:styleId="Revision">
    <w:name w:val="Revision"/>
    <w:hidden/>
    <w:uiPriority w:val="99"/>
    <w:semiHidden/>
    <w:rsid w:val="0004661D"/>
    <w:rPr>
      <w:sz w:val="22"/>
      <w:szCs w:val="22"/>
      <w:lang w:val="en-US" w:eastAsia="en-US"/>
    </w:rPr>
  </w:style>
  <w:style w:type="character" w:customStyle="1" w:styleId="CommentTextChar1">
    <w:name w:val="Comment Text Char1"/>
    <w:basedOn w:val="DefaultParagraphFont"/>
    <w:locked/>
    <w:rsid w:val="00B777E7"/>
    <w:rPr>
      <w:rFonts w:ascii="Arial" w:eastAsia="Calibri" w:hAnsi="Arial" w:cs="Arial"/>
      <w:lang w:val="en-US" w:eastAsia="en-US" w:bidi="ar-SA"/>
    </w:rPr>
  </w:style>
  <w:style w:type="character" w:customStyle="1" w:styleId="st">
    <w:name w:val="st"/>
    <w:basedOn w:val="DefaultParagraphFont"/>
    <w:rsid w:val="00A23C60"/>
  </w:style>
  <w:style w:type="character" w:customStyle="1" w:styleId="NoSpacingChar">
    <w:name w:val="No Spacing Char"/>
    <w:aliases w:val="box text Char"/>
    <w:basedOn w:val="DefaultParagraphFont"/>
    <w:link w:val="NoSpacing"/>
    <w:uiPriority w:val="1"/>
    <w:locked/>
    <w:rsid w:val="000A204A"/>
    <w:rPr>
      <w:sz w:val="22"/>
      <w:lang w:eastAsia="en-US"/>
    </w:rPr>
  </w:style>
  <w:style w:type="paragraph" w:styleId="ListBullet2">
    <w:name w:val="List Bullet 2"/>
    <w:basedOn w:val="Normal"/>
    <w:rsid w:val="00455928"/>
    <w:pPr>
      <w:numPr>
        <w:numId w:val="10"/>
      </w:numPr>
      <w:contextualSpacing/>
    </w:pPr>
  </w:style>
  <w:style w:type="paragraph" w:styleId="ListNumber">
    <w:name w:val="List Number"/>
    <w:basedOn w:val="Normal"/>
    <w:uiPriority w:val="99"/>
    <w:unhideWhenUsed/>
    <w:rsid w:val="00455928"/>
    <w:pPr>
      <w:numPr>
        <w:numId w:val="12"/>
      </w:numPr>
      <w:snapToGrid w:val="0"/>
      <w:spacing w:after="60" w:line="240" w:lineRule="auto"/>
      <w:jc w:val="left"/>
    </w:pPr>
    <w:rPr>
      <w:rFonts w:ascii="Arial" w:hAnsi="Arial" w:cs="Arial"/>
      <w:szCs w:val="22"/>
      <w:lang w:eastAsia="en-AU"/>
    </w:rPr>
  </w:style>
  <w:style w:type="paragraph" w:styleId="ListNumber2">
    <w:name w:val="List Number 2"/>
    <w:basedOn w:val="Normal"/>
    <w:uiPriority w:val="99"/>
    <w:unhideWhenUsed/>
    <w:rsid w:val="00455928"/>
    <w:pPr>
      <w:numPr>
        <w:ilvl w:val="1"/>
        <w:numId w:val="12"/>
      </w:numPr>
      <w:snapToGrid w:val="0"/>
      <w:spacing w:after="60" w:line="240" w:lineRule="auto"/>
      <w:jc w:val="left"/>
    </w:pPr>
    <w:rPr>
      <w:rFonts w:ascii="Arial" w:hAnsi="Arial" w:cs="Arial"/>
      <w:szCs w:val="22"/>
      <w:lang w:eastAsia="en-AU"/>
    </w:rPr>
  </w:style>
  <w:style w:type="paragraph" w:styleId="ListNumber3">
    <w:name w:val="List Number 3"/>
    <w:basedOn w:val="Normal"/>
    <w:uiPriority w:val="99"/>
    <w:unhideWhenUsed/>
    <w:rsid w:val="00455928"/>
    <w:pPr>
      <w:numPr>
        <w:ilvl w:val="2"/>
        <w:numId w:val="12"/>
      </w:numPr>
      <w:snapToGrid w:val="0"/>
      <w:spacing w:after="60" w:line="240" w:lineRule="auto"/>
      <w:jc w:val="left"/>
    </w:pPr>
    <w:rPr>
      <w:rFonts w:ascii="Arial" w:hAnsi="Arial" w:cs="Arial"/>
      <w:szCs w:val="22"/>
      <w:lang w:eastAsia="en-AU"/>
    </w:rPr>
  </w:style>
  <w:style w:type="paragraph" w:styleId="ListNumber4">
    <w:name w:val="List Number 4"/>
    <w:basedOn w:val="Normal"/>
    <w:uiPriority w:val="99"/>
    <w:unhideWhenUsed/>
    <w:rsid w:val="00455928"/>
    <w:pPr>
      <w:numPr>
        <w:ilvl w:val="3"/>
        <w:numId w:val="12"/>
      </w:numPr>
      <w:snapToGrid w:val="0"/>
      <w:spacing w:after="60" w:line="240" w:lineRule="auto"/>
      <w:jc w:val="left"/>
    </w:pPr>
    <w:rPr>
      <w:rFonts w:ascii="Arial" w:hAnsi="Arial" w:cs="Arial"/>
      <w:szCs w:val="22"/>
      <w:lang w:eastAsia="en-AU"/>
    </w:rPr>
  </w:style>
  <w:style w:type="paragraph" w:styleId="ListNumber5">
    <w:name w:val="List Number 5"/>
    <w:basedOn w:val="Normal"/>
    <w:uiPriority w:val="99"/>
    <w:unhideWhenUsed/>
    <w:rsid w:val="00455928"/>
    <w:pPr>
      <w:numPr>
        <w:ilvl w:val="4"/>
        <w:numId w:val="12"/>
      </w:numPr>
      <w:snapToGrid w:val="0"/>
      <w:spacing w:after="60" w:line="240" w:lineRule="auto"/>
      <w:jc w:val="left"/>
    </w:pPr>
    <w:rPr>
      <w:rFonts w:ascii="Arial" w:hAnsi="Arial" w:cs="Arial"/>
      <w:szCs w:val="22"/>
      <w:lang w:eastAsia="en-AU"/>
    </w:rPr>
  </w:style>
  <w:style w:type="numbering" w:customStyle="1" w:styleId="KeyPoints">
    <w:name w:val="Key Points"/>
    <w:uiPriority w:val="99"/>
    <w:rsid w:val="00455928"/>
    <w:pPr>
      <w:numPr>
        <w:numId w:val="43"/>
      </w:numPr>
    </w:pPr>
  </w:style>
  <w:style w:type="paragraph" w:customStyle="1" w:styleId="Caption1">
    <w:name w:val="Caption1"/>
    <w:basedOn w:val="Normal"/>
    <w:next w:val="Normal"/>
    <w:link w:val="captionChar"/>
    <w:uiPriority w:val="11"/>
    <w:qFormat/>
    <w:rsid w:val="00605A9B"/>
    <w:pPr>
      <w:spacing w:after="60" w:line="240" w:lineRule="auto"/>
      <w:outlineLvl w:val="1"/>
    </w:pPr>
    <w:rPr>
      <w:rFonts w:ascii="Century Gothic" w:eastAsia="Times New Roman" w:hAnsi="Century Gothic"/>
      <w:sz w:val="20"/>
      <w:szCs w:val="24"/>
    </w:rPr>
  </w:style>
  <w:style w:type="character" w:customStyle="1" w:styleId="captionChar">
    <w:name w:val="caption Char"/>
    <w:basedOn w:val="DefaultParagraphFont"/>
    <w:link w:val="Caption1"/>
    <w:uiPriority w:val="11"/>
    <w:rsid w:val="00605A9B"/>
    <w:rPr>
      <w:rFonts w:ascii="Century Gothic" w:eastAsia="Times New Roman" w:hAnsi="Century Gothic"/>
      <w:szCs w:val="24"/>
      <w:lang w:eastAsia="en-US"/>
    </w:rPr>
  </w:style>
  <w:style w:type="character" w:customStyle="1" w:styleId="Heading5Char">
    <w:name w:val="Heading 5 Char"/>
    <w:aliases w:val="H5 Char"/>
    <w:basedOn w:val="DefaultParagraphFont"/>
    <w:link w:val="Heading5"/>
    <w:uiPriority w:val="10"/>
    <w:rsid w:val="00847ACE"/>
    <w:rPr>
      <w:rFonts w:asciiTheme="minorHAnsi" w:eastAsiaTheme="majorEastAsia" w:hAnsiTheme="minorHAnsi" w:cstheme="majorBidi"/>
      <w:color w:val="243F60" w:themeColor="accent1" w:themeShade="7F"/>
      <w:kern w:val="28"/>
      <w:sz w:val="22"/>
      <w:lang w:eastAsia="en-US"/>
    </w:rPr>
  </w:style>
  <w:style w:type="character" w:customStyle="1" w:styleId="Heading6Char">
    <w:name w:val="Heading 6 Char"/>
    <w:aliases w:val="H6 Char"/>
    <w:basedOn w:val="DefaultParagraphFont"/>
    <w:link w:val="Heading6"/>
    <w:uiPriority w:val="11"/>
    <w:semiHidden/>
    <w:rsid w:val="00847ACE"/>
    <w:rPr>
      <w:rFonts w:asciiTheme="majorHAnsi" w:eastAsiaTheme="majorEastAsia" w:hAnsiTheme="majorHAnsi" w:cstheme="majorBidi"/>
      <w:i/>
      <w:iCs/>
      <w:color w:val="243F60" w:themeColor="accent1" w:themeShade="7F"/>
      <w:kern w:val="28"/>
      <w:sz w:val="22"/>
      <w:lang w:eastAsia="en-US"/>
    </w:rPr>
  </w:style>
  <w:style w:type="character" w:customStyle="1" w:styleId="Heading7Char">
    <w:name w:val="Heading 7 Char"/>
    <w:basedOn w:val="DefaultParagraphFont"/>
    <w:link w:val="Heading7"/>
    <w:uiPriority w:val="9"/>
    <w:semiHidden/>
    <w:rsid w:val="00847ACE"/>
    <w:rPr>
      <w:rFonts w:asciiTheme="majorHAnsi" w:eastAsiaTheme="majorEastAsia" w:hAnsiTheme="majorHAnsi" w:cstheme="majorBidi"/>
      <w:i/>
      <w:iCs/>
      <w:color w:val="404040" w:themeColor="text1" w:themeTint="BF"/>
      <w:kern w:val="28"/>
      <w:sz w:val="22"/>
      <w:lang w:eastAsia="en-US"/>
    </w:rPr>
  </w:style>
  <w:style w:type="character" w:customStyle="1" w:styleId="Heading8Char">
    <w:name w:val="Heading 8 Char"/>
    <w:basedOn w:val="DefaultParagraphFont"/>
    <w:link w:val="Heading8"/>
    <w:uiPriority w:val="99"/>
    <w:rsid w:val="00847ACE"/>
    <w:rPr>
      <w:rFonts w:asciiTheme="majorHAnsi" w:eastAsiaTheme="majorEastAsia" w:hAnsiTheme="majorHAnsi" w:cstheme="majorBidi"/>
      <w:color w:val="404040" w:themeColor="text1" w:themeTint="BF"/>
      <w:kern w:val="28"/>
      <w:lang w:eastAsia="en-US"/>
    </w:rPr>
  </w:style>
  <w:style w:type="character" w:customStyle="1" w:styleId="Heading1Char1">
    <w:name w:val="Heading 1 Char1"/>
    <w:aliases w:val="H1 Char1"/>
    <w:basedOn w:val="DefaultParagraphFont"/>
    <w:uiPriority w:val="4"/>
    <w:rsid w:val="00847ACE"/>
    <w:rPr>
      <w:rFonts w:asciiTheme="majorHAnsi" w:eastAsiaTheme="majorEastAsia" w:hAnsiTheme="majorHAnsi" w:cstheme="majorBidi"/>
      <w:b/>
      <w:bCs/>
      <w:color w:val="365F91" w:themeColor="accent1" w:themeShade="BF"/>
      <w:kern w:val="28"/>
      <w:sz w:val="28"/>
      <w:szCs w:val="28"/>
    </w:rPr>
  </w:style>
  <w:style w:type="character" w:customStyle="1" w:styleId="Heading2Char1">
    <w:name w:val="Heading 2 Char1"/>
    <w:aliases w:val="H2 Char1"/>
    <w:basedOn w:val="DefaultParagraphFont"/>
    <w:uiPriority w:val="6"/>
    <w:semiHidden/>
    <w:rsid w:val="00847ACE"/>
    <w:rPr>
      <w:rFonts w:asciiTheme="majorHAnsi" w:eastAsiaTheme="majorEastAsia" w:hAnsiTheme="majorHAnsi" w:cstheme="majorBidi"/>
      <w:b/>
      <w:bCs/>
      <w:color w:val="4F81BD" w:themeColor="accent1"/>
      <w:kern w:val="28"/>
      <w:sz w:val="26"/>
      <w:szCs w:val="26"/>
    </w:rPr>
  </w:style>
  <w:style w:type="character" w:customStyle="1" w:styleId="Heading3Char1">
    <w:name w:val="Heading 3 Char1"/>
    <w:aliases w:val="H3 Char1"/>
    <w:basedOn w:val="DefaultParagraphFont"/>
    <w:uiPriority w:val="8"/>
    <w:semiHidden/>
    <w:rsid w:val="00847ACE"/>
    <w:rPr>
      <w:rFonts w:asciiTheme="majorHAnsi" w:eastAsiaTheme="majorEastAsia" w:hAnsiTheme="majorHAnsi" w:cstheme="majorBidi"/>
      <w:b/>
      <w:bCs/>
      <w:color w:val="4F81BD" w:themeColor="accent1"/>
      <w:kern w:val="28"/>
      <w:sz w:val="22"/>
    </w:rPr>
  </w:style>
  <w:style w:type="character" w:customStyle="1" w:styleId="Heading4Char1">
    <w:name w:val="Heading 4 Char1"/>
    <w:aliases w:val="H4 Char1"/>
    <w:basedOn w:val="DefaultParagraphFont"/>
    <w:uiPriority w:val="9"/>
    <w:semiHidden/>
    <w:rsid w:val="00847ACE"/>
    <w:rPr>
      <w:rFonts w:asciiTheme="majorHAnsi" w:eastAsiaTheme="majorEastAsia" w:hAnsiTheme="majorHAnsi" w:cstheme="majorBidi"/>
      <w:b/>
      <w:bCs/>
      <w:i/>
      <w:iCs/>
      <w:color w:val="4F81BD" w:themeColor="accent1"/>
      <w:kern w:val="28"/>
      <w:sz w:val="22"/>
    </w:rPr>
  </w:style>
  <w:style w:type="character" w:customStyle="1" w:styleId="Heading5Char1">
    <w:name w:val="Heading 5 Char1"/>
    <w:aliases w:val="H5 Char1"/>
    <w:basedOn w:val="DefaultParagraphFont"/>
    <w:uiPriority w:val="10"/>
    <w:semiHidden/>
    <w:rsid w:val="00847ACE"/>
    <w:rPr>
      <w:rFonts w:asciiTheme="majorHAnsi" w:eastAsiaTheme="majorEastAsia" w:hAnsiTheme="majorHAnsi" w:cstheme="majorBidi"/>
      <w:color w:val="243F60" w:themeColor="accent1" w:themeShade="7F"/>
      <w:kern w:val="28"/>
      <w:sz w:val="22"/>
    </w:rPr>
  </w:style>
  <w:style w:type="character" w:customStyle="1" w:styleId="Heading6Char1">
    <w:name w:val="Heading 6 Char1"/>
    <w:aliases w:val="H6 Char1"/>
    <w:basedOn w:val="DefaultParagraphFont"/>
    <w:uiPriority w:val="11"/>
    <w:semiHidden/>
    <w:rsid w:val="00847ACE"/>
    <w:rPr>
      <w:rFonts w:asciiTheme="majorHAnsi" w:eastAsiaTheme="majorEastAsia" w:hAnsiTheme="majorHAnsi" w:cstheme="majorBidi"/>
      <w:i/>
      <w:iCs/>
      <w:color w:val="243F60" w:themeColor="accent1" w:themeShade="7F"/>
      <w:kern w:val="28"/>
      <w:sz w:val="22"/>
    </w:rPr>
  </w:style>
  <w:style w:type="paragraph" w:customStyle="1" w:styleId="FigureCaption0">
    <w:name w:val="FigureCaption"/>
    <w:basedOn w:val="Normal"/>
    <w:uiPriority w:val="15"/>
    <w:qFormat/>
    <w:rsid w:val="00006AA2"/>
    <w:pPr>
      <w:spacing w:after="160" w:line="240" w:lineRule="auto"/>
      <w:jc w:val="left"/>
    </w:pPr>
    <w:rPr>
      <w:rFonts w:asciiTheme="minorHAnsi" w:eastAsia="Times New Roman" w:hAnsiTheme="minorHAnsi"/>
      <w:b/>
      <w:color w:val="000000"/>
      <w:kern w:val="28"/>
      <w:sz w:val="20"/>
    </w:rPr>
  </w:style>
  <w:style w:type="table" w:customStyle="1" w:styleId="LightShading1">
    <w:name w:val="Light Shading1"/>
    <w:basedOn w:val="TableNormal"/>
    <w:uiPriority w:val="60"/>
    <w:rsid w:val="00B824DD"/>
    <w:rPr>
      <w:rFonts w:asciiTheme="minorHAnsi" w:eastAsiaTheme="minorHAnsi" w:hAnsiTheme="minorHAnsi" w:cstheme="minorBidi"/>
      <w:color w:val="000000" w:themeColor="text1" w:themeShade="BF"/>
      <w:sz w:val="22"/>
      <w:szCs w:val="22"/>
      <w:lang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BodyText1">
    <w:name w:val="Body Text1"/>
    <w:basedOn w:val="CommentText"/>
    <w:next w:val="TOCHeading"/>
    <w:qFormat/>
    <w:rsid w:val="00A539DF"/>
    <w:pPr>
      <w:tabs>
        <w:tab w:val="left" w:pos="851"/>
      </w:tabs>
      <w:spacing w:before="120" w:after="120"/>
    </w:pPr>
    <w:rPr>
      <w:rFonts w:ascii="Century Gothic" w:eastAsia="Times New Roman" w:hAnsi="Century Gothic" w:cs="Angsana New"/>
      <w:sz w:val="22"/>
      <w:szCs w:val="22"/>
      <w:lang w:val="en-AU" w:eastAsia="zh-CN" w:bidi="th-TH"/>
    </w:rPr>
  </w:style>
  <w:style w:type="paragraph" w:customStyle="1" w:styleId="Bodytext0">
    <w:name w:val="Body text"/>
    <w:basedOn w:val="BodyText"/>
    <w:uiPriority w:val="99"/>
    <w:qFormat/>
    <w:rsid w:val="006927D3"/>
    <w:pPr>
      <w:tabs>
        <w:tab w:val="left" w:pos="851"/>
      </w:tabs>
      <w:spacing w:before="120" w:after="120"/>
    </w:pPr>
    <w:rPr>
      <w:rFonts w:ascii="Century Gothic" w:eastAsia="Times New Roman" w:hAnsi="Century Gothic" w:cs="Angsana New"/>
      <w:sz w:val="22"/>
      <w:szCs w:val="22"/>
      <w:lang w:val="en-AU" w:eastAsia="zh-CN" w:bidi="th-TH"/>
    </w:rPr>
  </w:style>
  <w:style w:type="numbering" w:customStyle="1" w:styleId="Style2">
    <w:name w:val="Style2"/>
    <w:uiPriority w:val="99"/>
    <w:rsid w:val="00A376FB"/>
    <w:pPr>
      <w:numPr>
        <w:numId w:val="39"/>
      </w:numPr>
    </w:pPr>
  </w:style>
</w:styles>
</file>

<file path=word/webSettings.xml><?xml version="1.0" encoding="utf-8"?>
<w:webSettings xmlns:r="http://schemas.openxmlformats.org/officeDocument/2006/relationships" xmlns:w="http://schemas.openxmlformats.org/wordprocessingml/2006/main">
  <w:divs>
    <w:div w:id="2">
      <w:marLeft w:val="0"/>
      <w:marRight w:val="0"/>
      <w:marTop w:val="0"/>
      <w:marBottom w:val="0"/>
      <w:divBdr>
        <w:top w:val="none" w:sz="0" w:space="0" w:color="auto"/>
        <w:left w:val="none" w:sz="0" w:space="0" w:color="auto"/>
        <w:bottom w:val="none" w:sz="0" w:space="0" w:color="auto"/>
        <w:right w:val="none" w:sz="0" w:space="0" w:color="auto"/>
      </w:divBdr>
    </w:div>
    <w:div w:id="3">
      <w:marLeft w:val="0"/>
      <w:marRight w:val="0"/>
      <w:marTop w:val="0"/>
      <w:marBottom w:val="0"/>
      <w:divBdr>
        <w:top w:val="none" w:sz="0" w:space="0" w:color="auto"/>
        <w:left w:val="none" w:sz="0" w:space="0" w:color="auto"/>
        <w:bottom w:val="none" w:sz="0" w:space="0" w:color="auto"/>
        <w:right w:val="none" w:sz="0" w:space="0" w:color="auto"/>
      </w:divBdr>
    </w:div>
    <w:div w:id="4">
      <w:marLeft w:val="0"/>
      <w:marRight w:val="0"/>
      <w:marTop w:val="0"/>
      <w:marBottom w:val="0"/>
      <w:divBdr>
        <w:top w:val="none" w:sz="0" w:space="0" w:color="auto"/>
        <w:left w:val="none" w:sz="0" w:space="0" w:color="auto"/>
        <w:bottom w:val="none" w:sz="0" w:space="0" w:color="auto"/>
        <w:right w:val="none" w:sz="0" w:space="0" w:color="auto"/>
      </w:divBdr>
    </w:div>
    <w:div w:id="5">
      <w:marLeft w:val="0"/>
      <w:marRight w:val="0"/>
      <w:marTop w:val="0"/>
      <w:marBottom w:val="0"/>
      <w:divBdr>
        <w:top w:val="none" w:sz="0" w:space="0" w:color="auto"/>
        <w:left w:val="none" w:sz="0" w:space="0" w:color="auto"/>
        <w:bottom w:val="none" w:sz="0" w:space="0" w:color="auto"/>
        <w:right w:val="none" w:sz="0" w:space="0" w:color="auto"/>
      </w:divBdr>
    </w:div>
    <w:div w:id="6">
      <w:marLeft w:val="0"/>
      <w:marRight w:val="0"/>
      <w:marTop w:val="0"/>
      <w:marBottom w:val="0"/>
      <w:divBdr>
        <w:top w:val="none" w:sz="0" w:space="0" w:color="auto"/>
        <w:left w:val="none" w:sz="0" w:space="0" w:color="auto"/>
        <w:bottom w:val="none" w:sz="0" w:space="0" w:color="auto"/>
        <w:right w:val="none" w:sz="0" w:space="0" w:color="auto"/>
      </w:divBdr>
    </w:div>
    <w:div w:id="7">
      <w:marLeft w:val="0"/>
      <w:marRight w:val="0"/>
      <w:marTop w:val="0"/>
      <w:marBottom w:val="0"/>
      <w:divBdr>
        <w:top w:val="none" w:sz="0" w:space="0" w:color="auto"/>
        <w:left w:val="none" w:sz="0" w:space="0" w:color="auto"/>
        <w:bottom w:val="none" w:sz="0" w:space="0" w:color="auto"/>
        <w:right w:val="none" w:sz="0" w:space="0" w:color="auto"/>
      </w:divBdr>
      <w:divsChild>
        <w:div w:id="1">
          <w:marLeft w:val="0"/>
          <w:marRight w:val="0"/>
          <w:marTop w:val="0"/>
          <w:marBottom w:val="0"/>
          <w:divBdr>
            <w:top w:val="none" w:sz="0" w:space="0" w:color="auto"/>
            <w:left w:val="none" w:sz="0" w:space="0" w:color="auto"/>
            <w:bottom w:val="none" w:sz="0" w:space="0" w:color="auto"/>
            <w:right w:val="none" w:sz="0" w:space="0" w:color="auto"/>
          </w:divBdr>
        </w:div>
      </w:divsChild>
    </w:div>
    <w:div w:id="8">
      <w:marLeft w:val="0"/>
      <w:marRight w:val="0"/>
      <w:marTop w:val="0"/>
      <w:marBottom w:val="0"/>
      <w:divBdr>
        <w:top w:val="none" w:sz="0" w:space="0" w:color="auto"/>
        <w:left w:val="none" w:sz="0" w:space="0" w:color="auto"/>
        <w:bottom w:val="none" w:sz="0" w:space="0" w:color="auto"/>
        <w:right w:val="none" w:sz="0" w:space="0" w:color="auto"/>
      </w:divBdr>
    </w:div>
    <w:div w:id="9">
      <w:marLeft w:val="0"/>
      <w:marRight w:val="0"/>
      <w:marTop w:val="0"/>
      <w:marBottom w:val="0"/>
      <w:divBdr>
        <w:top w:val="none" w:sz="0" w:space="0" w:color="auto"/>
        <w:left w:val="none" w:sz="0" w:space="0" w:color="auto"/>
        <w:bottom w:val="none" w:sz="0" w:space="0" w:color="auto"/>
        <w:right w:val="none" w:sz="0" w:space="0" w:color="auto"/>
      </w:divBdr>
    </w:div>
    <w:div w:id="10">
      <w:marLeft w:val="0"/>
      <w:marRight w:val="0"/>
      <w:marTop w:val="0"/>
      <w:marBottom w:val="0"/>
      <w:divBdr>
        <w:top w:val="none" w:sz="0" w:space="0" w:color="auto"/>
        <w:left w:val="none" w:sz="0" w:space="0" w:color="auto"/>
        <w:bottom w:val="none" w:sz="0" w:space="0" w:color="auto"/>
        <w:right w:val="none" w:sz="0" w:space="0" w:color="auto"/>
      </w:divBdr>
    </w:div>
    <w:div w:id="11">
      <w:marLeft w:val="0"/>
      <w:marRight w:val="0"/>
      <w:marTop w:val="0"/>
      <w:marBottom w:val="0"/>
      <w:divBdr>
        <w:top w:val="none" w:sz="0" w:space="0" w:color="auto"/>
        <w:left w:val="none" w:sz="0" w:space="0" w:color="auto"/>
        <w:bottom w:val="none" w:sz="0" w:space="0" w:color="auto"/>
        <w:right w:val="none" w:sz="0" w:space="0" w:color="auto"/>
      </w:divBdr>
    </w:div>
    <w:div w:id="12">
      <w:marLeft w:val="0"/>
      <w:marRight w:val="0"/>
      <w:marTop w:val="0"/>
      <w:marBottom w:val="0"/>
      <w:divBdr>
        <w:top w:val="none" w:sz="0" w:space="0" w:color="auto"/>
        <w:left w:val="none" w:sz="0" w:space="0" w:color="auto"/>
        <w:bottom w:val="none" w:sz="0" w:space="0" w:color="auto"/>
        <w:right w:val="none" w:sz="0" w:space="0" w:color="auto"/>
      </w:divBdr>
    </w:div>
    <w:div w:id="13">
      <w:marLeft w:val="0"/>
      <w:marRight w:val="0"/>
      <w:marTop w:val="0"/>
      <w:marBottom w:val="0"/>
      <w:divBdr>
        <w:top w:val="none" w:sz="0" w:space="0" w:color="auto"/>
        <w:left w:val="none" w:sz="0" w:space="0" w:color="auto"/>
        <w:bottom w:val="none" w:sz="0" w:space="0" w:color="auto"/>
        <w:right w:val="none" w:sz="0" w:space="0" w:color="auto"/>
      </w:divBdr>
    </w:div>
    <w:div w:id="32661156">
      <w:bodyDiv w:val="1"/>
      <w:marLeft w:val="0"/>
      <w:marRight w:val="0"/>
      <w:marTop w:val="0"/>
      <w:marBottom w:val="0"/>
      <w:divBdr>
        <w:top w:val="none" w:sz="0" w:space="0" w:color="auto"/>
        <w:left w:val="none" w:sz="0" w:space="0" w:color="auto"/>
        <w:bottom w:val="none" w:sz="0" w:space="0" w:color="auto"/>
        <w:right w:val="none" w:sz="0" w:space="0" w:color="auto"/>
      </w:divBdr>
    </w:div>
    <w:div w:id="33510230">
      <w:bodyDiv w:val="1"/>
      <w:marLeft w:val="0"/>
      <w:marRight w:val="0"/>
      <w:marTop w:val="0"/>
      <w:marBottom w:val="0"/>
      <w:divBdr>
        <w:top w:val="none" w:sz="0" w:space="0" w:color="auto"/>
        <w:left w:val="none" w:sz="0" w:space="0" w:color="auto"/>
        <w:bottom w:val="none" w:sz="0" w:space="0" w:color="auto"/>
        <w:right w:val="none" w:sz="0" w:space="0" w:color="auto"/>
      </w:divBdr>
    </w:div>
    <w:div w:id="46152020">
      <w:bodyDiv w:val="1"/>
      <w:marLeft w:val="0"/>
      <w:marRight w:val="0"/>
      <w:marTop w:val="0"/>
      <w:marBottom w:val="0"/>
      <w:divBdr>
        <w:top w:val="none" w:sz="0" w:space="0" w:color="auto"/>
        <w:left w:val="none" w:sz="0" w:space="0" w:color="auto"/>
        <w:bottom w:val="none" w:sz="0" w:space="0" w:color="auto"/>
        <w:right w:val="none" w:sz="0" w:space="0" w:color="auto"/>
      </w:divBdr>
    </w:div>
    <w:div w:id="82455036">
      <w:bodyDiv w:val="1"/>
      <w:marLeft w:val="0"/>
      <w:marRight w:val="0"/>
      <w:marTop w:val="0"/>
      <w:marBottom w:val="0"/>
      <w:divBdr>
        <w:top w:val="none" w:sz="0" w:space="0" w:color="auto"/>
        <w:left w:val="none" w:sz="0" w:space="0" w:color="auto"/>
        <w:bottom w:val="none" w:sz="0" w:space="0" w:color="auto"/>
        <w:right w:val="none" w:sz="0" w:space="0" w:color="auto"/>
      </w:divBdr>
    </w:div>
    <w:div w:id="133648995">
      <w:bodyDiv w:val="1"/>
      <w:marLeft w:val="0"/>
      <w:marRight w:val="0"/>
      <w:marTop w:val="0"/>
      <w:marBottom w:val="0"/>
      <w:divBdr>
        <w:top w:val="none" w:sz="0" w:space="0" w:color="auto"/>
        <w:left w:val="none" w:sz="0" w:space="0" w:color="auto"/>
        <w:bottom w:val="none" w:sz="0" w:space="0" w:color="auto"/>
        <w:right w:val="none" w:sz="0" w:space="0" w:color="auto"/>
      </w:divBdr>
    </w:div>
    <w:div w:id="163906081">
      <w:bodyDiv w:val="1"/>
      <w:marLeft w:val="0"/>
      <w:marRight w:val="0"/>
      <w:marTop w:val="0"/>
      <w:marBottom w:val="0"/>
      <w:divBdr>
        <w:top w:val="none" w:sz="0" w:space="0" w:color="auto"/>
        <w:left w:val="none" w:sz="0" w:space="0" w:color="auto"/>
        <w:bottom w:val="none" w:sz="0" w:space="0" w:color="auto"/>
        <w:right w:val="none" w:sz="0" w:space="0" w:color="auto"/>
      </w:divBdr>
    </w:div>
    <w:div w:id="183641893">
      <w:bodyDiv w:val="1"/>
      <w:marLeft w:val="0"/>
      <w:marRight w:val="0"/>
      <w:marTop w:val="0"/>
      <w:marBottom w:val="0"/>
      <w:divBdr>
        <w:top w:val="none" w:sz="0" w:space="0" w:color="auto"/>
        <w:left w:val="none" w:sz="0" w:space="0" w:color="auto"/>
        <w:bottom w:val="none" w:sz="0" w:space="0" w:color="auto"/>
        <w:right w:val="none" w:sz="0" w:space="0" w:color="auto"/>
      </w:divBdr>
    </w:div>
    <w:div w:id="188223329">
      <w:bodyDiv w:val="1"/>
      <w:marLeft w:val="0"/>
      <w:marRight w:val="0"/>
      <w:marTop w:val="0"/>
      <w:marBottom w:val="0"/>
      <w:divBdr>
        <w:top w:val="none" w:sz="0" w:space="0" w:color="auto"/>
        <w:left w:val="none" w:sz="0" w:space="0" w:color="auto"/>
        <w:bottom w:val="none" w:sz="0" w:space="0" w:color="auto"/>
        <w:right w:val="none" w:sz="0" w:space="0" w:color="auto"/>
      </w:divBdr>
    </w:div>
    <w:div w:id="222449889">
      <w:bodyDiv w:val="1"/>
      <w:marLeft w:val="0"/>
      <w:marRight w:val="0"/>
      <w:marTop w:val="0"/>
      <w:marBottom w:val="0"/>
      <w:divBdr>
        <w:top w:val="none" w:sz="0" w:space="0" w:color="auto"/>
        <w:left w:val="none" w:sz="0" w:space="0" w:color="auto"/>
        <w:bottom w:val="none" w:sz="0" w:space="0" w:color="auto"/>
        <w:right w:val="none" w:sz="0" w:space="0" w:color="auto"/>
      </w:divBdr>
      <w:divsChild>
        <w:div w:id="1473256253">
          <w:marLeft w:val="0"/>
          <w:marRight w:val="0"/>
          <w:marTop w:val="0"/>
          <w:marBottom w:val="0"/>
          <w:divBdr>
            <w:top w:val="none" w:sz="0" w:space="0" w:color="auto"/>
            <w:left w:val="none" w:sz="0" w:space="0" w:color="auto"/>
            <w:bottom w:val="none" w:sz="0" w:space="0" w:color="auto"/>
            <w:right w:val="none" w:sz="0" w:space="0" w:color="auto"/>
          </w:divBdr>
          <w:divsChild>
            <w:div w:id="1967731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7300102">
      <w:bodyDiv w:val="1"/>
      <w:marLeft w:val="0"/>
      <w:marRight w:val="0"/>
      <w:marTop w:val="0"/>
      <w:marBottom w:val="0"/>
      <w:divBdr>
        <w:top w:val="none" w:sz="0" w:space="0" w:color="auto"/>
        <w:left w:val="none" w:sz="0" w:space="0" w:color="auto"/>
        <w:bottom w:val="none" w:sz="0" w:space="0" w:color="auto"/>
        <w:right w:val="none" w:sz="0" w:space="0" w:color="auto"/>
      </w:divBdr>
    </w:div>
    <w:div w:id="336545075">
      <w:bodyDiv w:val="1"/>
      <w:marLeft w:val="0"/>
      <w:marRight w:val="0"/>
      <w:marTop w:val="0"/>
      <w:marBottom w:val="0"/>
      <w:divBdr>
        <w:top w:val="none" w:sz="0" w:space="0" w:color="auto"/>
        <w:left w:val="none" w:sz="0" w:space="0" w:color="auto"/>
        <w:bottom w:val="none" w:sz="0" w:space="0" w:color="auto"/>
        <w:right w:val="none" w:sz="0" w:space="0" w:color="auto"/>
      </w:divBdr>
      <w:divsChild>
        <w:div w:id="1045179719">
          <w:marLeft w:val="0"/>
          <w:marRight w:val="0"/>
          <w:marTop w:val="0"/>
          <w:marBottom w:val="0"/>
          <w:divBdr>
            <w:top w:val="none" w:sz="0" w:space="0" w:color="auto"/>
            <w:left w:val="none" w:sz="0" w:space="0" w:color="auto"/>
            <w:bottom w:val="none" w:sz="0" w:space="0" w:color="auto"/>
            <w:right w:val="none" w:sz="0" w:space="0" w:color="auto"/>
          </w:divBdr>
        </w:div>
      </w:divsChild>
    </w:div>
    <w:div w:id="459954402">
      <w:bodyDiv w:val="1"/>
      <w:marLeft w:val="0"/>
      <w:marRight w:val="0"/>
      <w:marTop w:val="0"/>
      <w:marBottom w:val="0"/>
      <w:divBdr>
        <w:top w:val="none" w:sz="0" w:space="0" w:color="auto"/>
        <w:left w:val="none" w:sz="0" w:space="0" w:color="auto"/>
        <w:bottom w:val="none" w:sz="0" w:space="0" w:color="auto"/>
        <w:right w:val="none" w:sz="0" w:space="0" w:color="auto"/>
      </w:divBdr>
    </w:div>
    <w:div w:id="498663459">
      <w:bodyDiv w:val="1"/>
      <w:marLeft w:val="0"/>
      <w:marRight w:val="0"/>
      <w:marTop w:val="0"/>
      <w:marBottom w:val="0"/>
      <w:divBdr>
        <w:top w:val="none" w:sz="0" w:space="0" w:color="auto"/>
        <w:left w:val="none" w:sz="0" w:space="0" w:color="auto"/>
        <w:bottom w:val="none" w:sz="0" w:space="0" w:color="auto"/>
        <w:right w:val="none" w:sz="0" w:space="0" w:color="auto"/>
      </w:divBdr>
    </w:div>
    <w:div w:id="529072332">
      <w:bodyDiv w:val="1"/>
      <w:marLeft w:val="0"/>
      <w:marRight w:val="0"/>
      <w:marTop w:val="0"/>
      <w:marBottom w:val="0"/>
      <w:divBdr>
        <w:top w:val="none" w:sz="0" w:space="0" w:color="auto"/>
        <w:left w:val="none" w:sz="0" w:space="0" w:color="auto"/>
        <w:bottom w:val="none" w:sz="0" w:space="0" w:color="auto"/>
        <w:right w:val="none" w:sz="0" w:space="0" w:color="auto"/>
      </w:divBdr>
    </w:div>
    <w:div w:id="581643982">
      <w:bodyDiv w:val="1"/>
      <w:marLeft w:val="0"/>
      <w:marRight w:val="0"/>
      <w:marTop w:val="0"/>
      <w:marBottom w:val="0"/>
      <w:divBdr>
        <w:top w:val="none" w:sz="0" w:space="0" w:color="auto"/>
        <w:left w:val="none" w:sz="0" w:space="0" w:color="auto"/>
        <w:bottom w:val="none" w:sz="0" w:space="0" w:color="auto"/>
        <w:right w:val="none" w:sz="0" w:space="0" w:color="auto"/>
      </w:divBdr>
    </w:div>
    <w:div w:id="589775535">
      <w:bodyDiv w:val="1"/>
      <w:marLeft w:val="60"/>
      <w:marRight w:val="60"/>
      <w:marTop w:val="60"/>
      <w:marBottom w:val="15"/>
      <w:divBdr>
        <w:top w:val="none" w:sz="0" w:space="0" w:color="auto"/>
        <w:left w:val="none" w:sz="0" w:space="0" w:color="auto"/>
        <w:bottom w:val="none" w:sz="0" w:space="0" w:color="auto"/>
        <w:right w:val="none" w:sz="0" w:space="0" w:color="auto"/>
      </w:divBdr>
      <w:divsChild>
        <w:div w:id="147940713">
          <w:marLeft w:val="0"/>
          <w:marRight w:val="0"/>
          <w:marTop w:val="0"/>
          <w:marBottom w:val="0"/>
          <w:divBdr>
            <w:top w:val="none" w:sz="0" w:space="0" w:color="auto"/>
            <w:left w:val="none" w:sz="0" w:space="0" w:color="auto"/>
            <w:bottom w:val="none" w:sz="0" w:space="0" w:color="auto"/>
            <w:right w:val="none" w:sz="0" w:space="0" w:color="auto"/>
          </w:divBdr>
        </w:div>
      </w:divsChild>
    </w:div>
    <w:div w:id="629434940">
      <w:bodyDiv w:val="1"/>
      <w:marLeft w:val="0"/>
      <w:marRight w:val="0"/>
      <w:marTop w:val="0"/>
      <w:marBottom w:val="0"/>
      <w:divBdr>
        <w:top w:val="none" w:sz="0" w:space="0" w:color="auto"/>
        <w:left w:val="none" w:sz="0" w:space="0" w:color="auto"/>
        <w:bottom w:val="none" w:sz="0" w:space="0" w:color="auto"/>
        <w:right w:val="none" w:sz="0" w:space="0" w:color="auto"/>
      </w:divBdr>
    </w:div>
    <w:div w:id="632949823">
      <w:bodyDiv w:val="1"/>
      <w:marLeft w:val="0"/>
      <w:marRight w:val="0"/>
      <w:marTop w:val="0"/>
      <w:marBottom w:val="0"/>
      <w:divBdr>
        <w:top w:val="none" w:sz="0" w:space="0" w:color="auto"/>
        <w:left w:val="none" w:sz="0" w:space="0" w:color="auto"/>
        <w:bottom w:val="none" w:sz="0" w:space="0" w:color="auto"/>
        <w:right w:val="none" w:sz="0" w:space="0" w:color="auto"/>
      </w:divBdr>
    </w:div>
    <w:div w:id="656229580">
      <w:bodyDiv w:val="1"/>
      <w:marLeft w:val="0"/>
      <w:marRight w:val="0"/>
      <w:marTop w:val="0"/>
      <w:marBottom w:val="0"/>
      <w:divBdr>
        <w:top w:val="none" w:sz="0" w:space="0" w:color="auto"/>
        <w:left w:val="none" w:sz="0" w:space="0" w:color="auto"/>
        <w:bottom w:val="none" w:sz="0" w:space="0" w:color="auto"/>
        <w:right w:val="none" w:sz="0" w:space="0" w:color="auto"/>
      </w:divBdr>
    </w:div>
    <w:div w:id="700323342">
      <w:bodyDiv w:val="1"/>
      <w:marLeft w:val="0"/>
      <w:marRight w:val="0"/>
      <w:marTop w:val="0"/>
      <w:marBottom w:val="0"/>
      <w:divBdr>
        <w:top w:val="none" w:sz="0" w:space="0" w:color="auto"/>
        <w:left w:val="none" w:sz="0" w:space="0" w:color="auto"/>
        <w:bottom w:val="none" w:sz="0" w:space="0" w:color="auto"/>
        <w:right w:val="none" w:sz="0" w:space="0" w:color="auto"/>
      </w:divBdr>
    </w:div>
    <w:div w:id="745763491">
      <w:bodyDiv w:val="1"/>
      <w:marLeft w:val="0"/>
      <w:marRight w:val="0"/>
      <w:marTop w:val="0"/>
      <w:marBottom w:val="0"/>
      <w:divBdr>
        <w:top w:val="none" w:sz="0" w:space="0" w:color="auto"/>
        <w:left w:val="none" w:sz="0" w:space="0" w:color="auto"/>
        <w:bottom w:val="none" w:sz="0" w:space="0" w:color="auto"/>
        <w:right w:val="none" w:sz="0" w:space="0" w:color="auto"/>
      </w:divBdr>
    </w:div>
    <w:div w:id="770517773">
      <w:bodyDiv w:val="1"/>
      <w:marLeft w:val="0"/>
      <w:marRight w:val="0"/>
      <w:marTop w:val="0"/>
      <w:marBottom w:val="0"/>
      <w:divBdr>
        <w:top w:val="none" w:sz="0" w:space="0" w:color="auto"/>
        <w:left w:val="none" w:sz="0" w:space="0" w:color="auto"/>
        <w:bottom w:val="none" w:sz="0" w:space="0" w:color="auto"/>
        <w:right w:val="none" w:sz="0" w:space="0" w:color="auto"/>
      </w:divBdr>
    </w:div>
    <w:div w:id="792789992">
      <w:bodyDiv w:val="1"/>
      <w:marLeft w:val="0"/>
      <w:marRight w:val="0"/>
      <w:marTop w:val="0"/>
      <w:marBottom w:val="0"/>
      <w:divBdr>
        <w:top w:val="none" w:sz="0" w:space="0" w:color="auto"/>
        <w:left w:val="none" w:sz="0" w:space="0" w:color="auto"/>
        <w:bottom w:val="none" w:sz="0" w:space="0" w:color="auto"/>
        <w:right w:val="none" w:sz="0" w:space="0" w:color="auto"/>
      </w:divBdr>
    </w:div>
    <w:div w:id="818618794">
      <w:bodyDiv w:val="1"/>
      <w:marLeft w:val="0"/>
      <w:marRight w:val="0"/>
      <w:marTop w:val="0"/>
      <w:marBottom w:val="0"/>
      <w:divBdr>
        <w:top w:val="none" w:sz="0" w:space="0" w:color="auto"/>
        <w:left w:val="none" w:sz="0" w:space="0" w:color="auto"/>
        <w:bottom w:val="none" w:sz="0" w:space="0" w:color="auto"/>
        <w:right w:val="none" w:sz="0" w:space="0" w:color="auto"/>
      </w:divBdr>
    </w:div>
    <w:div w:id="856388434">
      <w:bodyDiv w:val="1"/>
      <w:marLeft w:val="0"/>
      <w:marRight w:val="0"/>
      <w:marTop w:val="0"/>
      <w:marBottom w:val="0"/>
      <w:divBdr>
        <w:top w:val="none" w:sz="0" w:space="0" w:color="auto"/>
        <w:left w:val="none" w:sz="0" w:space="0" w:color="auto"/>
        <w:bottom w:val="none" w:sz="0" w:space="0" w:color="auto"/>
        <w:right w:val="none" w:sz="0" w:space="0" w:color="auto"/>
      </w:divBdr>
    </w:div>
    <w:div w:id="865873868">
      <w:bodyDiv w:val="1"/>
      <w:marLeft w:val="0"/>
      <w:marRight w:val="0"/>
      <w:marTop w:val="0"/>
      <w:marBottom w:val="0"/>
      <w:divBdr>
        <w:top w:val="none" w:sz="0" w:space="0" w:color="auto"/>
        <w:left w:val="none" w:sz="0" w:space="0" w:color="auto"/>
        <w:bottom w:val="none" w:sz="0" w:space="0" w:color="auto"/>
        <w:right w:val="none" w:sz="0" w:space="0" w:color="auto"/>
      </w:divBdr>
      <w:divsChild>
        <w:div w:id="844051871">
          <w:marLeft w:val="0"/>
          <w:marRight w:val="0"/>
          <w:marTop w:val="0"/>
          <w:marBottom w:val="0"/>
          <w:divBdr>
            <w:top w:val="none" w:sz="0" w:space="0" w:color="auto"/>
            <w:left w:val="none" w:sz="0" w:space="0" w:color="auto"/>
            <w:bottom w:val="none" w:sz="0" w:space="0" w:color="auto"/>
            <w:right w:val="none" w:sz="0" w:space="0" w:color="auto"/>
          </w:divBdr>
          <w:divsChild>
            <w:div w:id="1188720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9242334">
      <w:bodyDiv w:val="1"/>
      <w:marLeft w:val="0"/>
      <w:marRight w:val="0"/>
      <w:marTop w:val="0"/>
      <w:marBottom w:val="0"/>
      <w:divBdr>
        <w:top w:val="none" w:sz="0" w:space="0" w:color="auto"/>
        <w:left w:val="none" w:sz="0" w:space="0" w:color="auto"/>
        <w:bottom w:val="none" w:sz="0" w:space="0" w:color="auto"/>
        <w:right w:val="none" w:sz="0" w:space="0" w:color="auto"/>
      </w:divBdr>
      <w:divsChild>
        <w:div w:id="1539852271">
          <w:marLeft w:val="0"/>
          <w:marRight w:val="0"/>
          <w:marTop w:val="0"/>
          <w:marBottom w:val="0"/>
          <w:divBdr>
            <w:top w:val="none" w:sz="0" w:space="0" w:color="auto"/>
            <w:left w:val="none" w:sz="0" w:space="0" w:color="auto"/>
            <w:bottom w:val="none" w:sz="0" w:space="0" w:color="auto"/>
            <w:right w:val="none" w:sz="0" w:space="0" w:color="auto"/>
          </w:divBdr>
        </w:div>
      </w:divsChild>
    </w:div>
    <w:div w:id="887716589">
      <w:bodyDiv w:val="1"/>
      <w:marLeft w:val="0"/>
      <w:marRight w:val="0"/>
      <w:marTop w:val="0"/>
      <w:marBottom w:val="0"/>
      <w:divBdr>
        <w:top w:val="none" w:sz="0" w:space="0" w:color="auto"/>
        <w:left w:val="none" w:sz="0" w:space="0" w:color="auto"/>
        <w:bottom w:val="none" w:sz="0" w:space="0" w:color="auto"/>
        <w:right w:val="none" w:sz="0" w:space="0" w:color="auto"/>
      </w:divBdr>
    </w:div>
    <w:div w:id="917901611">
      <w:bodyDiv w:val="1"/>
      <w:marLeft w:val="0"/>
      <w:marRight w:val="0"/>
      <w:marTop w:val="0"/>
      <w:marBottom w:val="0"/>
      <w:divBdr>
        <w:top w:val="none" w:sz="0" w:space="0" w:color="auto"/>
        <w:left w:val="none" w:sz="0" w:space="0" w:color="auto"/>
        <w:bottom w:val="none" w:sz="0" w:space="0" w:color="auto"/>
        <w:right w:val="none" w:sz="0" w:space="0" w:color="auto"/>
      </w:divBdr>
    </w:div>
    <w:div w:id="950471914">
      <w:bodyDiv w:val="1"/>
      <w:marLeft w:val="0"/>
      <w:marRight w:val="0"/>
      <w:marTop w:val="0"/>
      <w:marBottom w:val="0"/>
      <w:divBdr>
        <w:top w:val="none" w:sz="0" w:space="0" w:color="auto"/>
        <w:left w:val="none" w:sz="0" w:space="0" w:color="auto"/>
        <w:bottom w:val="none" w:sz="0" w:space="0" w:color="auto"/>
        <w:right w:val="none" w:sz="0" w:space="0" w:color="auto"/>
      </w:divBdr>
    </w:div>
    <w:div w:id="972102682">
      <w:bodyDiv w:val="1"/>
      <w:marLeft w:val="0"/>
      <w:marRight w:val="0"/>
      <w:marTop w:val="0"/>
      <w:marBottom w:val="0"/>
      <w:divBdr>
        <w:top w:val="none" w:sz="0" w:space="0" w:color="auto"/>
        <w:left w:val="none" w:sz="0" w:space="0" w:color="auto"/>
        <w:bottom w:val="none" w:sz="0" w:space="0" w:color="auto"/>
        <w:right w:val="none" w:sz="0" w:space="0" w:color="auto"/>
      </w:divBdr>
      <w:divsChild>
        <w:div w:id="67969808">
          <w:marLeft w:val="0"/>
          <w:marRight w:val="0"/>
          <w:marTop w:val="0"/>
          <w:marBottom w:val="0"/>
          <w:divBdr>
            <w:top w:val="none" w:sz="0" w:space="0" w:color="auto"/>
            <w:left w:val="none" w:sz="0" w:space="0" w:color="auto"/>
            <w:bottom w:val="none" w:sz="0" w:space="0" w:color="auto"/>
            <w:right w:val="none" w:sz="0" w:space="0" w:color="auto"/>
          </w:divBdr>
        </w:div>
      </w:divsChild>
    </w:div>
    <w:div w:id="982005204">
      <w:bodyDiv w:val="1"/>
      <w:marLeft w:val="0"/>
      <w:marRight w:val="0"/>
      <w:marTop w:val="0"/>
      <w:marBottom w:val="0"/>
      <w:divBdr>
        <w:top w:val="none" w:sz="0" w:space="0" w:color="auto"/>
        <w:left w:val="none" w:sz="0" w:space="0" w:color="auto"/>
        <w:bottom w:val="none" w:sz="0" w:space="0" w:color="auto"/>
        <w:right w:val="none" w:sz="0" w:space="0" w:color="auto"/>
      </w:divBdr>
    </w:div>
    <w:div w:id="1009526362">
      <w:bodyDiv w:val="1"/>
      <w:marLeft w:val="0"/>
      <w:marRight w:val="0"/>
      <w:marTop w:val="0"/>
      <w:marBottom w:val="0"/>
      <w:divBdr>
        <w:top w:val="none" w:sz="0" w:space="0" w:color="auto"/>
        <w:left w:val="none" w:sz="0" w:space="0" w:color="auto"/>
        <w:bottom w:val="none" w:sz="0" w:space="0" w:color="auto"/>
        <w:right w:val="none" w:sz="0" w:space="0" w:color="auto"/>
      </w:divBdr>
    </w:div>
    <w:div w:id="1017006945">
      <w:bodyDiv w:val="1"/>
      <w:marLeft w:val="0"/>
      <w:marRight w:val="0"/>
      <w:marTop w:val="0"/>
      <w:marBottom w:val="0"/>
      <w:divBdr>
        <w:top w:val="none" w:sz="0" w:space="0" w:color="auto"/>
        <w:left w:val="none" w:sz="0" w:space="0" w:color="auto"/>
        <w:bottom w:val="none" w:sz="0" w:space="0" w:color="auto"/>
        <w:right w:val="none" w:sz="0" w:space="0" w:color="auto"/>
      </w:divBdr>
    </w:div>
    <w:div w:id="1023550409">
      <w:bodyDiv w:val="1"/>
      <w:marLeft w:val="0"/>
      <w:marRight w:val="0"/>
      <w:marTop w:val="0"/>
      <w:marBottom w:val="0"/>
      <w:divBdr>
        <w:top w:val="none" w:sz="0" w:space="0" w:color="auto"/>
        <w:left w:val="none" w:sz="0" w:space="0" w:color="auto"/>
        <w:bottom w:val="none" w:sz="0" w:space="0" w:color="auto"/>
        <w:right w:val="none" w:sz="0" w:space="0" w:color="auto"/>
      </w:divBdr>
    </w:div>
    <w:div w:id="1094087568">
      <w:bodyDiv w:val="1"/>
      <w:marLeft w:val="0"/>
      <w:marRight w:val="0"/>
      <w:marTop w:val="0"/>
      <w:marBottom w:val="0"/>
      <w:divBdr>
        <w:top w:val="none" w:sz="0" w:space="0" w:color="auto"/>
        <w:left w:val="none" w:sz="0" w:space="0" w:color="auto"/>
        <w:bottom w:val="none" w:sz="0" w:space="0" w:color="auto"/>
        <w:right w:val="none" w:sz="0" w:space="0" w:color="auto"/>
      </w:divBdr>
    </w:div>
    <w:div w:id="1094741532">
      <w:bodyDiv w:val="1"/>
      <w:marLeft w:val="0"/>
      <w:marRight w:val="0"/>
      <w:marTop w:val="0"/>
      <w:marBottom w:val="0"/>
      <w:divBdr>
        <w:top w:val="none" w:sz="0" w:space="0" w:color="auto"/>
        <w:left w:val="none" w:sz="0" w:space="0" w:color="auto"/>
        <w:bottom w:val="none" w:sz="0" w:space="0" w:color="auto"/>
        <w:right w:val="none" w:sz="0" w:space="0" w:color="auto"/>
      </w:divBdr>
    </w:div>
    <w:div w:id="1120345780">
      <w:bodyDiv w:val="1"/>
      <w:marLeft w:val="0"/>
      <w:marRight w:val="0"/>
      <w:marTop w:val="0"/>
      <w:marBottom w:val="0"/>
      <w:divBdr>
        <w:top w:val="none" w:sz="0" w:space="0" w:color="auto"/>
        <w:left w:val="none" w:sz="0" w:space="0" w:color="auto"/>
        <w:bottom w:val="none" w:sz="0" w:space="0" w:color="auto"/>
        <w:right w:val="none" w:sz="0" w:space="0" w:color="auto"/>
      </w:divBdr>
    </w:div>
    <w:div w:id="1124157171">
      <w:bodyDiv w:val="1"/>
      <w:marLeft w:val="0"/>
      <w:marRight w:val="0"/>
      <w:marTop w:val="0"/>
      <w:marBottom w:val="0"/>
      <w:divBdr>
        <w:top w:val="none" w:sz="0" w:space="0" w:color="auto"/>
        <w:left w:val="none" w:sz="0" w:space="0" w:color="auto"/>
        <w:bottom w:val="none" w:sz="0" w:space="0" w:color="auto"/>
        <w:right w:val="none" w:sz="0" w:space="0" w:color="auto"/>
      </w:divBdr>
      <w:divsChild>
        <w:div w:id="233249886">
          <w:marLeft w:val="0"/>
          <w:marRight w:val="0"/>
          <w:marTop w:val="0"/>
          <w:marBottom w:val="0"/>
          <w:divBdr>
            <w:top w:val="none" w:sz="0" w:space="0" w:color="auto"/>
            <w:left w:val="none" w:sz="0" w:space="0" w:color="auto"/>
            <w:bottom w:val="none" w:sz="0" w:space="0" w:color="auto"/>
            <w:right w:val="none" w:sz="0" w:space="0" w:color="auto"/>
          </w:divBdr>
        </w:div>
      </w:divsChild>
    </w:div>
    <w:div w:id="1226600143">
      <w:bodyDiv w:val="1"/>
      <w:marLeft w:val="0"/>
      <w:marRight w:val="0"/>
      <w:marTop w:val="0"/>
      <w:marBottom w:val="0"/>
      <w:divBdr>
        <w:top w:val="none" w:sz="0" w:space="0" w:color="auto"/>
        <w:left w:val="none" w:sz="0" w:space="0" w:color="auto"/>
        <w:bottom w:val="none" w:sz="0" w:space="0" w:color="auto"/>
        <w:right w:val="none" w:sz="0" w:space="0" w:color="auto"/>
      </w:divBdr>
    </w:div>
    <w:div w:id="1227566580">
      <w:bodyDiv w:val="1"/>
      <w:marLeft w:val="0"/>
      <w:marRight w:val="0"/>
      <w:marTop w:val="0"/>
      <w:marBottom w:val="0"/>
      <w:divBdr>
        <w:top w:val="none" w:sz="0" w:space="0" w:color="auto"/>
        <w:left w:val="none" w:sz="0" w:space="0" w:color="auto"/>
        <w:bottom w:val="none" w:sz="0" w:space="0" w:color="auto"/>
        <w:right w:val="none" w:sz="0" w:space="0" w:color="auto"/>
      </w:divBdr>
      <w:divsChild>
        <w:div w:id="594944424">
          <w:marLeft w:val="0"/>
          <w:marRight w:val="0"/>
          <w:marTop w:val="0"/>
          <w:marBottom w:val="0"/>
          <w:divBdr>
            <w:top w:val="none" w:sz="0" w:space="0" w:color="auto"/>
            <w:left w:val="none" w:sz="0" w:space="0" w:color="auto"/>
            <w:bottom w:val="none" w:sz="0" w:space="0" w:color="auto"/>
            <w:right w:val="none" w:sz="0" w:space="0" w:color="auto"/>
          </w:divBdr>
        </w:div>
      </w:divsChild>
    </w:div>
    <w:div w:id="1269896535">
      <w:bodyDiv w:val="1"/>
      <w:marLeft w:val="0"/>
      <w:marRight w:val="0"/>
      <w:marTop w:val="0"/>
      <w:marBottom w:val="0"/>
      <w:divBdr>
        <w:top w:val="none" w:sz="0" w:space="0" w:color="auto"/>
        <w:left w:val="none" w:sz="0" w:space="0" w:color="auto"/>
        <w:bottom w:val="none" w:sz="0" w:space="0" w:color="auto"/>
        <w:right w:val="none" w:sz="0" w:space="0" w:color="auto"/>
      </w:divBdr>
    </w:div>
    <w:div w:id="1281687573">
      <w:bodyDiv w:val="1"/>
      <w:marLeft w:val="0"/>
      <w:marRight w:val="0"/>
      <w:marTop w:val="0"/>
      <w:marBottom w:val="0"/>
      <w:divBdr>
        <w:top w:val="none" w:sz="0" w:space="0" w:color="auto"/>
        <w:left w:val="none" w:sz="0" w:space="0" w:color="auto"/>
        <w:bottom w:val="none" w:sz="0" w:space="0" w:color="auto"/>
        <w:right w:val="none" w:sz="0" w:space="0" w:color="auto"/>
      </w:divBdr>
    </w:div>
    <w:div w:id="1312370221">
      <w:bodyDiv w:val="1"/>
      <w:marLeft w:val="0"/>
      <w:marRight w:val="0"/>
      <w:marTop w:val="0"/>
      <w:marBottom w:val="0"/>
      <w:divBdr>
        <w:top w:val="none" w:sz="0" w:space="0" w:color="auto"/>
        <w:left w:val="none" w:sz="0" w:space="0" w:color="auto"/>
        <w:bottom w:val="none" w:sz="0" w:space="0" w:color="auto"/>
        <w:right w:val="none" w:sz="0" w:space="0" w:color="auto"/>
      </w:divBdr>
    </w:div>
    <w:div w:id="1444765358">
      <w:bodyDiv w:val="1"/>
      <w:marLeft w:val="0"/>
      <w:marRight w:val="0"/>
      <w:marTop w:val="0"/>
      <w:marBottom w:val="0"/>
      <w:divBdr>
        <w:top w:val="none" w:sz="0" w:space="0" w:color="auto"/>
        <w:left w:val="none" w:sz="0" w:space="0" w:color="auto"/>
        <w:bottom w:val="none" w:sz="0" w:space="0" w:color="auto"/>
        <w:right w:val="none" w:sz="0" w:space="0" w:color="auto"/>
      </w:divBdr>
    </w:div>
    <w:div w:id="1473643921">
      <w:bodyDiv w:val="1"/>
      <w:marLeft w:val="0"/>
      <w:marRight w:val="0"/>
      <w:marTop w:val="0"/>
      <w:marBottom w:val="0"/>
      <w:divBdr>
        <w:top w:val="none" w:sz="0" w:space="0" w:color="auto"/>
        <w:left w:val="none" w:sz="0" w:space="0" w:color="auto"/>
        <w:bottom w:val="none" w:sz="0" w:space="0" w:color="auto"/>
        <w:right w:val="none" w:sz="0" w:space="0" w:color="auto"/>
      </w:divBdr>
      <w:divsChild>
        <w:div w:id="1370492171">
          <w:marLeft w:val="0"/>
          <w:marRight w:val="0"/>
          <w:marTop w:val="0"/>
          <w:marBottom w:val="0"/>
          <w:divBdr>
            <w:top w:val="none" w:sz="0" w:space="0" w:color="auto"/>
            <w:left w:val="none" w:sz="0" w:space="0" w:color="auto"/>
            <w:bottom w:val="none" w:sz="0" w:space="0" w:color="auto"/>
            <w:right w:val="none" w:sz="0" w:space="0" w:color="auto"/>
          </w:divBdr>
        </w:div>
      </w:divsChild>
    </w:div>
    <w:div w:id="1486314891">
      <w:bodyDiv w:val="1"/>
      <w:marLeft w:val="0"/>
      <w:marRight w:val="0"/>
      <w:marTop w:val="0"/>
      <w:marBottom w:val="0"/>
      <w:divBdr>
        <w:top w:val="none" w:sz="0" w:space="0" w:color="auto"/>
        <w:left w:val="none" w:sz="0" w:space="0" w:color="auto"/>
        <w:bottom w:val="none" w:sz="0" w:space="0" w:color="auto"/>
        <w:right w:val="none" w:sz="0" w:space="0" w:color="auto"/>
      </w:divBdr>
    </w:div>
    <w:div w:id="1487015347">
      <w:bodyDiv w:val="1"/>
      <w:marLeft w:val="0"/>
      <w:marRight w:val="0"/>
      <w:marTop w:val="0"/>
      <w:marBottom w:val="0"/>
      <w:divBdr>
        <w:top w:val="none" w:sz="0" w:space="0" w:color="auto"/>
        <w:left w:val="none" w:sz="0" w:space="0" w:color="auto"/>
        <w:bottom w:val="none" w:sz="0" w:space="0" w:color="auto"/>
        <w:right w:val="none" w:sz="0" w:space="0" w:color="auto"/>
      </w:divBdr>
    </w:div>
    <w:div w:id="1498765505">
      <w:bodyDiv w:val="1"/>
      <w:marLeft w:val="0"/>
      <w:marRight w:val="0"/>
      <w:marTop w:val="0"/>
      <w:marBottom w:val="0"/>
      <w:divBdr>
        <w:top w:val="none" w:sz="0" w:space="0" w:color="auto"/>
        <w:left w:val="none" w:sz="0" w:space="0" w:color="auto"/>
        <w:bottom w:val="none" w:sz="0" w:space="0" w:color="auto"/>
        <w:right w:val="none" w:sz="0" w:space="0" w:color="auto"/>
      </w:divBdr>
    </w:div>
    <w:div w:id="1517189133">
      <w:bodyDiv w:val="1"/>
      <w:marLeft w:val="0"/>
      <w:marRight w:val="0"/>
      <w:marTop w:val="0"/>
      <w:marBottom w:val="0"/>
      <w:divBdr>
        <w:top w:val="none" w:sz="0" w:space="0" w:color="auto"/>
        <w:left w:val="none" w:sz="0" w:space="0" w:color="auto"/>
        <w:bottom w:val="none" w:sz="0" w:space="0" w:color="auto"/>
        <w:right w:val="none" w:sz="0" w:space="0" w:color="auto"/>
      </w:divBdr>
    </w:div>
    <w:div w:id="1560283675">
      <w:bodyDiv w:val="1"/>
      <w:marLeft w:val="0"/>
      <w:marRight w:val="0"/>
      <w:marTop w:val="0"/>
      <w:marBottom w:val="0"/>
      <w:divBdr>
        <w:top w:val="none" w:sz="0" w:space="0" w:color="auto"/>
        <w:left w:val="none" w:sz="0" w:space="0" w:color="auto"/>
        <w:bottom w:val="none" w:sz="0" w:space="0" w:color="auto"/>
        <w:right w:val="none" w:sz="0" w:space="0" w:color="auto"/>
      </w:divBdr>
    </w:div>
    <w:div w:id="1585845384">
      <w:bodyDiv w:val="1"/>
      <w:marLeft w:val="0"/>
      <w:marRight w:val="0"/>
      <w:marTop w:val="0"/>
      <w:marBottom w:val="0"/>
      <w:divBdr>
        <w:top w:val="none" w:sz="0" w:space="0" w:color="auto"/>
        <w:left w:val="none" w:sz="0" w:space="0" w:color="auto"/>
        <w:bottom w:val="none" w:sz="0" w:space="0" w:color="auto"/>
        <w:right w:val="none" w:sz="0" w:space="0" w:color="auto"/>
      </w:divBdr>
      <w:divsChild>
        <w:div w:id="263463404">
          <w:marLeft w:val="0"/>
          <w:marRight w:val="0"/>
          <w:marTop w:val="0"/>
          <w:marBottom w:val="0"/>
          <w:divBdr>
            <w:top w:val="none" w:sz="0" w:space="0" w:color="auto"/>
            <w:left w:val="none" w:sz="0" w:space="0" w:color="auto"/>
            <w:bottom w:val="none" w:sz="0" w:space="0" w:color="auto"/>
            <w:right w:val="none" w:sz="0" w:space="0" w:color="auto"/>
          </w:divBdr>
        </w:div>
      </w:divsChild>
    </w:div>
    <w:div w:id="1588424675">
      <w:bodyDiv w:val="1"/>
      <w:marLeft w:val="0"/>
      <w:marRight w:val="0"/>
      <w:marTop w:val="0"/>
      <w:marBottom w:val="0"/>
      <w:divBdr>
        <w:top w:val="none" w:sz="0" w:space="0" w:color="auto"/>
        <w:left w:val="none" w:sz="0" w:space="0" w:color="auto"/>
        <w:bottom w:val="none" w:sz="0" w:space="0" w:color="auto"/>
        <w:right w:val="none" w:sz="0" w:space="0" w:color="auto"/>
      </w:divBdr>
      <w:divsChild>
        <w:div w:id="795224132">
          <w:marLeft w:val="0"/>
          <w:marRight w:val="0"/>
          <w:marTop w:val="0"/>
          <w:marBottom w:val="0"/>
          <w:divBdr>
            <w:top w:val="none" w:sz="0" w:space="0" w:color="auto"/>
            <w:left w:val="none" w:sz="0" w:space="0" w:color="auto"/>
            <w:bottom w:val="none" w:sz="0" w:space="0" w:color="auto"/>
            <w:right w:val="none" w:sz="0" w:space="0" w:color="auto"/>
          </w:divBdr>
        </w:div>
      </w:divsChild>
    </w:div>
    <w:div w:id="1613324607">
      <w:bodyDiv w:val="1"/>
      <w:marLeft w:val="0"/>
      <w:marRight w:val="0"/>
      <w:marTop w:val="0"/>
      <w:marBottom w:val="0"/>
      <w:divBdr>
        <w:top w:val="none" w:sz="0" w:space="0" w:color="auto"/>
        <w:left w:val="none" w:sz="0" w:space="0" w:color="auto"/>
        <w:bottom w:val="none" w:sz="0" w:space="0" w:color="auto"/>
        <w:right w:val="none" w:sz="0" w:space="0" w:color="auto"/>
      </w:divBdr>
    </w:div>
    <w:div w:id="1627344749">
      <w:bodyDiv w:val="1"/>
      <w:marLeft w:val="0"/>
      <w:marRight w:val="0"/>
      <w:marTop w:val="0"/>
      <w:marBottom w:val="0"/>
      <w:divBdr>
        <w:top w:val="none" w:sz="0" w:space="0" w:color="auto"/>
        <w:left w:val="none" w:sz="0" w:space="0" w:color="auto"/>
        <w:bottom w:val="none" w:sz="0" w:space="0" w:color="auto"/>
        <w:right w:val="none" w:sz="0" w:space="0" w:color="auto"/>
      </w:divBdr>
      <w:divsChild>
        <w:div w:id="1017846988">
          <w:marLeft w:val="0"/>
          <w:marRight w:val="0"/>
          <w:marTop w:val="0"/>
          <w:marBottom w:val="0"/>
          <w:divBdr>
            <w:top w:val="none" w:sz="0" w:space="0" w:color="auto"/>
            <w:left w:val="none" w:sz="0" w:space="0" w:color="auto"/>
            <w:bottom w:val="none" w:sz="0" w:space="0" w:color="auto"/>
            <w:right w:val="none" w:sz="0" w:space="0" w:color="auto"/>
          </w:divBdr>
        </w:div>
      </w:divsChild>
    </w:div>
    <w:div w:id="1645894059">
      <w:bodyDiv w:val="1"/>
      <w:marLeft w:val="0"/>
      <w:marRight w:val="0"/>
      <w:marTop w:val="0"/>
      <w:marBottom w:val="0"/>
      <w:divBdr>
        <w:top w:val="none" w:sz="0" w:space="0" w:color="auto"/>
        <w:left w:val="none" w:sz="0" w:space="0" w:color="auto"/>
        <w:bottom w:val="none" w:sz="0" w:space="0" w:color="auto"/>
        <w:right w:val="none" w:sz="0" w:space="0" w:color="auto"/>
      </w:divBdr>
    </w:div>
    <w:div w:id="1696274470">
      <w:bodyDiv w:val="1"/>
      <w:marLeft w:val="0"/>
      <w:marRight w:val="0"/>
      <w:marTop w:val="0"/>
      <w:marBottom w:val="0"/>
      <w:divBdr>
        <w:top w:val="none" w:sz="0" w:space="0" w:color="auto"/>
        <w:left w:val="none" w:sz="0" w:space="0" w:color="auto"/>
        <w:bottom w:val="none" w:sz="0" w:space="0" w:color="auto"/>
        <w:right w:val="none" w:sz="0" w:space="0" w:color="auto"/>
      </w:divBdr>
    </w:div>
    <w:div w:id="1704937485">
      <w:bodyDiv w:val="1"/>
      <w:marLeft w:val="0"/>
      <w:marRight w:val="0"/>
      <w:marTop w:val="0"/>
      <w:marBottom w:val="0"/>
      <w:divBdr>
        <w:top w:val="none" w:sz="0" w:space="0" w:color="auto"/>
        <w:left w:val="none" w:sz="0" w:space="0" w:color="auto"/>
        <w:bottom w:val="none" w:sz="0" w:space="0" w:color="auto"/>
        <w:right w:val="none" w:sz="0" w:space="0" w:color="auto"/>
      </w:divBdr>
    </w:div>
    <w:div w:id="1719737839">
      <w:bodyDiv w:val="1"/>
      <w:marLeft w:val="0"/>
      <w:marRight w:val="0"/>
      <w:marTop w:val="0"/>
      <w:marBottom w:val="0"/>
      <w:divBdr>
        <w:top w:val="none" w:sz="0" w:space="0" w:color="auto"/>
        <w:left w:val="none" w:sz="0" w:space="0" w:color="auto"/>
        <w:bottom w:val="none" w:sz="0" w:space="0" w:color="auto"/>
        <w:right w:val="none" w:sz="0" w:space="0" w:color="auto"/>
      </w:divBdr>
    </w:div>
    <w:div w:id="1731806939">
      <w:bodyDiv w:val="1"/>
      <w:marLeft w:val="0"/>
      <w:marRight w:val="0"/>
      <w:marTop w:val="0"/>
      <w:marBottom w:val="0"/>
      <w:divBdr>
        <w:top w:val="none" w:sz="0" w:space="0" w:color="auto"/>
        <w:left w:val="none" w:sz="0" w:space="0" w:color="auto"/>
        <w:bottom w:val="none" w:sz="0" w:space="0" w:color="auto"/>
        <w:right w:val="none" w:sz="0" w:space="0" w:color="auto"/>
      </w:divBdr>
    </w:div>
    <w:div w:id="1737390887">
      <w:bodyDiv w:val="1"/>
      <w:marLeft w:val="0"/>
      <w:marRight w:val="0"/>
      <w:marTop w:val="0"/>
      <w:marBottom w:val="0"/>
      <w:divBdr>
        <w:top w:val="none" w:sz="0" w:space="0" w:color="auto"/>
        <w:left w:val="none" w:sz="0" w:space="0" w:color="auto"/>
        <w:bottom w:val="none" w:sz="0" w:space="0" w:color="auto"/>
        <w:right w:val="none" w:sz="0" w:space="0" w:color="auto"/>
      </w:divBdr>
    </w:div>
    <w:div w:id="1762943447">
      <w:bodyDiv w:val="1"/>
      <w:marLeft w:val="0"/>
      <w:marRight w:val="0"/>
      <w:marTop w:val="0"/>
      <w:marBottom w:val="0"/>
      <w:divBdr>
        <w:top w:val="none" w:sz="0" w:space="0" w:color="auto"/>
        <w:left w:val="none" w:sz="0" w:space="0" w:color="auto"/>
        <w:bottom w:val="none" w:sz="0" w:space="0" w:color="auto"/>
        <w:right w:val="none" w:sz="0" w:space="0" w:color="auto"/>
      </w:divBdr>
    </w:div>
    <w:div w:id="1837456459">
      <w:bodyDiv w:val="1"/>
      <w:marLeft w:val="0"/>
      <w:marRight w:val="0"/>
      <w:marTop w:val="0"/>
      <w:marBottom w:val="0"/>
      <w:divBdr>
        <w:top w:val="none" w:sz="0" w:space="0" w:color="auto"/>
        <w:left w:val="none" w:sz="0" w:space="0" w:color="auto"/>
        <w:bottom w:val="none" w:sz="0" w:space="0" w:color="auto"/>
        <w:right w:val="none" w:sz="0" w:space="0" w:color="auto"/>
      </w:divBdr>
      <w:divsChild>
        <w:div w:id="927466662">
          <w:marLeft w:val="0"/>
          <w:marRight w:val="0"/>
          <w:marTop w:val="0"/>
          <w:marBottom w:val="0"/>
          <w:divBdr>
            <w:top w:val="none" w:sz="0" w:space="0" w:color="auto"/>
            <w:left w:val="none" w:sz="0" w:space="0" w:color="auto"/>
            <w:bottom w:val="none" w:sz="0" w:space="0" w:color="auto"/>
            <w:right w:val="none" w:sz="0" w:space="0" w:color="auto"/>
          </w:divBdr>
        </w:div>
      </w:divsChild>
    </w:div>
    <w:div w:id="1861358375">
      <w:bodyDiv w:val="1"/>
      <w:marLeft w:val="0"/>
      <w:marRight w:val="0"/>
      <w:marTop w:val="0"/>
      <w:marBottom w:val="0"/>
      <w:divBdr>
        <w:top w:val="none" w:sz="0" w:space="0" w:color="auto"/>
        <w:left w:val="none" w:sz="0" w:space="0" w:color="auto"/>
        <w:bottom w:val="none" w:sz="0" w:space="0" w:color="auto"/>
        <w:right w:val="none" w:sz="0" w:space="0" w:color="auto"/>
      </w:divBdr>
    </w:div>
    <w:div w:id="1872567391">
      <w:bodyDiv w:val="1"/>
      <w:marLeft w:val="0"/>
      <w:marRight w:val="0"/>
      <w:marTop w:val="0"/>
      <w:marBottom w:val="0"/>
      <w:divBdr>
        <w:top w:val="none" w:sz="0" w:space="0" w:color="auto"/>
        <w:left w:val="none" w:sz="0" w:space="0" w:color="auto"/>
        <w:bottom w:val="none" w:sz="0" w:space="0" w:color="auto"/>
        <w:right w:val="none" w:sz="0" w:space="0" w:color="auto"/>
      </w:divBdr>
    </w:div>
    <w:div w:id="1946225666">
      <w:bodyDiv w:val="1"/>
      <w:marLeft w:val="0"/>
      <w:marRight w:val="0"/>
      <w:marTop w:val="0"/>
      <w:marBottom w:val="0"/>
      <w:divBdr>
        <w:top w:val="none" w:sz="0" w:space="0" w:color="auto"/>
        <w:left w:val="none" w:sz="0" w:space="0" w:color="auto"/>
        <w:bottom w:val="none" w:sz="0" w:space="0" w:color="auto"/>
        <w:right w:val="none" w:sz="0" w:space="0" w:color="auto"/>
      </w:divBdr>
    </w:div>
    <w:div w:id="1953857273">
      <w:bodyDiv w:val="1"/>
      <w:marLeft w:val="0"/>
      <w:marRight w:val="0"/>
      <w:marTop w:val="0"/>
      <w:marBottom w:val="0"/>
      <w:divBdr>
        <w:top w:val="none" w:sz="0" w:space="0" w:color="auto"/>
        <w:left w:val="none" w:sz="0" w:space="0" w:color="auto"/>
        <w:bottom w:val="none" w:sz="0" w:space="0" w:color="auto"/>
        <w:right w:val="none" w:sz="0" w:space="0" w:color="auto"/>
      </w:divBdr>
    </w:div>
    <w:div w:id="1974824904">
      <w:bodyDiv w:val="1"/>
      <w:marLeft w:val="0"/>
      <w:marRight w:val="0"/>
      <w:marTop w:val="0"/>
      <w:marBottom w:val="0"/>
      <w:divBdr>
        <w:top w:val="none" w:sz="0" w:space="0" w:color="auto"/>
        <w:left w:val="none" w:sz="0" w:space="0" w:color="auto"/>
        <w:bottom w:val="none" w:sz="0" w:space="0" w:color="auto"/>
        <w:right w:val="none" w:sz="0" w:space="0" w:color="auto"/>
      </w:divBdr>
      <w:divsChild>
        <w:div w:id="304357619">
          <w:marLeft w:val="0"/>
          <w:marRight w:val="0"/>
          <w:marTop w:val="0"/>
          <w:marBottom w:val="0"/>
          <w:divBdr>
            <w:top w:val="none" w:sz="0" w:space="0" w:color="auto"/>
            <w:left w:val="none" w:sz="0" w:space="0" w:color="auto"/>
            <w:bottom w:val="none" w:sz="0" w:space="0" w:color="auto"/>
            <w:right w:val="none" w:sz="0" w:space="0" w:color="auto"/>
          </w:divBdr>
        </w:div>
        <w:div w:id="323238125">
          <w:marLeft w:val="0"/>
          <w:marRight w:val="0"/>
          <w:marTop w:val="0"/>
          <w:marBottom w:val="0"/>
          <w:divBdr>
            <w:top w:val="none" w:sz="0" w:space="0" w:color="auto"/>
            <w:left w:val="none" w:sz="0" w:space="0" w:color="auto"/>
            <w:bottom w:val="none" w:sz="0" w:space="0" w:color="auto"/>
            <w:right w:val="none" w:sz="0" w:space="0" w:color="auto"/>
          </w:divBdr>
        </w:div>
        <w:div w:id="445121920">
          <w:marLeft w:val="0"/>
          <w:marRight w:val="0"/>
          <w:marTop w:val="0"/>
          <w:marBottom w:val="0"/>
          <w:divBdr>
            <w:top w:val="none" w:sz="0" w:space="0" w:color="auto"/>
            <w:left w:val="none" w:sz="0" w:space="0" w:color="auto"/>
            <w:bottom w:val="none" w:sz="0" w:space="0" w:color="auto"/>
            <w:right w:val="none" w:sz="0" w:space="0" w:color="auto"/>
          </w:divBdr>
        </w:div>
        <w:div w:id="1545825965">
          <w:marLeft w:val="0"/>
          <w:marRight w:val="0"/>
          <w:marTop w:val="0"/>
          <w:marBottom w:val="0"/>
          <w:divBdr>
            <w:top w:val="none" w:sz="0" w:space="0" w:color="auto"/>
            <w:left w:val="none" w:sz="0" w:space="0" w:color="auto"/>
            <w:bottom w:val="none" w:sz="0" w:space="0" w:color="auto"/>
            <w:right w:val="none" w:sz="0" w:space="0" w:color="auto"/>
          </w:divBdr>
        </w:div>
        <w:div w:id="2046711960">
          <w:marLeft w:val="0"/>
          <w:marRight w:val="0"/>
          <w:marTop w:val="0"/>
          <w:marBottom w:val="0"/>
          <w:divBdr>
            <w:top w:val="none" w:sz="0" w:space="0" w:color="auto"/>
            <w:left w:val="none" w:sz="0" w:space="0" w:color="auto"/>
            <w:bottom w:val="none" w:sz="0" w:space="0" w:color="auto"/>
            <w:right w:val="none" w:sz="0" w:space="0" w:color="auto"/>
          </w:divBdr>
        </w:div>
      </w:divsChild>
    </w:div>
    <w:div w:id="1976057372">
      <w:bodyDiv w:val="1"/>
      <w:marLeft w:val="0"/>
      <w:marRight w:val="0"/>
      <w:marTop w:val="0"/>
      <w:marBottom w:val="0"/>
      <w:divBdr>
        <w:top w:val="none" w:sz="0" w:space="0" w:color="auto"/>
        <w:left w:val="none" w:sz="0" w:space="0" w:color="auto"/>
        <w:bottom w:val="none" w:sz="0" w:space="0" w:color="auto"/>
        <w:right w:val="none" w:sz="0" w:space="0" w:color="auto"/>
      </w:divBdr>
    </w:div>
    <w:div w:id="2033876643">
      <w:bodyDiv w:val="1"/>
      <w:marLeft w:val="0"/>
      <w:marRight w:val="0"/>
      <w:marTop w:val="0"/>
      <w:marBottom w:val="0"/>
      <w:divBdr>
        <w:top w:val="none" w:sz="0" w:space="0" w:color="auto"/>
        <w:left w:val="none" w:sz="0" w:space="0" w:color="auto"/>
        <w:bottom w:val="none" w:sz="0" w:space="0" w:color="auto"/>
        <w:right w:val="none" w:sz="0" w:space="0" w:color="auto"/>
      </w:divBdr>
    </w:div>
    <w:div w:id="2045405049">
      <w:bodyDiv w:val="1"/>
      <w:marLeft w:val="0"/>
      <w:marRight w:val="0"/>
      <w:marTop w:val="0"/>
      <w:marBottom w:val="0"/>
      <w:divBdr>
        <w:top w:val="none" w:sz="0" w:space="0" w:color="auto"/>
        <w:left w:val="none" w:sz="0" w:space="0" w:color="auto"/>
        <w:bottom w:val="none" w:sz="0" w:space="0" w:color="auto"/>
        <w:right w:val="none" w:sz="0" w:space="0" w:color="auto"/>
      </w:divBdr>
    </w:div>
    <w:div w:id="2068986798">
      <w:bodyDiv w:val="1"/>
      <w:marLeft w:val="0"/>
      <w:marRight w:val="0"/>
      <w:marTop w:val="0"/>
      <w:marBottom w:val="0"/>
      <w:divBdr>
        <w:top w:val="none" w:sz="0" w:space="0" w:color="auto"/>
        <w:left w:val="none" w:sz="0" w:space="0" w:color="auto"/>
        <w:bottom w:val="none" w:sz="0" w:space="0" w:color="auto"/>
        <w:right w:val="none" w:sz="0" w:space="0" w:color="auto"/>
      </w:divBdr>
    </w:div>
    <w:div w:id="2093816456">
      <w:bodyDiv w:val="1"/>
      <w:marLeft w:val="0"/>
      <w:marRight w:val="0"/>
      <w:marTop w:val="0"/>
      <w:marBottom w:val="0"/>
      <w:divBdr>
        <w:top w:val="none" w:sz="0" w:space="0" w:color="auto"/>
        <w:left w:val="none" w:sz="0" w:space="0" w:color="auto"/>
        <w:bottom w:val="none" w:sz="0" w:space="0" w:color="auto"/>
        <w:right w:val="none" w:sz="0" w:space="0" w:color="auto"/>
      </w:divBdr>
    </w:div>
    <w:div w:id="21434947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7.png"/><Relationship Id="rId26" Type="http://schemas.openxmlformats.org/officeDocument/2006/relationships/image" Target="media/image14.emf"/><Relationship Id="rId39" Type="http://schemas.openxmlformats.org/officeDocument/2006/relationships/image" Target="media/image27.jpeg"/><Relationship Id="rId21" Type="http://schemas.openxmlformats.org/officeDocument/2006/relationships/image" Target="media/image9.jpeg"/><Relationship Id="rId34" Type="http://schemas.openxmlformats.org/officeDocument/2006/relationships/image" Target="media/image22.jpeg"/><Relationship Id="rId42" Type="http://schemas.openxmlformats.org/officeDocument/2006/relationships/image" Target="media/image30.emf"/><Relationship Id="rId47" Type="http://schemas.openxmlformats.org/officeDocument/2006/relationships/image" Target="media/image35.emf"/><Relationship Id="rId50" Type="http://schemas.openxmlformats.org/officeDocument/2006/relationships/image" Target="media/image38.wmf"/><Relationship Id="rId55" Type="http://schemas.openxmlformats.org/officeDocument/2006/relationships/footer" Target="footer3.xml"/><Relationship Id="rId63" Type="http://schemas.openxmlformats.org/officeDocument/2006/relationships/image" Target="media/image47.emf"/><Relationship Id="rId68" Type="http://schemas.openxmlformats.org/officeDocument/2006/relationships/image" Target="media/image51.emf"/><Relationship Id="rId76" Type="http://schemas.openxmlformats.org/officeDocument/2006/relationships/footer" Target="footer5.xml"/><Relationship Id="rId7" Type="http://schemas.openxmlformats.org/officeDocument/2006/relationships/endnotes" Target="endnotes.xml"/><Relationship Id="rId71" Type="http://schemas.openxmlformats.org/officeDocument/2006/relationships/hyperlink" Target="http://monash.edu/science/wsc/" TargetMode="Externa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7.emf"/><Relationship Id="rId11" Type="http://schemas.openxmlformats.org/officeDocument/2006/relationships/header" Target="header2.xml"/><Relationship Id="rId24" Type="http://schemas.openxmlformats.org/officeDocument/2006/relationships/image" Target="media/image12.emf"/><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wmf"/><Relationship Id="rId45" Type="http://schemas.openxmlformats.org/officeDocument/2006/relationships/image" Target="media/image33.emf"/><Relationship Id="rId53" Type="http://schemas.openxmlformats.org/officeDocument/2006/relationships/image" Target="media/image41.wmf"/><Relationship Id="rId58" Type="http://schemas.openxmlformats.org/officeDocument/2006/relationships/image" Target="media/image42.jpeg"/><Relationship Id="rId66" Type="http://schemas.openxmlformats.org/officeDocument/2006/relationships/image" Target="media/image49.emf"/><Relationship Id="rId74" Type="http://schemas.openxmlformats.org/officeDocument/2006/relationships/image" Target="media/image54.png"/><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1.png"/><Relationship Id="rId28" Type="http://schemas.openxmlformats.org/officeDocument/2006/relationships/image" Target="media/image16.emf"/><Relationship Id="rId36" Type="http://schemas.openxmlformats.org/officeDocument/2006/relationships/image" Target="media/image24.jpeg"/><Relationship Id="rId49" Type="http://schemas.openxmlformats.org/officeDocument/2006/relationships/image" Target="media/image37.wmf"/><Relationship Id="rId57" Type="http://schemas.openxmlformats.org/officeDocument/2006/relationships/header" Target="header4.xml"/><Relationship Id="rId61" Type="http://schemas.openxmlformats.org/officeDocument/2006/relationships/image" Target="media/image45.emf"/><Relationship Id="rId10" Type="http://schemas.openxmlformats.org/officeDocument/2006/relationships/footer" Target="footer2.xml"/><Relationship Id="rId19" Type="http://schemas.openxmlformats.org/officeDocument/2006/relationships/hyperlink" Target="http://creativecommons.org/licenses/by/3.0/au/" TargetMode="External"/><Relationship Id="rId31" Type="http://schemas.openxmlformats.org/officeDocument/2006/relationships/image" Target="media/image19.jpeg"/><Relationship Id="rId44" Type="http://schemas.openxmlformats.org/officeDocument/2006/relationships/image" Target="media/image32.emf"/><Relationship Id="rId52" Type="http://schemas.openxmlformats.org/officeDocument/2006/relationships/image" Target="media/image40.wmf"/><Relationship Id="rId60" Type="http://schemas.openxmlformats.org/officeDocument/2006/relationships/image" Target="media/image44.emf"/><Relationship Id="rId65" Type="http://schemas.openxmlformats.org/officeDocument/2006/relationships/oleObject" Target="embeddings/oleObject1.bin"/><Relationship Id="rId73" Type="http://schemas.openxmlformats.org/officeDocument/2006/relationships/image" Target="media/image53.png"/><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3.jpeg"/><Relationship Id="rId22" Type="http://schemas.openxmlformats.org/officeDocument/2006/relationships/image" Target="media/image10.png"/><Relationship Id="rId27" Type="http://schemas.openxmlformats.org/officeDocument/2006/relationships/image" Target="media/image15.emf"/><Relationship Id="rId30" Type="http://schemas.openxmlformats.org/officeDocument/2006/relationships/image" Target="media/image18.emf"/><Relationship Id="rId35" Type="http://schemas.openxmlformats.org/officeDocument/2006/relationships/image" Target="media/image23.jpeg"/><Relationship Id="rId43" Type="http://schemas.openxmlformats.org/officeDocument/2006/relationships/image" Target="media/image31.emf"/><Relationship Id="rId48" Type="http://schemas.openxmlformats.org/officeDocument/2006/relationships/image" Target="media/image36.emf"/><Relationship Id="rId56" Type="http://schemas.openxmlformats.org/officeDocument/2006/relationships/footer" Target="footer4.xml"/><Relationship Id="rId64" Type="http://schemas.openxmlformats.org/officeDocument/2006/relationships/image" Target="media/image48.emf"/><Relationship Id="rId69" Type="http://schemas.openxmlformats.org/officeDocument/2006/relationships/hyperlink" Target="http://www.mincos.gov.au/publications/australian_and_new_zealand_guidelines_for_fresh_and_marine_water_quality" TargetMode="External"/><Relationship Id="rId77" Type="http://schemas.openxmlformats.org/officeDocument/2006/relationships/fontTable" Target="fontTable.xml"/><Relationship Id="rId8" Type="http://schemas.openxmlformats.org/officeDocument/2006/relationships/header" Target="header1.xml"/><Relationship Id="rId51" Type="http://schemas.openxmlformats.org/officeDocument/2006/relationships/image" Target="media/image39.wmf"/><Relationship Id="rId72" Type="http://schemas.openxmlformats.org/officeDocument/2006/relationships/image" Target="media/image52.png"/><Relationship Id="rId3"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image" Target="media/image6.jpeg"/><Relationship Id="rId25" Type="http://schemas.openxmlformats.org/officeDocument/2006/relationships/image" Target="media/image13.emf"/><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emf"/><Relationship Id="rId59" Type="http://schemas.openxmlformats.org/officeDocument/2006/relationships/image" Target="media/image43.emf"/><Relationship Id="rId67" Type="http://schemas.openxmlformats.org/officeDocument/2006/relationships/image" Target="media/image50.emf"/><Relationship Id="rId20" Type="http://schemas.openxmlformats.org/officeDocument/2006/relationships/image" Target="media/image8.jpeg"/><Relationship Id="rId41" Type="http://schemas.openxmlformats.org/officeDocument/2006/relationships/image" Target="media/image29.emf"/><Relationship Id="rId54" Type="http://schemas.openxmlformats.org/officeDocument/2006/relationships/header" Target="header3.xml"/><Relationship Id="rId62" Type="http://schemas.openxmlformats.org/officeDocument/2006/relationships/image" Target="media/image46.emf"/><Relationship Id="rId70" Type="http://schemas.openxmlformats.org/officeDocument/2006/relationships/hyperlink" Target="http://www.environment.gov.au/ewater/southern/murray/edward-wakool.html" TargetMode="External"/><Relationship Id="rId75" Type="http://schemas.openxmlformats.org/officeDocument/2006/relationships/image" Target="media/image55.pn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8FAD856-30B4-4B9B-AF06-49A8A8D5E9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92</Pages>
  <Words>24160</Words>
  <Characters>149529</Characters>
  <Application>Microsoft Office Word</Application>
  <DocSecurity>4</DocSecurity>
  <Lines>1246</Lines>
  <Paragraphs>346</Paragraphs>
  <ScaleCrop>false</ScaleCrop>
  <HeadingPairs>
    <vt:vector size="2" baseType="variant">
      <vt:variant>
        <vt:lpstr>Title</vt:lpstr>
      </vt:variant>
      <vt:variant>
        <vt:i4>1</vt:i4>
      </vt:variant>
    </vt:vector>
  </HeadingPairs>
  <TitlesOfParts>
    <vt:vector size="1" baseType="lpstr">
      <vt:lpstr/>
    </vt:vector>
  </TitlesOfParts>
  <Company>Charles Sturt University</Company>
  <LinksUpToDate>false</LinksUpToDate>
  <CharactersWithSpaces>173343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Monitoring the ecosystem responses to Commonwealth environmental water delivered to the Edward-Wakool river system, 2013-14</dc:title>
  <dc:creator>Rebecca Durack</dc:creator>
  <cp:lastModifiedBy>Rebecca Durack</cp:lastModifiedBy>
  <cp:revision>2</cp:revision>
  <cp:lastPrinted>2015-02-09T03:14:00Z</cp:lastPrinted>
  <dcterms:created xsi:type="dcterms:W3CDTF">2015-04-13T01:34:00Z</dcterms:created>
  <dcterms:modified xsi:type="dcterms:W3CDTF">2015-04-13T01:34:00Z</dcterms:modified>
</cp:coreProperties>
</file>