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792B" w:rsidRDefault="00E40B06" w:rsidP="008033BF">
      <w:pPr>
        <w:spacing w:after="0"/>
        <w:ind w:left="-1418" w:firstLine="709"/>
      </w:pPr>
      <w:bookmarkStart w:id="0" w:name="_GoBack"/>
      <w:bookmarkEnd w:id="0"/>
      <w:r>
        <w:rPr>
          <w:noProof/>
          <w:lang w:eastAsia="en-AU"/>
        </w:rPr>
        <w:pict>
          <v:shapetype id="_x0000_t202" coordsize="21600,21600" o:spt="202" path="m,l,21600r21600,l21600,xe">
            <v:stroke joinstyle="miter"/>
            <v:path gradientshapeok="t" o:connecttype="rect"/>
          </v:shapetype>
          <v:shape id="_x0000_s1027" type="#_x0000_t202" style="position:absolute;left:0;text-align:left;margin-left:314.2pt;margin-top:652.1pt;width:127.5pt;height:36pt;z-index:251659264" filled="f" stroked="f">
            <v:textbox style="mso-next-textbox:#_x0000_s1027">
              <w:txbxContent>
                <w:p w:rsidR="00613FC5" w:rsidRPr="00D92E31" w:rsidRDefault="00613FC5">
                  <w:pPr>
                    <w:rPr>
                      <w:b/>
                      <w:color w:val="FFFFFF" w:themeColor="background1"/>
                      <w:sz w:val="32"/>
                      <w:szCs w:val="32"/>
                    </w:rPr>
                  </w:pPr>
                  <w:r>
                    <w:rPr>
                      <w:b/>
                      <w:color w:val="FFFFFF" w:themeColor="background1"/>
                      <w:sz w:val="32"/>
                      <w:szCs w:val="32"/>
                    </w:rPr>
                    <w:t>September</w:t>
                  </w:r>
                  <w:r w:rsidRPr="00D92E31">
                    <w:rPr>
                      <w:b/>
                      <w:color w:val="FFFFFF" w:themeColor="background1"/>
                      <w:sz w:val="32"/>
                      <w:szCs w:val="32"/>
                    </w:rPr>
                    <w:t xml:space="preserve"> 2014</w:t>
                  </w:r>
                </w:p>
              </w:txbxContent>
            </v:textbox>
          </v:shape>
        </w:pict>
      </w:r>
      <w:r>
        <w:rPr>
          <w:noProof/>
          <w:lang w:eastAsia="en-AU"/>
        </w:rPr>
        <w:pict>
          <v:shape id="_x0000_s1026" type="#_x0000_t202" style="position:absolute;left:0;text-align:left;margin-left:41.95pt;margin-top:436.9pt;width:365.25pt;height:108pt;z-index:251658240" filled="f" stroked="f">
            <v:textbox style="mso-next-textbox:#_x0000_s1026">
              <w:txbxContent>
                <w:p w:rsidR="00613FC5" w:rsidRPr="00902D5C" w:rsidRDefault="00613FC5" w:rsidP="00902D5C">
                  <w:pPr>
                    <w:spacing w:after="200" w:line="276" w:lineRule="auto"/>
                    <w:jc w:val="center"/>
                    <w:rPr>
                      <w:b/>
                      <w:color w:val="FFFFFF" w:themeColor="background1"/>
                      <w:sz w:val="48"/>
                      <w:szCs w:val="48"/>
                    </w:rPr>
                  </w:pPr>
                  <w:bookmarkStart w:id="1" w:name="OLE_LINK1"/>
                  <w:bookmarkStart w:id="2" w:name="OLE_LINK2"/>
                  <w:r w:rsidRPr="00902D5C">
                    <w:rPr>
                      <w:b/>
                      <w:color w:val="FFFFFF" w:themeColor="background1"/>
                      <w:sz w:val="48"/>
                      <w:szCs w:val="48"/>
                    </w:rPr>
                    <w:t>Monitoring and Evaluation Plan for the Edward-Wakool Selected Area</w:t>
                  </w:r>
                </w:p>
                <w:bookmarkEnd w:id="1"/>
                <w:bookmarkEnd w:id="2"/>
                <w:p w:rsidR="00613FC5" w:rsidRDefault="00613FC5"/>
              </w:txbxContent>
            </v:textbox>
          </v:shape>
        </w:pict>
      </w:r>
      <w:r w:rsidR="00902D5C">
        <w:rPr>
          <w:noProof/>
          <w:lang w:eastAsia="en-AU"/>
        </w:rPr>
        <w:drawing>
          <wp:inline distT="0" distB="0" distL="0" distR="0">
            <wp:extent cx="6277678" cy="9020175"/>
            <wp:effectExtent l="19050" t="0" r="8822" b="0"/>
            <wp:docPr id="31" name="Picture 30" descr="F2183 ILWS_Report front Cove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183 ILWS_Report front Cover_.jpg"/>
                    <pic:cNvPicPr/>
                  </pic:nvPicPr>
                  <pic:blipFill>
                    <a:blip r:embed="rId7" cstate="email"/>
                    <a:srcRect/>
                    <a:stretch>
                      <a:fillRect/>
                    </a:stretch>
                  </pic:blipFill>
                  <pic:spPr>
                    <a:xfrm>
                      <a:off x="0" y="0"/>
                      <a:ext cx="6277678" cy="9020175"/>
                    </a:xfrm>
                    <a:prstGeom prst="rect">
                      <a:avLst/>
                    </a:prstGeom>
                  </pic:spPr>
                </pic:pic>
              </a:graphicData>
            </a:graphic>
          </wp:inline>
        </w:drawing>
      </w:r>
    </w:p>
    <w:p w:rsidR="00A63637" w:rsidRDefault="00E40B06" w:rsidP="00902D5C">
      <w:pPr>
        <w:spacing w:after="0"/>
        <w:rPr>
          <w:sz w:val="36"/>
          <w:szCs w:val="36"/>
        </w:rPr>
      </w:pPr>
      <w:r>
        <w:rPr>
          <w:noProof/>
          <w:sz w:val="36"/>
          <w:szCs w:val="36"/>
          <w:lang w:eastAsia="en-AU"/>
        </w:rPr>
        <w:lastRenderedPageBreak/>
        <w:pict>
          <v:rect id="_x0000_s1032" style="position:absolute;margin-left:3in;margin-top:22.9pt;width:25.5pt;height:13.5pt;z-index:251665408" strokecolor="white [3212]"/>
        </w:pict>
      </w:r>
    </w:p>
    <w:p w:rsidR="00902D5C" w:rsidRDefault="00902D5C" w:rsidP="00372117">
      <w:pPr>
        <w:pStyle w:val="BodyText1"/>
        <w:spacing w:before="0" w:after="0" w:line="240" w:lineRule="auto"/>
        <w:jc w:val="left"/>
        <w:sectPr w:rsidR="00902D5C" w:rsidSect="00857EF7">
          <w:headerReference w:type="even" r:id="rId8"/>
          <w:headerReference w:type="default" r:id="rId9"/>
          <w:footerReference w:type="even" r:id="rId10"/>
          <w:footerReference w:type="default" r:id="rId11"/>
          <w:headerReference w:type="first" r:id="rId12"/>
          <w:footerReference w:type="first" r:id="rId13"/>
          <w:pgSz w:w="11900" w:h="16840"/>
          <w:pgMar w:top="22" w:right="1440" w:bottom="1135" w:left="1440" w:header="708" w:footer="708" w:gutter="0"/>
          <w:pgNumType w:fmt="lowerRoman"/>
          <w:cols w:space="708"/>
          <w:docGrid w:linePitch="360"/>
        </w:sectPr>
      </w:pPr>
    </w:p>
    <w:p w:rsidR="00CD21B1" w:rsidRDefault="005F3FB5" w:rsidP="00CD21B1">
      <w:pPr>
        <w:pStyle w:val="BodyText1"/>
        <w:spacing w:line="240" w:lineRule="auto"/>
        <w:jc w:val="left"/>
        <w:rPr>
          <w:sz w:val="18"/>
          <w:szCs w:val="18"/>
        </w:rPr>
      </w:pPr>
      <w:bookmarkStart w:id="3" w:name="_____replySeparator"/>
      <w:bookmarkEnd w:id="3"/>
      <w:r w:rsidRPr="005F3FB5">
        <w:rPr>
          <w:rFonts w:asciiTheme="minorHAnsi" w:hAnsiTheme="minorHAnsi" w:cstheme="minorHAnsi"/>
        </w:rPr>
        <w:lastRenderedPageBreak/>
        <w:t>Prepared by:</w:t>
      </w:r>
      <w:r w:rsidRPr="005F3FB5">
        <w:t xml:space="preserve"> </w:t>
      </w:r>
      <w:r w:rsidRPr="005F3FB5">
        <w:rPr>
          <w:rFonts w:asciiTheme="minorHAnsi" w:hAnsiTheme="minorHAnsi" w:cstheme="minorHAnsi"/>
          <w:bCs/>
        </w:rPr>
        <w:t>Watts, R.J.</w:t>
      </w:r>
      <w:r w:rsidRPr="005F3FB5">
        <w:rPr>
          <w:rFonts w:asciiTheme="minorHAnsi" w:hAnsiTheme="minorHAnsi" w:cstheme="minorHAnsi"/>
          <w:bCs/>
          <w:vertAlign w:val="superscript"/>
        </w:rPr>
        <w:t>a</w:t>
      </w:r>
      <w:r w:rsidRPr="005F3FB5">
        <w:rPr>
          <w:rFonts w:asciiTheme="minorHAnsi" w:hAnsiTheme="minorHAnsi" w:cstheme="minorHAnsi"/>
          <w:bCs/>
        </w:rPr>
        <w:t>, McCasker, N.</w:t>
      </w:r>
      <w:r w:rsidRPr="005F3FB5">
        <w:rPr>
          <w:rFonts w:asciiTheme="minorHAnsi" w:hAnsiTheme="minorHAnsi" w:cstheme="minorHAnsi"/>
          <w:bCs/>
          <w:vertAlign w:val="superscript"/>
        </w:rPr>
        <w:t>a</w:t>
      </w:r>
      <w:r w:rsidRPr="005F3FB5">
        <w:rPr>
          <w:rFonts w:asciiTheme="minorHAnsi" w:hAnsiTheme="minorHAnsi" w:cstheme="minorHAnsi"/>
          <w:bCs/>
        </w:rPr>
        <w:t>, Baumgartner, L.</w:t>
      </w:r>
      <w:r w:rsidRPr="005F3FB5">
        <w:rPr>
          <w:rFonts w:asciiTheme="minorHAnsi" w:hAnsiTheme="minorHAnsi" w:cstheme="minorHAnsi"/>
          <w:bCs/>
          <w:vertAlign w:val="superscript"/>
        </w:rPr>
        <w:t>b</w:t>
      </w:r>
      <w:r w:rsidRPr="005F3FB5">
        <w:rPr>
          <w:rFonts w:asciiTheme="minorHAnsi" w:hAnsiTheme="minorHAnsi" w:cstheme="minorHAnsi"/>
          <w:bCs/>
        </w:rPr>
        <w:t xml:space="preserve">, </w:t>
      </w:r>
      <w:r>
        <w:rPr>
          <w:rFonts w:asciiTheme="minorHAnsi" w:hAnsiTheme="minorHAnsi" w:cstheme="minorHAnsi"/>
          <w:bCs/>
        </w:rPr>
        <w:t>Bond, N.</w:t>
      </w:r>
      <w:r w:rsidRPr="005F3FB5">
        <w:rPr>
          <w:rFonts w:asciiTheme="minorHAnsi" w:hAnsiTheme="minorHAnsi" w:cstheme="minorHAnsi"/>
          <w:bCs/>
          <w:vertAlign w:val="superscript"/>
        </w:rPr>
        <w:t xml:space="preserve"> </w:t>
      </w:r>
      <w:r>
        <w:rPr>
          <w:rFonts w:asciiTheme="minorHAnsi" w:hAnsiTheme="minorHAnsi" w:cstheme="minorHAnsi"/>
          <w:bCs/>
          <w:vertAlign w:val="superscript"/>
        </w:rPr>
        <w:t>f</w:t>
      </w:r>
      <w:r>
        <w:rPr>
          <w:rFonts w:asciiTheme="minorHAnsi" w:hAnsiTheme="minorHAnsi" w:cstheme="minorHAnsi"/>
          <w:bCs/>
        </w:rPr>
        <w:t xml:space="preserve">, </w:t>
      </w:r>
      <w:r w:rsidRPr="005F3FB5">
        <w:rPr>
          <w:rFonts w:asciiTheme="minorHAnsi" w:hAnsiTheme="minorHAnsi" w:cstheme="minorHAnsi"/>
          <w:bCs/>
        </w:rPr>
        <w:t>Bowen, P.</w:t>
      </w:r>
      <w:r w:rsidRPr="005F3FB5">
        <w:rPr>
          <w:rFonts w:asciiTheme="minorHAnsi" w:hAnsiTheme="minorHAnsi" w:cstheme="minorHAnsi"/>
          <w:bCs/>
          <w:vertAlign w:val="superscript"/>
        </w:rPr>
        <w:t>c</w:t>
      </w:r>
      <w:r w:rsidRPr="005F3FB5">
        <w:rPr>
          <w:rFonts w:asciiTheme="minorHAnsi" w:hAnsiTheme="minorHAnsi" w:cstheme="minorHAnsi"/>
          <w:bCs/>
        </w:rPr>
        <w:t xml:space="preserve"> , Conallin, A.</w:t>
      </w:r>
      <w:r w:rsidRPr="005F3FB5">
        <w:rPr>
          <w:rFonts w:asciiTheme="minorHAnsi" w:hAnsiTheme="minorHAnsi" w:cstheme="minorHAnsi"/>
          <w:bCs/>
          <w:vertAlign w:val="superscript"/>
        </w:rPr>
        <w:t>c</w:t>
      </w:r>
      <w:r w:rsidRPr="005F3FB5">
        <w:rPr>
          <w:rFonts w:asciiTheme="minorHAnsi" w:hAnsiTheme="minorHAnsi" w:cstheme="minorHAnsi"/>
          <w:bCs/>
        </w:rPr>
        <w:t>, Grace, M.</w:t>
      </w:r>
      <w:r w:rsidRPr="005F3FB5">
        <w:rPr>
          <w:rFonts w:asciiTheme="minorHAnsi" w:hAnsiTheme="minorHAnsi" w:cstheme="minorHAnsi"/>
          <w:bCs/>
          <w:vertAlign w:val="superscript"/>
        </w:rPr>
        <w:t>d</w:t>
      </w:r>
      <w:r w:rsidRPr="005F3FB5">
        <w:rPr>
          <w:rFonts w:asciiTheme="minorHAnsi" w:hAnsiTheme="minorHAnsi" w:cstheme="minorHAnsi"/>
          <w:bCs/>
        </w:rPr>
        <w:t>, Healy, S.</w:t>
      </w:r>
      <w:r w:rsidRPr="005F3FB5">
        <w:rPr>
          <w:rFonts w:asciiTheme="minorHAnsi" w:hAnsiTheme="minorHAnsi" w:cstheme="minorHAnsi"/>
          <w:bCs/>
          <w:vertAlign w:val="superscript"/>
        </w:rPr>
        <w:t>e</w:t>
      </w:r>
      <w:r w:rsidRPr="005F3FB5">
        <w:rPr>
          <w:rFonts w:asciiTheme="minorHAnsi" w:hAnsiTheme="minorHAnsi" w:cstheme="minorHAnsi"/>
          <w:bCs/>
        </w:rPr>
        <w:t>, Howitt, J.A.</w:t>
      </w:r>
      <w:r w:rsidRPr="005F3FB5">
        <w:rPr>
          <w:rFonts w:asciiTheme="minorHAnsi" w:hAnsiTheme="minorHAnsi" w:cstheme="minorHAnsi"/>
          <w:bCs/>
          <w:vertAlign w:val="superscript"/>
        </w:rPr>
        <w:t>a</w:t>
      </w:r>
      <w:r w:rsidRPr="005F3FB5">
        <w:rPr>
          <w:rFonts w:asciiTheme="minorHAnsi" w:hAnsiTheme="minorHAnsi" w:cstheme="minorHAnsi"/>
          <w:bCs/>
        </w:rPr>
        <w:t>, Kopf, R.K.</w:t>
      </w:r>
      <w:r w:rsidRPr="005F3FB5">
        <w:rPr>
          <w:rFonts w:asciiTheme="minorHAnsi" w:hAnsiTheme="minorHAnsi" w:cstheme="minorHAnsi"/>
          <w:bCs/>
          <w:vertAlign w:val="superscript"/>
        </w:rPr>
        <w:t>a</w:t>
      </w:r>
      <w:r w:rsidRPr="005F3FB5">
        <w:rPr>
          <w:rFonts w:asciiTheme="minorHAnsi" w:hAnsiTheme="minorHAnsi" w:cstheme="minorHAnsi"/>
          <w:bCs/>
        </w:rPr>
        <w:t xml:space="preserve">, </w:t>
      </w:r>
      <w:r w:rsidR="00EC77EE">
        <w:rPr>
          <w:rFonts w:asciiTheme="minorHAnsi" w:hAnsiTheme="minorHAnsi" w:cstheme="minorHAnsi"/>
          <w:bCs/>
        </w:rPr>
        <w:t>Scott, N.</w:t>
      </w:r>
      <w:r w:rsidR="00EC77EE" w:rsidRPr="00EC77EE">
        <w:rPr>
          <w:rFonts w:asciiTheme="minorHAnsi" w:hAnsiTheme="minorHAnsi" w:cstheme="minorHAnsi"/>
          <w:bCs/>
          <w:vertAlign w:val="superscript"/>
        </w:rPr>
        <w:t xml:space="preserve"> </w:t>
      </w:r>
      <w:r w:rsidR="00EC77EE" w:rsidRPr="005F3FB5">
        <w:rPr>
          <w:rFonts w:asciiTheme="minorHAnsi" w:hAnsiTheme="minorHAnsi" w:cstheme="minorHAnsi"/>
          <w:bCs/>
          <w:vertAlign w:val="superscript"/>
        </w:rPr>
        <w:t>a</w:t>
      </w:r>
      <w:r w:rsidR="00EC77EE">
        <w:rPr>
          <w:rFonts w:asciiTheme="minorHAnsi" w:hAnsiTheme="minorHAnsi" w:cstheme="minorHAnsi"/>
          <w:bCs/>
        </w:rPr>
        <w:t xml:space="preserve">, </w:t>
      </w:r>
      <w:r>
        <w:rPr>
          <w:rFonts w:asciiTheme="minorHAnsi" w:hAnsiTheme="minorHAnsi" w:cstheme="minorHAnsi"/>
          <w:bCs/>
        </w:rPr>
        <w:t>Thiem, J.</w:t>
      </w:r>
      <w:r w:rsidRPr="005F3FB5">
        <w:rPr>
          <w:rFonts w:asciiTheme="minorHAnsi" w:hAnsiTheme="minorHAnsi" w:cstheme="minorHAnsi"/>
          <w:bCs/>
          <w:vertAlign w:val="superscript"/>
        </w:rPr>
        <w:t xml:space="preserve"> </w:t>
      </w:r>
      <w:r>
        <w:rPr>
          <w:rFonts w:asciiTheme="minorHAnsi" w:hAnsiTheme="minorHAnsi" w:cstheme="minorHAnsi"/>
          <w:bCs/>
          <w:vertAlign w:val="superscript"/>
        </w:rPr>
        <w:t>b</w:t>
      </w:r>
      <w:r>
        <w:rPr>
          <w:rFonts w:asciiTheme="minorHAnsi" w:hAnsiTheme="minorHAnsi" w:cstheme="minorHAnsi"/>
          <w:bCs/>
        </w:rPr>
        <w:t>,</w:t>
      </w:r>
      <w:r w:rsidRPr="005F3FB5">
        <w:rPr>
          <w:rFonts w:asciiTheme="minorHAnsi" w:hAnsiTheme="minorHAnsi" w:cstheme="minorHAnsi"/>
          <w:bCs/>
        </w:rPr>
        <w:t xml:space="preserve"> Wooden I.</w:t>
      </w:r>
      <w:r w:rsidRPr="005F3FB5">
        <w:rPr>
          <w:rFonts w:asciiTheme="minorHAnsi" w:hAnsiTheme="minorHAnsi" w:cstheme="minorHAnsi"/>
          <w:bCs/>
          <w:vertAlign w:val="superscript"/>
        </w:rPr>
        <w:t>b</w:t>
      </w:r>
    </w:p>
    <w:p w:rsidR="00CD21B1" w:rsidRDefault="00CD21B1" w:rsidP="006045C1">
      <w:pPr>
        <w:pStyle w:val="BodyText1"/>
        <w:jc w:val="left"/>
        <w:rPr>
          <w:sz w:val="18"/>
          <w:szCs w:val="18"/>
        </w:rPr>
      </w:pPr>
    </w:p>
    <w:tbl>
      <w:tblPr>
        <w:tblStyle w:val="TableGrid"/>
        <w:tblW w:w="0" w:type="auto"/>
        <w:tblLayout w:type="fixed"/>
        <w:tblLook w:val="04A0"/>
      </w:tblPr>
      <w:tblGrid>
        <w:gridCol w:w="4219"/>
        <w:gridCol w:w="4820"/>
      </w:tblGrid>
      <w:tr w:rsidR="00CD21B1" w:rsidTr="00D92E31">
        <w:tc>
          <w:tcPr>
            <w:tcW w:w="4219" w:type="dxa"/>
          </w:tcPr>
          <w:p w:rsidR="00CD21B1" w:rsidRPr="005F3FB5" w:rsidRDefault="00CD21B1" w:rsidP="00EE7404">
            <w:pPr>
              <w:spacing w:after="0"/>
              <w:ind w:right="-1"/>
            </w:pPr>
            <w:r w:rsidRPr="005F3FB5">
              <w:rPr>
                <w:sz w:val="24"/>
                <w:szCs w:val="24"/>
                <w:vertAlign w:val="superscript"/>
              </w:rPr>
              <w:t>a.</w:t>
            </w:r>
            <w:r w:rsidRPr="005F3FB5">
              <w:rPr>
                <w:vertAlign w:val="superscript"/>
              </w:rPr>
              <w:t xml:space="preserve"> </w:t>
            </w:r>
            <w:r w:rsidRPr="005F3FB5">
              <w:rPr>
                <w:bCs/>
                <w:szCs w:val="22"/>
              </w:rPr>
              <w:t>Institute for Land, Water and Society</w:t>
            </w:r>
            <w:r w:rsidR="00536213">
              <w:t xml:space="preserve"> </w:t>
            </w:r>
            <w:r w:rsidRPr="005F3FB5">
              <w:tab/>
            </w:r>
          </w:p>
          <w:p w:rsidR="00CD21B1" w:rsidRPr="005F3FB5" w:rsidRDefault="00536213" w:rsidP="00EE7404">
            <w:pPr>
              <w:spacing w:after="0"/>
              <w:ind w:right="-1"/>
            </w:pPr>
            <w:r>
              <w:t xml:space="preserve"> </w:t>
            </w:r>
            <w:r w:rsidR="00CD21B1" w:rsidRPr="005F3FB5">
              <w:t xml:space="preserve"> Charles Sturt University</w:t>
            </w:r>
          </w:p>
          <w:p w:rsidR="00CD21B1" w:rsidRPr="005F3FB5" w:rsidRDefault="00536213" w:rsidP="00EE7404">
            <w:pPr>
              <w:spacing w:after="0"/>
              <w:ind w:right="-1"/>
            </w:pPr>
            <w:r>
              <w:t xml:space="preserve"> </w:t>
            </w:r>
            <w:r w:rsidR="00CD21B1" w:rsidRPr="005F3FB5">
              <w:t xml:space="preserve"> PO Box789, Albury, NSW 2640 </w:t>
            </w:r>
          </w:p>
        </w:tc>
        <w:tc>
          <w:tcPr>
            <w:tcW w:w="4820" w:type="dxa"/>
          </w:tcPr>
          <w:p w:rsidR="00CD21B1" w:rsidRDefault="00CD21B1" w:rsidP="00EE7404">
            <w:pPr>
              <w:spacing w:after="0"/>
              <w:ind w:right="-1"/>
              <w:rPr>
                <w:sz w:val="24"/>
                <w:szCs w:val="24"/>
                <w:vertAlign w:val="superscript"/>
              </w:rPr>
            </w:pPr>
            <w:r>
              <w:rPr>
                <w:noProof/>
                <w:sz w:val="24"/>
                <w:szCs w:val="24"/>
                <w:vertAlign w:val="superscript"/>
                <w:lang w:eastAsia="en-AU"/>
              </w:rPr>
              <w:drawing>
                <wp:inline distT="0" distB="0" distL="0" distR="0">
                  <wp:extent cx="1752600" cy="495300"/>
                  <wp:effectExtent l="19050" t="0" r="0" b="0"/>
                  <wp:docPr id="6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srcRect/>
                          <a:stretch>
                            <a:fillRect/>
                          </a:stretch>
                        </pic:blipFill>
                        <pic:spPr bwMode="auto">
                          <a:xfrm>
                            <a:off x="0" y="0"/>
                            <a:ext cx="1752600" cy="495300"/>
                          </a:xfrm>
                          <a:prstGeom prst="rect">
                            <a:avLst/>
                          </a:prstGeom>
                          <a:noFill/>
                        </pic:spPr>
                      </pic:pic>
                    </a:graphicData>
                  </a:graphic>
                </wp:inline>
              </w:drawing>
            </w:r>
          </w:p>
        </w:tc>
      </w:tr>
      <w:tr w:rsidR="00CD21B1" w:rsidTr="00D92E31">
        <w:tc>
          <w:tcPr>
            <w:tcW w:w="4219" w:type="dxa"/>
          </w:tcPr>
          <w:p w:rsidR="00CD21B1" w:rsidRPr="005F3FB5" w:rsidRDefault="00CD21B1" w:rsidP="00EE7404">
            <w:pPr>
              <w:spacing w:after="0"/>
              <w:ind w:right="-1"/>
            </w:pPr>
            <w:r w:rsidRPr="005F3FB5">
              <w:rPr>
                <w:sz w:val="24"/>
                <w:szCs w:val="24"/>
                <w:vertAlign w:val="superscript"/>
              </w:rPr>
              <w:t>b</w:t>
            </w:r>
            <w:r w:rsidRPr="005F3FB5">
              <w:rPr>
                <w:vertAlign w:val="superscript"/>
              </w:rPr>
              <w:t>.</w:t>
            </w:r>
            <w:r w:rsidRPr="005F3FB5">
              <w:rPr>
                <w:rFonts w:ascii="Arial" w:hAnsi="Arial" w:cs="Arial"/>
                <w:color w:val="C20041"/>
                <w:sz w:val="20"/>
              </w:rPr>
              <w:t xml:space="preserve"> </w:t>
            </w:r>
            <w:r w:rsidRPr="005F3FB5">
              <w:t>NSW Trade &amp; Investment</w:t>
            </w:r>
          </w:p>
          <w:p w:rsidR="00CD21B1" w:rsidRPr="005F3FB5" w:rsidRDefault="00536213" w:rsidP="00EE7404">
            <w:pPr>
              <w:spacing w:after="0"/>
              <w:ind w:right="-1"/>
            </w:pPr>
            <w:r>
              <w:t xml:space="preserve">  </w:t>
            </w:r>
            <w:r w:rsidR="00CD21B1" w:rsidRPr="005F3FB5">
              <w:t>Narrandera Fisheries Centre,</w:t>
            </w:r>
          </w:p>
          <w:p w:rsidR="00CD21B1" w:rsidRPr="005F3FB5" w:rsidRDefault="00536213" w:rsidP="00EE7404">
            <w:pPr>
              <w:spacing w:after="0"/>
              <w:ind w:right="-1"/>
            </w:pPr>
            <w:r>
              <w:t xml:space="preserve"> </w:t>
            </w:r>
            <w:r w:rsidR="00CD21B1" w:rsidRPr="005F3FB5">
              <w:t xml:space="preserve"> PO Box 182, Narrandera NSW 2700</w:t>
            </w:r>
          </w:p>
        </w:tc>
        <w:tc>
          <w:tcPr>
            <w:tcW w:w="4820" w:type="dxa"/>
          </w:tcPr>
          <w:p w:rsidR="00CD21B1" w:rsidRDefault="00CD21B1" w:rsidP="00EE7404">
            <w:pPr>
              <w:spacing w:after="0"/>
              <w:ind w:right="-1"/>
              <w:rPr>
                <w:sz w:val="24"/>
                <w:szCs w:val="24"/>
                <w:vertAlign w:val="superscript"/>
              </w:rPr>
            </w:pPr>
            <w:r>
              <w:rPr>
                <w:noProof/>
                <w:sz w:val="24"/>
                <w:szCs w:val="24"/>
                <w:vertAlign w:val="superscript"/>
                <w:lang w:eastAsia="en-AU"/>
              </w:rPr>
              <w:drawing>
                <wp:inline distT="0" distB="0" distL="0" distR="0">
                  <wp:extent cx="1476375" cy="503623"/>
                  <wp:effectExtent l="19050" t="0" r="9525" b="0"/>
                  <wp:docPr id="6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srcRect/>
                          <a:stretch>
                            <a:fillRect/>
                          </a:stretch>
                        </pic:blipFill>
                        <pic:spPr bwMode="auto">
                          <a:xfrm>
                            <a:off x="0" y="0"/>
                            <a:ext cx="1486557" cy="507096"/>
                          </a:xfrm>
                          <a:prstGeom prst="rect">
                            <a:avLst/>
                          </a:prstGeom>
                          <a:noFill/>
                        </pic:spPr>
                      </pic:pic>
                    </a:graphicData>
                  </a:graphic>
                </wp:inline>
              </w:drawing>
            </w:r>
          </w:p>
        </w:tc>
      </w:tr>
      <w:tr w:rsidR="00CD21B1" w:rsidTr="00D92E31">
        <w:tc>
          <w:tcPr>
            <w:tcW w:w="4219" w:type="dxa"/>
          </w:tcPr>
          <w:p w:rsidR="00CD21B1" w:rsidRPr="005F3FB5" w:rsidRDefault="00CD21B1" w:rsidP="00EE7404">
            <w:pPr>
              <w:spacing w:after="0"/>
              <w:ind w:right="-1"/>
            </w:pPr>
            <w:r w:rsidRPr="005F3FB5">
              <w:rPr>
                <w:sz w:val="24"/>
                <w:szCs w:val="24"/>
                <w:vertAlign w:val="superscript"/>
              </w:rPr>
              <w:t>c</w:t>
            </w:r>
            <w:r w:rsidRPr="005F3FB5">
              <w:rPr>
                <w:vertAlign w:val="superscript"/>
              </w:rPr>
              <w:t>.</w:t>
            </w:r>
            <w:r w:rsidRPr="005F3FB5">
              <w:t xml:space="preserve"> Murray Local Land Services</w:t>
            </w:r>
          </w:p>
          <w:p w:rsidR="00D92E31" w:rsidRDefault="00536213" w:rsidP="00EE7404">
            <w:pPr>
              <w:spacing w:after="0"/>
              <w:ind w:right="-1"/>
            </w:pPr>
            <w:r>
              <w:t xml:space="preserve"> </w:t>
            </w:r>
            <w:r w:rsidR="00D92E31">
              <w:t xml:space="preserve"> PO Box 835,</w:t>
            </w:r>
          </w:p>
          <w:p w:rsidR="00CD21B1" w:rsidRPr="00D92E31" w:rsidRDefault="00536213" w:rsidP="00EE7404">
            <w:pPr>
              <w:spacing w:after="0"/>
              <w:ind w:right="-1"/>
            </w:pPr>
            <w:r>
              <w:t xml:space="preserve"> </w:t>
            </w:r>
            <w:r w:rsidR="00D92E31">
              <w:t xml:space="preserve"> </w:t>
            </w:r>
            <w:r w:rsidR="00CD21B1" w:rsidRPr="005F3FB5">
              <w:t>Deniliquin, NSW 2710</w:t>
            </w:r>
          </w:p>
        </w:tc>
        <w:tc>
          <w:tcPr>
            <w:tcW w:w="4820" w:type="dxa"/>
          </w:tcPr>
          <w:p w:rsidR="00CD21B1" w:rsidRDefault="00CD21B1" w:rsidP="00EE7404">
            <w:pPr>
              <w:spacing w:after="0"/>
              <w:ind w:right="-1"/>
              <w:rPr>
                <w:sz w:val="24"/>
                <w:szCs w:val="24"/>
                <w:vertAlign w:val="superscript"/>
              </w:rPr>
            </w:pPr>
            <w:r>
              <w:rPr>
                <w:noProof/>
                <w:sz w:val="24"/>
                <w:szCs w:val="24"/>
                <w:vertAlign w:val="superscript"/>
                <w:lang w:eastAsia="en-AU"/>
              </w:rPr>
              <w:drawing>
                <wp:inline distT="0" distB="0" distL="0" distR="0">
                  <wp:extent cx="2905125" cy="502187"/>
                  <wp:effectExtent l="19050" t="0" r="9525" b="0"/>
                  <wp:docPr id="6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srcRect/>
                          <a:stretch>
                            <a:fillRect/>
                          </a:stretch>
                        </pic:blipFill>
                        <pic:spPr bwMode="auto">
                          <a:xfrm>
                            <a:off x="0" y="0"/>
                            <a:ext cx="2920828" cy="504901"/>
                          </a:xfrm>
                          <a:prstGeom prst="rect">
                            <a:avLst/>
                          </a:prstGeom>
                          <a:noFill/>
                        </pic:spPr>
                      </pic:pic>
                    </a:graphicData>
                  </a:graphic>
                </wp:inline>
              </w:drawing>
            </w:r>
          </w:p>
        </w:tc>
      </w:tr>
      <w:tr w:rsidR="00CD21B1" w:rsidTr="00D92E31">
        <w:tc>
          <w:tcPr>
            <w:tcW w:w="4219" w:type="dxa"/>
          </w:tcPr>
          <w:p w:rsidR="00CD21B1" w:rsidRPr="005F3FB5" w:rsidRDefault="00CD21B1" w:rsidP="00EE7404">
            <w:pPr>
              <w:spacing w:after="0"/>
              <w:ind w:right="-1"/>
              <w:rPr>
                <w:vertAlign w:val="superscript"/>
              </w:rPr>
            </w:pPr>
            <w:r w:rsidRPr="005F3FB5">
              <w:rPr>
                <w:sz w:val="24"/>
                <w:szCs w:val="24"/>
                <w:vertAlign w:val="superscript"/>
              </w:rPr>
              <w:t>d.</w:t>
            </w:r>
            <w:r w:rsidRPr="005F3FB5">
              <w:t xml:space="preserve"> Water Studies Centre</w:t>
            </w:r>
          </w:p>
          <w:p w:rsidR="00CD21B1" w:rsidRPr="005F3FB5" w:rsidRDefault="00536213" w:rsidP="00EE7404">
            <w:pPr>
              <w:spacing w:after="0"/>
              <w:ind w:right="-1"/>
            </w:pPr>
            <w:r>
              <w:rPr>
                <w:vertAlign w:val="superscript"/>
              </w:rPr>
              <w:t xml:space="preserve">  </w:t>
            </w:r>
            <w:r w:rsidR="00CD21B1" w:rsidRPr="005F3FB5">
              <w:t xml:space="preserve"> Monash University,</w:t>
            </w:r>
          </w:p>
          <w:p w:rsidR="00CD21B1" w:rsidRPr="005F3FB5" w:rsidRDefault="00536213" w:rsidP="00EE7404">
            <w:pPr>
              <w:spacing w:after="0"/>
              <w:ind w:right="-1"/>
            </w:pPr>
            <w:r>
              <w:t xml:space="preserve">  </w:t>
            </w:r>
            <w:r w:rsidR="00CD21B1" w:rsidRPr="005F3FB5">
              <w:t>Clayton, Victoria, 3800, AUSTRALIA</w:t>
            </w:r>
          </w:p>
        </w:tc>
        <w:tc>
          <w:tcPr>
            <w:tcW w:w="4820" w:type="dxa"/>
          </w:tcPr>
          <w:p w:rsidR="00CD21B1" w:rsidRDefault="00CD21B1" w:rsidP="00EE7404">
            <w:pPr>
              <w:spacing w:after="0"/>
              <w:ind w:right="-1"/>
              <w:rPr>
                <w:sz w:val="24"/>
                <w:szCs w:val="24"/>
                <w:vertAlign w:val="superscript"/>
              </w:rPr>
            </w:pPr>
            <w:r>
              <w:rPr>
                <w:noProof/>
                <w:sz w:val="24"/>
                <w:szCs w:val="24"/>
                <w:vertAlign w:val="superscript"/>
                <w:lang w:eastAsia="en-AU"/>
              </w:rPr>
              <w:drawing>
                <wp:inline distT="0" distB="0" distL="0" distR="0">
                  <wp:extent cx="2385060" cy="441960"/>
                  <wp:effectExtent l="19050" t="0" r="0" b="0"/>
                  <wp:docPr id="6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email"/>
                          <a:srcRect/>
                          <a:stretch>
                            <a:fillRect/>
                          </a:stretch>
                        </pic:blipFill>
                        <pic:spPr bwMode="auto">
                          <a:xfrm>
                            <a:off x="0" y="0"/>
                            <a:ext cx="2385060" cy="441960"/>
                          </a:xfrm>
                          <a:prstGeom prst="rect">
                            <a:avLst/>
                          </a:prstGeom>
                          <a:noFill/>
                        </pic:spPr>
                      </pic:pic>
                    </a:graphicData>
                  </a:graphic>
                </wp:inline>
              </w:drawing>
            </w:r>
          </w:p>
        </w:tc>
      </w:tr>
      <w:tr w:rsidR="00CD21B1" w:rsidTr="00D92E31">
        <w:tc>
          <w:tcPr>
            <w:tcW w:w="4219" w:type="dxa"/>
          </w:tcPr>
          <w:p w:rsidR="00CD21B1" w:rsidRPr="005F3FB5" w:rsidRDefault="00CD21B1" w:rsidP="00EE7404">
            <w:pPr>
              <w:spacing w:after="0"/>
              <w:ind w:right="-1"/>
            </w:pPr>
            <w:r w:rsidRPr="005F3FB5">
              <w:rPr>
                <w:sz w:val="24"/>
                <w:szCs w:val="24"/>
                <w:vertAlign w:val="superscript"/>
              </w:rPr>
              <w:t>e</w:t>
            </w:r>
            <w:r w:rsidRPr="005F3FB5">
              <w:rPr>
                <w:vertAlign w:val="superscript"/>
              </w:rPr>
              <w:t xml:space="preserve">. </w:t>
            </w:r>
            <w:r w:rsidRPr="005F3FB5">
              <w:t>NSW Office of Environment and Heritage</w:t>
            </w:r>
          </w:p>
          <w:p w:rsidR="00D92E31" w:rsidRDefault="00536213" w:rsidP="00EE7404">
            <w:pPr>
              <w:spacing w:after="0"/>
              <w:ind w:right="-1"/>
            </w:pPr>
            <w:r>
              <w:t xml:space="preserve"> </w:t>
            </w:r>
            <w:r w:rsidR="00D92E31">
              <w:t xml:space="preserve"> PO Box 363</w:t>
            </w:r>
          </w:p>
          <w:p w:rsidR="00CD21B1" w:rsidRPr="00D92E31" w:rsidRDefault="00536213" w:rsidP="00EE7404">
            <w:pPr>
              <w:spacing w:after="0"/>
              <w:ind w:right="-1"/>
            </w:pPr>
            <w:r>
              <w:t xml:space="preserve"> </w:t>
            </w:r>
            <w:r w:rsidR="00D92E31">
              <w:t xml:space="preserve"> </w:t>
            </w:r>
            <w:r w:rsidR="00CD21B1" w:rsidRPr="005F3FB5">
              <w:t>Buronga NSW 2739</w:t>
            </w:r>
          </w:p>
        </w:tc>
        <w:tc>
          <w:tcPr>
            <w:tcW w:w="4820" w:type="dxa"/>
          </w:tcPr>
          <w:p w:rsidR="00CD21B1" w:rsidRDefault="00CD21B1" w:rsidP="00EE7404">
            <w:pPr>
              <w:spacing w:after="0"/>
              <w:ind w:right="-1"/>
              <w:rPr>
                <w:sz w:val="24"/>
                <w:szCs w:val="24"/>
                <w:vertAlign w:val="superscript"/>
              </w:rPr>
            </w:pPr>
            <w:r>
              <w:rPr>
                <w:noProof/>
                <w:sz w:val="24"/>
                <w:szCs w:val="24"/>
                <w:vertAlign w:val="superscript"/>
                <w:lang w:eastAsia="en-AU"/>
              </w:rPr>
              <w:drawing>
                <wp:inline distT="0" distB="0" distL="0" distR="0">
                  <wp:extent cx="1485900" cy="525780"/>
                  <wp:effectExtent l="19050" t="0" r="0" b="0"/>
                  <wp:docPr id="6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email"/>
                          <a:srcRect/>
                          <a:stretch>
                            <a:fillRect/>
                          </a:stretch>
                        </pic:blipFill>
                        <pic:spPr bwMode="auto">
                          <a:xfrm>
                            <a:off x="0" y="0"/>
                            <a:ext cx="1485900" cy="525780"/>
                          </a:xfrm>
                          <a:prstGeom prst="rect">
                            <a:avLst/>
                          </a:prstGeom>
                          <a:noFill/>
                        </pic:spPr>
                      </pic:pic>
                    </a:graphicData>
                  </a:graphic>
                </wp:inline>
              </w:drawing>
            </w:r>
          </w:p>
        </w:tc>
      </w:tr>
      <w:tr w:rsidR="00CD21B1" w:rsidTr="00D92E31">
        <w:tc>
          <w:tcPr>
            <w:tcW w:w="4219" w:type="dxa"/>
          </w:tcPr>
          <w:p w:rsidR="00CD21B1" w:rsidRPr="005F3FB5" w:rsidRDefault="00CD21B1" w:rsidP="00EE7404">
            <w:pPr>
              <w:spacing w:after="0"/>
            </w:pPr>
            <w:r w:rsidRPr="005F3FB5">
              <w:rPr>
                <w:sz w:val="24"/>
                <w:szCs w:val="24"/>
                <w:vertAlign w:val="superscript"/>
              </w:rPr>
              <w:t>f.</w:t>
            </w:r>
            <w:r w:rsidRPr="005F3FB5">
              <w:t xml:space="preserve"> Australian Rivers Institute</w:t>
            </w:r>
          </w:p>
          <w:p w:rsidR="00CD21B1" w:rsidRPr="005F3FB5" w:rsidRDefault="00536213" w:rsidP="00EE7404">
            <w:pPr>
              <w:spacing w:after="0"/>
            </w:pPr>
            <w:r>
              <w:t xml:space="preserve"> </w:t>
            </w:r>
            <w:r w:rsidR="00CD21B1" w:rsidRPr="005F3FB5">
              <w:t xml:space="preserve"> Griffith University</w:t>
            </w:r>
          </w:p>
          <w:p w:rsidR="00CD21B1" w:rsidRPr="005F3FB5" w:rsidRDefault="00536213" w:rsidP="00EE7404">
            <w:pPr>
              <w:spacing w:after="0"/>
              <w:rPr>
                <w:sz w:val="24"/>
                <w:szCs w:val="24"/>
                <w:vertAlign w:val="superscript"/>
              </w:rPr>
            </w:pPr>
            <w:r>
              <w:t xml:space="preserve"> </w:t>
            </w:r>
            <w:r w:rsidR="00CD21B1" w:rsidRPr="005F3FB5">
              <w:t xml:space="preserve"> Nathan, Qld, 4111</w:t>
            </w:r>
          </w:p>
        </w:tc>
        <w:tc>
          <w:tcPr>
            <w:tcW w:w="4820" w:type="dxa"/>
            <w:vAlign w:val="center"/>
          </w:tcPr>
          <w:p w:rsidR="00CD21B1" w:rsidRDefault="005F3FB5" w:rsidP="00D92E31">
            <w:pPr>
              <w:spacing w:after="0"/>
              <w:ind w:right="-1"/>
              <w:rPr>
                <w:noProof/>
                <w:sz w:val="24"/>
                <w:szCs w:val="24"/>
                <w:vertAlign w:val="superscript"/>
                <w:lang w:eastAsia="en-AU"/>
              </w:rPr>
            </w:pPr>
            <w:r>
              <w:rPr>
                <w:noProof/>
                <w:sz w:val="24"/>
                <w:szCs w:val="24"/>
                <w:vertAlign w:val="superscript"/>
                <w:lang w:eastAsia="en-AU"/>
              </w:rPr>
              <w:drawing>
                <wp:inline distT="0" distB="0" distL="0" distR="0">
                  <wp:extent cx="1543050" cy="439952"/>
                  <wp:effectExtent l="19050" t="0" r="0" b="0"/>
                  <wp:docPr id="699" name="Picture 698" descr="Griff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ffith.jpg"/>
                          <pic:cNvPicPr/>
                        </pic:nvPicPr>
                        <pic:blipFill>
                          <a:blip r:embed="rId19" cstate="email"/>
                          <a:stretch>
                            <a:fillRect/>
                          </a:stretch>
                        </pic:blipFill>
                        <pic:spPr>
                          <a:xfrm>
                            <a:off x="0" y="0"/>
                            <a:ext cx="1559233" cy="444566"/>
                          </a:xfrm>
                          <a:prstGeom prst="rect">
                            <a:avLst/>
                          </a:prstGeom>
                        </pic:spPr>
                      </pic:pic>
                    </a:graphicData>
                  </a:graphic>
                </wp:inline>
              </w:drawing>
            </w:r>
          </w:p>
        </w:tc>
      </w:tr>
    </w:tbl>
    <w:p w:rsidR="00CD21B1" w:rsidRDefault="00CD21B1" w:rsidP="00CD21B1">
      <w:pPr>
        <w:pStyle w:val="BodyText1"/>
        <w:spacing w:line="240" w:lineRule="auto"/>
        <w:jc w:val="left"/>
        <w:rPr>
          <w:sz w:val="18"/>
          <w:szCs w:val="18"/>
        </w:rPr>
      </w:pPr>
    </w:p>
    <w:p w:rsidR="006045C1" w:rsidRDefault="006045C1" w:rsidP="00CD21B1">
      <w:pPr>
        <w:pStyle w:val="BodyText1"/>
        <w:spacing w:line="240" w:lineRule="auto"/>
        <w:jc w:val="left"/>
        <w:rPr>
          <w:sz w:val="18"/>
          <w:szCs w:val="18"/>
        </w:rPr>
      </w:pPr>
      <w:r>
        <w:rPr>
          <w:sz w:val="18"/>
          <w:szCs w:val="18"/>
        </w:rPr>
        <w:t xml:space="preserve">This monitoring project was commissioned and funded by Commonwealth Environmental Water Office with additional in-kind support from </w:t>
      </w:r>
      <w:r w:rsidR="00B953C6">
        <w:rPr>
          <w:sz w:val="18"/>
          <w:szCs w:val="18"/>
        </w:rPr>
        <w:t>Charles Sturt University,</w:t>
      </w:r>
      <w:r>
        <w:rPr>
          <w:sz w:val="18"/>
          <w:szCs w:val="18"/>
        </w:rPr>
        <w:t xml:space="preserve"> </w:t>
      </w:r>
      <w:r w:rsidR="0068235A">
        <w:rPr>
          <w:sz w:val="18"/>
          <w:szCs w:val="18"/>
        </w:rPr>
        <w:t xml:space="preserve">NSW Trade and Investment, Murray Local Land Services, Monash University, </w:t>
      </w:r>
      <w:r w:rsidR="0068235A" w:rsidRPr="0068235A">
        <w:rPr>
          <w:sz w:val="18"/>
          <w:szCs w:val="18"/>
        </w:rPr>
        <w:t>NSW Office of Environment and Heritage</w:t>
      </w:r>
      <w:r w:rsidR="0068235A">
        <w:rPr>
          <w:sz w:val="18"/>
          <w:szCs w:val="18"/>
        </w:rPr>
        <w:t xml:space="preserve"> and Griffith University.</w:t>
      </w:r>
    </w:p>
    <w:p w:rsidR="006045C1" w:rsidRDefault="006045C1" w:rsidP="006045C1">
      <w:pPr>
        <w:pStyle w:val="BodyText1"/>
        <w:jc w:val="left"/>
        <w:rPr>
          <w:sz w:val="18"/>
          <w:szCs w:val="18"/>
        </w:rPr>
      </w:pPr>
      <w:proofErr w:type="gramStart"/>
      <w:r>
        <w:rPr>
          <w:b/>
          <w:bCs/>
          <w:sz w:val="18"/>
          <w:szCs w:val="18"/>
        </w:rPr>
        <w:t>Copyright</w:t>
      </w:r>
      <w:r>
        <w:rPr>
          <w:b/>
          <w:bCs/>
          <w:sz w:val="18"/>
          <w:szCs w:val="18"/>
        </w:rPr>
        <w:br/>
      </w:r>
      <w:r>
        <w:rPr>
          <w:sz w:val="18"/>
          <w:szCs w:val="18"/>
        </w:rPr>
        <w:t xml:space="preserve">© Copyright Commonwealth of Australia, </w:t>
      </w:r>
      <w:r w:rsidR="00B953C6">
        <w:rPr>
          <w:sz w:val="18"/>
          <w:szCs w:val="18"/>
        </w:rPr>
        <w:t>2014.</w:t>
      </w:r>
      <w:proofErr w:type="gramEnd"/>
    </w:p>
    <w:p w:rsidR="006045C1" w:rsidRDefault="006045C1" w:rsidP="006045C1">
      <w:pPr>
        <w:pStyle w:val="BodyText1"/>
        <w:jc w:val="left"/>
        <w:rPr>
          <w:sz w:val="18"/>
          <w:szCs w:val="18"/>
        </w:rPr>
      </w:pPr>
      <w:r>
        <w:rPr>
          <w:noProof/>
          <w:sz w:val="18"/>
          <w:szCs w:val="18"/>
          <w:lang w:eastAsia="en-AU" w:bidi="ar-SA"/>
        </w:rPr>
        <w:drawing>
          <wp:inline distT="0" distB="0" distL="0" distR="0">
            <wp:extent cx="1809750" cy="628650"/>
            <wp:effectExtent l="19050" t="0" r="0" b="0"/>
            <wp:docPr id="3" name="Picture 28" descr="http://mirrors.creativecommons.org/presskit/buttons/88x31/png/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rors.creativecommons.org/presskit/buttons/88x31/png/by.png"/>
                    <pic:cNvPicPr>
                      <a:picLocks noChangeAspect="1" noChangeArrowheads="1"/>
                    </pic:cNvPicPr>
                  </pic:nvPicPr>
                  <pic:blipFill>
                    <a:blip r:embed="rId20" r:link="rId21" cstate="email"/>
                    <a:srcRect/>
                    <a:stretch>
                      <a:fillRect/>
                    </a:stretch>
                  </pic:blipFill>
                  <pic:spPr bwMode="auto">
                    <a:xfrm>
                      <a:off x="0" y="0"/>
                      <a:ext cx="1809750" cy="628650"/>
                    </a:xfrm>
                    <a:prstGeom prst="rect">
                      <a:avLst/>
                    </a:prstGeom>
                    <a:noFill/>
                    <a:ln w="9525">
                      <a:noFill/>
                      <a:miter lim="800000"/>
                      <a:headEnd/>
                      <a:tailEnd/>
                    </a:ln>
                  </pic:spPr>
                </pic:pic>
              </a:graphicData>
            </a:graphic>
          </wp:inline>
        </w:drawing>
      </w:r>
    </w:p>
    <w:p w:rsidR="006045C1" w:rsidRDefault="0068235A" w:rsidP="00CD21B1">
      <w:pPr>
        <w:pStyle w:val="BodyText1"/>
        <w:spacing w:after="0" w:line="240" w:lineRule="auto"/>
        <w:jc w:val="left"/>
        <w:rPr>
          <w:sz w:val="18"/>
          <w:szCs w:val="18"/>
        </w:rPr>
      </w:pPr>
      <w:r>
        <w:rPr>
          <w:sz w:val="18"/>
          <w:szCs w:val="18"/>
        </w:rPr>
        <w:t>‘</w:t>
      </w:r>
      <w:r w:rsidRPr="0068235A">
        <w:rPr>
          <w:sz w:val="18"/>
          <w:szCs w:val="18"/>
        </w:rPr>
        <w:t>Monitoring and Evaluation Plan for the Edward-Wakool Selected Area</w:t>
      </w:r>
      <w:r>
        <w:rPr>
          <w:sz w:val="18"/>
          <w:szCs w:val="18"/>
        </w:rPr>
        <w:t xml:space="preserve">’ </w:t>
      </w:r>
      <w:r w:rsidR="006045C1">
        <w:rPr>
          <w:sz w:val="18"/>
          <w:szCs w:val="18"/>
        </w:rPr>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22" w:history="1">
        <w:r w:rsidR="006045C1">
          <w:rPr>
            <w:rStyle w:val="Hyperlink"/>
            <w:sz w:val="18"/>
            <w:szCs w:val="18"/>
          </w:rPr>
          <w:t>http://creativecommons.org/licenses/by/3.0/au/</w:t>
        </w:r>
      </w:hyperlink>
      <w:r w:rsidR="006045C1">
        <w:rPr>
          <w:sz w:val="18"/>
          <w:szCs w:val="18"/>
        </w:rPr>
        <w:t xml:space="preserve"> </w:t>
      </w:r>
    </w:p>
    <w:p w:rsidR="006045C1" w:rsidRDefault="006045C1" w:rsidP="00CD21B1">
      <w:pPr>
        <w:pStyle w:val="BodyText1"/>
        <w:spacing w:after="0" w:line="240" w:lineRule="auto"/>
        <w:jc w:val="left"/>
        <w:rPr>
          <w:sz w:val="18"/>
          <w:szCs w:val="18"/>
        </w:rPr>
      </w:pPr>
      <w:r>
        <w:rPr>
          <w:sz w:val="18"/>
          <w:szCs w:val="18"/>
        </w:rPr>
        <w:t xml:space="preserve">This report should be attributed as </w:t>
      </w:r>
      <w:r w:rsidR="0068235A">
        <w:rPr>
          <w:sz w:val="18"/>
          <w:szCs w:val="18"/>
        </w:rPr>
        <w:t>‘</w:t>
      </w:r>
      <w:r w:rsidR="0068235A" w:rsidRPr="0068235A">
        <w:rPr>
          <w:sz w:val="18"/>
          <w:szCs w:val="18"/>
        </w:rPr>
        <w:t>Monitoring and Evaluation Plan for the Edward-Wakool Selected Area</w:t>
      </w:r>
      <w:r w:rsidR="0068235A">
        <w:rPr>
          <w:sz w:val="18"/>
          <w:szCs w:val="18"/>
        </w:rPr>
        <w:t>’</w:t>
      </w:r>
      <w:r>
        <w:rPr>
          <w:sz w:val="18"/>
          <w:szCs w:val="18"/>
        </w:rPr>
        <w:t xml:space="preserve">, Commonwealth of Australia </w:t>
      </w:r>
      <w:r w:rsidR="00B953C6">
        <w:rPr>
          <w:sz w:val="18"/>
          <w:szCs w:val="18"/>
        </w:rPr>
        <w:t>2014</w:t>
      </w:r>
      <w:r>
        <w:rPr>
          <w:sz w:val="18"/>
          <w:szCs w:val="18"/>
        </w:rPr>
        <w:t>’.</w:t>
      </w:r>
    </w:p>
    <w:p w:rsidR="006045C1" w:rsidRDefault="006045C1" w:rsidP="00CD21B1">
      <w:pPr>
        <w:pStyle w:val="BodyText1"/>
        <w:spacing w:after="0" w:line="240" w:lineRule="auto"/>
        <w:jc w:val="left"/>
        <w:rPr>
          <w:sz w:val="18"/>
          <w:szCs w:val="18"/>
        </w:rPr>
      </w:pPr>
      <w:r w:rsidRPr="00A9156A">
        <w:rPr>
          <w:sz w:val="18"/>
          <w:szCs w:val="18"/>
        </w:rPr>
        <w:t>The Commonwealth of Australia has made all reasonable efforts to identify content supplied by third parties.</w:t>
      </w:r>
    </w:p>
    <w:p w:rsidR="006045C1" w:rsidRDefault="006045C1" w:rsidP="00CD21B1">
      <w:pPr>
        <w:pStyle w:val="BodyText1"/>
        <w:spacing w:after="0" w:line="240" w:lineRule="auto"/>
        <w:jc w:val="left"/>
        <w:rPr>
          <w:b/>
          <w:bCs/>
          <w:sz w:val="18"/>
          <w:szCs w:val="18"/>
        </w:rPr>
      </w:pPr>
      <w:r>
        <w:rPr>
          <w:b/>
          <w:bCs/>
          <w:sz w:val="18"/>
          <w:szCs w:val="18"/>
        </w:rPr>
        <w:t>Disclaimer</w:t>
      </w:r>
    </w:p>
    <w:p w:rsidR="006045C1" w:rsidRDefault="006045C1" w:rsidP="00CD21B1">
      <w:pPr>
        <w:pStyle w:val="BodyText1"/>
        <w:spacing w:after="0" w:line="240" w:lineRule="auto"/>
        <w:jc w:val="left"/>
        <w:rPr>
          <w:sz w:val="18"/>
          <w:szCs w:val="18"/>
        </w:rPr>
      </w:pPr>
      <w:r>
        <w:rPr>
          <w:sz w:val="18"/>
          <w:szCs w:val="18"/>
        </w:rPr>
        <w:t xml:space="preserve">The views and opinions expressed in this publication are those of the authors and do not necessarily reflect those of the Australian Government or the Minister for the Environment. </w:t>
      </w:r>
    </w:p>
    <w:p w:rsidR="00CD21B1" w:rsidRDefault="006045C1" w:rsidP="005F3FB5">
      <w:pPr>
        <w:pStyle w:val="BodyText1"/>
        <w:spacing w:after="0" w:line="240" w:lineRule="auto"/>
        <w:jc w:val="left"/>
      </w:pPr>
      <w:r>
        <w:rPr>
          <w:sz w:val="18"/>
          <w:szCs w:val="18"/>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r w:rsidR="00CD21B1">
        <w:br w:type="page"/>
      </w:r>
    </w:p>
    <w:p w:rsidR="0074301A" w:rsidRPr="00D57E19" w:rsidRDefault="0074301A" w:rsidP="0081353A">
      <w:pPr>
        <w:pStyle w:val="H1anotincinTOC"/>
      </w:pPr>
      <w:r w:rsidRPr="00D65504">
        <w:t>Contents</w:t>
      </w:r>
    </w:p>
    <w:p w:rsidR="00E362F2" w:rsidRDefault="00E40B06">
      <w:pPr>
        <w:pStyle w:val="TOC1"/>
        <w:tabs>
          <w:tab w:val="left" w:pos="660"/>
          <w:tab w:val="right" w:leader="dot" w:pos="9010"/>
        </w:tabs>
        <w:rPr>
          <w:rFonts w:asciiTheme="minorHAnsi" w:eastAsiaTheme="minorEastAsia" w:hAnsiTheme="minorHAnsi" w:cstheme="minorBidi"/>
          <w:b w:val="0"/>
          <w:noProof/>
          <w:color w:val="auto"/>
          <w:kern w:val="0"/>
          <w:sz w:val="22"/>
          <w:szCs w:val="22"/>
          <w:lang w:eastAsia="en-AU"/>
        </w:rPr>
      </w:pPr>
      <w:r w:rsidRPr="00E40B06">
        <w:rPr>
          <w:rFonts w:cs="Arial"/>
          <w:b w:val="0"/>
          <w:i/>
          <w:szCs w:val="22"/>
        </w:rPr>
        <w:fldChar w:fldCharType="begin"/>
      </w:r>
      <w:r w:rsidR="00F36765">
        <w:rPr>
          <w:rFonts w:cs="Arial"/>
          <w:b w:val="0"/>
          <w:i/>
          <w:szCs w:val="22"/>
        </w:rPr>
        <w:instrText xml:space="preserve"> TOC \o "1-3" \h \z \u </w:instrText>
      </w:r>
      <w:r w:rsidRPr="00E40B06">
        <w:rPr>
          <w:rFonts w:cs="Arial"/>
          <w:b w:val="0"/>
          <w:i/>
          <w:szCs w:val="22"/>
        </w:rPr>
        <w:fldChar w:fldCharType="separate"/>
      </w:r>
      <w:hyperlink w:anchor="_Toc398112671" w:history="1">
        <w:r w:rsidR="00E362F2" w:rsidRPr="002D0848">
          <w:rPr>
            <w:rStyle w:val="Hyperlink"/>
            <w:rFonts w:eastAsiaTheme="majorEastAsia"/>
            <w:noProof/>
          </w:rPr>
          <w:t>1</w:t>
        </w:r>
        <w:r w:rsidR="00E362F2">
          <w:rPr>
            <w:rFonts w:asciiTheme="minorHAnsi" w:eastAsiaTheme="minorEastAsia" w:hAnsiTheme="minorHAnsi" w:cstheme="minorBidi"/>
            <w:b w:val="0"/>
            <w:noProof/>
            <w:color w:val="auto"/>
            <w:kern w:val="0"/>
            <w:sz w:val="22"/>
            <w:szCs w:val="22"/>
            <w:lang w:eastAsia="en-AU"/>
          </w:rPr>
          <w:tab/>
        </w:r>
        <w:r w:rsidR="00E362F2" w:rsidRPr="002D0848">
          <w:rPr>
            <w:rStyle w:val="Hyperlink"/>
            <w:rFonts w:eastAsiaTheme="majorEastAsia"/>
            <w:noProof/>
          </w:rPr>
          <w:t>Introduction</w:t>
        </w:r>
        <w:r w:rsidR="00E362F2">
          <w:rPr>
            <w:noProof/>
            <w:webHidden/>
          </w:rPr>
          <w:tab/>
        </w:r>
        <w:r>
          <w:rPr>
            <w:noProof/>
            <w:webHidden/>
          </w:rPr>
          <w:fldChar w:fldCharType="begin"/>
        </w:r>
        <w:r w:rsidR="00E362F2">
          <w:rPr>
            <w:noProof/>
            <w:webHidden/>
          </w:rPr>
          <w:instrText xml:space="preserve"> PAGEREF _Toc398112671 \h </w:instrText>
        </w:r>
        <w:r>
          <w:rPr>
            <w:noProof/>
            <w:webHidden/>
          </w:rPr>
        </w:r>
        <w:r>
          <w:rPr>
            <w:noProof/>
            <w:webHidden/>
          </w:rPr>
          <w:fldChar w:fldCharType="separate"/>
        </w:r>
        <w:r w:rsidR="00E362F2">
          <w:rPr>
            <w:noProof/>
            <w:webHidden/>
          </w:rPr>
          <w:t>1</w:t>
        </w:r>
        <w:r>
          <w:rPr>
            <w:noProof/>
            <w:webHidden/>
          </w:rPr>
          <w:fldChar w:fldCharType="end"/>
        </w:r>
      </w:hyperlink>
    </w:p>
    <w:p w:rsidR="00E362F2" w:rsidRDefault="00E40B06">
      <w:pPr>
        <w:pStyle w:val="TOC2"/>
        <w:tabs>
          <w:tab w:val="left" w:pos="660"/>
          <w:tab w:val="right" w:leader="dot" w:pos="9010"/>
        </w:tabs>
        <w:rPr>
          <w:rFonts w:asciiTheme="minorHAnsi" w:eastAsiaTheme="minorEastAsia" w:hAnsiTheme="minorHAnsi" w:cstheme="minorBidi"/>
          <w:noProof/>
          <w:color w:val="auto"/>
          <w:kern w:val="0"/>
          <w:sz w:val="22"/>
          <w:szCs w:val="22"/>
          <w:lang w:eastAsia="en-AU"/>
        </w:rPr>
      </w:pPr>
      <w:hyperlink w:anchor="_Toc398112672" w:history="1">
        <w:r w:rsidR="00E362F2" w:rsidRPr="002D0848">
          <w:rPr>
            <w:rStyle w:val="Hyperlink"/>
            <w:rFonts w:eastAsiaTheme="majorEastAsia"/>
            <w:noProof/>
          </w:rPr>
          <w:t>1.1</w:t>
        </w:r>
        <w:r w:rsidR="00E362F2">
          <w:rPr>
            <w:rFonts w:asciiTheme="minorHAnsi" w:eastAsiaTheme="minorEastAsia" w:hAnsiTheme="minorHAnsi" w:cstheme="minorBidi"/>
            <w:noProof/>
            <w:color w:val="auto"/>
            <w:kern w:val="0"/>
            <w:sz w:val="22"/>
            <w:szCs w:val="22"/>
            <w:lang w:eastAsia="en-AU"/>
          </w:rPr>
          <w:tab/>
        </w:r>
        <w:r w:rsidR="00E362F2" w:rsidRPr="002D0848">
          <w:rPr>
            <w:rStyle w:val="Hyperlink"/>
            <w:rFonts w:eastAsiaTheme="majorEastAsia"/>
            <w:noProof/>
          </w:rPr>
          <w:t>LTIM Project context</w:t>
        </w:r>
        <w:r w:rsidR="00E362F2">
          <w:rPr>
            <w:noProof/>
            <w:webHidden/>
          </w:rPr>
          <w:tab/>
        </w:r>
        <w:r>
          <w:rPr>
            <w:noProof/>
            <w:webHidden/>
          </w:rPr>
          <w:fldChar w:fldCharType="begin"/>
        </w:r>
        <w:r w:rsidR="00E362F2">
          <w:rPr>
            <w:noProof/>
            <w:webHidden/>
          </w:rPr>
          <w:instrText xml:space="preserve"> PAGEREF _Toc398112672 \h </w:instrText>
        </w:r>
        <w:r>
          <w:rPr>
            <w:noProof/>
            <w:webHidden/>
          </w:rPr>
        </w:r>
        <w:r>
          <w:rPr>
            <w:noProof/>
            <w:webHidden/>
          </w:rPr>
          <w:fldChar w:fldCharType="separate"/>
        </w:r>
        <w:r w:rsidR="00E362F2">
          <w:rPr>
            <w:noProof/>
            <w:webHidden/>
          </w:rPr>
          <w:t>2</w:t>
        </w:r>
        <w:r>
          <w:rPr>
            <w:noProof/>
            <w:webHidden/>
          </w:rPr>
          <w:fldChar w:fldCharType="end"/>
        </w:r>
      </w:hyperlink>
    </w:p>
    <w:p w:rsidR="00E362F2" w:rsidRDefault="00E40B06">
      <w:pPr>
        <w:pStyle w:val="TOC2"/>
        <w:tabs>
          <w:tab w:val="left" w:pos="660"/>
          <w:tab w:val="right" w:leader="dot" w:pos="9010"/>
        </w:tabs>
        <w:rPr>
          <w:rFonts w:asciiTheme="minorHAnsi" w:eastAsiaTheme="minorEastAsia" w:hAnsiTheme="minorHAnsi" w:cstheme="minorBidi"/>
          <w:noProof/>
          <w:color w:val="auto"/>
          <w:kern w:val="0"/>
          <w:sz w:val="22"/>
          <w:szCs w:val="22"/>
          <w:lang w:eastAsia="en-AU"/>
        </w:rPr>
      </w:pPr>
      <w:hyperlink w:anchor="_Toc398112673" w:history="1">
        <w:r w:rsidR="00E362F2" w:rsidRPr="002D0848">
          <w:rPr>
            <w:rStyle w:val="Hyperlink"/>
            <w:rFonts w:eastAsiaTheme="majorEastAsia"/>
            <w:noProof/>
          </w:rPr>
          <w:t>1.2</w:t>
        </w:r>
        <w:r w:rsidR="00E362F2">
          <w:rPr>
            <w:rFonts w:asciiTheme="minorHAnsi" w:eastAsiaTheme="minorEastAsia" w:hAnsiTheme="minorHAnsi" w:cstheme="minorBidi"/>
            <w:noProof/>
            <w:color w:val="auto"/>
            <w:kern w:val="0"/>
            <w:sz w:val="22"/>
            <w:szCs w:val="22"/>
            <w:lang w:eastAsia="en-AU"/>
          </w:rPr>
          <w:tab/>
        </w:r>
        <w:r w:rsidR="00E362F2" w:rsidRPr="002D0848">
          <w:rPr>
            <w:rStyle w:val="Hyperlink"/>
            <w:rFonts w:eastAsiaTheme="majorEastAsia"/>
            <w:noProof/>
          </w:rPr>
          <w:t>About this M&amp;E Plan</w:t>
        </w:r>
        <w:r w:rsidR="00E362F2">
          <w:rPr>
            <w:noProof/>
            <w:webHidden/>
          </w:rPr>
          <w:tab/>
        </w:r>
        <w:r>
          <w:rPr>
            <w:noProof/>
            <w:webHidden/>
          </w:rPr>
          <w:fldChar w:fldCharType="begin"/>
        </w:r>
        <w:r w:rsidR="00E362F2">
          <w:rPr>
            <w:noProof/>
            <w:webHidden/>
          </w:rPr>
          <w:instrText xml:space="preserve"> PAGEREF _Toc398112673 \h </w:instrText>
        </w:r>
        <w:r>
          <w:rPr>
            <w:noProof/>
            <w:webHidden/>
          </w:rPr>
        </w:r>
        <w:r>
          <w:rPr>
            <w:noProof/>
            <w:webHidden/>
          </w:rPr>
          <w:fldChar w:fldCharType="separate"/>
        </w:r>
        <w:r w:rsidR="00E362F2">
          <w:rPr>
            <w:noProof/>
            <w:webHidden/>
          </w:rPr>
          <w:t>4</w:t>
        </w:r>
        <w:r>
          <w:rPr>
            <w:noProof/>
            <w:webHidden/>
          </w:rPr>
          <w:fldChar w:fldCharType="end"/>
        </w:r>
      </w:hyperlink>
    </w:p>
    <w:p w:rsidR="00E362F2" w:rsidRDefault="00E40B06">
      <w:pPr>
        <w:pStyle w:val="TOC1"/>
        <w:tabs>
          <w:tab w:val="left" w:pos="660"/>
          <w:tab w:val="right" w:leader="dot" w:pos="9010"/>
        </w:tabs>
        <w:rPr>
          <w:rFonts w:asciiTheme="minorHAnsi" w:eastAsiaTheme="minorEastAsia" w:hAnsiTheme="minorHAnsi" w:cstheme="minorBidi"/>
          <w:b w:val="0"/>
          <w:noProof/>
          <w:color w:val="auto"/>
          <w:kern w:val="0"/>
          <w:sz w:val="22"/>
          <w:szCs w:val="22"/>
          <w:lang w:eastAsia="en-AU"/>
        </w:rPr>
      </w:pPr>
      <w:hyperlink w:anchor="_Toc398112674" w:history="1">
        <w:r w:rsidR="00E362F2" w:rsidRPr="002D0848">
          <w:rPr>
            <w:rStyle w:val="Hyperlink"/>
            <w:rFonts w:eastAsiaTheme="majorEastAsia"/>
            <w:noProof/>
          </w:rPr>
          <w:t>2</w:t>
        </w:r>
        <w:r w:rsidR="00E362F2">
          <w:rPr>
            <w:rFonts w:asciiTheme="minorHAnsi" w:eastAsiaTheme="minorEastAsia" w:hAnsiTheme="minorHAnsi" w:cstheme="minorBidi"/>
            <w:b w:val="0"/>
            <w:noProof/>
            <w:color w:val="auto"/>
            <w:kern w:val="0"/>
            <w:sz w:val="22"/>
            <w:szCs w:val="22"/>
            <w:lang w:eastAsia="en-AU"/>
          </w:rPr>
          <w:tab/>
        </w:r>
        <w:r w:rsidR="00E362F2" w:rsidRPr="002D0848">
          <w:rPr>
            <w:rStyle w:val="Hyperlink"/>
            <w:rFonts w:eastAsiaTheme="majorEastAsia"/>
            <w:noProof/>
          </w:rPr>
          <w:t>Description of the Edward-Wakool Selected Area</w:t>
        </w:r>
        <w:r w:rsidR="00E362F2">
          <w:rPr>
            <w:noProof/>
            <w:webHidden/>
          </w:rPr>
          <w:tab/>
        </w:r>
        <w:r>
          <w:rPr>
            <w:noProof/>
            <w:webHidden/>
          </w:rPr>
          <w:fldChar w:fldCharType="begin"/>
        </w:r>
        <w:r w:rsidR="00E362F2">
          <w:rPr>
            <w:noProof/>
            <w:webHidden/>
          </w:rPr>
          <w:instrText xml:space="preserve"> PAGEREF _Toc398112674 \h </w:instrText>
        </w:r>
        <w:r>
          <w:rPr>
            <w:noProof/>
            <w:webHidden/>
          </w:rPr>
        </w:r>
        <w:r>
          <w:rPr>
            <w:noProof/>
            <w:webHidden/>
          </w:rPr>
          <w:fldChar w:fldCharType="separate"/>
        </w:r>
        <w:r w:rsidR="00E362F2">
          <w:rPr>
            <w:noProof/>
            <w:webHidden/>
          </w:rPr>
          <w:t>6</w:t>
        </w:r>
        <w:r>
          <w:rPr>
            <w:noProof/>
            <w:webHidden/>
          </w:rPr>
          <w:fldChar w:fldCharType="end"/>
        </w:r>
      </w:hyperlink>
    </w:p>
    <w:p w:rsidR="00E362F2" w:rsidRDefault="00E40B06">
      <w:pPr>
        <w:pStyle w:val="TOC1"/>
        <w:tabs>
          <w:tab w:val="left" w:pos="660"/>
          <w:tab w:val="right" w:leader="dot" w:pos="9010"/>
        </w:tabs>
        <w:rPr>
          <w:rFonts w:asciiTheme="minorHAnsi" w:eastAsiaTheme="minorEastAsia" w:hAnsiTheme="minorHAnsi" w:cstheme="minorBidi"/>
          <w:b w:val="0"/>
          <w:noProof/>
          <w:color w:val="auto"/>
          <w:kern w:val="0"/>
          <w:sz w:val="22"/>
          <w:szCs w:val="22"/>
          <w:lang w:eastAsia="en-AU"/>
        </w:rPr>
      </w:pPr>
      <w:hyperlink w:anchor="_Toc398112675" w:history="1">
        <w:r w:rsidR="00E362F2" w:rsidRPr="002D0848">
          <w:rPr>
            <w:rStyle w:val="Hyperlink"/>
            <w:rFonts w:eastAsiaTheme="majorEastAsia"/>
            <w:noProof/>
          </w:rPr>
          <w:t>3</w:t>
        </w:r>
        <w:r w:rsidR="00E362F2">
          <w:rPr>
            <w:rFonts w:asciiTheme="minorHAnsi" w:eastAsiaTheme="minorEastAsia" w:hAnsiTheme="minorHAnsi" w:cstheme="minorBidi"/>
            <w:b w:val="0"/>
            <w:noProof/>
            <w:color w:val="auto"/>
            <w:kern w:val="0"/>
            <w:sz w:val="22"/>
            <w:szCs w:val="22"/>
            <w:lang w:eastAsia="en-AU"/>
          </w:rPr>
          <w:tab/>
        </w:r>
        <w:r w:rsidR="00E362F2" w:rsidRPr="002D0848">
          <w:rPr>
            <w:rStyle w:val="Hyperlink"/>
            <w:rFonts w:eastAsiaTheme="majorEastAsia"/>
            <w:noProof/>
          </w:rPr>
          <w:t>Commonwealth environmental watering</w:t>
        </w:r>
        <w:r w:rsidR="00E362F2">
          <w:rPr>
            <w:noProof/>
            <w:webHidden/>
          </w:rPr>
          <w:tab/>
        </w:r>
        <w:r>
          <w:rPr>
            <w:noProof/>
            <w:webHidden/>
          </w:rPr>
          <w:fldChar w:fldCharType="begin"/>
        </w:r>
        <w:r w:rsidR="00E362F2">
          <w:rPr>
            <w:noProof/>
            <w:webHidden/>
          </w:rPr>
          <w:instrText xml:space="preserve"> PAGEREF _Toc398112675 \h </w:instrText>
        </w:r>
        <w:r>
          <w:rPr>
            <w:noProof/>
            <w:webHidden/>
          </w:rPr>
        </w:r>
        <w:r>
          <w:rPr>
            <w:noProof/>
            <w:webHidden/>
          </w:rPr>
          <w:fldChar w:fldCharType="separate"/>
        </w:r>
        <w:r w:rsidR="00E362F2">
          <w:rPr>
            <w:noProof/>
            <w:webHidden/>
          </w:rPr>
          <w:t>9</w:t>
        </w:r>
        <w:r>
          <w:rPr>
            <w:noProof/>
            <w:webHidden/>
          </w:rPr>
          <w:fldChar w:fldCharType="end"/>
        </w:r>
      </w:hyperlink>
    </w:p>
    <w:p w:rsidR="00E362F2" w:rsidRDefault="00E40B06">
      <w:pPr>
        <w:pStyle w:val="TOC2"/>
        <w:tabs>
          <w:tab w:val="left" w:pos="660"/>
          <w:tab w:val="right" w:leader="dot" w:pos="9010"/>
        </w:tabs>
        <w:rPr>
          <w:rFonts w:asciiTheme="minorHAnsi" w:eastAsiaTheme="minorEastAsia" w:hAnsiTheme="minorHAnsi" w:cstheme="minorBidi"/>
          <w:noProof/>
          <w:color w:val="auto"/>
          <w:kern w:val="0"/>
          <w:sz w:val="22"/>
          <w:szCs w:val="22"/>
          <w:lang w:eastAsia="en-AU"/>
        </w:rPr>
      </w:pPr>
      <w:hyperlink w:anchor="_Toc398112676" w:history="1">
        <w:r w:rsidR="00E362F2" w:rsidRPr="002D0848">
          <w:rPr>
            <w:rStyle w:val="Hyperlink"/>
            <w:rFonts w:eastAsiaTheme="majorEastAsia"/>
            <w:noProof/>
          </w:rPr>
          <w:t>3.1</w:t>
        </w:r>
        <w:r w:rsidR="00E362F2">
          <w:rPr>
            <w:rFonts w:asciiTheme="minorHAnsi" w:eastAsiaTheme="minorEastAsia" w:hAnsiTheme="minorHAnsi" w:cstheme="minorBidi"/>
            <w:noProof/>
            <w:color w:val="auto"/>
            <w:kern w:val="0"/>
            <w:sz w:val="22"/>
            <w:szCs w:val="22"/>
            <w:lang w:eastAsia="en-AU"/>
          </w:rPr>
          <w:tab/>
        </w:r>
        <w:r w:rsidR="00E362F2" w:rsidRPr="002D0848">
          <w:rPr>
            <w:rStyle w:val="Hyperlink"/>
            <w:rFonts w:eastAsiaTheme="majorEastAsia"/>
            <w:noProof/>
          </w:rPr>
          <w:t>Water use options</w:t>
        </w:r>
        <w:r w:rsidR="00E362F2">
          <w:rPr>
            <w:noProof/>
            <w:webHidden/>
          </w:rPr>
          <w:tab/>
        </w:r>
        <w:r>
          <w:rPr>
            <w:noProof/>
            <w:webHidden/>
          </w:rPr>
          <w:fldChar w:fldCharType="begin"/>
        </w:r>
        <w:r w:rsidR="00E362F2">
          <w:rPr>
            <w:noProof/>
            <w:webHidden/>
          </w:rPr>
          <w:instrText xml:space="preserve"> PAGEREF _Toc398112676 \h </w:instrText>
        </w:r>
        <w:r>
          <w:rPr>
            <w:noProof/>
            <w:webHidden/>
          </w:rPr>
        </w:r>
        <w:r>
          <w:rPr>
            <w:noProof/>
            <w:webHidden/>
          </w:rPr>
          <w:fldChar w:fldCharType="separate"/>
        </w:r>
        <w:r w:rsidR="00E362F2">
          <w:rPr>
            <w:noProof/>
            <w:webHidden/>
          </w:rPr>
          <w:t>9</w:t>
        </w:r>
        <w:r>
          <w:rPr>
            <w:noProof/>
            <w:webHidden/>
          </w:rPr>
          <w:fldChar w:fldCharType="end"/>
        </w:r>
      </w:hyperlink>
    </w:p>
    <w:p w:rsidR="00E362F2" w:rsidRDefault="00E40B06">
      <w:pPr>
        <w:pStyle w:val="TOC2"/>
        <w:tabs>
          <w:tab w:val="left" w:pos="660"/>
          <w:tab w:val="right" w:leader="dot" w:pos="9010"/>
        </w:tabs>
        <w:rPr>
          <w:rFonts w:asciiTheme="minorHAnsi" w:eastAsiaTheme="minorEastAsia" w:hAnsiTheme="minorHAnsi" w:cstheme="minorBidi"/>
          <w:noProof/>
          <w:color w:val="auto"/>
          <w:kern w:val="0"/>
          <w:sz w:val="22"/>
          <w:szCs w:val="22"/>
          <w:lang w:eastAsia="en-AU"/>
        </w:rPr>
      </w:pPr>
      <w:hyperlink w:anchor="_Toc398112677" w:history="1">
        <w:r w:rsidR="00E362F2" w:rsidRPr="002D0848">
          <w:rPr>
            <w:rStyle w:val="Hyperlink"/>
            <w:rFonts w:eastAsiaTheme="majorEastAsia"/>
            <w:noProof/>
          </w:rPr>
          <w:t>3.2</w:t>
        </w:r>
        <w:r w:rsidR="00E362F2">
          <w:rPr>
            <w:rFonts w:asciiTheme="minorHAnsi" w:eastAsiaTheme="minorEastAsia" w:hAnsiTheme="minorHAnsi" w:cstheme="minorBidi"/>
            <w:noProof/>
            <w:color w:val="auto"/>
            <w:kern w:val="0"/>
            <w:sz w:val="22"/>
            <w:szCs w:val="22"/>
            <w:lang w:eastAsia="en-AU"/>
          </w:rPr>
          <w:tab/>
        </w:r>
        <w:r w:rsidR="00E362F2" w:rsidRPr="002D0848">
          <w:rPr>
            <w:rStyle w:val="Hyperlink"/>
            <w:rFonts w:eastAsiaTheme="majorEastAsia"/>
            <w:noProof/>
          </w:rPr>
          <w:t>Practicalities of watering</w:t>
        </w:r>
        <w:r w:rsidR="00E362F2">
          <w:rPr>
            <w:noProof/>
            <w:webHidden/>
          </w:rPr>
          <w:tab/>
        </w:r>
        <w:r>
          <w:rPr>
            <w:noProof/>
            <w:webHidden/>
          </w:rPr>
          <w:fldChar w:fldCharType="begin"/>
        </w:r>
        <w:r w:rsidR="00E362F2">
          <w:rPr>
            <w:noProof/>
            <w:webHidden/>
          </w:rPr>
          <w:instrText xml:space="preserve"> PAGEREF _Toc398112677 \h </w:instrText>
        </w:r>
        <w:r>
          <w:rPr>
            <w:noProof/>
            <w:webHidden/>
          </w:rPr>
        </w:r>
        <w:r>
          <w:rPr>
            <w:noProof/>
            <w:webHidden/>
          </w:rPr>
          <w:fldChar w:fldCharType="separate"/>
        </w:r>
        <w:r w:rsidR="00E362F2">
          <w:rPr>
            <w:noProof/>
            <w:webHidden/>
          </w:rPr>
          <w:t>10</w:t>
        </w:r>
        <w:r>
          <w:rPr>
            <w:noProof/>
            <w:webHidden/>
          </w:rPr>
          <w:fldChar w:fldCharType="end"/>
        </w:r>
      </w:hyperlink>
    </w:p>
    <w:p w:rsidR="00E362F2" w:rsidRDefault="00E40B06">
      <w:pPr>
        <w:pStyle w:val="TOC2"/>
        <w:tabs>
          <w:tab w:val="left" w:pos="660"/>
          <w:tab w:val="right" w:leader="dot" w:pos="9010"/>
        </w:tabs>
        <w:rPr>
          <w:rFonts w:asciiTheme="minorHAnsi" w:eastAsiaTheme="minorEastAsia" w:hAnsiTheme="minorHAnsi" w:cstheme="minorBidi"/>
          <w:noProof/>
          <w:color w:val="auto"/>
          <w:kern w:val="0"/>
          <w:sz w:val="22"/>
          <w:szCs w:val="22"/>
          <w:lang w:eastAsia="en-AU"/>
        </w:rPr>
      </w:pPr>
      <w:hyperlink w:anchor="_Toc398112678" w:history="1">
        <w:r w:rsidR="00E362F2" w:rsidRPr="002D0848">
          <w:rPr>
            <w:rStyle w:val="Hyperlink"/>
            <w:rFonts w:eastAsiaTheme="majorEastAsia"/>
            <w:noProof/>
          </w:rPr>
          <w:t>3.3</w:t>
        </w:r>
        <w:r w:rsidR="00E362F2">
          <w:rPr>
            <w:rFonts w:asciiTheme="minorHAnsi" w:eastAsiaTheme="minorEastAsia" w:hAnsiTheme="minorHAnsi" w:cstheme="minorBidi"/>
            <w:noProof/>
            <w:color w:val="auto"/>
            <w:kern w:val="0"/>
            <w:sz w:val="22"/>
            <w:szCs w:val="22"/>
            <w:lang w:eastAsia="en-AU"/>
          </w:rPr>
          <w:tab/>
        </w:r>
        <w:r w:rsidR="00E362F2" w:rsidRPr="002D0848">
          <w:rPr>
            <w:rStyle w:val="Hyperlink"/>
            <w:rFonts w:eastAsiaTheme="majorEastAsia"/>
            <w:noProof/>
          </w:rPr>
          <w:t>River zones most likely to receive Commonwealth environmental water</w:t>
        </w:r>
        <w:r w:rsidR="00E362F2">
          <w:rPr>
            <w:noProof/>
            <w:webHidden/>
          </w:rPr>
          <w:tab/>
        </w:r>
        <w:r>
          <w:rPr>
            <w:noProof/>
            <w:webHidden/>
          </w:rPr>
          <w:fldChar w:fldCharType="begin"/>
        </w:r>
        <w:r w:rsidR="00E362F2">
          <w:rPr>
            <w:noProof/>
            <w:webHidden/>
          </w:rPr>
          <w:instrText xml:space="preserve"> PAGEREF _Toc398112678 \h </w:instrText>
        </w:r>
        <w:r>
          <w:rPr>
            <w:noProof/>
            <w:webHidden/>
          </w:rPr>
        </w:r>
        <w:r>
          <w:rPr>
            <w:noProof/>
            <w:webHidden/>
          </w:rPr>
          <w:fldChar w:fldCharType="separate"/>
        </w:r>
        <w:r w:rsidR="00E362F2">
          <w:rPr>
            <w:noProof/>
            <w:webHidden/>
          </w:rPr>
          <w:t>11</w:t>
        </w:r>
        <w:r>
          <w:rPr>
            <w:noProof/>
            <w:webHidden/>
          </w:rPr>
          <w:fldChar w:fldCharType="end"/>
        </w:r>
      </w:hyperlink>
    </w:p>
    <w:p w:rsidR="00E362F2" w:rsidRDefault="00E40B06">
      <w:pPr>
        <w:pStyle w:val="TOC2"/>
        <w:tabs>
          <w:tab w:val="left" w:pos="660"/>
          <w:tab w:val="right" w:leader="dot" w:pos="9010"/>
        </w:tabs>
        <w:rPr>
          <w:rFonts w:asciiTheme="minorHAnsi" w:eastAsiaTheme="minorEastAsia" w:hAnsiTheme="minorHAnsi" w:cstheme="minorBidi"/>
          <w:noProof/>
          <w:color w:val="auto"/>
          <w:kern w:val="0"/>
          <w:sz w:val="22"/>
          <w:szCs w:val="22"/>
          <w:lang w:eastAsia="en-AU"/>
        </w:rPr>
      </w:pPr>
      <w:hyperlink w:anchor="_Toc398112679" w:history="1">
        <w:r w:rsidR="00E362F2" w:rsidRPr="002D0848">
          <w:rPr>
            <w:rStyle w:val="Hyperlink"/>
            <w:rFonts w:eastAsiaTheme="majorEastAsia"/>
            <w:noProof/>
          </w:rPr>
          <w:t>3.4</w:t>
        </w:r>
        <w:r w:rsidR="00E362F2">
          <w:rPr>
            <w:rFonts w:asciiTheme="minorHAnsi" w:eastAsiaTheme="minorEastAsia" w:hAnsiTheme="minorHAnsi" w:cstheme="minorBidi"/>
            <w:noProof/>
            <w:color w:val="auto"/>
            <w:kern w:val="0"/>
            <w:sz w:val="22"/>
            <w:szCs w:val="22"/>
            <w:lang w:eastAsia="en-AU"/>
          </w:rPr>
          <w:tab/>
        </w:r>
        <w:r w:rsidR="00E362F2" w:rsidRPr="002D0848">
          <w:rPr>
            <w:rStyle w:val="Hyperlink"/>
            <w:rFonts w:eastAsiaTheme="majorEastAsia"/>
            <w:noProof/>
          </w:rPr>
          <w:t>Expected and desired outcomes of Commonwealth environmental watering</w:t>
        </w:r>
        <w:r w:rsidR="00E362F2">
          <w:rPr>
            <w:noProof/>
            <w:webHidden/>
          </w:rPr>
          <w:tab/>
        </w:r>
        <w:r>
          <w:rPr>
            <w:noProof/>
            <w:webHidden/>
          </w:rPr>
          <w:fldChar w:fldCharType="begin"/>
        </w:r>
        <w:r w:rsidR="00E362F2">
          <w:rPr>
            <w:noProof/>
            <w:webHidden/>
          </w:rPr>
          <w:instrText xml:space="preserve"> PAGEREF _Toc398112679 \h </w:instrText>
        </w:r>
        <w:r>
          <w:rPr>
            <w:noProof/>
            <w:webHidden/>
          </w:rPr>
        </w:r>
        <w:r>
          <w:rPr>
            <w:noProof/>
            <w:webHidden/>
          </w:rPr>
          <w:fldChar w:fldCharType="separate"/>
        </w:r>
        <w:r w:rsidR="00E362F2">
          <w:rPr>
            <w:noProof/>
            <w:webHidden/>
          </w:rPr>
          <w:t>13</w:t>
        </w:r>
        <w:r>
          <w:rPr>
            <w:noProof/>
            <w:webHidden/>
          </w:rPr>
          <w:fldChar w:fldCharType="end"/>
        </w:r>
      </w:hyperlink>
    </w:p>
    <w:p w:rsidR="00E362F2" w:rsidRDefault="00E40B06">
      <w:pPr>
        <w:pStyle w:val="TOC1"/>
        <w:tabs>
          <w:tab w:val="left" w:pos="660"/>
          <w:tab w:val="right" w:leader="dot" w:pos="9010"/>
        </w:tabs>
        <w:rPr>
          <w:rFonts w:asciiTheme="minorHAnsi" w:eastAsiaTheme="minorEastAsia" w:hAnsiTheme="minorHAnsi" w:cstheme="minorBidi"/>
          <w:b w:val="0"/>
          <w:noProof/>
          <w:color w:val="auto"/>
          <w:kern w:val="0"/>
          <w:sz w:val="22"/>
          <w:szCs w:val="22"/>
          <w:lang w:eastAsia="en-AU"/>
        </w:rPr>
      </w:pPr>
      <w:hyperlink w:anchor="_Toc398112680" w:history="1">
        <w:r w:rsidR="00E362F2" w:rsidRPr="002D0848">
          <w:rPr>
            <w:rStyle w:val="Hyperlink"/>
            <w:rFonts w:eastAsiaTheme="majorEastAsia"/>
            <w:noProof/>
          </w:rPr>
          <w:t>4</w:t>
        </w:r>
        <w:r w:rsidR="00E362F2">
          <w:rPr>
            <w:rFonts w:asciiTheme="minorHAnsi" w:eastAsiaTheme="minorEastAsia" w:hAnsiTheme="minorHAnsi" w:cstheme="minorBidi"/>
            <w:b w:val="0"/>
            <w:noProof/>
            <w:color w:val="auto"/>
            <w:kern w:val="0"/>
            <w:sz w:val="22"/>
            <w:szCs w:val="22"/>
            <w:lang w:eastAsia="en-AU"/>
          </w:rPr>
          <w:tab/>
        </w:r>
        <w:r w:rsidR="00E362F2" w:rsidRPr="002D0848">
          <w:rPr>
            <w:rStyle w:val="Hyperlink"/>
            <w:rFonts w:eastAsiaTheme="majorEastAsia"/>
            <w:noProof/>
          </w:rPr>
          <w:t>Monitoring priorities</w:t>
        </w:r>
        <w:r w:rsidR="00E362F2">
          <w:rPr>
            <w:noProof/>
            <w:webHidden/>
          </w:rPr>
          <w:tab/>
        </w:r>
        <w:r>
          <w:rPr>
            <w:noProof/>
            <w:webHidden/>
          </w:rPr>
          <w:fldChar w:fldCharType="begin"/>
        </w:r>
        <w:r w:rsidR="00E362F2">
          <w:rPr>
            <w:noProof/>
            <w:webHidden/>
          </w:rPr>
          <w:instrText xml:space="preserve"> PAGEREF _Toc398112680 \h </w:instrText>
        </w:r>
        <w:r>
          <w:rPr>
            <w:noProof/>
            <w:webHidden/>
          </w:rPr>
        </w:r>
        <w:r>
          <w:rPr>
            <w:noProof/>
            <w:webHidden/>
          </w:rPr>
          <w:fldChar w:fldCharType="separate"/>
        </w:r>
        <w:r w:rsidR="00E362F2">
          <w:rPr>
            <w:noProof/>
            <w:webHidden/>
          </w:rPr>
          <w:t>18</w:t>
        </w:r>
        <w:r>
          <w:rPr>
            <w:noProof/>
            <w:webHidden/>
          </w:rPr>
          <w:fldChar w:fldCharType="end"/>
        </w:r>
      </w:hyperlink>
    </w:p>
    <w:p w:rsidR="00E362F2" w:rsidRDefault="00E40B06">
      <w:pPr>
        <w:pStyle w:val="TOC2"/>
        <w:tabs>
          <w:tab w:val="left" w:pos="660"/>
          <w:tab w:val="right" w:leader="dot" w:pos="9010"/>
        </w:tabs>
        <w:rPr>
          <w:rFonts w:asciiTheme="minorHAnsi" w:eastAsiaTheme="minorEastAsia" w:hAnsiTheme="minorHAnsi" w:cstheme="minorBidi"/>
          <w:noProof/>
          <w:color w:val="auto"/>
          <w:kern w:val="0"/>
          <w:sz w:val="22"/>
          <w:szCs w:val="22"/>
          <w:lang w:eastAsia="en-AU"/>
        </w:rPr>
      </w:pPr>
      <w:hyperlink w:anchor="_Toc398112681" w:history="1">
        <w:r w:rsidR="00E362F2" w:rsidRPr="002D0848">
          <w:rPr>
            <w:rStyle w:val="Hyperlink"/>
            <w:rFonts w:eastAsiaTheme="majorEastAsia"/>
            <w:noProof/>
          </w:rPr>
          <w:t>4.1</w:t>
        </w:r>
        <w:r w:rsidR="00E362F2">
          <w:rPr>
            <w:rFonts w:asciiTheme="minorHAnsi" w:eastAsiaTheme="minorEastAsia" w:hAnsiTheme="minorHAnsi" w:cstheme="minorBidi"/>
            <w:noProof/>
            <w:color w:val="auto"/>
            <w:kern w:val="0"/>
            <w:sz w:val="22"/>
            <w:szCs w:val="22"/>
            <w:lang w:eastAsia="en-AU"/>
          </w:rPr>
          <w:tab/>
        </w:r>
        <w:r w:rsidR="00E362F2" w:rsidRPr="002D0848">
          <w:rPr>
            <w:rStyle w:val="Hyperlink"/>
            <w:rFonts w:eastAsiaTheme="majorEastAsia"/>
            <w:noProof/>
          </w:rPr>
          <w:t>Prioritisation of hydrological zones</w:t>
        </w:r>
        <w:r w:rsidR="00E362F2">
          <w:rPr>
            <w:noProof/>
            <w:webHidden/>
          </w:rPr>
          <w:tab/>
        </w:r>
        <w:r>
          <w:rPr>
            <w:noProof/>
            <w:webHidden/>
          </w:rPr>
          <w:fldChar w:fldCharType="begin"/>
        </w:r>
        <w:r w:rsidR="00E362F2">
          <w:rPr>
            <w:noProof/>
            <w:webHidden/>
          </w:rPr>
          <w:instrText xml:space="preserve"> PAGEREF _Toc398112681 \h </w:instrText>
        </w:r>
        <w:r>
          <w:rPr>
            <w:noProof/>
            <w:webHidden/>
          </w:rPr>
        </w:r>
        <w:r>
          <w:rPr>
            <w:noProof/>
            <w:webHidden/>
          </w:rPr>
          <w:fldChar w:fldCharType="separate"/>
        </w:r>
        <w:r w:rsidR="00E362F2">
          <w:rPr>
            <w:noProof/>
            <w:webHidden/>
          </w:rPr>
          <w:t>18</w:t>
        </w:r>
        <w:r>
          <w:rPr>
            <w:noProof/>
            <w:webHidden/>
          </w:rPr>
          <w:fldChar w:fldCharType="end"/>
        </w:r>
      </w:hyperlink>
    </w:p>
    <w:p w:rsidR="00E362F2" w:rsidRDefault="00E40B06">
      <w:pPr>
        <w:pStyle w:val="TOC2"/>
        <w:tabs>
          <w:tab w:val="left" w:pos="660"/>
          <w:tab w:val="right" w:leader="dot" w:pos="9010"/>
        </w:tabs>
        <w:rPr>
          <w:rFonts w:asciiTheme="minorHAnsi" w:eastAsiaTheme="minorEastAsia" w:hAnsiTheme="minorHAnsi" w:cstheme="minorBidi"/>
          <w:noProof/>
          <w:color w:val="auto"/>
          <w:kern w:val="0"/>
          <w:sz w:val="22"/>
          <w:szCs w:val="22"/>
          <w:lang w:eastAsia="en-AU"/>
        </w:rPr>
      </w:pPr>
      <w:hyperlink w:anchor="_Toc398112682" w:history="1">
        <w:r w:rsidR="00E362F2" w:rsidRPr="002D0848">
          <w:rPr>
            <w:rStyle w:val="Hyperlink"/>
            <w:rFonts w:eastAsiaTheme="majorEastAsia"/>
            <w:noProof/>
          </w:rPr>
          <w:t>4.2</w:t>
        </w:r>
        <w:r w:rsidR="00E362F2">
          <w:rPr>
            <w:rFonts w:asciiTheme="minorHAnsi" w:eastAsiaTheme="minorEastAsia" w:hAnsiTheme="minorHAnsi" w:cstheme="minorBidi"/>
            <w:noProof/>
            <w:color w:val="auto"/>
            <w:kern w:val="0"/>
            <w:sz w:val="22"/>
            <w:szCs w:val="22"/>
            <w:lang w:eastAsia="en-AU"/>
          </w:rPr>
          <w:tab/>
        </w:r>
        <w:r w:rsidR="00E362F2" w:rsidRPr="002D0848">
          <w:rPr>
            <w:rStyle w:val="Hyperlink"/>
            <w:rFonts w:eastAsiaTheme="majorEastAsia"/>
            <w:noProof/>
          </w:rPr>
          <w:t>Preliminary identification of indicators by stakeholders</w:t>
        </w:r>
        <w:r w:rsidR="00E362F2">
          <w:rPr>
            <w:noProof/>
            <w:webHidden/>
          </w:rPr>
          <w:tab/>
        </w:r>
        <w:r>
          <w:rPr>
            <w:noProof/>
            <w:webHidden/>
          </w:rPr>
          <w:fldChar w:fldCharType="begin"/>
        </w:r>
        <w:r w:rsidR="00E362F2">
          <w:rPr>
            <w:noProof/>
            <w:webHidden/>
          </w:rPr>
          <w:instrText xml:space="preserve"> PAGEREF _Toc398112682 \h </w:instrText>
        </w:r>
        <w:r>
          <w:rPr>
            <w:noProof/>
            <w:webHidden/>
          </w:rPr>
        </w:r>
        <w:r>
          <w:rPr>
            <w:noProof/>
            <w:webHidden/>
          </w:rPr>
          <w:fldChar w:fldCharType="separate"/>
        </w:r>
        <w:r w:rsidR="00E362F2">
          <w:rPr>
            <w:noProof/>
            <w:webHidden/>
          </w:rPr>
          <w:t>20</w:t>
        </w:r>
        <w:r>
          <w:rPr>
            <w:noProof/>
            <w:webHidden/>
          </w:rPr>
          <w:fldChar w:fldCharType="end"/>
        </w:r>
      </w:hyperlink>
    </w:p>
    <w:p w:rsidR="00E362F2" w:rsidRDefault="00E40B06">
      <w:pPr>
        <w:pStyle w:val="TOC2"/>
        <w:tabs>
          <w:tab w:val="left" w:pos="660"/>
          <w:tab w:val="right" w:leader="dot" w:pos="9010"/>
        </w:tabs>
        <w:rPr>
          <w:rFonts w:asciiTheme="minorHAnsi" w:eastAsiaTheme="minorEastAsia" w:hAnsiTheme="minorHAnsi" w:cstheme="minorBidi"/>
          <w:noProof/>
          <w:color w:val="auto"/>
          <w:kern w:val="0"/>
          <w:sz w:val="22"/>
          <w:szCs w:val="22"/>
          <w:lang w:eastAsia="en-AU"/>
        </w:rPr>
      </w:pPr>
      <w:hyperlink w:anchor="_Toc398112683" w:history="1">
        <w:r w:rsidR="00E362F2" w:rsidRPr="002D0848">
          <w:rPr>
            <w:rStyle w:val="Hyperlink"/>
            <w:rFonts w:eastAsiaTheme="majorEastAsia"/>
            <w:noProof/>
          </w:rPr>
          <w:t>4.3</w:t>
        </w:r>
        <w:r w:rsidR="00E362F2">
          <w:rPr>
            <w:rFonts w:asciiTheme="minorHAnsi" w:eastAsiaTheme="minorEastAsia" w:hAnsiTheme="minorHAnsi" w:cstheme="minorBidi"/>
            <w:noProof/>
            <w:color w:val="auto"/>
            <w:kern w:val="0"/>
            <w:sz w:val="22"/>
            <w:szCs w:val="22"/>
            <w:lang w:eastAsia="en-AU"/>
          </w:rPr>
          <w:tab/>
        </w:r>
        <w:r w:rsidR="00E362F2" w:rsidRPr="002D0848">
          <w:rPr>
            <w:rStyle w:val="Hyperlink"/>
            <w:rFonts w:eastAsiaTheme="majorEastAsia"/>
            <w:noProof/>
          </w:rPr>
          <w:t>Prioritisation of Monitoring Indicators</w:t>
        </w:r>
        <w:r w:rsidR="00E362F2">
          <w:rPr>
            <w:noProof/>
            <w:webHidden/>
          </w:rPr>
          <w:tab/>
        </w:r>
        <w:r>
          <w:rPr>
            <w:noProof/>
            <w:webHidden/>
          </w:rPr>
          <w:fldChar w:fldCharType="begin"/>
        </w:r>
        <w:r w:rsidR="00E362F2">
          <w:rPr>
            <w:noProof/>
            <w:webHidden/>
          </w:rPr>
          <w:instrText xml:space="preserve"> PAGEREF _Toc398112683 \h </w:instrText>
        </w:r>
        <w:r>
          <w:rPr>
            <w:noProof/>
            <w:webHidden/>
          </w:rPr>
        </w:r>
        <w:r>
          <w:rPr>
            <w:noProof/>
            <w:webHidden/>
          </w:rPr>
          <w:fldChar w:fldCharType="separate"/>
        </w:r>
        <w:r w:rsidR="00E362F2">
          <w:rPr>
            <w:noProof/>
            <w:webHidden/>
          </w:rPr>
          <w:t>23</w:t>
        </w:r>
        <w:r>
          <w:rPr>
            <w:noProof/>
            <w:webHidden/>
          </w:rPr>
          <w:fldChar w:fldCharType="end"/>
        </w:r>
      </w:hyperlink>
    </w:p>
    <w:p w:rsidR="00E362F2" w:rsidRDefault="00E40B06">
      <w:pPr>
        <w:pStyle w:val="TOC2"/>
        <w:tabs>
          <w:tab w:val="left" w:pos="660"/>
          <w:tab w:val="right" w:leader="dot" w:pos="9010"/>
        </w:tabs>
        <w:rPr>
          <w:rFonts w:asciiTheme="minorHAnsi" w:eastAsiaTheme="minorEastAsia" w:hAnsiTheme="minorHAnsi" w:cstheme="minorBidi"/>
          <w:noProof/>
          <w:color w:val="auto"/>
          <w:kern w:val="0"/>
          <w:sz w:val="22"/>
          <w:szCs w:val="22"/>
          <w:lang w:eastAsia="en-AU"/>
        </w:rPr>
      </w:pPr>
      <w:hyperlink w:anchor="_Toc398112684" w:history="1">
        <w:r w:rsidR="00E362F2" w:rsidRPr="002D0848">
          <w:rPr>
            <w:rStyle w:val="Hyperlink"/>
            <w:rFonts w:eastAsiaTheme="majorEastAsia"/>
            <w:noProof/>
          </w:rPr>
          <w:t>4.4</w:t>
        </w:r>
        <w:r w:rsidR="00E362F2">
          <w:rPr>
            <w:rFonts w:asciiTheme="minorHAnsi" w:eastAsiaTheme="minorEastAsia" w:hAnsiTheme="minorHAnsi" w:cstheme="minorBidi"/>
            <w:noProof/>
            <w:color w:val="auto"/>
            <w:kern w:val="0"/>
            <w:sz w:val="22"/>
            <w:szCs w:val="22"/>
            <w:lang w:eastAsia="en-AU"/>
          </w:rPr>
          <w:tab/>
        </w:r>
        <w:r w:rsidR="00E362F2" w:rsidRPr="002D0848">
          <w:rPr>
            <w:rStyle w:val="Hyperlink"/>
            <w:rFonts w:eastAsiaTheme="majorEastAsia"/>
            <w:noProof/>
          </w:rPr>
          <w:t>Summary of hydrological zones and indicators selected for the M&amp;E Plan</w:t>
        </w:r>
        <w:r w:rsidR="00E362F2">
          <w:rPr>
            <w:noProof/>
            <w:webHidden/>
          </w:rPr>
          <w:tab/>
        </w:r>
        <w:r>
          <w:rPr>
            <w:noProof/>
            <w:webHidden/>
          </w:rPr>
          <w:fldChar w:fldCharType="begin"/>
        </w:r>
        <w:r w:rsidR="00E362F2">
          <w:rPr>
            <w:noProof/>
            <w:webHidden/>
          </w:rPr>
          <w:instrText xml:space="preserve"> PAGEREF _Toc398112684 \h </w:instrText>
        </w:r>
        <w:r>
          <w:rPr>
            <w:noProof/>
            <w:webHidden/>
          </w:rPr>
        </w:r>
        <w:r>
          <w:rPr>
            <w:noProof/>
            <w:webHidden/>
          </w:rPr>
          <w:fldChar w:fldCharType="separate"/>
        </w:r>
        <w:r w:rsidR="00E362F2">
          <w:rPr>
            <w:noProof/>
            <w:webHidden/>
          </w:rPr>
          <w:t>25</w:t>
        </w:r>
        <w:r>
          <w:rPr>
            <w:noProof/>
            <w:webHidden/>
          </w:rPr>
          <w:fldChar w:fldCharType="end"/>
        </w:r>
      </w:hyperlink>
    </w:p>
    <w:p w:rsidR="00E362F2" w:rsidRDefault="00E40B06">
      <w:pPr>
        <w:pStyle w:val="TOC1"/>
        <w:tabs>
          <w:tab w:val="left" w:pos="660"/>
          <w:tab w:val="right" w:leader="dot" w:pos="9010"/>
        </w:tabs>
        <w:rPr>
          <w:rFonts w:asciiTheme="minorHAnsi" w:eastAsiaTheme="minorEastAsia" w:hAnsiTheme="minorHAnsi" w:cstheme="minorBidi"/>
          <w:b w:val="0"/>
          <w:noProof/>
          <w:color w:val="auto"/>
          <w:kern w:val="0"/>
          <w:sz w:val="22"/>
          <w:szCs w:val="22"/>
          <w:lang w:eastAsia="en-AU"/>
        </w:rPr>
      </w:pPr>
      <w:hyperlink w:anchor="_Toc398112685" w:history="1">
        <w:r w:rsidR="00E362F2" w:rsidRPr="002D0848">
          <w:rPr>
            <w:rStyle w:val="Hyperlink"/>
            <w:rFonts w:eastAsiaTheme="majorEastAsia"/>
            <w:noProof/>
          </w:rPr>
          <w:t>5</w:t>
        </w:r>
        <w:r w:rsidR="00E362F2">
          <w:rPr>
            <w:rFonts w:asciiTheme="minorHAnsi" w:eastAsiaTheme="minorEastAsia" w:hAnsiTheme="minorHAnsi" w:cstheme="minorBidi"/>
            <w:b w:val="0"/>
            <w:noProof/>
            <w:color w:val="auto"/>
            <w:kern w:val="0"/>
            <w:sz w:val="22"/>
            <w:szCs w:val="22"/>
            <w:lang w:eastAsia="en-AU"/>
          </w:rPr>
          <w:tab/>
        </w:r>
        <w:r w:rsidR="00E362F2" w:rsidRPr="002D0848">
          <w:rPr>
            <w:rStyle w:val="Hyperlink"/>
            <w:rFonts w:eastAsiaTheme="majorEastAsia"/>
            <w:noProof/>
          </w:rPr>
          <w:t>Evaluation questions</w:t>
        </w:r>
        <w:r w:rsidR="00E362F2">
          <w:rPr>
            <w:noProof/>
            <w:webHidden/>
          </w:rPr>
          <w:tab/>
        </w:r>
        <w:r>
          <w:rPr>
            <w:noProof/>
            <w:webHidden/>
          </w:rPr>
          <w:fldChar w:fldCharType="begin"/>
        </w:r>
        <w:r w:rsidR="00E362F2">
          <w:rPr>
            <w:noProof/>
            <w:webHidden/>
          </w:rPr>
          <w:instrText xml:space="preserve"> PAGEREF _Toc398112685 \h </w:instrText>
        </w:r>
        <w:r>
          <w:rPr>
            <w:noProof/>
            <w:webHidden/>
          </w:rPr>
        </w:r>
        <w:r>
          <w:rPr>
            <w:noProof/>
            <w:webHidden/>
          </w:rPr>
          <w:fldChar w:fldCharType="separate"/>
        </w:r>
        <w:r w:rsidR="00E362F2">
          <w:rPr>
            <w:noProof/>
            <w:webHidden/>
          </w:rPr>
          <w:t>26</w:t>
        </w:r>
        <w:r>
          <w:rPr>
            <w:noProof/>
            <w:webHidden/>
          </w:rPr>
          <w:fldChar w:fldCharType="end"/>
        </w:r>
      </w:hyperlink>
    </w:p>
    <w:p w:rsidR="00E362F2" w:rsidRDefault="00E40B06">
      <w:pPr>
        <w:pStyle w:val="TOC2"/>
        <w:tabs>
          <w:tab w:val="left" w:pos="660"/>
          <w:tab w:val="right" w:leader="dot" w:pos="9010"/>
        </w:tabs>
        <w:rPr>
          <w:rFonts w:asciiTheme="minorHAnsi" w:eastAsiaTheme="minorEastAsia" w:hAnsiTheme="minorHAnsi" w:cstheme="minorBidi"/>
          <w:noProof/>
          <w:color w:val="auto"/>
          <w:kern w:val="0"/>
          <w:sz w:val="22"/>
          <w:szCs w:val="22"/>
          <w:lang w:eastAsia="en-AU"/>
        </w:rPr>
      </w:pPr>
      <w:hyperlink w:anchor="_Toc398112686" w:history="1">
        <w:r w:rsidR="00E362F2" w:rsidRPr="002D0848">
          <w:rPr>
            <w:rStyle w:val="Hyperlink"/>
            <w:rFonts w:eastAsiaTheme="majorEastAsia"/>
            <w:noProof/>
          </w:rPr>
          <w:t>5.1</w:t>
        </w:r>
        <w:r w:rsidR="00E362F2">
          <w:rPr>
            <w:rFonts w:asciiTheme="minorHAnsi" w:eastAsiaTheme="minorEastAsia" w:hAnsiTheme="minorHAnsi" w:cstheme="minorBidi"/>
            <w:noProof/>
            <w:color w:val="auto"/>
            <w:kern w:val="0"/>
            <w:sz w:val="22"/>
            <w:szCs w:val="22"/>
            <w:lang w:eastAsia="en-AU"/>
          </w:rPr>
          <w:tab/>
        </w:r>
        <w:r w:rsidR="00E362F2" w:rsidRPr="002D0848">
          <w:rPr>
            <w:rStyle w:val="Hyperlink"/>
            <w:rFonts w:eastAsiaTheme="majorEastAsia"/>
            <w:noProof/>
          </w:rPr>
          <w:t>Basin-scale evaluation questions</w:t>
        </w:r>
        <w:r w:rsidR="00E362F2">
          <w:rPr>
            <w:noProof/>
            <w:webHidden/>
          </w:rPr>
          <w:tab/>
        </w:r>
        <w:r>
          <w:rPr>
            <w:noProof/>
            <w:webHidden/>
          </w:rPr>
          <w:fldChar w:fldCharType="begin"/>
        </w:r>
        <w:r w:rsidR="00E362F2">
          <w:rPr>
            <w:noProof/>
            <w:webHidden/>
          </w:rPr>
          <w:instrText xml:space="preserve"> PAGEREF _Toc398112686 \h </w:instrText>
        </w:r>
        <w:r>
          <w:rPr>
            <w:noProof/>
            <w:webHidden/>
          </w:rPr>
        </w:r>
        <w:r>
          <w:rPr>
            <w:noProof/>
            <w:webHidden/>
          </w:rPr>
          <w:fldChar w:fldCharType="separate"/>
        </w:r>
        <w:r w:rsidR="00E362F2">
          <w:rPr>
            <w:noProof/>
            <w:webHidden/>
          </w:rPr>
          <w:t>26</w:t>
        </w:r>
        <w:r>
          <w:rPr>
            <w:noProof/>
            <w:webHidden/>
          </w:rPr>
          <w:fldChar w:fldCharType="end"/>
        </w:r>
      </w:hyperlink>
    </w:p>
    <w:p w:rsidR="00E362F2" w:rsidRDefault="00E40B06">
      <w:pPr>
        <w:pStyle w:val="TOC2"/>
        <w:tabs>
          <w:tab w:val="left" w:pos="660"/>
          <w:tab w:val="right" w:leader="dot" w:pos="9010"/>
        </w:tabs>
        <w:rPr>
          <w:rFonts w:asciiTheme="minorHAnsi" w:eastAsiaTheme="minorEastAsia" w:hAnsiTheme="minorHAnsi" w:cstheme="minorBidi"/>
          <w:noProof/>
          <w:color w:val="auto"/>
          <w:kern w:val="0"/>
          <w:sz w:val="22"/>
          <w:szCs w:val="22"/>
          <w:lang w:eastAsia="en-AU"/>
        </w:rPr>
      </w:pPr>
      <w:hyperlink w:anchor="_Toc398112687" w:history="1">
        <w:r w:rsidR="00E362F2" w:rsidRPr="002D0848">
          <w:rPr>
            <w:rStyle w:val="Hyperlink"/>
            <w:rFonts w:eastAsiaTheme="majorEastAsia"/>
            <w:noProof/>
          </w:rPr>
          <w:t>5.2</w:t>
        </w:r>
        <w:r w:rsidR="00E362F2">
          <w:rPr>
            <w:rFonts w:asciiTheme="minorHAnsi" w:eastAsiaTheme="minorEastAsia" w:hAnsiTheme="minorHAnsi" w:cstheme="minorBidi"/>
            <w:noProof/>
            <w:color w:val="auto"/>
            <w:kern w:val="0"/>
            <w:sz w:val="22"/>
            <w:szCs w:val="22"/>
            <w:lang w:eastAsia="en-AU"/>
          </w:rPr>
          <w:tab/>
        </w:r>
        <w:r w:rsidR="00E362F2" w:rsidRPr="002D0848">
          <w:rPr>
            <w:rStyle w:val="Hyperlink"/>
            <w:rFonts w:eastAsiaTheme="majorEastAsia"/>
            <w:noProof/>
          </w:rPr>
          <w:t>Selected Area evaluation questions</w:t>
        </w:r>
        <w:r w:rsidR="00E362F2">
          <w:rPr>
            <w:noProof/>
            <w:webHidden/>
          </w:rPr>
          <w:tab/>
        </w:r>
        <w:r>
          <w:rPr>
            <w:noProof/>
            <w:webHidden/>
          </w:rPr>
          <w:fldChar w:fldCharType="begin"/>
        </w:r>
        <w:r w:rsidR="00E362F2">
          <w:rPr>
            <w:noProof/>
            <w:webHidden/>
          </w:rPr>
          <w:instrText xml:space="preserve"> PAGEREF _Toc398112687 \h </w:instrText>
        </w:r>
        <w:r>
          <w:rPr>
            <w:noProof/>
            <w:webHidden/>
          </w:rPr>
        </w:r>
        <w:r>
          <w:rPr>
            <w:noProof/>
            <w:webHidden/>
          </w:rPr>
          <w:fldChar w:fldCharType="separate"/>
        </w:r>
        <w:r w:rsidR="00E362F2">
          <w:rPr>
            <w:noProof/>
            <w:webHidden/>
          </w:rPr>
          <w:t>26</w:t>
        </w:r>
        <w:r>
          <w:rPr>
            <w:noProof/>
            <w:webHidden/>
          </w:rPr>
          <w:fldChar w:fldCharType="end"/>
        </w:r>
      </w:hyperlink>
    </w:p>
    <w:p w:rsidR="00E362F2" w:rsidRDefault="00E40B06">
      <w:pPr>
        <w:pStyle w:val="TOC1"/>
        <w:tabs>
          <w:tab w:val="left" w:pos="660"/>
          <w:tab w:val="right" w:leader="dot" w:pos="9010"/>
        </w:tabs>
        <w:rPr>
          <w:rFonts w:asciiTheme="minorHAnsi" w:eastAsiaTheme="minorEastAsia" w:hAnsiTheme="minorHAnsi" w:cstheme="minorBidi"/>
          <w:b w:val="0"/>
          <w:noProof/>
          <w:color w:val="auto"/>
          <w:kern w:val="0"/>
          <w:sz w:val="22"/>
          <w:szCs w:val="22"/>
          <w:lang w:eastAsia="en-AU"/>
        </w:rPr>
      </w:pPr>
      <w:hyperlink w:anchor="_Toc398112688" w:history="1">
        <w:r w:rsidR="00E362F2" w:rsidRPr="002D0848">
          <w:rPr>
            <w:rStyle w:val="Hyperlink"/>
            <w:rFonts w:eastAsiaTheme="majorEastAsia"/>
            <w:noProof/>
          </w:rPr>
          <w:t>6</w:t>
        </w:r>
        <w:r w:rsidR="00E362F2">
          <w:rPr>
            <w:rFonts w:asciiTheme="minorHAnsi" w:eastAsiaTheme="minorEastAsia" w:hAnsiTheme="minorHAnsi" w:cstheme="minorBidi"/>
            <w:b w:val="0"/>
            <w:noProof/>
            <w:color w:val="auto"/>
            <w:kern w:val="0"/>
            <w:sz w:val="22"/>
            <w:szCs w:val="22"/>
            <w:lang w:eastAsia="en-AU"/>
          </w:rPr>
          <w:tab/>
        </w:r>
        <w:r w:rsidR="00E362F2" w:rsidRPr="002D0848">
          <w:rPr>
            <w:rStyle w:val="Hyperlink"/>
            <w:rFonts w:eastAsiaTheme="majorEastAsia"/>
            <w:noProof/>
          </w:rPr>
          <w:t>Standard operating procedures (SOPs)</w:t>
        </w:r>
        <w:r w:rsidR="00E362F2">
          <w:rPr>
            <w:noProof/>
            <w:webHidden/>
          </w:rPr>
          <w:tab/>
        </w:r>
        <w:r>
          <w:rPr>
            <w:noProof/>
            <w:webHidden/>
          </w:rPr>
          <w:fldChar w:fldCharType="begin"/>
        </w:r>
        <w:r w:rsidR="00E362F2">
          <w:rPr>
            <w:noProof/>
            <w:webHidden/>
          </w:rPr>
          <w:instrText xml:space="preserve"> PAGEREF _Toc398112688 \h </w:instrText>
        </w:r>
        <w:r>
          <w:rPr>
            <w:noProof/>
            <w:webHidden/>
          </w:rPr>
        </w:r>
        <w:r>
          <w:rPr>
            <w:noProof/>
            <w:webHidden/>
          </w:rPr>
          <w:fldChar w:fldCharType="separate"/>
        </w:r>
        <w:r w:rsidR="00E362F2">
          <w:rPr>
            <w:noProof/>
            <w:webHidden/>
          </w:rPr>
          <w:t>30</w:t>
        </w:r>
        <w:r>
          <w:rPr>
            <w:noProof/>
            <w:webHidden/>
          </w:rPr>
          <w:fldChar w:fldCharType="end"/>
        </w:r>
      </w:hyperlink>
    </w:p>
    <w:p w:rsidR="00E362F2" w:rsidRDefault="00E40B06">
      <w:pPr>
        <w:pStyle w:val="TOC2"/>
        <w:tabs>
          <w:tab w:val="left" w:pos="660"/>
          <w:tab w:val="right" w:leader="dot" w:pos="9010"/>
        </w:tabs>
        <w:rPr>
          <w:rFonts w:asciiTheme="minorHAnsi" w:eastAsiaTheme="minorEastAsia" w:hAnsiTheme="minorHAnsi" w:cstheme="minorBidi"/>
          <w:noProof/>
          <w:color w:val="auto"/>
          <w:kern w:val="0"/>
          <w:sz w:val="22"/>
          <w:szCs w:val="22"/>
          <w:lang w:eastAsia="en-AU"/>
        </w:rPr>
      </w:pPr>
      <w:hyperlink w:anchor="_Toc398112689" w:history="1">
        <w:r w:rsidR="00E362F2" w:rsidRPr="002D0848">
          <w:rPr>
            <w:rStyle w:val="Hyperlink"/>
            <w:rFonts w:eastAsiaTheme="majorEastAsia"/>
            <w:noProof/>
          </w:rPr>
          <w:t>6.1</w:t>
        </w:r>
        <w:r w:rsidR="00E362F2">
          <w:rPr>
            <w:rFonts w:asciiTheme="minorHAnsi" w:eastAsiaTheme="minorEastAsia" w:hAnsiTheme="minorHAnsi" w:cstheme="minorBidi"/>
            <w:noProof/>
            <w:color w:val="auto"/>
            <w:kern w:val="0"/>
            <w:sz w:val="22"/>
            <w:szCs w:val="22"/>
            <w:lang w:eastAsia="en-AU"/>
          </w:rPr>
          <w:tab/>
        </w:r>
        <w:r w:rsidR="00E362F2" w:rsidRPr="002D0848">
          <w:rPr>
            <w:rStyle w:val="Hyperlink"/>
            <w:rFonts w:eastAsiaTheme="majorEastAsia"/>
            <w:noProof/>
          </w:rPr>
          <w:t>Ecosystem type and extent</w:t>
        </w:r>
        <w:r w:rsidR="00E362F2">
          <w:rPr>
            <w:noProof/>
            <w:webHidden/>
          </w:rPr>
          <w:tab/>
        </w:r>
        <w:r>
          <w:rPr>
            <w:noProof/>
            <w:webHidden/>
          </w:rPr>
          <w:fldChar w:fldCharType="begin"/>
        </w:r>
        <w:r w:rsidR="00E362F2">
          <w:rPr>
            <w:noProof/>
            <w:webHidden/>
          </w:rPr>
          <w:instrText xml:space="preserve"> PAGEREF _Toc398112689 \h </w:instrText>
        </w:r>
        <w:r>
          <w:rPr>
            <w:noProof/>
            <w:webHidden/>
          </w:rPr>
        </w:r>
        <w:r>
          <w:rPr>
            <w:noProof/>
            <w:webHidden/>
          </w:rPr>
          <w:fldChar w:fldCharType="separate"/>
        </w:r>
        <w:r w:rsidR="00E362F2">
          <w:rPr>
            <w:noProof/>
            <w:webHidden/>
          </w:rPr>
          <w:t>30</w:t>
        </w:r>
        <w:r>
          <w:rPr>
            <w:noProof/>
            <w:webHidden/>
          </w:rPr>
          <w:fldChar w:fldCharType="end"/>
        </w:r>
      </w:hyperlink>
    </w:p>
    <w:p w:rsidR="00E362F2" w:rsidRDefault="00E40B06">
      <w:pPr>
        <w:pStyle w:val="TOC2"/>
        <w:tabs>
          <w:tab w:val="left" w:pos="660"/>
          <w:tab w:val="right" w:leader="dot" w:pos="9010"/>
        </w:tabs>
        <w:rPr>
          <w:rFonts w:asciiTheme="minorHAnsi" w:eastAsiaTheme="minorEastAsia" w:hAnsiTheme="minorHAnsi" w:cstheme="minorBidi"/>
          <w:noProof/>
          <w:color w:val="auto"/>
          <w:kern w:val="0"/>
          <w:sz w:val="22"/>
          <w:szCs w:val="22"/>
          <w:lang w:eastAsia="en-AU"/>
        </w:rPr>
      </w:pPr>
      <w:hyperlink w:anchor="_Toc398112690" w:history="1">
        <w:r w:rsidR="00E362F2" w:rsidRPr="002D0848">
          <w:rPr>
            <w:rStyle w:val="Hyperlink"/>
            <w:rFonts w:eastAsiaTheme="majorEastAsia"/>
            <w:noProof/>
          </w:rPr>
          <w:t>6.2</w:t>
        </w:r>
        <w:r w:rsidR="00E362F2">
          <w:rPr>
            <w:rFonts w:asciiTheme="minorHAnsi" w:eastAsiaTheme="minorEastAsia" w:hAnsiTheme="minorHAnsi" w:cstheme="minorBidi"/>
            <w:noProof/>
            <w:color w:val="auto"/>
            <w:kern w:val="0"/>
            <w:sz w:val="22"/>
            <w:szCs w:val="22"/>
            <w:lang w:eastAsia="en-AU"/>
          </w:rPr>
          <w:tab/>
        </w:r>
        <w:r w:rsidR="00E362F2" w:rsidRPr="002D0848">
          <w:rPr>
            <w:rStyle w:val="Hyperlink"/>
            <w:rFonts w:eastAsiaTheme="majorEastAsia"/>
            <w:noProof/>
          </w:rPr>
          <w:t>River hydrology</w:t>
        </w:r>
        <w:r w:rsidR="00E362F2">
          <w:rPr>
            <w:noProof/>
            <w:webHidden/>
          </w:rPr>
          <w:tab/>
        </w:r>
        <w:r>
          <w:rPr>
            <w:noProof/>
            <w:webHidden/>
          </w:rPr>
          <w:fldChar w:fldCharType="begin"/>
        </w:r>
        <w:r w:rsidR="00E362F2">
          <w:rPr>
            <w:noProof/>
            <w:webHidden/>
          </w:rPr>
          <w:instrText xml:space="preserve"> PAGEREF _Toc398112690 \h </w:instrText>
        </w:r>
        <w:r>
          <w:rPr>
            <w:noProof/>
            <w:webHidden/>
          </w:rPr>
        </w:r>
        <w:r>
          <w:rPr>
            <w:noProof/>
            <w:webHidden/>
          </w:rPr>
          <w:fldChar w:fldCharType="separate"/>
        </w:r>
        <w:r w:rsidR="00E362F2">
          <w:rPr>
            <w:noProof/>
            <w:webHidden/>
          </w:rPr>
          <w:t>36</w:t>
        </w:r>
        <w:r>
          <w:rPr>
            <w:noProof/>
            <w:webHidden/>
          </w:rPr>
          <w:fldChar w:fldCharType="end"/>
        </w:r>
      </w:hyperlink>
    </w:p>
    <w:p w:rsidR="00E362F2" w:rsidRDefault="00E40B06">
      <w:pPr>
        <w:pStyle w:val="TOC2"/>
        <w:tabs>
          <w:tab w:val="left" w:pos="660"/>
          <w:tab w:val="right" w:leader="dot" w:pos="9010"/>
        </w:tabs>
        <w:rPr>
          <w:rFonts w:asciiTheme="minorHAnsi" w:eastAsiaTheme="minorEastAsia" w:hAnsiTheme="minorHAnsi" w:cstheme="minorBidi"/>
          <w:noProof/>
          <w:color w:val="auto"/>
          <w:kern w:val="0"/>
          <w:sz w:val="22"/>
          <w:szCs w:val="22"/>
          <w:lang w:eastAsia="en-AU"/>
        </w:rPr>
      </w:pPr>
      <w:hyperlink w:anchor="_Toc398112691" w:history="1">
        <w:r w:rsidR="00E362F2" w:rsidRPr="002D0848">
          <w:rPr>
            <w:rStyle w:val="Hyperlink"/>
            <w:rFonts w:eastAsiaTheme="majorEastAsia"/>
            <w:noProof/>
          </w:rPr>
          <w:t>6.3</w:t>
        </w:r>
        <w:r w:rsidR="00E362F2">
          <w:rPr>
            <w:rFonts w:asciiTheme="minorHAnsi" w:eastAsiaTheme="minorEastAsia" w:hAnsiTheme="minorHAnsi" w:cstheme="minorBidi"/>
            <w:noProof/>
            <w:color w:val="auto"/>
            <w:kern w:val="0"/>
            <w:sz w:val="22"/>
            <w:szCs w:val="22"/>
            <w:lang w:eastAsia="en-AU"/>
          </w:rPr>
          <w:tab/>
        </w:r>
        <w:r w:rsidR="00E362F2" w:rsidRPr="002D0848">
          <w:rPr>
            <w:rStyle w:val="Hyperlink"/>
            <w:rFonts w:eastAsiaTheme="majorEastAsia"/>
            <w:noProof/>
          </w:rPr>
          <w:t>Hydraulic modelling</w:t>
        </w:r>
        <w:r w:rsidR="00E362F2">
          <w:rPr>
            <w:noProof/>
            <w:webHidden/>
          </w:rPr>
          <w:tab/>
        </w:r>
        <w:r>
          <w:rPr>
            <w:noProof/>
            <w:webHidden/>
          </w:rPr>
          <w:fldChar w:fldCharType="begin"/>
        </w:r>
        <w:r w:rsidR="00E362F2">
          <w:rPr>
            <w:noProof/>
            <w:webHidden/>
          </w:rPr>
          <w:instrText xml:space="preserve"> PAGEREF _Toc398112691 \h </w:instrText>
        </w:r>
        <w:r>
          <w:rPr>
            <w:noProof/>
            <w:webHidden/>
          </w:rPr>
        </w:r>
        <w:r>
          <w:rPr>
            <w:noProof/>
            <w:webHidden/>
          </w:rPr>
          <w:fldChar w:fldCharType="separate"/>
        </w:r>
        <w:r w:rsidR="00E362F2">
          <w:rPr>
            <w:noProof/>
            <w:webHidden/>
          </w:rPr>
          <w:t>44</w:t>
        </w:r>
        <w:r>
          <w:rPr>
            <w:noProof/>
            <w:webHidden/>
          </w:rPr>
          <w:fldChar w:fldCharType="end"/>
        </w:r>
      </w:hyperlink>
    </w:p>
    <w:p w:rsidR="00E362F2" w:rsidRDefault="00E40B06">
      <w:pPr>
        <w:pStyle w:val="TOC2"/>
        <w:tabs>
          <w:tab w:val="left" w:pos="660"/>
          <w:tab w:val="right" w:leader="dot" w:pos="9010"/>
        </w:tabs>
        <w:rPr>
          <w:rFonts w:asciiTheme="minorHAnsi" w:eastAsiaTheme="minorEastAsia" w:hAnsiTheme="minorHAnsi" w:cstheme="minorBidi"/>
          <w:noProof/>
          <w:color w:val="auto"/>
          <w:kern w:val="0"/>
          <w:sz w:val="22"/>
          <w:szCs w:val="22"/>
          <w:lang w:eastAsia="en-AU"/>
        </w:rPr>
      </w:pPr>
      <w:hyperlink w:anchor="_Toc398112692" w:history="1">
        <w:r w:rsidR="00E362F2" w:rsidRPr="002D0848">
          <w:rPr>
            <w:rStyle w:val="Hyperlink"/>
            <w:rFonts w:eastAsiaTheme="majorEastAsia"/>
            <w:noProof/>
          </w:rPr>
          <w:t>6.4</w:t>
        </w:r>
        <w:r w:rsidR="00E362F2">
          <w:rPr>
            <w:rFonts w:asciiTheme="minorHAnsi" w:eastAsiaTheme="minorEastAsia" w:hAnsiTheme="minorHAnsi" w:cstheme="minorBidi"/>
            <w:noProof/>
            <w:color w:val="auto"/>
            <w:kern w:val="0"/>
            <w:sz w:val="22"/>
            <w:szCs w:val="22"/>
            <w:lang w:eastAsia="en-AU"/>
          </w:rPr>
          <w:tab/>
        </w:r>
        <w:r w:rsidR="00E362F2" w:rsidRPr="002D0848">
          <w:rPr>
            <w:rStyle w:val="Hyperlink"/>
            <w:rFonts w:eastAsiaTheme="majorEastAsia"/>
            <w:noProof/>
          </w:rPr>
          <w:t>Stream metabolism</w:t>
        </w:r>
        <w:r w:rsidR="00E362F2">
          <w:rPr>
            <w:noProof/>
            <w:webHidden/>
          </w:rPr>
          <w:tab/>
        </w:r>
        <w:r>
          <w:rPr>
            <w:noProof/>
            <w:webHidden/>
          </w:rPr>
          <w:fldChar w:fldCharType="begin"/>
        </w:r>
        <w:r w:rsidR="00E362F2">
          <w:rPr>
            <w:noProof/>
            <w:webHidden/>
          </w:rPr>
          <w:instrText xml:space="preserve"> PAGEREF _Toc398112692 \h </w:instrText>
        </w:r>
        <w:r>
          <w:rPr>
            <w:noProof/>
            <w:webHidden/>
          </w:rPr>
        </w:r>
        <w:r>
          <w:rPr>
            <w:noProof/>
            <w:webHidden/>
          </w:rPr>
          <w:fldChar w:fldCharType="separate"/>
        </w:r>
        <w:r w:rsidR="00E362F2">
          <w:rPr>
            <w:noProof/>
            <w:webHidden/>
          </w:rPr>
          <w:t>49</w:t>
        </w:r>
        <w:r>
          <w:rPr>
            <w:noProof/>
            <w:webHidden/>
          </w:rPr>
          <w:fldChar w:fldCharType="end"/>
        </w:r>
      </w:hyperlink>
    </w:p>
    <w:p w:rsidR="00E362F2" w:rsidRDefault="00E40B06">
      <w:pPr>
        <w:pStyle w:val="TOC2"/>
        <w:tabs>
          <w:tab w:val="left" w:pos="660"/>
          <w:tab w:val="right" w:leader="dot" w:pos="9010"/>
        </w:tabs>
        <w:rPr>
          <w:rFonts w:asciiTheme="minorHAnsi" w:eastAsiaTheme="minorEastAsia" w:hAnsiTheme="minorHAnsi" w:cstheme="minorBidi"/>
          <w:noProof/>
          <w:color w:val="auto"/>
          <w:kern w:val="0"/>
          <w:sz w:val="22"/>
          <w:szCs w:val="22"/>
          <w:lang w:eastAsia="en-AU"/>
        </w:rPr>
      </w:pPr>
      <w:hyperlink w:anchor="_Toc398112693" w:history="1">
        <w:r w:rsidR="00E362F2" w:rsidRPr="002D0848">
          <w:rPr>
            <w:rStyle w:val="Hyperlink"/>
            <w:rFonts w:eastAsiaTheme="majorEastAsia"/>
            <w:noProof/>
          </w:rPr>
          <w:t>6.5</w:t>
        </w:r>
        <w:r w:rsidR="00E362F2">
          <w:rPr>
            <w:rFonts w:asciiTheme="minorHAnsi" w:eastAsiaTheme="minorEastAsia" w:hAnsiTheme="minorHAnsi" w:cstheme="minorBidi"/>
            <w:noProof/>
            <w:color w:val="auto"/>
            <w:kern w:val="0"/>
            <w:sz w:val="22"/>
            <w:szCs w:val="22"/>
            <w:lang w:eastAsia="en-AU"/>
          </w:rPr>
          <w:tab/>
        </w:r>
        <w:r w:rsidR="00E362F2" w:rsidRPr="002D0848">
          <w:rPr>
            <w:rStyle w:val="Hyperlink"/>
            <w:rFonts w:eastAsiaTheme="majorEastAsia"/>
            <w:noProof/>
          </w:rPr>
          <w:t>Carbon and Water Quality</w:t>
        </w:r>
        <w:r w:rsidR="00E362F2">
          <w:rPr>
            <w:noProof/>
            <w:webHidden/>
          </w:rPr>
          <w:tab/>
        </w:r>
        <w:r>
          <w:rPr>
            <w:noProof/>
            <w:webHidden/>
          </w:rPr>
          <w:fldChar w:fldCharType="begin"/>
        </w:r>
        <w:r w:rsidR="00E362F2">
          <w:rPr>
            <w:noProof/>
            <w:webHidden/>
          </w:rPr>
          <w:instrText xml:space="preserve"> PAGEREF _Toc398112693 \h </w:instrText>
        </w:r>
        <w:r>
          <w:rPr>
            <w:noProof/>
            <w:webHidden/>
          </w:rPr>
        </w:r>
        <w:r>
          <w:rPr>
            <w:noProof/>
            <w:webHidden/>
          </w:rPr>
          <w:fldChar w:fldCharType="separate"/>
        </w:r>
        <w:r w:rsidR="00E362F2">
          <w:rPr>
            <w:noProof/>
            <w:webHidden/>
          </w:rPr>
          <w:t>56</w:t>
        </w:r>
        <w:r>
          <w:rPr>
            <w:noProof/>
            <w:webHidden/>
          </w:rPr>
          <w:fldChar w:fldCharType="end"/>
        </w:r>
      </w:hyperlink>
    </w:p>
    <w:p w:rsidR="00E362F2" w:rsidRDefault="00E40B06">
      <w:pPr>
        <w:pStyle w:val="TOC2"/>
        <w:tabs>
          <w:tab w:val="left" w:pos="660"/>
          <w:tab w:val="right" w:leader="dot" w:pos="9010"/>
        </w:tabs>
        <w:rPr>
          <w:rFonts w:asciiTheme="minorHAnsi" w:eastAsiaTheme="minorEastAsia" w:hAnsiTheme="minorHAnsi" w:cstheme="minorBidi"/>
          <w:noProof/>
          <w:color w:val="auto"/>
          <w:kern w:val="0"/>
          <w:sz w:val="22"/>
          <w:szCs w:val="22"/>
          <w:lang w:eastAsia="en-AU"/>
        </w:rPr>
      </w:pPr>
      <w:hyperlink w:anchor="_Toc398112694" w:history="1">
        <w:r w:rsidR="00E362F2" w:rsidRPr="002D0848">
          <w:rPr>
            <w:rStyle w:val="Hyperlink"/>
            <w:rFonts w:eastAsiaTheme="majorEastAsia"/>
            <w:noProof/>
          </w:rPr>
          <w:t>6.6</w:t>
        </w:r>
        <w:r w:rsidR="00E362F2">
          <w:rPr>
            <w:rFonts w:asciiTheme="minorHAnsi" w:eastAsiaTheme="minorEastAsia" w:hAnsiTheme="minorHAnsi" w:cstheme="minorBidi"/>
            <w:noProof/>
            <w:color w:val="auto"/>
            <w:kern w:val="0"/>
            <w:sz w:val="22"/>
            <w:szCs w:val="22"/>
            <w:lang w:eastAsia="en-AU"/>
          </w:rPr>
          <w:tab/>
        </w:r>
        <w:r w:rsidR="00E362F2" w:rsidRPr="002D0848">
          <w:rPr>
            <w:rStyle w:val="Hyperlink"/>
            <w:rFonts w:eastAsiaTheme="majorEastAsia"/>
            <w:noProof/>
          </w:rPr>
          <w:t>Riverbank and aquatic vegetation</w:t>
        </w:r>
        <w:r w:rsidR="00E362F2">
          <w:rPr>
            <w:noProof/>
            <w:webHidden/>
          </w:rPr>
          <w:tab/>
        </w:r>
        <w:r>
          <w:rPr>
            <w:noProof/>
            <w:webHidden/>
          </w:rPr>
          <w:fldChar w:fldCharType="begin"/>
        </w:r>
        <w:r w:rsidR="00E362F2">
          <w:rPr>
            <w:noProof/>
            <w:webHidden/>
          </w:rPr>
          <w:instrText xml:space="preserve"> PAGEREF _Toc398112694 \h </w:instrText>
        </w:r>
        <w:r>
          <w:rPr>
            <w:noProof/>
            <w:webHidden/>
          </w:rPr>
        </w:r>
        <w:r>
          <w:rPr>
            <w:noProof/>
            <w:webHidden/>
          </w:rPr>
          <w:fldChar w:fldCharType="separate"/>
        </w:r>
        <w:r w:rsidR="00E362F2">
          <w:rPr>
            <w:noProof/>
            <w:webHidden/>
          </w:rPr>
          <w:t>62</w:t>
        </w:r>
        <w:r>
          <w:rPr>
            <w:noProof/>
            <w:webHidden/>
          </w:rPr>
          <w:fldChar w:fldCharType="end"/>
        </w:r>
      </w:hyperlink>
    </w:p>
    <w:p w:rsidR="00E362F2" w:rsidRDefault="00E40B06">
      <w:pPr>
        <w:pStyle w:val="TOC2"/>
        <w:tabs>
          <w:tab w:val="left" w:pos="660"/>
          <w:tab w:val="right" w:leader="dot" w:pos="9010"/>
        </w:tabs>
        <w:rPr>
          <w:rFonts w:asciiTheme="minorHAnsi" w:eastAsiaTheme="minorEastAsia" w:hAnsiTheme="minorHAnsi" w:cstheme="minorBidi"/>
          <w:noProof/>
          <w:color w:val="auto"/>
          <w:kern w:val="0"/>
          <w:sz w:val="22"/>
          <w:szCs w:val="22"/>
          <w:lang w:eastAsia="en-AU"/>
        </w:rPr>
      </w:pPr>
      <w:hyperlink w:anchor="_Toc398112695" w:history="1">
        <w:r w:rsidR="00E362F2" w:rsidRPr="002D0848">
          <w:rPr>
            <w:rStyle w:val="Hyperlink"/>
            <w:rFonts w:eastAsiaTheme="majorEastAsia"/>
            <w:noProof/>
          </w:rPr>
          <w:t>6.7</w:t>
        </w:r>
        <w:r w:rsidR="00E362F2">
          <w:rPr>
            <w:rFonts w:asciiTheme="minorHAnsi" w:eastAsiaTheme="minorEastAsia" w:hAnsiTheme="minorHAnsi" w:cstheme="minorBidi"/>
            <w:noProof/>
            <w:color w:val="auto"/>
            <w:kern w:val="0"/>
            <w:sz w:val="22"/>
            <w:szCs w:val="22"/>
            <w:lang w:eastAsia="en-AU"/>
          </w:rPr>
          <w:tab/>
        </w:r>
        <w:r w:rsidR="00E362F2" w:rsidRPr="002D0848">
          <w:rPr>
            <w:rStyle w:val="Hyperlink"/>
            <w:rFonts w:eastAsiaTheme="majorEastAsia"/>
            <w:noProof/>
          </w:rPr>
          <w:t>Fish movement</w:t>
        </w:r>
        <w:r w:rsidR="00E362F2">
          <w:rPr>
            <w:noProof/>
            <w:webHidden/>
          </w:rPr>
          <w:tab/>
        </w:r>
        <w:r>
          <w:rPr>
            <w:noProof/>
            <w:webHidden/>
          </w:rPr>
          <w:fldChar w:fldCharType="begin"/>
        </w:r>
        <w:r w:rsidR="00E362F2">
          <w:rPr>
            <w:noProof/>
            <w:webHidden/>
          </w:rPr>
          <w:instrText xml:space="preserve"> PAGEREF _Toc398112695 \h </w:instrText>
        </w:r>
        <w:r>
          <w:rPr>
            <w:noProof/>
            <w:webHidden/>
          </w:rPr>
        </w:r>
        <w:r>
          <w:rPr>
            <w:noProof/>
            <w:webHidden/>
          </w:rPr>
          <w:fldChar w:fldCharType="separate"/>
        </w:r>
        <w:r w:rsidR="00E362F2">
          <w:rPr>
            <w:noProof/>
            <w:webHidden/>
          </w:rPr>
          <w:t>66</w:t>
        </w:r>
        <w:r>
          <w:rPr>
            <w:noProof/>
            <w:webHidden/>
          </w:rPr>
          <w:fldChar w:fldCharType="end"/>
        </w:r>
      </w:hyperlink>
    </w:p>
    <w:p w:rsidR="00E362F2" w:rsidRDefault="00E40B06">
      <w:pPr>
        <w:pStyle w:val="TOC2"/>
        <w:tabs>
          <w:tab w:val="left" w:pos="660"/>
          <w:tab w:val="right" w:leader="dot" w:pos="9010"/>
        </w:tabs>
        <w:rPr>
          <w:rFonts w:asciiTheme="minorHAnsi" w:eastAsiaTheme="minorEastAsia" w:hAnsiTheme="minorHAnsi" w:cstheme="minorBidi"/>
          <w:noProof/>
          <w:color w:val="auto"/>
          <w:kern w:val="0"/>
          <w:sz w:val="22"/>
          <w:szCs w:val="22"/>
          <w:lang w:eastAsia="en-AU"/>
        </w:rPr>
      </w:pPr>
      <w:hyperlink w:anchor="_Toc398112696" w:history="1">
        <w:r w:rsidR="00E362F2" w:rsidRPr="002D0848">
          <w:rPr>
            <w:rStyle w:val="Hyperlink"/>
            <w:rFonts w:eastAsiaTheme="majorEastAsia"/>
            <w:noProof/>
          </w:rPr>
          <w:t>6.8</w:t>
        </w:r>
        <w:r w:rsidR="00E362F2">
          <w:rPr>
            <w:rFonts w:asciiTheme="minorHAnsi" w:eastAsiaTheme="minorEastAsia" w:hAnsiTheme="minorHAnsi" w:cstheme="minorBidi"/>
            <w:noProof/>
            <w:color w:val="auto"/>
            <w:kern w:val="0"/>
            <w:sz w:val="22"/>
            <w:szCs w:val="22"/>
            <w:lang w:eastAsia="en-AU"/>
          </w:rPr>
          <w:tab/>
        </w:r>
        <w:r w:rsidR="00E362F2" w:rsidRPr="002D0848">
          <w:rPr>
            <w:rStyle w:val="Hyperlink"/>
            <w:rFonts w:eastAsiaTheme="majorEastAsia"/>
            <w:noProof/>
          </w:rPr>
          <w:t>Fish (larvae)</w:t>
        </w:r>
        <w:r w:rsidR="00E362F2">
          <w:rPr>
            <w:noProof/>
            <w:webHidden/>
          </w:rPr>
          <w:tab/>
        </w:r>
        <w:r>
          <w:rPr>
            <w:noProof/>
            <w:webHidden/>
          </w:rPr>
          <w:fldChar w:fldCharType="begin"/>
        </w:r>
        <w:r w:rsidR="00E362F2">
          <w:rPr>
            <w:noProof/>
            <w:webHidden/>
          </w:rPr>
          <w:instrText xml:space="preserve"> PAGEREF _Toc398112696 \h </w:instrText>
        </w:r>
        <w:r>
          <w:rPr>
            <w:noProof/>
            <w:webHidden/>
          </w:rPr>
        </w:r>
        <w:r>
          <w:rPr>
            <w:noProof/>
            <w:webHidden/>
          </w:rPr>
          <w:fldChar w:fldCharType="separate"/>
        </w:r>
        <w:r w:rsidR="00E362F2">
          <w:rPr>
            <w:noProof/>
            <w:webHidden/>
          </w:rPr>
          <w:t>79</w:t>
        </w:r>
        <w:r>
          <w:rPr>
            <w:noProof/>
            <w:webHidden/>
          </w:rPr>
          <w:fldChar w:fldCharType="end"/>
        </w:r>
      </w:hyperlink>
    </w:p>
    <w:p w:rsidR="00E362F2" w:rsidRDefault="00E40B06">
      <w:pPr>
        <w:pStyle w:val="TOC2"/>
        <w:tabs>
          <w:tab w:val="left" w:pos="660"/>
          <w:tab w:val="right" w:leader="dot" w:pos="9010"/>
        </w:tabs>
        <w:rPr>
          <w:rFonts w:asciiTheme="minorHAnsi" w:eastAsiaTheme="minorEastAsia" w:hAnsiTheme="minorHAnsi" w:cstheme="minorBidi"/>
          <w:noProof/>
          <w:color w:val="auto"/>
          <w:kern w:val="0"/>
          <w:sz w:val="22"/>
          <w:szCs w:val="22"/>
          <w:lang w:eastAsia="en-AU"/>
        </w:rPr>
      </w:pPr>
      <w:hyperlink w:anchor="_Toc398112697" w:history="1">
        <w:r w:rsidR="00E362F2" w:rsidRPr="002D0848">
          <w:rPr>
            <w:rStyle w:val="Hyperlink"/>
            <w:rFonts w:eastAsiaTheme="majorEastAsia"/>
            <w:noProof/>
          </w:rPr>
          <w:t>6.9</w:t>
        </w:r>
        <w:r w:rsidR="00E362F2">
          <w:rPr>
            <w:rFonts w:asciiTheme="minorHAnsi" w:eastAsiaTheme="minorEastAsia" w:hAnsiTheme="minorHAnsi" w:cstheme="minorBidi"/>
            <w:noProof/>
            <w:color w:val="auto"/>
            <w:kern w:val="0"/>
            <w:sz w:val="22"/>
            <w:szCs w:val="22"/>
            <w:lang w:eastAsia="en-AU"/>
          </w:rPr>
          <w:tab/>
        </w:r>
        <w:r w:rsidR="00E362F2" w:rsidRPr="002D0848">
          <w:rPr>
            <w:rStyle w:val="Hyperlink"/>
            <w:rFonts w:eastAsiaTheme="majorEastAsia"/>
            <w:noProof/>
          </w:rPr>
          <w:t>Fish recruitment</w:t>
        </w:r>
        <w:r w:rsidR="00E362F2">
          <w:rPr>
            <w:noProof/>
            <w:webHidden/>
          </w:rPr>
          <w:tab/>
        </w:r>
        <w:r>
          <w:rPr>
            <w:noProof/>
            <w:webHidden/>
          </w:rPr>
          <w:fldChar w:fldCharType="begin"/>
        </w:r>
        <w:r w:rsidR="00E362F2">
          <w:rPr>
            <w:noProof/>
            <w:webHidden/>
          </w:rPr>
          <w:instrText xml:space="preserve"> PAGEREF _Toc398112697 \h </w:instrText>
        </w:r>
        <w:r>
          <w:rPr>
            <w:noProof/>
            <w:webHidden/>
          </w:rPr>
        </w:r>
        <w:r>
          <w:rPr>
            <w:noProof/>
            <w:webHidden/>
          </w:rPr>
          <w:fldChar w:fldCharType="separate"/>
        </w:r>
        <w:r w:rsidR="00E362F2">
          <w:rPr>
            <w:noProof/>
            <w:webHidden/>
          </w:rPr>
          <w:t>90</w:t>
        </w:r>
        <w:r>
          <w:rPr>
            <w:noProof/>
            <w:webHidden/>
          </w:rPr>
          <w:fldChar w:fldCharType="end"/>
        </w:r>
      </w:hyperlink>
    </w:p>
    <w:p w:rsidR="00E362F2" w:rsidRDefault="00E40B06">
      <w:pPr>
        <w:pStyle w:val="TOC2"/>
        <w:tabs>
          <w:tab w:val="left" w:pos="660"/>
          <w:tab w:val="right" w:leader="dot" w:pos="9010"/>
        </w:tabs>
        <w:rPr>
          <w:rFonts w:asciiTheme="minorHAnsi" w:eastAsiaTheme="minorEastAsia" w:hAnsiTheme="minorHAnsi" w:cstheme="minorBidi"/>
          <w:noProof/>
          <w:color w:val="auto"/>
          <w:kern w:val="0"/>
          <w:sz w:val="22"/>
          <w:szCs w:val="22"/>
          <w:lang w:eastAsia="en-AU"/>
        </w:rPr>
      </w:pPr>
      <w:hyperlink w:anchor="_Toc398112698" w:history="1">
        <w:r w:rsidR="00E362F2" w:rsidRPr="002D0848">
          <w:rPr>
            <w:rStyle w:val="Hyperlink"/>
            <w:rFonts w:eastAsiaTheme="majorEastAsia"/>
            <w:noProof/>
          </w:rPr>
          <w:t>6.10</w:t>
        </w:r>
        <w:r w:rsidR="00E362F2">
          <w:rPr>
            <w:rFonts w:asciiTheme="minorHAnsi" w:eastAsiaTheme="minorEastAsia" w:hAnsiTheme="minorHAnsi" w:cstheme="minorBidi"/>
            <w:noProof/>
            <w:color w:val="auto"/>
            <w:kern w:val="0"/>
            <w:sz w:val="22"/>
            <w:szCs w:val="22"/>
            <w:lang w:eastAsia="en-AU"/>
          </w:rPr>
          <w:tab/>
        </w:r>
        <w:r w:rsidR="00E362F2" w:rsidRPr="002D0848">
          <w:rPr>
            <w:rStyle w:val="Hyperlink"/>
            <w:rFonts w:eastAsiaTheme="majorEastAsia"/>
            <w:noProof/>
          </w:rPr>
          <w:t>Fish (river)</w:t>
        </w:r>
        <w:r w:rsidR="00E362F2">
          <w:rPr>
            <w:noProof/>
            <w:webHidden/>
          </w:rPr>
          <w:tab/>
        </w:r>
        <w:r>
          <w:rPr>
            <w:noProof/>
            <w:webHidden/>
          </w:rPr>
          <w:fldChar w:fldCharType="begin"/>
        </w:r>
        <w:r w:rsidR="00E362F2">
          <w:rPr>
            <w:noProof/>
            <w:webHidden/>
          </w:rPr>
          <w:instrText xml:space="preserve"> PAGEREF _Toc398112698 \h </w:instrText>
        </w:r>
        <w:r>
          <w:rPr>
            <w:noProof/>
            <w:webHidden/>
          </w:rPr>
        </w:r>
        <w:r>
          <w:rPr>
            <w:noProof/>
            <w:webHidden/>
          </w:rPr>
          <w:fldChar w:fldCharType="separate"/>
        </w:r>
        <w:r w:rsidR="00E362F2">
          <w:rPr>
            <w:noProof/>
            <w:webHidden/>
          </w:rPr>
          <w:t>94</w:t>
        </w:r>
        <w:r>
          <w:rPr>
            <w:noProof/>
            <w:webHidden/>
          </w:rPr>
          <w:fldChar w:fldCharType="end"/>
        </w:r>
      </w:hyperlink>
    </w:p>
    <w:p w:rsidR="00E362F2" w:rsidRDefault="00E40B06">
      <w:pPr>
        <w:pStyle w:val="TOC1"/>
        <w:tabs>
          <w:tab w:val="left" w:pos="660"/>
          <w:tab w:val="right" w:leader="dot" w:pos="9010"/>
        </w:tabs>
        <w:rPr>
          <w:rFonts w:asciiTheme="minorHAnsi" w:eastAsiaTheme="minorEastAsia" w:hAnsiTheme="minorHAnsi" w:cstheme="minorBidi"/>
          <w:b w:val="0"/>
          <w:noProof/>
          <w:color w:val="auto"/>
          <w:kern w:val="0"/>
          <w:sz w:val="22"/>
          <w:szCs w:val="22"/>
          <w:lang w:eastAsia="en-AU"/>
        </w:rPr>
      </w:pPr>
      <w:hyperlink w:anchor="_Toc398112699" w:history="1">
        <w:r w:rsidR="00E362F2" w:rsidRPr="002D0848">
          <w:rPr>
            <w:rStyle w:val="Hyperlink"/>
            <w:rFonts w:eastAsiaTheme="majorEastAsia"/>
            <w:noProof/>
          </w:rPr>
          <w:t>7</w:t>
        </w:r>
        <w:r w:rsidR="00E362F2">
          <w:rPr>
            <w:rFonts w:asciiTheme="minorHAnsi" w:eastAsiaTheme="minorEastAsia" w:hAnsiTheme="minorHAnsi" w:cstheme="minorBidi"/>
            <w:b w:val="0"/>
            <w:noProof/>
            <w:color w:val="auto"/>
            <w:kern w:val="0"/>
            <w:sz w:val="22"/>
            <w:szCs w:val="22"/>
            <w:lang w:eastAsia="en-AU"/>
          </w:rPr>
          <w:tab/>
        </w:r>
        <w:r w:rsidR="00E362F2" w:rsidRPr="002D0848">
          <w:rPr>
            <w:rStyle w:val="Hyperlink"/>
            <w:rFonts w:eastAsiaTheme="majorEastAsia"/>
            <w:noProof/>
          </w:rPr>
          <w:t>Selected Area schedule of monitoring</w:t>
        </w:r>
        <w:r w:rsidR="00E362F2">
          <w:rPr>
            <w:noProof/>
            <w:webHidden/>
          </w:rPr>
          <w:tab/>
        </w:r>
        <w:r>
          <w:rPr>
            <w:noProof/>
            <w:webHidden/>
          </w:rPr>
          <w:fldChar w:fldCharType="begin"/>
        </w:r>
        <w:r w:rsidR="00E362F2">
          <w:rPr>
            <w:noProof/>
            <w:webHidden/>
          </w:rPr>
          <w:instrText xml:space="preserve"> PAGEREF _Toc398112699 \h </w:instrText>
        </w:r>
        <w:r>
          <w:rPr>
            <w:noProof/>
            <w:webHidden/>
          </w:rPr>
        </w:r>
        <w:r>
          <w:rPr>
            <w:noProof/>
            <w:webHidden/>
          </w:rPr>
          <w:fldChar w:fldCharType="separate"/>
        </w:r>
        <w:r w:rsidR="00E362F2">
          <w:rPr>
            <w:noProof/>
            <w:webHidden/>
          </w:rPr>
          <w:t>113</w:t>
        </w:r>
        <w:r>
          <w:rPr>
            <w:noProof/>
            <w:webHidden/>
          </w:rPr>
          <w:fldChar w:fldCharType="end"/>
        </w:r>
      </w:hyperlink>
    </w:p>
    <w:p w:rsidR="00E362F2" w:rsidRDefault="00E40B06">
      <w:pPr>
        <w:pStyle w:val="TOC1"/>
        <w:tabs>
          <w:tab w:val="left" w:pos="660"/>
          <w:tab w:val="right" w:leader="dot" w:pos="9010"/>
        </w:tabs>
        <w:rPr>
          <w:rFonts w:asciiTheme="minorHAnsi" w:eastAsiaTheme="minorEastAsia" w:hAnsiTheme="minorHAnsi" w:cstheme="minorBidi"/>
          <w:b w:val="0"/>
          <w:noProof/>
          <w:color w:val="auto"/>
          <w:kern w:val="0"/>
          <w:sz w:val="22"/>
          <w:szCs w:val="22"/>
          <w:lang w:eastAsia="en-AU"/>
        </w:rPr>
      </w:pPr>
      <w:hyperlink w:anchor="_Toc398112700" w:history="1">
        <w:r w:rsidR="00E362F2" w:rsidRPr="002D0848">
          <w:rPr>
            <w:rStyle w:val="Hyperlink"/>
            <w:rFonts w:eastAsiaTheme="majorEastAsia"/>
            <w:noProof/>
          </w:rPr>
          <w:t>8</w:t>
        </w:r>
        <w:r w:rsidR="00E362F2">
          <w:rPr>
            <w:rFonts w:asciiTheme="minorHAnsi" w:eastAsiaTheme="minorEastAsia" w:hAnsiTheme="minorHAnsi" w:cstheme="minorBidi"/>
            <w:b w:val="0"/>
            <w:noProof/>
            <w:color w:val="auto"/>
            <w:kern w:val="0"/>
            <w:sz w:val="22"/>
            <w:szCs w:val="22"/>
            <w:lang w:eastAsia="en-AU"/>
          </w:rPr>
          <w:tab/>
        </w:r>
        <w:r w:rsidR="00E362F2" w:rsidRPr="002D0848">
          <w:rPr>
            <w:rStyle w:val="Hyperlink"/>
            <w:rFonts w:eastAsiaTheme="majorEastAsia"/>
            <w:noProof/>
          </w:rPr>
          <w:t>Evaluation</w:t>
        </w:r>
        <w:r w:rsidR="00E362F2">
          <w:rPr>
            <w:noProof/>
            <w:webHidden/>
          </w:rPr>
          <w:tab/>
        </w:r>
        <w:r>
          <w:rPr>
            <w:noProof/>
            <w:webHidden/>
          </w:rPr>
          <w:fldChar w:fldCharType="begin"/>
        </w:r>
        <w:r w:rsidR="00E362F2">
          <w:rPr>
            <w:noProof/>
            <w:webHidden/>
          </w:rPr>
          <w:instrText xml:space="preserve"> PAGEREF _Toc398112700 \h </w:instrText>
        </w:r>
        <w:r>
          <w:rPr>
            <w:noProof/>
            <w:webHidden/>
          </w:rPr>
        </w:r>
        <w:r>
          <w:rPr>
            <w:noProof/>
            <w:webHidden/>
          </w:rPr>
          <w:fldChar w:fldCharType="separate"/>
        </w:r>
        <w:r w:rsidR="00E362F2">
          <w:rPr>
            <w:noProof/>
            <w:webHidden/>
          </w:rPr>
          <w:t>119</w:t>
        </w:r>
        <w:r>
          <w:rPr>
            <w:noProof/>
            <w:webHidden/>
          </w:rPr>
          <w:fldChar w:fldCharType="end"/>
        </w:r>
      </w:hyperlink>
    </w:p>
    <w:p w:rsidR="00E362F2" w:rsidRDefault="00E40B06">
      <w:pPr>
        <w:pStyle w:val="TOC2"/>
        <w:tabs>
          <w:tab w:val="left" w:pos="660"/>
          <w:tab w:val="right" w:leader="dot" w:pos="9010"/>
        </w:tabs>
        <w:rPr>
          <w:rFonts w:asciiTheme="minorHAnsi" w:eastAsiaTheme="minorEastAsia" w:hAnsiTheme="minorHAnsi" w:cstheme="minorBidi"/>
          <w:noProof/>
          <w:color w:val="auto"/>
          <w:kern w:val="0"/>
          <w:sz w:val="22"/>
          <w:szCs w:val="22"/>
          <w:lang w:eastAsia="en-AU"/>
        </w:rPr>
      </w:pPr>
      <w:hyperlink w:anchor="_Toc398112701" w:history="1">
        <w:r w:rsidR="00E362F2" w:rsidRPr="002D0848">
          <w:rPr>
            <w:rStyle w:val="Hyperlink"/>
            <w:rFonts w:eastAsiaTheme="majorEastAsia"/>
            <w:noProof/>
          </w:rPr>
          <w:t>8.1</w:t>
        </w:r>
        <w:r w:rsidR="00E362F2">
          <w:rPr>
            <w:rFonts w:asciiTheme="minorHAnsi" w:eastAsiaTheme="minorEastAsia" w:hAnsiTheme="minorHAnsi" w:cstheme="minorBidi"/>
            <w:noProof/>
            <w:color w:val="auto"/>
            <w:kern w:val="0"/>
            <w:sz w:val="22"/>
            <w:szCs w:val="22"/>
            <w:lang w:eastAsia="en-AU"/>
          </w:rPr>
          <w:tab/>
        </w:r>
        <w:r w:rsidR="00E362F2" w:rsidRPr="002D0848">
          <w:rPr>
            <w:rStyle w:val="Hyperlink"/>
            <w:rFonts w:eastAsiaTheme="majorEastAsia"/>
            <w:noProof/>
          </w:rPr>
          <w:t>Basin-scale evaluation</w:t>
        </w:r>
        <w:r w:rsidR="00E362F2">
          <w:rPr>
            <w:noProof/>
            <w:webHidden/>
          </w:rPr>
          <w:tab/>
        </w:r>
        <w:r>
          <w:rPr>
            <w:noProof/>
            <w:webHidden/>
          </w:rPr>
          <w:fldChar w:fldCharType="begin"/>
        </w:r>
        <w:r w:rsidR="00E362F2">
          <w:rPr>
            <w:noProof/>
            <w:webHidden/>
          </w:rPr>
          <w:instrText xml:space="preserve"> PAGEREF _Toc398112701 \h </w:instrText>
        </w:r>
        <w:r>
          <w:rPr>
            <w:noProof/>
            <w:webHidden/>
          </w:rPr>
        </w:r>
        <w:r>
          <w:rPr>
            <w:noProof/>
            <w:webHidden/>
          </w:rPr>
          <w:fldChar w:fldCharType="separate"/>
        </w:r>
        <w:r w:rsidR="00E362F2">
          <w:rPr>
            <w:noProof/>
            <w:webHidden/>
          </w:rPr>
          <w:t>119</w:t>
        </w:r>
        <w:r>
          <w:rPr>
            <w:noProof/>
            <w:webHidden/>
          </w:rPr>
          <w:fldChar w:fldCharType="end"/>
        </w:r>
      </w:hyperlink>
    </w:p>
    <w:p w:rsidR="00E362F2" w:rsidRDefault="00E40B06">
      <w:pPr>
        <w:pStyle w:val="TOC2"/>
        <w:tabs>
          <w:tab w:val="left" w:pos="660"/>
          <w:tab w:val="right" w:leader="dot" w:pos="9010"/>
        </w:tabs>
        <w:rPr>
          <w:rFonts w:asciiTheme="minorHAnsi" w:eastAsiaTheme="minorEastAsia" w:hAnsiTheme="minorHAnsi" w:cstheme="minorBidi"/>
          <w:noProof/>
          <w:color w:val="auto"/>
          <w:kern w:val="0"/>
          <w:sz w:val="22"/>
          <w:szCs w:val="22"/>
          <w:lang w:eastAsia="en-AU"/>
        </w:rPr>
      </w:pPr>
      <w:hyperlink w:anchor="_Toc398112702" w:history="1">
        <w:r w:rsidR="00E362F2" w:rsidRPr="002D0848">
          <w:rPr>
            <w:rStyle w:val="Hyperlink"/>
            <w:rFonts w:eastAsiaTheme="majorEastAsia"/>
            <w:noProof/>
          </w:rPr>
          <w:t>8.2</w:t>
        </w:r>
        <w:r w:rsidR="00E362F2">
          <w:rPr>
            <w:rFonts w:asciiTheme="minorHAnsi" w:eastAsiaTheme="minorEastAsia" w:hAnsiTheme="minorHAnsi" w:cstheme="minorBidi"/>
            <w:noProof/>
            <w:color w:val="auto"/>
            <w:kern w:val="0"/>
            <w:sz w:val="22"/>
            <w:szCs w:val="22"/>
            <w:lang w:eastAsia="en-AU"/>
          </w:rPr>
          <w:tab/>
        </w:r>
        <w:r w:rsidR="00E362F2" w:rsidRPr="002D0848">
          <w:rPr>
            <w:rStyle w:val="Hyperlink"/>
            <w:rFonts w:eastAsiaTheme="majorEastAsia"/>
            <w:noProof/>
          </w:rPr>
          <w:t>Edward-Wakool Selected Area evaluation</w:t>
        </w:r>
        <w:r w:rsidR="00E362F2">
          <w:rPr>
            <w:noProof/>
            <w:webHidden/>
          </w:rPr>
          <w:tab/>
        </w:r>
        <w:r>
          <w:rPr>
            <w:noProof/>
            <w:webHidden/>
          </w:rPr>
          <w:fldChar w:fldCharType="begin"/>
        </w:r>
        <w:r w:rsidR="00E362F2">
          <w:rPr>
            <w:noProof/>
            <w:webHidden/>
          </w:rPr>
          <w:instrText xml:space="preserve"> PAGEREF _Toc398112702 \h </w:instrText>
        </w:r>
        <w:r>
          <w:rPr>
            <w:noProof/>
            <w:webHidden/>
          </w:rPr>
        </w:r>
        <w:r>
          <w:rPr>
            <w:noProof/>
            <w:webHidden/>
          </w:rPr>
          <w:fldChar w:fldCharType="separate"/>
        </w:r>
        <w:r w:rsidR="00E362F2">
          <w:rPr>
            <w:noProof/>
            <w:webHidden/>
          </w:rPr>
          <w:t>119</w:t>
        </w:r>
        <w:r>
          <w:rPr>
            <w:noProof/>
            <w:webHidden/>
          </w:rPr>
          <w:fldChar w:fldCharType="end"/>
        </w:r>
      </w:hyperlink>
    </w:p>
    <w:p w:rsidR="00E362F2" w:rsidRDefault="00E40B06">
      <w:pPr>
        <w:pStyle w:val="TOC1"/>
        <w:tabs>
          <w:tab w:val="left" w:pos="660"/>
          <w:tab w:val="right" w:leader="dot" w:pos="9010"/>
        </w:tabs>
        <w:rPr>
          <w:rFonts w:asciiTheme="minorHAnsi" w:eastAsiaTheme="minorEastAsia" w:hAnsiTheme="minorHAnsi" w:cstheme="minorBidi"/>
          <w:b w:val="0"/>
          <w:noProof/>
          <w:color w:val="auto"/>
          <w:kern w:val="0"/>
          <w:sz w:val="22"/>
          <w:szCs w:val="22"/>
          <w:lang w:eastAsia="en-AU"/>
        </w:rPr>
      </w:pPr>
      <w:hyperlink w:anchor="_Toc398112703" w:history="1">
        <w:r w:rsidR="00E362F2" w:rsidRPr="002D0848">
          <w:rPr>
            <w:rStyle w:val="Hyperlink"/>
            <w:rFonts w:eastAsiaTheme="majorEastAsia"/>
            <w:noProof/>
          </w:rPr>
          <w:t>9</w:t>
        </w:r>
        <w:r w:rsidR="00E362F2">
          <w:rPr>
            <w:rFonts w:asciiTheme="minorHAnsi" w:eastAsiaTheme="minorEastAsia" w:hAnsiTheme="minorHAnsi" w:cstheme="minorBidi"/>
            <w:b w:val="0"/>
            <w:noProof/>
            <w:color w:val="auto"/>
            <w:kern w:val="0"/>
            <w:sz w:val="22"/>
            <w:szCs w:val="22"/>
            <w:lang w:eastAsia="en-AU"/>
          </w:rPr>
          <w:tab/>
        </w:r>
        <w:r w:rsidR="00E362F2" w:rsidRPr="002D0848">
          <w:rPr>
            <w:rStyle w:val="Hyperlink"/>
            <w:rFonts w:eastAsiaTheme="majorEastAsia"/>
            <w:noProof/>
          </w:rPr>
          <w:t>Communication and engagement</w:t>
        </w:r>
        <w:r w:rsidR="00E362F2">
          <w:rPr>
            <w:noProof/>
            <w:webHidden/>
          </w:rPr>
          <w:tab/>
        </w:r>
        <w:r>
          <w:rPr>
            <w:noProof/>
            <w:webHidden/>
          </w:rPr>
          <w:fldChar w:fldCharType="begin"/>
        </w:r>
        <w:r w:rsidR="00E362F2">
          <w:rPr>
            <w:noProof/>
            <w:webHidden/>
          </w:rPr>
          <w:instrText xml:space="preserve"> PAGEREF _Toc398112703 \h </w:instrText>
        </w:r>
        <w:r>
          <w:rPr>
            <w:noProof/>
            <w:webHidden/>
          </w:rPr>
        </w:r>
        <w:r>
          <w:rPr>
            <w:noProof/>
            <w:webHidden/>
          </w:rPr>
          <w:fldChar w:fldCharType="separate"/>
        </w:r>
        <w:r w:rsidR="00E362F2">
          <w:rPr>
            <w:noProof/>
            <w:webHidden/>
          </w:rPr>
          <w:t>122</w:t>
        </w:r>
        <w:r>
          <w:rPr>
            <w:noProof/>
            <w:webHidden/>
          </w:rPr>
          <w:fldChar w:fldCharType="end"/>
        </w:r>
      </w:hyperlink>
    </w:p>
    <w:p w:rsidR="00E362F2" w:rsidRDefault="00E40B06">
      <w:pPr>
        <w:pStyle w:val="TOC2"/>
        <w:tabs>
          <w:tab w:val="left" w:pos="660"/>
          <w:tab w:val="right" w:leader="dot" w:pos="9010"/>
        </w:tabs>
        <w:rPr>
          <w:rFonts w:asciiTheme="minorHAnsi" w:eastAsiaTheme="minorEastAsia" w:hAnsiTheme="minorHAnsi" w:cstheme="minorBidi"/>
          <w:noProof/>
          <w:color w:val="auto"/>
          <w:kern w:val="0"/>
          <w:sz w:val="22"/>
          <w:szCs w:val="22"/>
          <w:lang w:eastAsia="en-AU"/>
        </w:rPr>
      </w:pPr>
      <w:hyperlink w:anchor="_Toc398112704" w:history="1">
        <w:r w:rsidR="00E362F2" w:rsidRPr="002D0848">
          <w:rPr>
            <w:rStyle w:val="Hyperlink"/>
            <w:rFonts w:eastAsiaTheme="majorEastAsia"/>
            <w:noProof/>
          </w:rPr>
          <w:t>9.1</w:t>
        </w:r>
        <w:r w:rsidR="00E362F2">
          <w:rPr>
            <w:rFonts w:asciiTheme="minorHAnsi" w:eastAsiaTheme="minorEastAsia" w:hAnsiTheme="minorHAnsi" w:cstheme="minorBidi"/>
            <w:noProof/>
            <w:color w:val="auto"/>
            <w:kern w:val="0"/>
            <w:sz w:val="22"/>
            <w:szCs w:val="22"/>
            <w:lang w:eastAsia="en-AU"/>
          </w:rPr>
          <w:tab/>
        </w:r>
        <w:r w:rsidR="00E362F2" w:rsidRPr="002D0848">
          <w:rPr>
            <w:rStyle w:val="Hyperlink"/>
            <w:rFonts w:eastAsiaTheme="majorEastAsia"/>
            <w:noProof/>
          </w:rPr>
          <w:t>Stakeholder engagement</w:t>
        </w:r>
        <w:r w:rsidR="00E362F2">
          <w:rPr>
            <w:noProof/>
            <w:webHidden/>
          </w:rPr>
          <w:tab/>
        </w:r>
        <w:r>
          <w:rPr>
            <w:noProof/>
            <w:webHidden/>
          </w:rPr>
          <w:fldChar w:fldCharType="begin"/>
        </w:r>
        <w:r w:rsidR="00E362F2">
          <w:rPr>
            <w:noProof/>
            <w:webHidden/>
          </w:rPr>
          <w:instrText xml:space="preserve"> PAGEREF _Toc398112704 \h </w:instrText>
        </w:r>
        <w:r>
          <w:rPr>
            <w:noProof/>
            <w:webHidden/>
          </w:rPr>
        </w:r>
        <w:r>
          <w:rPr>
            <w:noProof/>
            <w:webHidden/>
          </w:rPr>
          <w:fldChar w:fldCharType="separate"/>
        </w:r>
        <w:r w:rsidR="00E362F2">
          <w:rPr>
            <w:noProof/>
            <w:webHidden/>
          </w:rPr>
          <w:t>122</w:t>
        </w:r>
        <w:r>
          <w:rPr>
            <w:noProof/>
            <w:webHidden/>
          </w:rPr>
          <w:fldChar w:fldCharType="end"/>
        </w:r>
      </w:hyperlink>
    </w:p>
    <w:p w:rsidR="00E362F2" w:rsidRDefault="00E40B06">
      <w:pPr>
        <w:pStyle w:val="TOC2"/>
        <w:tabs>
          <w:tab w:val="left" w:pos="660"/>
          <w:tab w:val="right" w:leader="dot" w:pos="9010"/>
        </w:tabs>
        <w:rPr>
          <w:rFonts w:asciiTheme="minorHAnsi" w:eastAsiaTheme="minorEastAsia" w:hAnsiTheme="minorHAnsi" w:cstheme="minorBidi"/>
          <w:noProof/>
          <w:color w:val="auto"/>
          <w:kern w:val="0"/>
          <w:sz w:val="22"/>
          <w:szCs w:val="22"/>
          <w:lang w:eastAsia="en-AU"/>
        </w:rPr>
      </w:pPr>
      <w:hyperlink w:anchor="_Toc398112705" w:history="1">
        <w:r w:rsidR="00E362F2" w:rsidRPr="002D0848">
          <w:rPr>
            <w:rStyle w:val="Hyperlink"/>
            <w:rFonts w:eastAsiaTheme="majorEastAsia"/>
            <w:noProof/>
          </w:rPr>
          <w:t>9.2</w:t>
        </w:r>
        <w:r w:rsidR="00E362F2">
          <w:rPr>
            <w:rFonts w:asciiTheme="minorHAnsi" w:eastAsiaTheme="minorEastAsia" w:hAnsiTheme="minorHAnsi" w:cstheme="minorBidi"/>
            <w:noProof/>
            <w:color w:val="auto"/>
            <w:kern w:val="0"/>
            <w:sz w:val="22"/>
            <w:szCs w:val="22"/>
            <w:lang w:eastAsia="en-AU"/>
          </w:rPr>
          <w:tab/>
        </w:r>
        <w:r w:rsidR="00E362F2" w:rsidRPr="002D0848">
          <w:rPr>
            <w:rStyle w:val="Hyperlink"/>
            <w:rFonts w:eastAsiaTheme="majorEastAsia"/>
            <w:noProof/>
          </w:rPr>
          <w:t>Reporting</w:t>
        </w:r>
        <w:r w:rsidR="00E362F2">
          <w:rPr>
            <w:noProof/>
            <w:webHidden/>
          </w:rPr>
          <w:tab/>
        </w:r>
        <w:r>
          <w:rPr>
            <w:noProof/>
            <w:webHidden/>
          </w:rPr>
          <w:fldChar w:fldCharType="begin"/>
        </w:r>
        <w:r w:rsidR="00E362F2">
          <w:rPr>
            <w:noProof/>
            <w:webHidden/>
          </w:rPr>
          <w:instrText xml:space="preserve"> PAGEREF _Toc398112705 \h </w:instrText>
        </w:r>
        <w:r>
          <w:rPr>
            <w:noProof/>
            <w:webHidden/>
          </w:rPr>
        </w:r>
        <w:r>
          <w:rPr>
            <w:noProof/>
            <w:webHidden/>
          </w:rPr>
          <w:fldChar w:fldCharType="separate"/>
        </w:r>
        <w:r w:rsidR="00E362F2">
          <w:rPr>
            <w:noProof/>
            <w:webHidden/>
          </w:rPr>
          <w:t>129</w:t>
        </w:r>
        <w:r>
          <w:rPr>
            <w:noProof/>
            <w:webHidden/>
          </w:rPr>
          <w:fldChar w:fldCharType="end"/>
        </w:r>
      </w:hyperlink>
    </w:p>
    <w:p w:rsidR="00E362F2" w:rsidRDefault="00E40B06">
      <w:pPr>
        <w:pStyle w:val="TOC1"/>
        <w:tabs>
          <w:tab w:val="left" w:pos="660"/>
          <w:tab w:val="right" w:leader="dot" w:pos="9010"/>
        </w:tabs>
        <w:rPr>
          <w:rFonts w:asciiTheme="minorHAnsi" w:eastAsiaTheme="minorEastAsia" w:hAnsiTheme="minorHAnsi" w:cstheme="minorBidi"/>
          <w:b w:val="0"/>
          <w:noProof/>
          <w:color w:val="auto"/>
          <w:kern w:val="0"/>
          <w:sz w:val="22"/>
          <w:szCs w:val="22"/>
          <w:lang w:eastAsia="en-AU"/>
        </w:rPr>
      </w:pPr>
      <w:hyperlink w:anchor="_Toc398112706" w:history="1">
        <w:r w:rsidR="00E362F2" w:rsidRPr="002D0848">
          <w:rPr>
            <w:rStyle w:val="Hyperlink"/>
            <w:rFonts w:eastAsiaTheme="majorEastAsia"/>
            <w:noProof/>
          </w:rPr>
          <w:t>10</w:t>
        </w:r>
        <w:r w:rsidR="00E362F2">
          <w:rPr>
            <w:rFonts w:asciiTheme="minorHAnsi" w:eastAsiaTheme="minorEastAsia" w:hAnsiTheme="minorHAnsi" w:cstheme="minorBidi"/>
            <w:b w:val="0"/>
            <w:noProof/>
            <w:color w:val="auto"/>
            <w:kern w:val="0"/>
            <w:sz w:val="22"/>
            <w:szCs w:val="22"/>
            <w:lang w:eastAsia="en-AU"/>
          </w:rPr>
          <w:tab/>
        </w:r>
        <w:r w:rsidR="00E362F2" w:rsidRPr="002D0848">
          <w:rPr>
            <w:rStyle w:val="Hyperlink"/>
            <w:rFonts w:eastAsiaTheme="majorEastAsia"/>
            <w:noProof/>
          </w:rPr>
          <w:t>Project management</w:t>
        </w:r>
        <w:r w:rsidR="00E362F2">
          <w:rPr>
            <w:noProof/>
            <w:webHidden/>
          </w:rPr>
          <w:tab/>
        </w:r>
        <w:r>
          <w:rPr>
            <w:noProof/>
            <w:webHidden/>
          </w:rPr>
          <w:fldChar w:fldCharType="begin"/>
        </w:r>
        <w:r w:rsidR="00E362F2">
          <w:rPr>
            <w:noProof/>
            <w:webHidden/>
          </w:rPr>
          <w:instrText xml:space="preserve"> PAGEREF _Toc398112706 \h </w:instrText>
        </w:r>
        <w:r>
          <w:rPr>
            <w:noProof/>
            <w:webHidden/>
          </w:rPr>
        </w:r>
        <w:r>
          <w:rPr>
            <w:noProof/>
            <w:webHidden/>
          </w:rPr>
          <w:fldChar w:fldCharType="separate"/>
        </w:r>
        <w:r w:rsidR="00E362F2">
          <w:rPr>
            <w:noProof/>
            <w:webHidden/>
          </w:rPr>
          <w:t>131</w:t>
        </w:r>
        <w:r>
          <w:rPr>
            <w:noProof/>
            <w:webHidden/>
          </w:rPr>
          <w:fldChar w:fldCharType="end"/>
        </w:r>
      </w:hyperlink>
    </w:p>
    <w:p w:rsidR="00E362F2" w:rsidRDefault="00E40B06">
      <w:pPr>
        <w:pStyle w:val="TOC2"/>
        <w:tabs>
          <w:tab w:val="left" w:pos="660"/>
          <w:tab w:val="right" w:leader="dot" w:pos="9010"/>
        </w:tabs>
        <w:rPr>
          <w:rFonts w:asciiTheme="minorHAnsi" w:eastAsiaTheme="minorEastAsia" w:hAnsiTheme="minorHAnsi" w:cstheme="minorBidi"/>
          <w:noProof/>
          <w:color w:val="auto"/>
          <w:kern w:val="0"/>
          <w:sz w:val="22"/>
          <w:szCs w:val="22"/>
          <w:lang w:eastAsia="en-AU"/>
        </w:rPr>
      </w:pPr>
      <w:hyperlink w:anchor="_Toc398112707" w:history="1">
        <w:r w:rsidR="00E362F2" w:rsidRPr="002D0848">
          <w:rPr>
            <w:rStyle w:val="Hyperlink"/>
            <w:rFonts w:eastAsiaTheme="majorEastAsia"/>
            <w:noProof/>
          </w:rPr>
          <w:t>10.1</w:t>
        </w:r>
        <w:r w:rsidR="00E362F2">
          <w:rPr>
            <w:rFonts w:asciiTheme="minorHAnsi" w:eastAsiaTheme="minorEastAsia" w:hAnsiTheme="minorHAnsi" w:cstheme="minorBidi"/>
            <w:noProof/>
            <w:color w:val="auto"/>
            <w:kern w:val="0"/>
            <w:sz w:val="22"/>
            <w:szCs w:val="22"/>
            <w:lang w:eastAsia="en-AU"/>
          </w:rPr>
          <w:tab/>
        </w:r>
        <w:r w:rsidR="00E362F2" w:rsidRPr="002D0848">
          <w:rPr>
            <w:rStyle w:val="Hyperlink"/>
            <w:rFonts w:eastAsiaTheme="majorEastAsia"/>
            <w:noProof/>
          </w:rPr>
          <w:t>Project governance</w:t>
        </w:r>
        <w:r w:rsidR="00E362F2">
          <w:rPr>
            <w:noProof/>
            <w:webHidden/>
          </w:rPr>
          <w:tab/>
        </w:r>
        <w:r>
          <w:rPr>
            <w:noProof/>
            <w:webHidden/>
          </w:rPr>
          <w:fldChar w:fldCharType="begin"/>
        </w:r>
        <w:r w:rsidR="00E362F2">
          <w:rPr>
            <w:noProof/>
            <w:webHidden/>
          </w:rPr>
          <w:instrText xml:space="preserve"> PAGEREF _Toc398112707 \h </w:instrText>
        </w:r>
        <w:r>
          <w:rPr>
            <w:noProof/>
            <w:webHidden/>
          </w:rPr>
        </w:r>
        <w:r>
          <w:rPr>
            <w:noProof/>
            <w:webHidden/>
          </w:rPr>
          <w:fldChar w:fldCharType="separate"/>
        </w:r>
        <w:r w:rsidR="00E362F2">
          <w:rPr>
            <w:noProof/>
            <w:webHidden/>
          </w:rPr>
          <w:t>132</w:t>
        </w:r>
        <w:r>
          <w:rPr>
            <w:noProof/>
            <w:webHidden/>
          </w:rPr>
          <w:fldChar w:fldCharType="end"/>
        </w:r>
      </w:hyperlink>
    </w:p>
    <w:p w:rsidR="00E362F2" w:rsidRDefault="00E40B06">
      <w:pPr>
        <w:pStyle w:val="TOC2"/>
        <w:tabs>
          <w:tab w:val="left" w:pos="660"/>
          <w:tab w:val="right" w:leader="dot" w:pos="9010"/>
        </w:tabs>
        <w:rPr>
          <w:rFonts w:asciiTheme="minorHAnsi" w:eastAsiaTheme="minorEastAsia" w:hAnsiTheme="minorHAnsi" w:cstheme="minorBidi"/>
          <w:noProof/>
          <w:color w:val="auto"/>
          <w:kern w:val="0"/>
          <w:sz w:val="22"/>
          <w:szCs w:val="22"/>
          <w:lang w:eastAsia="en-AU"/>
        </w:rPr>
      </w:pPr>
      <w:hyperlink w:anchor="_Toc398112708" w:history="1">
        <w:r w:rsidR="00E362F2" w:rsidRPr="002D0848">
          <w:rPr>
            <w:rStyle w:val="Hyperlink"/>
            <w:rFonts w:eastAsiaTheme="majorEastAsia"/>
            <w:noProof/>
          </w:rPr>
          <w:t>10.2</w:t>
        </w:r>
        <w:r w:rsidR="00E362F2">
          <w:rPr>
            <w:rFonts w:asciiTheme="minorHAnsi" w:eastAsiaTheme="minorEastAsia" w:hAnsiTheme="minorHAnsi" w:cstheme="minorBidi"/>
            <w:noProof/>
            <w:color w:val="auto"/>
            <w:kern w:val="0"/>
            <w:sz w:val="22"/>
            <w:szCs w:val="22"/>
            <w:lang w:eastAsia="en-AU"/>
          </w:rPr>
          <w:tab/>
        </w:r>
        <w:r w:rsidR="00E362F2" w:rsidRPr="002D0848">
          <w:rPr>
            <w:rStyle w:val="Hyperlink"/>
            <w:rFonts w:eastAsiaTheme="majorEastAsia"/>
            <w:noProof/>
          </w:rPr>
          <w:t>Data management</w:t>
        </w:r>
        <w:r w:rsidR="00E362F2">
          <w:rPr>
            <w:noProof/>
            <w:webHidden/>
          </w:rPr>
          <w:tab/>
        </w:r>
        <w:r>
          <w:rPr>
            <w:noProof/>
            <w:webHidden/>
          </w:rPr>
          <w:fldChar w:fldCharType="begin"/>
        </w:r>
        <w:r w:rsidR="00E362F2">
          <w:rPr>
            <w:noProof/>
            <w:webHidden/>
          </w:rPr>
          <w:instrText xml:space="preserve"> PAGEREF _Toc398112708 \h </w:instrText>
        </w:r>
        <w:r>
          <w:rPr>
            <w:noProof/>
            <w:webHidden/>
          </w:rPr>
        </w:r>
        <w:r>
          <w:rPr>
            <w:noProof/>
            <w:webHidden/>
          </w:rPr>
          <w:fldChar w:fldCharType="separate"/>
        </w:r>
        <w:r w:rsidR="00E362F2">
          <w:rPr>
            <w:noProof/>
            <w:webHidden/>
          </w:rPr>
          <w:t>136</w:t>
        </w:r>
        <w:r>
          <w:rPr>
            <w:noProof/>
            <w:webHidden/>
          </w:rPr>
          <w:fldChar w:fldCharType="end"/>
        </w:r>
      </w:hyperlink>
    </w:p>
    <w:p w:rsidR="00E362F2" w:rsidRDefault="00E40B06">
      <w:pPr>
        <w:pStyle w:val="TOC2"/>
        <w:tabs>
          <w:tab w:val="left" w:pos="660"/>
          <w:tab w:val="right" w:leader="dot" w:pos="9010"/>
        </w:tabs>
        <w:rPr>
          <w:rFonts w:asciiTheme="minorHAnsi" w:eastAsiaTheme="minorEastAsia" w:hAnsiTheme="minorHAnsi" w:cstheme="minorBidi"/>
          <w:noProof/>
          <w:color w:val="auto"/>
          <w:kern w:val="0"/>
          <w:sz w:val="22"/>
          <w:szCs w:val="22"/>
          <w:lang w:eastAsia="en-AU"/>
        </w:rPr>
      </w:pPr>
      <w:hyperlink w:anchor="_Toc398112709" w:history="1">
        <w:r w:rsidR="00E362F2" w:rsidRPr="002D0848">
          <w:rPr>
            <w:rStyle w:val="Hyperlink"/>
            <w:rFonts w:eastAsiaTheme="majorEastAsia"/>
            <w:noProof/>
          </w:rPr>
          <w:t>10.3</w:t>
        </w:r>
        <w:r w:rsidR="00E362F2">
          <w:rPr>
            <w:rFonts w:asciiTheme="minorHAnsi" w:eastAsiaTheme="minorEastAsia" w:hAnsiTheme="minorHAnsi" w:cstheme="minorBidi"/>
            <w:noProof/>
            <w:color w:val="auto"/>
            <w:kern w:val="0"/>
            <w:sz w:val="22"/>
            <w:szCs w:val="22"/>
            <w:lang w:eastAsia="en-AU"/>
          </w:rPr>
          <w:tab/>
        </w:r>
        <w:r w:rsidR="00E362F2" w:rsidRPr="002D0848">
          <w:rPr>
            <w:rStyle w:val="Hyperlink"/>
            <w:rFonts w:eastAsiaTheme="majorEastAsia"/>
            <w:noProof/>
          </w:rPr>
          <w:t>Risk assessment</w:t>
        </w:r>
        <w:r w:rsidR="00E362F2">
          <w:rPr>
            <w:noProof/>
            <w:webHidden/>
          </w:rPr>
          <w:tab/>
        </w:r>
        <w:r>
          <w:rPr>
            <w:noProof/>
            <w:webHidden/>
          </w:rPr>
          <w:fldChar w:fldCharType="begin"/>
        </w:r>
        <w:r w:rsidR="00E362F2">
          <w:rPr>
            <w:noProof/>
            <w:webHidden/>
          </w:rPr>
          <w:instrText xml:space="preserve"> PAGEREF _Toc398112709 \h </w:instrText>
        </w:r>
        <w:r>
          <w:rPr>
            <w:noProof/>
            <w:webHidden/>
          </w:rPr>
        </w:r>
        <w:r>
          <w:rPr>
            <w:noProof/>
            <w:webHidden/>
          </w:rPr>
          <w:fldChar w:fldCharType="separate"/>
        </w:r>
        <w:r w:rsidR="00E362F2">
          <w:rPr>
            <w:noProof/>
            <w:webHidden/>
          </w:rPr>
          <w:t>136</w:t>
        </w:r>
        <w:r>
          <w:rPr>
            <w:noProof/>
            <w:webHidden/>
          </w:rPr>
          <w:fldChar w:fldCharType="end"/>
        </w:r>
      </w:hyperlink>
    </w:p>
    <w:p w:rsidR="00E362F2" w:rsidRDefault="00E40B06">
      <w:pPr>
        <w:pStyle w:val="TOC2"/>
        <w:tabs>
          <w:tab w:val="left" w:pos="660"/>
          <w:tab w:val="right" w:leader="dot" w:pos="9010"/>
        </w:tabs>
        <w:rPr>
          <w:rFonts w:asciiTheme="minorHAnsi" w:eastAsiaTheme="minorEastAsia" w:hAnsiTheme="minorHAnsi" w:cstheme="minorBidi"/>
          <w:noProof/>
          <w:color w:val="auto"/>
          <w:kern w:val="0"/>
          <w:sz w:val="22"/>
          <w:szCs w:val="22"/>
          <w:lang w:eastAsia="en-AU"/>
        </w:rPr>
      </w:pPr>
      <w:hyperlink w:anchor="_Toc398112710" w:history="1">
        <w:r w:rsidR="00E362F2" w:rsidRPr="002D0848">
          <w:rPr>
            <w:rStyle w:val="Hyperlink"/>
            <w:rFonts w:eastAsiaTheme="majorEastAsia"/>
            <w:noProof/>
          </w:rPr>
          <w:t>10.4</w:t>
        </w:r>
        <w:r w:rsidR="00E362F2">
          <w:rPr>
            <w:rFonts w:asciiTheme="minorHAnsi" w:eastAsiaTheme="minorEastAsia" w:hAnsiTheme="minorHAnsi" w:cstheme="minorBidi"/>
            <w:noProof/>
            <w:color w:val="auto"/>
            <w:kern w:val="0"/>
            <w:sz w:val="22"/>
            <w:szCs w:val="22"/>
            <w:lang w:eastAsia="en-AU"/>
          </w:rPr>
          <w:tab/>
        </w:r>
        <w:r w:rsidR="00E362F2" w:rsidRPr="002D0848">
          <w:rPr>
            <w:rStyle w:val="Hyperlink"/>
            <w:rFonts w:eastAsiaTheme="majorEastAsia"/>
            <w:noProof/>
          </w:rPr>
          <w:t>Quality plan</w:t>
        </w:r>
        <w:r w:rsidR="00E362F2">
          <w:rPr>
            <w:noProof/>
            <w:webHidden/>
          </w:rPr>
          <w:tab/>
        </w:r>
        <w:r>
          <w:rPr>
            <w:noProof/>
            <w:webHidden/>
          </w:rPr>
          <w:fldChar w:fldCharType="begin"/>
        </w:r>
        <w:r w:rsidR="00E362F2">
          <w:rPr>
            <w:noProof/>
            <w:webHidden/>
          </w:rPr>
          <w:instrText xml:space="preserve"> PAGEREF _Toc398112710 \h </w:instrText>
        </w:r>
        <w:r>
          <w:rPr>
            <w:noProof/>
            <w:webHidden/>
          </w:rPr>
        </w:r>
        <w:r>
          <w:rPr>
            <w:noProof/>
            <w:webHidden/>
          </w:rPr>
          <w:fldChar w:fldCharType="separate"/>
        </w:r>
        <w:r w:rsidR="00E362F2">
          <w:rPr>
            <w:noProof/>
            <w:webHidden/>
          </w:rPr>
          <w:t>137</w:t>
        </w:r>
        <w:r>
          <w:rPr>
            <w:noProof/>
            <w:webHidden/>
          </w:rPr>
          <w:fldChar w:fldCharType="end"/>
        </w:r>
      </w:hyperlink>
    </w:p>
    <w:p w:rsidR="00E362F2" w:rsidRDefault="00E40B06">
      <w:pPr>
        <w:pStyle w:val="TOC2"/>
        <w:tabs>
          <w:tab w:val="left" w:pos="660"/>
          <w:tab w:val="right" w:leader="dot" w:pos="9010"/>
        </w:tabs>
        <w:rPr>
          <w:rFonts w:asciiTheme="minorHAnsi" w:eastAsiaTheme="minorEastAsia" w:hAnsiTheme="minorHAnsi" w:cstheme="minorBidi"/>
          <w:noProof/>
          <w:color w:val="auto"/>
          <w:kern w:val="0"/>
          <w:sz w:val="22"/>
          <w:szCs w:val="22"/>
          <w:lang w:eastAsia="en-AU"/>
        </w:rPr>
      </w:pPr>
      <w:hyperlink w:anchor="_Toc398112711" w:history="1">
        <w:r w:rsidR="00E362F2" w:rsidRPr="002D0848">
          <w:rPr>
            <w:rStyle w:val="Hyperlink"/>
            <w:rFonts w:eastAsiaTheme="majorEastAsia"/>
            <w:noProof/>
          </w:rPr>
          <w:t>10.5</w:t>
        </w:r>
        <w:r w:rsidR="00E362F2">
          <w:rPr>
            <w:rFonts w:asciiTheme="minorHAnsi" w:eastAsiaTheme="minorEastAsia" w:hAnsiTheme="minorHAnsi" w:cstheme="minorBidi"/>
            <w:noProof/>
            <w:color w:val="auto"/>
            <w:kern w:val="0"/>
            <w:sz w:val="22"/>
            <w:szCs w:val="22"/>
            <w:lang w:eastAsia="en-AU"/>
          </w:rPr>
          <w:tab/>
        </w:r>
        <w:r w:rsidR="00E362F2" w:rsidRPr="002D0848">
          <w:rPr>
            <w:rStyle w:val="Hyperlink"/>
            <w:rFonts w:eastAsiaTheme="majorEastAsia"/>
            <w:noProof/>
          </w:rPr>
          <w:t>Health, safety and environment plan</w:t>
        </w:r>
        <w:r w:rsidR="00E362F2">
          <w:rPr>
            <w:noProof/>
            <w:webHidden/>
          </w:rPr>
          <w:tab/>
        </w:r>
        <w:r>
          <w:rPr>
            <w:noProof/>
            <w:webHidden/>
          </w:rPr>
          <w:fldChar w:fldCharType="begin"/>
        </w:r>
        <w:r w:rsidR="00E362F2">
          <w:rPr>
            <w:noProof/>
            <w:webHidden/>
          </w:rPr>
          <w:instrText xml:space="preserve"> PAGEREF _Toc398112711 \h </w:instrText>
        </w:r>
        <w:r>
          <w:rPr>
            <w:noProof/>
            <w:webHidden/>
          </w:rPr>
        </w:r>
        <w:r>
          <w:rPr>
            <w:noProof/>
            <w:webHidden/>
          </w:rPr>
          <w:fldChar w:fldCharType="separate"/>
        </w:r>
        <w:r w:rsidR="00E362F2">
          <w:rPr>
            <w:noProof/>
            <w:webHidden/>
          </w:rPr>
          <w:t>137</w:t>
        </w:r>
        <w:r>
          <w:rPr>
            <w:noProof/>
            <w:webHidden/>
          </w:rPr>
          <w:fldChar w:fldCharType="end"/>
        </w:r>
      </w:hyperlink>
    </w:p>
    <w:p w:rsidR="00E362F2" w:rsidRDefault="00E40B06">
      <w:pPr>
        <w:pStyle w:val="TOC1"/>
        <w:tabs>
          <w:tab w:val="left" w:pos="660"/>
          <w:tab w:val="right" w:leader="dot" w:pos="9010"/>
        </w:tabs>
        <w:rPr>
          <w:rFonts w:asciiTheme="minorHAnsi" w:eastAsiaTheme="minorEastAsia" w:hAnsiTheme="minorHAnsi" w:cstheme="minorBidi"/>
          <w:b w:val="0"/>
          <w:noProof/>
          <w:color w:val="auto"/>
          <w:kern w:val="0"/>
          <w:sz w:val="22"/>
          <w:szCs w:val="22"/>
          <w:lang w:eastAsia="en-AU"/>
        </w:rPr>
      </w:pPr>
      <w:hyperlink w:anchor="_Toc398112712" w:history="1">
        <w:r w:rsidR="00E362F2" w:rsidRPr="002D0848">
          <w:rPr>
            <w:rStyle w:val="Hyperlink"/>
            <w:rFonts w:eastAsiaTheme="majorEastAsia"/>
            <w:noProof/>
          </w:rPr>
          <w:t>11</w:t>
        </w:r>
        <w:r w:rsidR="00E362F2">
          <w:rPr>
            <w:rFonts w:asciiTheme="minorHAnsi" w:eastAsiaTheme="minorEastAsia" w:hAnsiTheme="minorHAnsi" w:cstheme="minorBidi"/>
            <w:b w:val="0"/>
            <w:noProof/>
            <w:color w:val="auto"/>
            <w:kern w:val="0"/>
            <w:sz w:val="22"/>
            <w:szCs w:val="22"/>
            <w:lang w:eastAsia="en-AU"/>
          </w:rPr>
          <w:tab/>
        </w:r>
        <w:r w:rsidR="00E362F2" w:rsidRPr="002D0848">
          <w:rPr>
            <w:rStyle w:val="Hyperlink"/>
            <w:rFonts w:eastAsiaTheme="majorEastAsia"/>
            <w:noProof/>
          </w:rPr>
          <w:t>Budget</w:t>
        </w:r>
        <w:r w:rsidR="00E362F2">
          <w:rPr>
            <w:noProof/>
            <w:webHidden/>
          </w:rPr>
          <w:tab/>
        </w:r>
        <w:r>
          <w:rPr>
            <w:noProof/>
            <w:webHidden/>
          </w:rPr>
          <w:fldChar w:fldCharType="begin"/>
        </w:r>
        <w:r w:rsidR="00E362F2">
          <w:rPr>
            <w:noProof/>
            <w:webHidden/>
          </w:rPr>
          <w:instrText xml:space="preserve"> PAGEREF _Toc398112712 \h </w:instrText>
        </w:r>
        <w:r>
          <w:rPr>
            <w:noProof/>
            <w:webHidden/>
          </w:rPr>
        </w:r>
        <w:r>
          <w:rPr>
            <w:noProof/>
            <w:webHidden/>
          </w:rPr>
          <w:fldChar w:fldCharType="separate"/>
        </w:r>
        <w:r w:rsidR="00E362F2">
          <w:rPr>
            <w:noProof/>
            <w:webHidden/>
          </w:rPr>
          <w:t>140</w:t>
        </w:r>
        <w:r>
          <w:rPr>
            <w:noProof/>
            <w:webHidden/>
          </w:rPr>
          <w:fldChar w:fldCharType="end"/>
        </w:r>
      </w:hyperlink>
    </w:p>
    <w:p w:rsidR="00E362F2" w:rsidRDefault="00E40B06">
      <w:pPr>
        <w:pStyle w:val="TOC1"/>
        <w:tabs>
          <w:tab w:val="left" w:pos="660"/>
          <w:tab w:val="right" w:leader="dot" w:pos="9010"/>
        </w:tabs>
        <w:rPr>
          <w:rFonts w:asciiTheme="minorHAnsi" w:eastAsiaTheme="minorEastAsia" w:hAnsiTheme="minorHAnsi" w:cstheme="minorBidi"/>
          <w:b w:val="0"/>
          <w:noProof/>
          <w:color w:val="auto"/>
          <w:kern w:val="0"/>
          <w:sz w:val="22"/>
          <w:szCs w:val="22"/>
          <w:lang w:eastAsia="en-AU"/>
        </w:rPr>
      </w:pPr>
      <w:hyperlink w:anchor="_Toc398112713" w:history="1">
        <w:r w:rsidR="00E362F2" w:rsidRPr="002D0848">
          <w:rPr>
            <w:rStyle w:val="Hyperlink"/>
            <w:rFonts w:eastAsiaTheme="majorEastAsia"/>
            <w:noProof/>
          </w:rPr>
          <w:t>12</w:t>
        </w:r>
        <w:r w:rsidR="00E362F2">
          <w:rPr>
            <w:rFonts w:asciiTheme="minorHAnsi" w:eastAsiaTheme="minorEastAsia" w:hAnsiTheme="minorHAnsi" w:cstheme="minorBidi"/>
            <w:b w:val="0"/>
            <w:noProof/>
            <w:color w:val="auto"/>
            <w:kern w:val="0"/>
            <w:sz w:val="22"/>
            <w:szCs w:val="22"/>
            <w:lang w:eastAsia="en-AU"/>
          </w:rPr>
          <w:tab/>
        </w:r>
        <w:r w:rsidR="00E362F2" w:rsidRPr="002D0848">
          <w:rPr>
            <w:rStyle w:val="Hyperlink"/>
            <w:rFonts w:eastAsiaTheme="majorEastAsia"/>
            <w:noProof/>
          </w:rPr>
          <w:t>References</w:t>
        </w:r>
        <w:r w:rsidR="00E362F2">
          <w:rPr>
            <w:noProof/>
            <w:webHidden/>
          </w:rPr>
          <w:tab/>
        </w:r>
        <w:r>
          <w:rPr>
            <w:noProof/>
            <w:webHidden/>
          </w:rPr>
          <w:fldChar w:fldCharType="begin"/>
        </w:r>
        <w:r w:rsidR="00E362F2">
          <w:rPr>
            <w:noProof/>
            <w:webHidden/>
          </w:rPr>
          <w:instrText xml:space="preserve"> PAGEREF _Toc398112713 \h </w:instrText>
        </w:r>
        <w:r>
          <w:rPr>
            <w:noProof/>
            <w:webHidden/>
          </w:rPr>
        </w:r>
        <w:r>
          <w:rPr>
            <w:noProof/>
            <w:webHidden/>
          </w:rPr>
          <w:fldChar w:fldCharType="separate"/>
        </w:r>
        <w:r w:rsidR="00E362F2">
          <w:rPr>
            <w:noProof/>
            <w:webHidden/>
          </w:rPr>
          <w:t>144</w:t>
        </w:r>
        <w:r>
          <w:rPr>
            <w:noProof/>
            <w:webHidden/>
          </w:rPr>
          <w:fldChar w:fldCharType="end"/>
        </w:r>
      </w:hyperlink>
    </w:p>
    <w:p w:rsidR="00E362F2" w:rsidRDefault="00E40B06">
      <w:pPr>
        <w:pStyle w:val="TOC1"/>
        <w:tabs>
          <w:tab w:val="left" w:pos="660"/>
          <w:tab w:val="right" w:leader="dot" w:pos="9010"/>
        </w:tabs>
        <w:rPr>
          <w:rFonts w:asciiTheme="minorHAnsi" w:eastAsiaTheme="minorEastAsia" w:hAnsiTheme="minorHAnsi" w:cstheme="minorBidi"/>
          <w:b w:val="0"/>
          <w:noProof/>
          <w:color w:val="auto"/>
          <w:kern w:val="0"/>
          <w:sz w:val="22"/>
          <w:szCs w:val="22"/>
          <w:lang w:eastAsia="en-AU"/>
        </w:rPr>
      </w:pPr>
      <w:hyperlink w:anchor="_Toc398112714" w:history="1">
        <w:r w:rsidR="00E362F2" w:rsidRPr="002D0848">
          <w:rPr>
            <w:rStyle w:val="Hyperlink"/>
            <w:rFonts w:eastAsiaTheme="majorEastAsia"/>
            <w:noProof/>
          </w:rPr>
          <w:t>13</w:t>
        </w:r>
        <w:r w:rsidR="00E362F2">
          <w:rPr>
            <w:rFonts w:asciiTheme="minorHAnsi" w:eastAsiaTheme="minorEastAsia" w:hAnsiTheme="minorHAnsi" w:cstheme="minorBidi"/>
            <w:b w:val="0"/>
            <w:noProof/>
            <w:color w:val="auto"/>
            <w:kern w:val="0"/>
            <w:sz w:val="22"/>
            <w:szCs w:val="22"/>
            <w:lang w:eastAsia="en-AU"/>
          </w:rPr>
          <w:tab/>
        </w:r>
        <w:r w:rsidR="00E362F2" w:rsidRPr="002D0848">
          <w:rPr>
            <w:rStyle w:val="Hyperlink"/>
            <w:rFonts w:eastAsiaTheme="majorEastAsia"/>
            <w:noProof/>
          </w:rPr>
          <w:t>Appendix B. Glossary</w:t>
        </w:r>
        <w:r w:rsidR="00E362F2">
          <w:rPr>
            <w:noProof/>
            <w:webHidden/>
          </w:rPr>
          <w:tab/>
        </w:r>
        <w:r>
          <w:rPr>
            <w:noProof/>
            <w:webHidden/>
          </w:rPr>
          <w:fldChar w:fldCharType="begin"/>
        </w:r>
        <w:r w:rsidR="00E362F2">
          <w:rPr>
            <w:noProof/>
            <w:webHidden/>
          </w:rPr>
          <w:instrText xml:space="preserve"> PAGEREF _Toc398112714 \h </w:instrText>
        </w:r>
        <w:r>
          <w:rPr>
            <w:noProof/>
            <w:webHidden/>
          </w:rPr>
        </w:r>
        <w:r>
          <w:rPr>
            <w:noProof/>
            <w:webHidden/>
          </w:rPr>
          <w:fldChar w:fldCharType="separate"/>
        </w:r>
        <w:r w:rsidR="00E362F2">
          <w:rPr>
            <w:noProof/>
            <w:webHidden/>
          </w:rPr>
          <w:t>145</w:t>
        </w:r>
        <w:r>
          <w:rPr>
            <w:noProof/>
            <w:webHidden/>
          </w:rPr>
          <w:fldChar w:fldCharType="end"/>
        </w:r>
      </w:hyperlink>
    </w:p>
    <w:p w:rsidR="005B19BA" w:rsidRDefault="00E40B06">
      <w:pPr>
        <w:rPr>
          <w:rFonts w:ascii="Calibri" w:hAnsi="Calibri" w:cs="Arial"/>
          <w:b/>
          <w:i/>
          <w:sz w:val="20"/>
          <w:szCs w:val="22"/>
        </w:rPr>
      </w:pPr>
      <w:r>
        <w:rPr>
          <w:rFonts w:ascii="Calibri" w:hAnsi="Calibri" w:cs="Arial"/>
          <w:b/>
          <w:i/>
          <w:sz w:val="20"/>
          <w:szCs w:val="22"/>
        </w:rPr>
        <w:fldChar w:fldCharType="end"/>
      </w:r>
    </w:p>
    <w:p w:rsidR="0080079C" w:rsidRPr="00D57E19" w:rsidRDefault="0080079C" w:rsidP="0080079C">
      <w:pPr>
        <w:pStyle w:val="H1anotincinTOC"/>
      </w:pPr>
      <w:r w:rsidRPr="00D57E19">
        <w:t xml:space="preserve">List of </w:t>
      </w:r>
      <w:r w:rsidR="00AA2F07">
        <w:t>T</w:t>
      </w:r>
      <w:r w:rsidRPr="00BA3F31">
        <w:t>ables</w:t>
      </w:r>
    </w:p>
    <w:p w:rsidR="00E362F2" w:rsidRDefault="00E40B06">
      <w:pPr>
        <w:pStyle w:val="TableofFigures"/>
        <w:rPr>
          <w:rFonts w:eastAsiaTheme="minorEastAsia" w:cstheme="minorBidi"/>
          <w:b w:val="0"/>
          <w:noProof/>
          <w:color w:val="auto"/>
          <w:sz w:val="22"/>
          <w:szCs w:val="22"/>
        </w:rPr>
      </w:pPr>
      <w:r w:rsidRPr="00E40B06">
        <w:rPr>
          <w:rFonts w:cs="Arial"/>
          <w:b w:val="0"/>
          <w:szCs w:val="22"/>
        </w:rPr>
        <w:fldChar w:fldCharType="begin"/>
      </w:r>
      <w:r w:rsidR="004F7C09">
        <w:rPr>
          <w:rFonts w:cs="Arial"/>
          <w:b w:val="0"/>
          <w:szCs w:val="22"/>
        </w:rPr>
        <w:instrText xml:space="preserve"> TOC \h \z \t "TableCaption" \c </w:instrText>
      </w:r>
      <w:r w:rsidRPr="00E40B06">
        <w:rPr>
          <w:rFonts w:cs="Arial"/>
          <w:b w:val="0"/>
          <w:szCs w:val="22"/>
        </w:rPr>
        <w:fldChar w:fldCharType="separate"/>
      </w:r>
      <w:hyperlink w:anchor="_Toc398112715" w:history="1">
        <w:r w:rsidR="00E362F2" w:rsidRPr="003D5B90">
          <w:rPr>
            <w:rStyle w:val="Hyperlink"/>
            <w:rFonts w:eastAsiaTheme="minorHAnsi"/>
            <w:noProof/>
          </w:rPr>
          <w:t>Table 1. Basin Plan environmental and water quality objectives for water-dependent ecosystems. (Source CEWO 2013 )</w:t>
        </w:r>
        <w:r w:rsidR="00E362F2">
          <w:rPr>
            <w:noProof/>
            <w:webHidden/>
          </w:rPr>
          <w:tab/>
        </w:r>
        <w:r>
          <w:rPr>
            <w:noProof/>
            <w:webHidden/>
          </w:rPr>
          <w:fldChar w:fldCharType="begin"/>
        </w:r>
        <w:r w:rsidR="00E362F2">
          <w:rPr>
            <w:noProof/>
            <w:webHidden/>
          </w:rPr>
          <w:instrText xml:space="preserve"> PAGEREF _Toc398112715 \h </w:instrText>
        </w:r>
        <w:r>
          <w:rPr>
            <w:noProof/>
            <w:webHidden/>
          </w:rPr>
        </w:r>
        <w:r>
          <w:rPr>
            <w:noProof/>
            <w:webHidden/>
          </w:rPr>
          <w:fldChar w:fldCharType="separate"/>
        </w:r>
        <w:r w:rsidR="00E362F2">
          <w:rPr>
            <w:noProof/>
            <w:webHidden/>
          </w:rPr>
          <w:t>2</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16" w:history="1">
        <w:r w:rsidR="00E362F2" w:rsidRPr="003D5B90">
          <w:rPr>
            <w:rStyle w:val="Hyperlink"/>
            <w:rFonts w:eastAsiaTheme="minorHAnsi"/>
            <w:noProof/>
          </w:rPr>
          <w:t>Table 2. Environmental Water Outcomes Framework (Source: CEWO 2013)</w:t>
        </w:r>
        <w:r w:rsidR="00E362F2">
          <w:rPr>
            <w:noProof/>
            <w:webHidden/>
          </w:rPr>
          <w:tab/>
        </w:r>
        <w:r>
          <w:rPr>
            <w:noProof/>
            <w:webHidden/>
          </w:rPr>
          <w:fldChar w:fldCharType="begin"/>
        </w:r>
        <w:r w:rsidR="00E362F2">
          <w:rPr>
            <w:noProof/>
            <w:webHidden/>
          </w:rPr>
          <w:instrText xml:space="preserve"> PAGEREF _Toc398112716 \h </w:instrText>
        </w:r>
        <w:r>
          <w:rPr>
            <w:noProof/>
            <w:webHidden/>
          </w:rPr>
        </w:r>
        <w:r>
          <w:rPr>
            <w:noProof/>
            <w:webHidden/>
          </w:rPr>
          <w:fldChar w:fldCharType="separate"/>
        </w:r>
        <w:r w:rsidR="00E362F2">
          <w:rPr>
            <w:noProof/>
            <w:webHidden/>
          </w:rPr>
          <w:t>3</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17" w:history="1">
        <w:r w:rsidR="00E362F2" w:rsidRPr="003D5B90">
          <w:rPr>
            <w:rStyle w:val="Hyperlink"/>
            <w:rFonts w:eastAsiaTheme="minorHAnsi"/>
            <w:noProof/>
          </w:rPr>
          <w:t>Table 3. Summary of water use options for the mid-Murray system that are relevant for the LTIM Project in the Edward-Wakool system (Information from Gawne et al. 2013b with additions).</w:t>
        </w:r>
        <w:r w:rsidR="00E362F2">
          <w:rPr>
            <w:noProof/>
            <w:webHidden/>
          </w:rPr>
          <w:tab/>
        </w:r>
        <w:r>
          <w:rPr>
            <w:noProof/>
            <w:webHidden/>
          </w:rPr>
          <w:fldChar w:fldCharType="begin"/>
        </w:r>
        <w:r w:rsidR="00E362F2">
          <w:rPr>
            <w:noProof/>
            <w:webHidden/>
          </w:rPr>
          <w:instrText xml:space="preserve"> PAGEREF _Toc398112717 \h </w:instrText>
        </w:r>
        <w:r>
          <w:rPr>
            <w:noProof/>
            <w:webHidden/>
          </w:rPr>
        </w:r>
        <w:r>
          <w:rPr>
            <w:noProof/>
            <w:webHidden/>
          </w:rPr>
          <w:fldChar w:fldCharType="separate"/>
        </w:r>
        <w:r w:rsidR="00E362F2">
          <w:rPr>
            <w:noProof/>
            <w:webHidden/>
          </w:rPr>
          <w:t>9</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18" w:history="1">
        <w:r w:rsidR="00E362F2" w:rsidRPr="003D5B90">
          <w:rPr>
            <w:rStyle w:val="Hyperlink"/>
            <w:rFonts w:eastAsiaTheme="minorHAnsi"/>
            <w:noProof/>
          </w:rPr>
          <w:t>Table 4. List of hydrological zones in Edward-Wakool system and the likelihood of these zones receiving Commonwealth environmental water.</w:t>
        </w:r>
        <w:r w:rsidR="00E362F2">
          <w:rPr>
            <w:noProof/>
            <w:webHidden/>
          </w:rPr>
          <w:tab/>
        </w:r>
        <w:r>
          <w:rPr>
            <w:noProof/>
            <w:webHidden/>
          </w:rPr>
          <w:fldChar w:fldCharType="begin"/>
        </w:r>
        <w:r w:rsidR="00E362F2">
          <w:rPr>
            <w:noProof/>
            <w:webHidden/>
          </w:rPr>
          <w:instrText xml:space="preserve"> PAGEREF _Toc398112718 \h </w:instrText>
        </w:r>
        <w:r>
          <w:rPr>
            <w:noProof/>
            <w:webHidden/>
          </w:rPr>
        </w:r>
        <w:r>
          <w:rPr>
            <w:noProof/>
            <w:webHidden/>
          </w:rPr>
          <w:fldChar w:fldCharType="separate"/>
        </w:r>
        <w:r w:rsidR="00E362F2">
          <w:rPr>
            <w:noProof/>
            <w:webHidden/>
          </w:rPr>
          <w:t>12</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19" w:history="1">
        <w:r w:rsidR="00E362F2" w:rsidRPr="003D5B90">
          <w:rPr>
            <w:rStyle w:val="Hyperlink"/>
            <w:rFonts w:eastAsiaTheme="minorHAnsi"/>
            <w:noProof/>
          </w:rPr>
          <w:t>Table 5. Objectives for environmental water use in the Edward-Wakool system (From Hale &amp; SKM 2011)</w:t>
        </w:r>
        <w:r w:rsidR="00E362F2">
          <w:rPr>
            <w:noProof/>
            <w:webHidden/>
          </w:rPr>
          <w:tab/>
        </w:r>
        <w:r>
          <w:rPr>
            <w:noProof/>
            <w:webHidden/>
          </w:rPr>
          <w:fldChar w:fldCharType="begin"/>
        </w:r>
        <w:r w:rsidR="00E362F2">
          <w:rPr>
            <w:noProof/>
            <w:webHidden/>
          </w:rPr>
          <w:instrText xml:space="preserve"> PAGEREF _Toc398112719 \h </w:instrText>
        </w:r>
        <w:r>
          <w:rPr>
            <w:noProof/>
            <w:webHidden/>
          </w:rPr>
        </w:r>
        <w:r>
          <w:rPr>
            <w:noProof/>
            <w:webHidden/>
          </w:rPr>
          <w:fldChar w:fldCharType="separate"/>
        </w:r>
        <w:r w:rsidR="00E362F2">
          <w:rPr>
            <w:noProof/>
            <w:webHidden/>
          </w:rPr>
          <w:t>14</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20" w:history="1">
        <w:r w:rsidR="00E362F2" w:rsidRPr="003D5B90">
          <w:rPr>
            <w:rStyle w:val="Hyperlink"/>
            <w:rFonts w:eastAsiaTheme="minorHAnsi"/>
            <w:noProof/>
          </w:rPr>
          <w:t>Table 6. Expected outcomes for permanent streams of the Edward-Wakool river system Selected Area mapped against Basin Plan objectives and flow type. Systems included are: Edward River, Colligen Creek-Niemur River, Yallakool Creek and Wakool River. (Source: Gawne et al. 2013)</w:t>
        </w:r>
        <w:r w:rsidR="00E362F2">
          <w:rPr>
            <w:noProof/>
            <w:webHidden/>
          </w:rPr>
          <w:tab/>
        </w:r>
        <w:r>
          <w:rPr>
            <w:noProof/>
            <w:webHidden/>
          </w:rPr>
          <w:fldChar w:fldCharType="begin"/>
        </w:r>
        <w:r w:rsidR="00E362F2">
          <w:rPr>
            <w:noProof/>
            <w:webHidden/>
          </w:rPr>
          <w:instrText xml:space="preserve"> PAGEREF _Toc398112720 \h </w:instrText>
        </w:r>
        <w:r>
          <w:rPr>
            <w:noProof/>
            <w:webHidden/>
          </w:rPr>
        </w:r>
        <w:r>
          <w:rPr>
            <w:noProof/>
            <w:webHidden/>
          </w:rPr>
          <w:fldChar w:fldCharType="separate"/>
        </w:r>
        <w:r w:rsidR="00E362F2">
          <w:rPr>
            <w:noProof/>
            <w:webHidden/>
          </w:rPr>
          <w:t>15</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21" w:history="1">
        <w:r w:rsidR="00E362F2" w:rsidRPr="003D5B90">
          <w:rPr>
            <w:rStyle w:val="Hyperlink"/>
            <w:rFonts w:eastAsiaTheme="minorHAnsi"/>
            <w:noProof/>
          </w:rPr>
          <w:t>Table 7. Expected outcomes for floodplain of the Edward-Wakool river system Selected Area mapped against Basin Plan objectives and flow type. Systems included are: Werai Forest and Niemur Forest. (Source: Gawne et al. 2013).</w:t>
        </w:r>
        <w:r w:rsidR="00E362F2">
          <w:rPr>
            <w:noProof/>
            <w:webHidden/>
          </w:rPr>
          <w:tab/>
        </w:r>
        <w:r>
          <w:rPr>
            <w:noProof/>
            <w:webHidden/>
          </w:rPr>
          <w:fldChar w:fldCharType="begin"/>
        </w:r>
        <w:r w:rsidR="00E362F2">
          <w:rPr>
            <w:noProof/>
            <w:webHidden/>
          </w:rPr>
          <w:instrText xml:space="preserve"> PAGEREF _Toc398112721 \h </w:instrText>
        </w:r>
        <w:r>
          <w:rPr>
            <w:noProof/>
            <w:webHidden/>
          </w:rPr>
        </w:r>
        <w:r>
          <w:rPr>
            <w:noProof/>
            <w:webHidden/>
          </w:rPr>
          <w:fldChar w:fldCharType="separate"/>
        </w:r>
        <w:r w:rsidR="00E362F2">
          <w:rPr>
            <w:noProof/>
            <w:webHidden/>
          </w:rPr>
          <w:t>16</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22" w:history="1">
        <w:r w:rsidR="00E362F2" w:rsidRPr="003D5B90">
          <w:rPr>
            <w:rStyle w:val="Hyperlink"/>
            <w:rFonts w:eastAsiaTheme="minorHAnsi"/>
            <w:noProof/>
          </w:rPr>
          <w:t>Table 8. Expected outcomes for ephemeral and intermittent creeks of the Edward-Wakool river system Selected Area mapped against Basin Plan objectives and flow type. Systems included are: Tuppal, Jimaringle, Cockran, and Gwynnes. (Source: Gawne et al. 2013)</w:t>
        </w:r>
        <w:r w:rsidR="00E362F2">
          <w:rPr>
            <w:noProof/>
            <w:webHidden/>
          </w:rPr>
          <w:tab/>
        </w:r>
        <w:r>
          <w:rPr>
            <w:noProof/>
            <w:webHidden/>
          </w:rPr>
          <w:fldChar w:fldCharType="begin"/>
        </w:r>
        <w:r w:rsidR="00E362F2">
          <w:rPr>
            <w:noProof/>
            <w:webHidden/>
          </w:rPr>
          <w:instrText xml:space="preserve"> PAGEREF _Toc398112722 \h </w:instrText>
        </w:r>
        <w:r>
          <w:rPr>
            <w:noProof/>
            <w:webHidden/>
          </w:rPr>
        </w:r>
        <w:r>
          <w:rPr>
            <w:noProof/>
            <w:webHidden/>
          </w:rPr>
          <w:fldChar w:fldCharType="separate"/>
        </w:r>
        <w:r w:rsidR="00E362F2">
          <w:rPr>
            <w:noProof/>
            <w:webHidden/>
          </w:rPr>
          <w:t>17</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23" w:history="1">
        <w:r w:rsidR="00E362F2" w:rsidRPr="003D5B90">
          <w:rPr>
            <w:rStyle w:val="Hyperlink"/>
            <w:rFonts w:eastAsiaTheme="minorHAnsi"/>
            <w:noProof/>
          </w:rPr>
          <w:t>Table 9. Summary of indicators to be monitored at the Edward-Wakool river system Selected Area as presented in Gawne et al. (2013). Effect indicators are those that quantify an expected outcome (denoted as ‘E’) while others are causal factors that link flow to an expected outcome (denoted as ‘C’). ‘Y’ denotes that the indicator is recommended for that area. ‘?’ denotes a potential indicator. ‘X’ indicates the CED was identified as a priority in the regional stakeholder workshop. (From Gawne et al. 2013).</w:t>
        </w:r>
        <w:r w:rsidR="00E362F2">
          <w:rPr>
            <w:noProof/>
            <w:webHidden/>
          </w:rPr>
          <w:tab/>
        </w:r>
        <w:r>
          <w:rPr>
            <w:noProof/>
            <w:webHidden/>
          </w:rPr>
          <w:fldChar w:fldCharType="begin"/>
        </w:r>
        <w:r w:rsidR="00E362F2">
          <w:rPr>
            <w:noProof/>
            <w:webHidden/>
          </w:rPr>
          <w:instrText xml:space="preserve"> PAGEREF _Toc398112723 \h </w:instrText>
        </w:r>
        <w:r>
          <w:rPr>
            <w:noProof/>
            <w:webHidden/>
          </w:rPr>
        </w:r>
        <w:r>
          <w:rPr>
            <w:noProof/>
            <w:webHidden/>
          </w:rPr>
          <w:fldChar w:fldCharType="separate"/>
        </w:r>
        <w:r w:rsidR="00E362F2">
          <w:rPr>
            <w:noProof/>
            <w:webHidden/>
          </w:rPr>
          <w:t>21</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24" w:history="1">
        <w:r w:rsidR="00E362F2" w:rsidRPr="003D5B90">
          <w:rPr>
            <w:rStyle w:val="Hyperlink"/>
            <w:rFonts w:eastAsiaTheme="minorHAnsi"/>
            <w:noProof/>
          </w:rPr>
          <w:t>Table 10. Summary of priority ranks (H=High, M=Medium, L=Low) received from members of the Edward-Wakool Stakeholder Committee on the proposed indicators for the Edward-Wakool M&amp;E Plan.</w:t>
        </w:r>
        <w:r w:rsidR="00E362F2">
          <w:rPr>
            <w:noProof/>
            <w:webHidden/>
          </w:rPr>
          <w:tab/>
        </w:r>
        <w:r>
          <w:rPr>
            <w:noProof/>
            <w:webHidden/>
          </w:rPr>
          <w:fldChar w:fldCharType="begin"/>
        </w:r>
        <w:r w:rsidR="00E362F2">
          <w:rPr>
            <w:noProof/>
            <w:webHidden/>
          </w:rPr>
          <w:instrText xml:space="preserve"> PAGEREF _Toc398112724 \h </w:instrText>
        </w:r>
        <w:r>
          <w:rPr>
            <w:noProof/>
            <w:webHidden/>
          </w:rPr>
        </w:r>
        <w:r>
          <w:rPr>
            <w:noProof/>
            <w:webHidden/>
          </w:rPr>
          <w:fldChar w:fldCharType="separate"/>
        </w:r>
        <w:r w:rsidR="00E362F2">
          <w:rPr>
            <w:noProof/>
            <w:webHidden/>
          </w:rPr>
          <w:t>22</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25" w:history="1">
        <w:r w:rsidR="00E362F2" w:rsidRPr="003D5B90">
          <w:rPr>
            <w:rStyle w:val="Hyperlink"/>
            <w:noProof/>
          </w:rPr>
          <w:t>Table 11. Summary of priority ranks (H=High, M=Medium, L=Low) for the proposed indicators for the Edward-Wakool Monitoring and Evaluation Plan.</w:t>
        </w:r>
        <w:r w:rsidR="00E362F2">
          <w:rPr>
            <w:noProof/>
            <w:webHidden/>
          </w:rPr>
          <w:tab/>
        </w:r>
        <w:r>
          <w:rPr>
            <w:noProof/>
            <w:webHidden/>
          </w:rPr>
          <w:fldChar w:fldCharType="begin"/>
        </w:r>
        <w:r w:rsidR="00E362F2">
          <w:rPr>
            <w:noProof/>
            <w:webHidden/>
          </w:rPr>
          <w:instrText xml:space="preserve"> PAGEREF _Toc398112725 \h </w:instrText>
        </w:r>
        <w:r>
          <w:rPr>
            <w:noProof/>
            <w:webHidden/>
          </w:rPr>
        </w:r>
        <w:r>
          <w:rPr>
            <w:noProof/>
            <w:webHidden/>
          </w:rPr>
          <w:fldChar w:fldCharType="separate"/>
        </w:r>
        <w:r w:rsidR="00E362F2">
          <w:rPr>
            <w:noProof/>
            <w:webHidden/>
          </w:rPr>
          <w:t>24</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26" w:history="1">
        <w:r w:rsidR="00E362F2" w:rsidRPr="003D5B90">
          <w:rPr>
            <w:rStyle w:val="Hyperlink"/>
            <w:noProof/>
          </w:rPr>
          <w:t xml:space="preserve">Table 12. Summary of hydrological zones and indicators included in the final M&amp;E Plan for the Edward-Wakool Selected Area. </w:t>
        </w:r>
        <w:r w:rsidR="00E362F2" w:rsidRPr="003D5B90">
          <w:rPr>
            <w:rStyle w:val="Hyperlink"/>
            <w:rFonts w:eastAsiaTheme="minorHAnsi"/>
            <w:noProof/>
          </w:rPr>
          <w:sym w:font="Wingdings" w:char="F0FC"/>
        </w:r>
        <w:r w:rsidR="00E362F2" w:rsidRPr="003D5B90">
          <w:rPr>
            <w:rStyle w:val="Hyperlink"/>
            <w:rFonts w:eastAsiaTheme="minorHAnsi"/>
            <w:noProof/>
          </w:rPr>
          <w:t xml:space="preserve"> = to be monitored,</w:t>
        </w:r>
        <w:r w:rsidR="00E362F2">
          <w:rPr>
            <w:noProof/>
            <w:webHidden/>
          </w:rPr>
          <w:tab/>
        </w:r>
        <w:r>
          <w:rPr>
            <w:noProof/>
            <w:webHidden/>
          </w:rPr>
          <w:fldChar w:fldCharType="begin"/>
        </w:r>
        <w:r w:rsidR="00E362F2">
          <w:rPr>
            <w:noProof/>
            <w:webHidden/>
          </w:rPr>
          <w:instrText xml:space="preserve"> PAGEREF _Toc398112726 \h </w:instrText>
        </w:r>
        <w:r>
          <w:rPr>
            <w:noProof/>
            <w:webHidden/>
          </w:rPr>
        </w:r>
        <w:r>
          <w:rPr>
            <w:noProof/>
            <w:webHidden/>
          </w:rPr>
          <w:fldChar w:fldCharType="separate"/>
        </w:r>
        <w:r w:rsidR="00E362F2">
          <w:rPr>
            <w:noProof/>
            <w:webHidden/>
          </w:rPr>
          <w:t>25</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27" w:history="1">
        <w:r w:rsidR="00E362F2" w:rsidRPr="003D5B90">
          <w:rPr>
            <w:rStyle w:val="Hyperlink"/>
            <w:noProof/>
          </w:rPr>
          <w:t>Table 13. Basin-scale questions that are relevant to the Edward-Wakool Selected Area. ‘Cat’ refers to the category of indicator as described in Hale et al. (2014) and section 4. Commonwealth environmental water</w:t>
        </w:r>
        <w:r w:rsidR="00E362F2">
          <w:rPr>
            <w:noProof/>
            <w:webHidden/>
          </w:rPr>
          <w:tab/>
        </w:r>
        <w:r>
          <w:rPr>
            <w:noProof/>
            <w:webHidden/>
          </w:rPr>
          <w:fldChar w:fldCharType="begin"/>
        </w:r>
        <w:r w:rsidR="00E362F2">
          <w:rPr>
            <w:noProof/>
            <w:webHidden/>
          </w:rPr>
          <w:instrText xml:space="preserve"> PAGEREF _Toc398112727 \h </w:instrText>
        </w:r>
        <w:r>
          <w:rPr>
            <w:noProof/>
            <w:webHidden/>
          </w:rPr>
        </w:r>
        <w:r>
          <w:rPr>
            <w:noProof/>
            <w:webHidden/>
          </w:rPr>
          <w:fldChar w:fldCharType="separate"/>
        </w:r>
        <w:r w:rsidR="00E362F2">
          <w:rPr>
            <w:noProof/>
            <w:webHidden/>
          </w:rPr>
          <w:t>27</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28" w:history="1">
        <w:r w:rsidR="00E362F2" w:rsidRPr="003D5B90">
          <w:rPr>
            <w:rStyle w:val="Hyperlink"/>
            <w:noProof/>
          </w:rPr>
          <w:t>Table 14. Questions relevant to the Edward-Wakool Selected Area evaluation. ‘Cat’ refers to the category of indicator as described in Hale et al. (2014) and Table 11.</w:t>
        </w:r>
        <w:r w:rsidR="00E362F2">
          <w:rPr>
            <w:noProof/>
            <w:webHidden/>
          </w:rPr>
          <w:tab/>
        </w:r>
        <w:r>
          <w:rPr>
            <w:noProof/>
            <w:webHidden/>
          </w:rPr>
          <w:fldChar w:fldCharType="begin"/>
        </w:r>
        <w:r w:rsidR="00E362F2">
          <w:rPr>
            <w:noProof/>
            <w:webHidden/>
          </w:rPr>
          <w:instrText xml:space="preserve"> PAGEREF _Toc398112728 \h </w:instrText>
        </w:r>
        <w:r>
          <w:rPr>
            <w:noProof/>
            <w:webHidden/>
          </w:rPr>
        </w:r>
        <w:r>
          <w:rPr>
            <w:noProof/>
            <w:webHidden/>
          </w:rPr>
          <w:fldChar w:fldCharType="separate"/>
        </w:r>
        <w:r w:rsidR="00E362F2">
          <w:rPr>
            <w:noProof/>
            <w:webHidden/>
          </w:rPr>
          <w:t>28</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29" w:history="1">
        <w:r w:rsidR="00E362F2" w:rsidRPr="003D5B90">
          <w:rPr>
            <w:rStyle w:val="Hyperlink"/>
            <w:noProof/>
          </w:rPr>
          <w:t>Table 15. Questions for Ecosystem Type relevant to the Edward-Wakool Selected Area. Zone refers to the hydrological zones outlined in section 3. Boxes shaded red will be monitored using Cat I methods.</w:t>
        </w:r>
        <w:r w:rsidR="00E362F2">
          <w:rPr>
            <w:noProof/>
            <w:webHidden/>
          </w:rPr>
          <w:tab/>
        </w:r>
        <w:r>
          <w:rPr>
            <w:noProof/>
            <w:webHidden/>
          </w:rPr>
          <w:fldChar w:fldCharType="begin"/>
        </w:r>
        <w:r w:rsidR="00E362F2">
          <w:rPr>
            <w:noProof/>
            <w:webHidden/>
          </w:rPr>
          <w:instrText xml:space="preserve"> PAGEREF _Toc398112729 \h </w:instrText>
        </w:r>
        <w:r>
          <w:rPr>
            <w:noProof/>
            <w:webHidden/>
          </w:rPr>
        </w:r>
        <w:r>
          <w:rPr>
            <w:noProof/>
            <w:webHidden/>
          </w:rPr>
          <w:fldChar w:fldCharType="separate"/>
        </w:r>
        <w:r w:rsidR="00E362F2">
          <w:rPr>
            <w:noProof/>
            <w:webHidden/>
          </w:rPr>
          <w:t>30</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30" w:history="1">
        <w:r w:rsidR="00E362F2" w:rsidRPr="003D5B90">
          <w:rPr>
            <w:rStyle w:val="Hyperlink"/>
            <w:noProof/>
          </w:rPr>
          <w:t>Table 16. River Hydrology will be used to inform the following to the Basin-scale evaluation questions. Zone refers to the hydrological zones outlined in section 3. Boxes shaded red will be monitored using Cat I methods.</w:t>
        </w:r>
        <w:r w:rsidR="00E362F2">
          <w:rPr>
            <w:noProof/>
            <w:webHidden/>
          </w:rPr>
          <w:tab/>
        </w:r>
        <w:r>
          <w:rPr>
            <w:noProof/>
            <w:webHidden/>
          </w:rPr>
          <w:fldChar w:fldCharType="begin"/>
        </w:r>
        <w:r w:rsidR="00E362F2">
          <w:rPr>
            <w:noProof/>
            <w:webHidden/>
          </w:rPr>
          <w:instrText xml:space="preserve"> PAGEREF _Toc398112730 \h </w:instrText>
        </w:r>
        <w:r>
          <w:rPr>
            <w:noProof/>
            <w:webHidden/>
          </w:rPr>
        </w:r>
        <w:r>
          <w:rPr>
            <w:noProof/>
            <w:webHidden/>
          </w:rPr>
          <w:fldChar w:fldCharType="separate"/>
        </w:r>
        <w:r w:rsidR="00E362F2">
          <w:rPr>
            <w:noProof/>
            <w:webHidden/>
          </w:rPr>
          <w:t>36</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31" w:history="1">
        <w:r w:rsidR="00E362F2" w:rsidRPr="003D5B90">
          <w:rPr>
            <w:rStyle w:val="Hyperlink"/>
            <w:noProof/>
          </w:rPr>
          <w:t>Table 17. Questions for hydraulic modelling relevant to the Edward-Wakool Selected Area. Zone refers to the hydrological zones outlined in section 3. Boxes shaded grey will be monitored using Cat III methods.</w:t>
        </w:r>
        <w:r w:rsidR="00E362F2">
          <w:rPr>
            <w:noProof/>
            <w:webHidden/>
          </w:rPr>
          <w:tab/>
        </w:r>
        <w:r>
          <w:rPr>
            <w:noProof/>
            <w:webHidden/>
          </w:rPr>
          <w:fldChar w:fldCharType="begin"/>
        </w:r>
        <w:r w:rsidR="00E362F2">
          <w:rPr>
            <w:noProof/>
            <w:webHidden/>
          </w:rPr>
          <w:instrText xml:space="preserve"> PAGEREF _Toc398112731 \h </w:instrText>
        </w:r>
        <w:r>
          <w:rPr>
            <w:noProof/>
            <w:webHidden/>
          </w:rPr>
        </w:r>
        <w:r>
          <w:rPr>
            <w:noProof/>
            <w:webHidden/>
          </w:rPr>
          <w:fldChar w:fldCharType="separate"/>
        </w:r>
        <w:r w:rsidR="00E362F2">
          <w:rPr>
            <w:noProof/>
            <w:webHidden/>
          </w:rPr>
          <w:t>44</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32" w:history="1">
        <w:r w:rsidR="00E362F2" w:rsidRPr="003D5B90">
          <w:rPr>
            <w:rStyle w:val="Hyperlink"/>
            <w:noProof/>
          </w:rPr>
          <w:t>Table 18. Questions for stream metabolism relevant to the Edward-Wakool Selected Area. Zone refers to the hydrological zones outlined in section 4.  Boxes shaded red will be monitored using Cat I methods.</w:t>
        </w:r>
        <w:r w:rsidR="00E362F2">
          <w:rPr>
            <w:noProof/>
            <w:webHidden/>
          </w:rPr>
          <w:tab/>
        </w:r>
        <w:r>
          <w:rPr>
            <w:noProof/>
            <w:webHidden/>
          </w:rPr>
          <w:fldChar w:fldCharType="begin"/>
        </w:r>
        <w:r w:rsidR="00E362F2">
          <w:rPr>
            <w:noProof/>
            <w:webHidden/>
          </w:rPr>
          <w:instrText xml:space="preserve"> PAGEREF _Toc398112732 \h </w:instrText>
        </w:r>
        <w:r>
          <w:rPr>
            <w:noProof/>
            <w:webHidden/>
          </w:rPr>
        </w:r>
        <w:r>
          <w:rPr>
            <w:noProof/>
            <w:webHidden/>
          </w:rPr>
          <w:fldChar w:fldCharType="separate"/>
        </w:r>
        <w:r w:rsidR="00E362F2">
          <w:rPr>
            <w:noProof/>
            <w:webHidden/>
          </w:rPr>
          <w:t>49</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33" w:history="1">
        <w:r w:rsidR="00E362F2" w:rsidRPr="003D5B90">
          <w:rPr>
            <w:rStyle w:val="Hyperlink"/>
            <w:noProof/>
          </w:rPr>
          <w:t>Table 19. Questions for Carbon and Water Quality relevant to the Edward-Wakool Selected Area. Zone refers to the hydrological zones outlined in section 3. Boxes shaded grey will be monitored using Cat III methods.</w:t>
        </w:r>
        <w:r w:rsidR="00E362F2">
          <w:rPr>
            <w:noProof/>
            <w:webHidden/>
          </w:rPr>
          <w:tab/>
        </w:r>
        <w:r>
          <w:rPr>
            <w:noProof/>
            <w:webHidden/>
          </w:rPr>
          <w:fldChar w:fldCharType="begin"/>
        </w:r>
        <w:r w:rsidR="00E362F2">
          <w:rPr>
            <w:noProof/>
            <w:webHidden/>
          </w:rPr>
          <w:instrText xml:space="preserve"> PAGEREF _Toc398112733 \h </w:instrText>
        </w:r>
        <w:r>
          <w:rPr>
            <w:noProof/>
            <w:webHidden/>
          </w:rPr>
        </w:r>
        <w:r>
          <w:rPr>
            <w:noProof/>
            <w:webHidden/>
          </w:rPr>
          <w:fldChar w:fldCharType="separate"/>
        </w:r>
        <w:r w:rsidR="00E362F2">
          <w:rPr>
            <w:noProof/>
            <w:webHidden/>
          </w:rPr>
          <w:t>56</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34" w:history="1">
        <w:r w:rsidR="00E362F2" w:rsidRPr="003D5B90">
          <w:rPr>
            <w:rStyle w:val="Hyperlink"/>
            <w:noProof/>
          </w:rPr>
          <w:t>Table 20. Questions for riverbank and aquatic vegetation type relevant to the Edward-Wakool Selected Area. Zone refers to the hydrological zones outlined in section 3.  Boxes shaded grey will be monitored using Cat III methods.</w:t>
        </w:r>
        <w:r w:rsidR="00E362F2">
          <w:rPr>
            <w:noProof/>
            <w:webHidden/>
          </w:rPr>
          <w:tab/>
        </w:r>
        <w:r>
          <w:rPr>
            <w:noProof/>
            <w:webHidden/>
          </w:rPr>
          <w:fldChar w:fldCharType="begin"/>
        </w:r>
        <w:r w:rsidR="00E362F2">
          <w:rPr>
            <w:noProof/>
            <w:webHidden/>
          </w:rPr>
          <w:instrText xml:space="preserve"> PAGEREF _Toc398112734 \h </w:instrText>
        </w:r>
        <w:r>
          <w:rPr>
            <w:noProof/>
            <w:webHidden/>
          </w:rPr>
        </w:r>
        <w:r>
          <w:rPr>
            <w:noProof/>
            <w:webHidden/>
          </w:rPr>
          <w:fldChar w:fldCharType="separate"/>
        </w:r>
        <w:r w:rsidR="00E362F2">
          <w:rPr>
            <w:noProof/>
            <w:webHidden/>
          </w:rPr>
          <w:t>62</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35" w:history="1">
        <w:r w:rsidR="00E362F2" w:rsidRPr="003D5B90">
          <w:rPr>
            <w:rStyle w:val="Hyperlink"/>
            <w:noProof/>
          </w:rPr>
          <w:t>Table 21. Questions for fish movement that are relevant to the Edward-Wakool Selected Area. Zone refers to the hydrological zones outlined in section 3. Boxes shaded green will be monitored using Cat II methods.</w:t>
        </w:r>
        <w:r w:rsidR="00E362F2">
          <w:rPr>
            <w:noProof/>
            <w:webHidden/>
          </w:rPr>
          <w:tab/>
        </w:r>
        <w:r>
          <w:rPr>
            <w:noProof/>
            <w:webHidden/>
          </w:rPr>
          <w:fldChar w:fldCharType="begin"/>
        </w:r>
        <w:r w:rsidR="00E362F2">
          <w:rPr>
            <w:noProof/>
            <w:webHidden/>
          </w:rPr>
          <w:instrText xml:space="preserve"> PAGEREF _Toc398112735 \h </w:instrText>
        </w:r>
        <w:r>
          <w:rPr>
            <w:noProof/>
            <w:webHidden/>
          </w:rPr>
        </w:r>
        <w:r>
          <w:rPr>
            <w:noProof/>
            <w:webHidden/>
          </w:rPr>
          <w:fldChar w:fldCharType="separate"/>
        </w:r>
        <w:r w:rsidR="00E362F2">
          <w:rPr>
            <w:noProof/>
            <w:webHidden/>
          </w:rPr>
          <w:t>66</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36" w:history="1">
        <w:r w:rsidR="00E362F2" w:rsidRPr="003D5B90">
          <w:rPr>
            <w:rStyle w:val="Hyperlink"/>
            <w:noProof/>
          </w:rPr>
          <w:t>Table 22. Questions for fish larvae relevant to the Edward-Wakool Selected Area. Zone refers to the hydrological zones outlined in section 3. Boxes shaded red will be monitored using Cat I methods and boxes shaded grey will be monitored using Cat III methods.</w:t>
        </w:r>
        <w:r w:rsidR="00E362F2">
          <w:rPr>
            <w:noProof/>
            <w:webHidden/>
          </w:rPr>
          <w:tab/>
        </w:r>
        <w:r>
          <w:rPr>
            <w:noProof/>
            <w:webHidden/>
          </w:rPr>
          <w:fldChar w:fldCharType="begin"/>
        </w:r>
        <w:r w:rsidR="00E362F2">
          <w:rPr>
            <w:noProof/>
            <w:webHidden/>
          </w:rPr>
          <w:instrText xml:space="preserve"> PAGEREF _Toc398112736 \h </w:instrText>
        </w:r>
        <w:r>
          <w:rPr>
            <w:noProof/>
            <w:webHidden/>
          </w:rPr>
        </w:r>
        <w:r>
          <w:rPr>
            <w:noProof/>
            <w:webHidden/>
          </w:rPr>
          <w:fldChar w:fldCharType="separate"/>
        </w:r>
        <w:r w:rsidR="00E362F2">
          <w:rPr>
            <w:noProof/>
            <w:webHidden/>
          </w:rPr>
          <w:t>79</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37" w:history="1">
        <w:r w:rsidR="00E362F2" w:rsidRPr="003D5B90">
          <w:rPr>
            <w:rStyle w:val="Hyperlink"/>
            <w:noProof/>
          </w:rPr>
          <w:t>Table 23. Questions for fish recruitment relevant to the Edward-Wakool Selected Area. Zone refers to the hydrological zones outlined in section 3. Boxes shaded grey will be monitored using Cat III methods.</w:t>
        </w:r>
        <w:r w:rsidR="00E362F2">
          <w:rPr>
            <w:noProof/>
            <w:webHidden/>
          </w:rPr>
          <w:tab/>
        </w:r>
        <w:r>
          <w:rPr>
            <w:noProof/>
            <w:webHidden/>
          </w:rPr>
          <w:fldChar w:fldCharType="begin"/>
        </w:r>
        <w:r w:rsidR="00E362F2">
          <w:rPr>
            <w:noProof/>
            <w:webHidden/>
          </w:rPr>
          <w:instrText xml:space="preserve"> PAGEREF _Toc398112737 \h </w:instrText>
        </w:r>
        <w:r>
          <w:rPr>
            <w:noProof/>
            <w:webHidden/>
          </w:rPr>
        </w:r>
        <w:r>
          <w:rPr>
            <w:noProof/>
            <w:webHidden/>
          </w:rPr>
          <w:fldChar w:fldCharType="separate"/>
        </w:r>
        <w:r w:rsidR="00E362F2">
          <w:rPr>
            <w:noProof/>
            <w:webHidden/>
          </w:rPr>
          <w:t>90</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38" w:history="1">
        <w:r w:rsidR="00E362F2" w:rsidRPr="003D5B90">
          <w:rPr>
            <w:rStyle w:val="Hyperlink"/>
            <w:noProof/>
          </w:rPr>
          <w:t>Table 24. Questions for fish (river) that are relevant to the Edward-Wakool Selected Area. Boxes shaded red will be monitored using Cat I methods and boxes shaded grey will be monitored using Cat III methods.</w:t>
        </w:r>
        <w:r w:rsidR="00E362F2">
          <w:rPr>
            <w:noProof/>
            <w:webHidden/>
          </w:rPr>
          <w:tab/>
        </w:r>
        <w:r>
          <w:rPr>
            <w:noProof/>
            <w:webHidden/>
          </w:rPr>
          <w:fldChar w:fldCharType="begin"/>
        </w:r>
        <w:r w:rsidR="00E362F2">
          <w:rPr>
            <w:noProof/>
            <w:webHidden/>
          </w:rPr>
          <w:instrText xml:space="preserve"> PAGEREF _Toc398112738 \h </w:instrText>
        </w:r>
        <w:r>
          <w:rPr>
            <w:noProof/>
            <w:webHidden/>
          </w:rPr>
        </w:r>
        <w:r>
          <w:rPr>
            <w:noProof/>
            <w:webHidden/>
          </w:rPr>
          <w:fldChar w:fldCharType="separate"/>
        </w:r>
        <w:r w:rsidR="00E362F2">
          <w:rPr>
            <w:noProof/>
            <w:webHidden/>
          </w:rPr>
          <w:t>94</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39" w:history="1">
        <w:r w:rsidR="00E362F2" w:rsidRPr="003D5B90">
          <w:rPr>
            <w:rStyle w:val="Hyperlink"/>
            <w:noProof/>
          </w:rPr>
          <w:t>Table 25. Timeline for 2014-15 Edward-Wakool LTIM Project. The different colours represent different teams of staff undertaking field work. Activities shaded the same colour are undertaken on the same field trip. Grey shading indicates continuous logging, while black indicates the time when downloads of loggers or field trips will occur. Hatched shading indicates approximate timing of event-based surveys (this may vary from year to year).</w:t>
        </w:r>
        <w:r w:rsidR="00E362F2">
          <w:rPr>
            <w:noProof/>
            <w:webHidden/>
          </w:rPr>
          <w:tab/>
        </w:r>
        <w:r>
          <w:rPr>
            <w:noProof/>
            <w:webHidden/>
          </w:rPr>
          <w:fldChar w:fldCharType="begin"/>
        </w:r>
        <w:r w:rsidR="00E362F2">
          <w:rPr>
            <w:noProof/>
            <w:webHidden/>
          </w:rPr>
          <w:instrText xml:space="preserve"> PAGEREF _Toc398112739 \h </w:instrText>
        </w:r>
        <w:r>
          <w:rPr>
            <w:noProof/>
            <w:webHidden/>
          </w:rPr>
        </w:r>
        <w:r>
          <w:rPr>
            <w:noProof/>
            <w:webHidden/>
          </w:rPr>
          <w:fldChar w:fldCharType="separate"/>
        </w:r>
        <w:r w:rsidR="00E362F2">
          <w:rPr>
            <w:noProof/>
            <w:webHidden/>
          </w:rPr>
          <w:t>114</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40" w:history="1">
        <w:r w:rsidR="00E362F2" w:rsidRPr="003D5B90">
          <w:rPr>
            <w:rStyle w:val="Hyperlink"/>
            <w:noProof/>
          </w:rPr>
          <w:t>Table 26. Timeline for 2015-16 Edward-Wakool LTIM Project. The different colours represent different teams of staff undertaking field work. Activities shaded the same colour are undertaken on the same field trip. Hatched shading indicates approximate timing of event-based surveys (this may vary from year to year). Light blue shading indicates continuous logging, while darker blue indicates the time when downloads of loggers will occur.</w:t>
        </w:r>
        <w:r w:rsidR="00E362F2">
          <w:rPr>
            <w:noProof/>
            <w:webHidden/>
          </w:rPr>
          <w:tab/>
        </w:r>
        <w:r>
          <w:rPr>
            <w:noProof/>
            <w:webHidden/>
          </w:rPr>
          <w:fldChar w:fldCharType="begin"/>
        </w:r>
        <w:r w:rsidR="00E362F2">
          <w:rPr>
            <w:noProof/>
            <w:webHidden/>
          </w:rPr>
          <w:instrText xml:space="preserve"> PAGEREF _Toc398112740 \h </w:instrText>
        </w:r>
        <w:r>
          <w:rPr>
            <w:noProof/>
            <w:webHidden/>
          </w:rPr>
        </w:r>
        <w:r>
          <w:rPr>
            <w:noProof/>
            <w:webHidden/>
          </w:rPr>
          <w:fldChar w:fldCharType="separate"/>
        </w:r>
        <w:r w:rsidR="00E362F2">
          <w:rPr>
            <w:noProof/>
            <w:webHidden/>
          </w:rPr>
          <w:t>115</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41" w:history="1">
        <w:r w:rsidR="00E362F2" w:rsidRPr="003D5B90">
          <w:rPr>
            <w:rStyle w:val="Hyperlink"/>
            <w:noProof/>
          </w:rPr>
          <w:t>Table 27. Timeline for 2016-17 Edward-Wakool LTIM Project. The different colours represent different teams of staff undertaking field work. Activities shaded the same colour are undertaken on the same field trip. Hatched shading indicates approximate timing of event-based surveys (this may vary from year to year). Light blue shading indicates continuous logging, while darker blue indicates the time when downloads of loggers will occur.</w:t>
        </w:r>
        <w:r w:rsidR="00E362F2">
          <w:rPr>
            <w:noProof/>
            <w:webHidden/>
          </w:rPr>
          <w:tab/>
        </w:r>
        <w:r>
          <w:rPr>
            <w:noProof/>
            <w:webHidden/>
          </w:rPr>
          <w:fldChar w:fldCharType="begin"/>
        </w:r>
        <w:r w:rsidR="00E362F2">
          <w:rPr>
            <w:noProof/>
            <w:webHidden/>
          </w:rPr>
          <w:instrText xml:space="preserve"> PAGEREF _Toc398112741 \h </w:instrText>
        </w:r>
        <w:r>
          <w:rPr>
            <w:noProof/>
            <w:webHidden/>
          </w:rPr>
        </w:r>
        <w:r>
          <w:rPr>
            <w:noProof/>
            <w:webHidden/>
          </w:rPr>
          <w:fldChar w:fldCharType="separate"/>
        </w:r>
        <w:r w:rsidR="00E362F2">
          <w:rPr>
            <w:noProof/>
            <w:webHidden/>
          </w:rPr>
          <w:t>116</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42" w:history="1">
        <w:r w:rsidR="00E362F2" w:rsidRPr="003D5B90">
          <w:rPr>
            <w:rStyle w:val="Hyperlink"/>
            <w:noProof/>
          </w:rPr>
          <w:t>Table 28. Timeline for 2017-18 Edward-Wakool LTIM Project. The different colours represent different teams of staff undertaking field work. Activities shaded the same colour are undertaken on the same field trip. Hatched shading indicates approximate timing of event-based surveys (this may vary from year to year). Light blue shading indicates continuous logging, while darker blue indicates the time when downloads of loggers will occur.</w:t>
        </w:r>
        <w:r w:rsidR="00E362F2">
          <w:rPr>
            <w:noProof/>
            <w:webHidden/>
          </w:rPr>
          <w:tab/>
        </w:r>
        <w:r>
          <w:rPr>
            <w:noProof/>
            <w:webHidden/>
          </w:rPr>
          <w:fldChar w:fldCharType="begin"/>
        </w:r>
        <w:r w:rsidR="00E362F2">
          <w:rPr>
            <w:noProof/>
            <w:webHidden/>
          </w:rPr>
          <w:instrText xml:space="preserve"> PAGEREF _Toc398112742 \h </w:instrText>
        </w:r>
        <w:r>
          <w:rPr>
            <w:noProof/>
            <w:webHidden/>
          </w:rPr>
        </w:r>
        <w:r>
          <w:rPr>
            <w:noProof/>
            <w:webHidden/>
          </w:rPr>
          <w:fldChar w:fldCharType="separate"/>
        </w:r>
        <w:r w:rsidR="00E362F2">
          <w:rPr>
            <w:noProof/>
            <w:webHidden/>
          </w:rPr>
          <w:t>117</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43" w:history="1">
        <w:r w:rsidR="00E362F2" w:rsidRPr="003D5B90">
          <w:rPr>
            <w:rStyle w:val="Hyperlink"/>
            <w:noProof/>
          </w:rPr>
          <w:t>Table 29. Timeline for 2018-19 and 2019 Edward-Wakool LTIM Project. The different colours represent different teams of staff undertaking field work. Activities shaded the same colour are undertaken on the same field trip. Hatched shading indicates approximate timing of event-based surveys (this may vary from year to year). Light blue shading indicates continuous logging, while darker blue indicates the time when downloads of loggers will occur.</w:t>
        </w:r>
        <w:r w:rsidR="00E362F2">
          <w:rPr>
            <w:noProof/>
            <w:webHidden/>
          </w:rPr>
          <w:tab/>
        </w:r>
        <w:r>
          <w:rPr>
            <w:noProof/>
            <w:webHidden/>
          </w:rPr>
          <w:fldChar w:fldCharType="begin"/>
        </w:r>
        <w:r w:rsidR="00E362F2">
          <w:rPr>
            <w:noProof/>
            <w:webHidden/>
          </w:rPr>
          <w:instrText xml:space="preserve"> PAGEREF _Toc398112743 \h </w:instrText>
        </w:r>
        <w:r>
          <w:rPr>
            <w:noProof/>
            <w:webHidden/>
          </w:rPr>
        </w:r>
        <w:r>
          <w:rPr>
            <w:noProof/>
            <w:webHidden/>
          </w:rPr>
          <w:fldChar w:fldCharType="separate"/>
        </w:r>
        <w:r w:rsidR="00E362F2">
          <w:rPr>
            <w:noProof/>
            <w:webHidden/>
          </w:rPr>
          <w:t>118</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44" w:history="1">
        <w:r w:rsidR="00E362F2" w:rsidRPr="003D5B90">
          <w:rPr>
            <w:rStyle w:val="Hyperlink"/>
            <w:noProof/>
          </w:rPr>
          <w:t>Table 30. Stakeholders of the Edward-Wakool River system were identified and the level of engagement determined by a Stakeholder Analysis Matrix modified from Effective Community Engagement: workbook and tools</w:t>
        </w:r>
        <w:r w:rsidR="00E362F2">
          <w:rPr>
            <w:noProof/>
            <w:webHidden/>
          </w:rPr>
          <w:tab/>
        </w:r>
        <w:r>
          <w:rPr>
            <w:noProof/>
            <w:webHidden/>
          </w:rPr>
          <w:fldChar w:fldCharType="begin"/>
        </w:r>
        <w:r w:rsidR="00E362F2">
          <w:rPr>
            <w:noProof/>
            <w:webHidden/>
          </w:rPr>
          <w:instrText xml:space="preserve"> PAGEREF _Toc398112744 \h </w:instrText>
        </w:r>
        <w:r>
          <w:rPr>
            <w:noProof/>
            <w:webHidden/>
          </w:rPr>
        </w:r>
        <w:r>
          <w:rPr>
            <w:noProof/>
            <w:webHidden/>
          </w:rPr>
          <w:fldChar w:fldCharType="separate"/>
        </w:r>
        <w:r w:rsidR="00E362F2">
          <w:rPr>
            <w:noProof/>
            <w:webHidden/>
          </w:rPr>
          <w:t>123</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45" w:history="1">
        <w:r w:rsidR="00E362F2" w:rsidRPr="003D5B90">
          <w:rPr>
            <w:rStyle w:val="Hyperlink"/>
            <w:noProof/>
          </w:rPr>
          <w:t>Table 31. Communication and engagement plan for the Edward-Wakool Selected Area</w:t>
        </w:r>
        <w:r w:rsidR="00E362F2">
          <w:rPr>
            <w:noProof/>
            <w:webHidden/>
          </w:rPr>
          <w:tab/>
        </w:r>
        <w:r>
          <w:rPr>
            <w:noProof/>
            <w:webHidden/>
          </w:rPr>
          <w:fldChar w:fldCharType="begin"/>
        </w:r>
        <w:r w:rsidR="00E362F2">
          <w:rPr>
            <w:noProof/>
            <w:webHidden/>
          </w:rPr>
          <w:instrText xml:space="preserve"> PAGEREF _Toc398112745 \h </w:instrText>
        </w:r>
        <w:r>
          <w:rPr>
            <w:noProof/>
            <w:webHidden/>
          </w:rPr>
        </w:r>
        <w:r>
          <w:rPr>
            <w:noProof/>
            <w:webHidden/>
          </w:rPr>
          <w:fldChar w:fldCharType="separate"/>
        </w:r>
        <w:r w:rsidR="00E362F2">
          <w:rPr>
            <w:noProof/>
            <w:webHidden/>
          </w:rPr>
          <w:t>127</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46" w:history="1">
        <w:r w:rsidR="00E362F2" w:rsidRPr="003D5B90">
          <w:rPr>
            <w:rStyle w:val="Hyperlink"/>
            <w:noProof/>
          </w:rPr>
          <w:t>Table 31 (continued). Communication and engagement plan for the Edward-Wakool Selected Area</w:t>
        </w:r>
        <w:r w:rsidR="00E362F2">
          <w:rPr>
            <w:noProof/>
            <w:webHidden/>
          </w:rPr>
          <w:tab/>
        </w:r>
        <w:r>
          <w:rPr>
            <w:noProof/>
            <w:webHidden/>
          </w:rPr>
          <w:fldChar w:fldCharType="begin"/>
        </w:r>
        <w:r w:rsidR="00E362F2">
          <w:rPr>
            <w:noProof/>
            <w:webHidden/>
          </w:rPr>
          <w:instrText xml:space="preserve"> PAGEREF _Toc398112746 \h </w:instrText>
        </w:r>
        <w:r>
          <w:rPr>
            <w:noProof/>
            <w:webHidden/>
          </w:rPr>
        </w:r>
        <w:r>
          <w:rPr>
            <w:noProof/>
            <w:webHidden/>
          </w:rPr>
          <w:fldChar w:fldCharType="separate"/>
        </w:r>
        <w:r w:rsidR="00E362F2">
          <w:rPr>
            <w:noProof/>
            <w:webHidden/>
          </w:rPr>
          <w:t>128</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47" w:history="1">
        <w:r w:rsidR="00E362F2" w:rsidRPr="003D5B90">
          <w:rPr>
            <w:rStyle w:val="Hyperlink"/>
            <w:noProof/>
          </w:rPr>
          <w:t>Table 32. Summary of reporting and information transfer activities that will be undertaken as part of the project.</w:t>
        </w:r>
        <w:r w:rsidR="00E362F2">
          <w:rPr>
            <w:noProof/>
            <w:webHidden/>
          </w:rPr>
          <w:tab/>
        </w:r>
        <w:r>
          <w:rPr>
            <w:noProof/>
            <w:webHidden/>
          </w:rPr>
          <w:fldChar w:fldCharType="begin"/>
        </w:r>
        <w:r w:rsidR="00E362F2">
          <w:rPr>
            <w:noProof/>
            <w:webHidden/>
          </w:rPr>
          <w:instrText xml:space="preserve"> PAGEREF _Toc398112747 \h </w:instrText>
        </w:r>
        <w:r>
          <w:rPr>
            <w:noProof/>
            <w:webHidden/>
          </w:rPr>
        </w:r>
        <w:r>
          <w:rPr>
            <w:noProof/>
            <w:webHidden/>
          </w:rPr>
          <w:fldChar w:fldCharType="separate"/>
        </w:r>
        <w:r w:rsidR="00E362F2">
          <w:rPr>
            <w:noProof/>
            <w:webHidden/>
          </w:rPr>
          <w:t>129</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48" w:history="1">
        <w:r w:rsidR="00E362F2" w:rsidRPr="003D5B90">
          <w:rPr>
            <w:rStyle w:val="Hyperlink"/>
            <w:noProof/>
          </w:rPr>
          <w:t>Table 33. Summary of reporting and information transfer requirements for the LTIM Project (Source LTIM Project Operations Manual)</w:t>
        </w:r>
        <w:r w:rsidR="00E362F2">
          <w:rPr>
            <w:noProof/>
            <w:webHidden/>
          </w:rPr>
          <w:tab/>
        </w:r>
        <w:r>
          <w:rPr>
            <w:noProof/>
            <w:webHidden/>
          </w:rPr>
          <w:fldChar w:fldCharType="begin"/>
        </w:r>
        <w:r w:rsidR="00E362F2">
          <w:rPr>
            <w:noProof/>
            <w:webHidden/>
          </w:rPr>
          <w:instrText xml:space="preserve"> PAGEREF _Toc398112748 \h </w:instrText>
        </w:r>
        <w:r>
          <w:rPr>
            <w:noProof/>
            <w:webHidden/>
          </w:rPr>
        </w:r>
        <w:r>
          <w:rPr>
            <w:noProof/>
            <w:webHidden/>
          </w:rPr>
          <w:fldChar w:fldCharType="separate"/>
        </w:r>
        <w:r w:rsidR="00E362F2">
          <w:rPr>
            <w:noProof/>
            <w:webHidden/>
          </w:rPr>
          <w:t>130</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49" w:history="1">
        <w:r w:rsidR="00E362F2" w:rsidRPr="003D5B90">
          <w:rPr>
            <w:rStyle w:val="Hyperlink"/>
            <w:noProof/>
          </w:rPr>
          <w:t>Table 34. Summary of roles of Project Team members</w:t>
        </w:r>
        <w:r w:rsidR="00E362F2">
          <w:rPr>
            <w:noProof/>
            <w:webHidden/>
          </w:rPr>
          <w:tab/>
        </w:r>
        <w:r>
          <w:rPr>
            <w:noProof/>
            <w:webHidden/>
          </w:rPr>
          <w:fldChar w:fldCharType="begin"/>
        </w:r>
        <w:r w:rsidR="00E362F2">
          <w:rPr>
            <w:noProof/>
            <w:webHidden/>
          </w:rPr>
          <w:instrText xml:space="preserve"> PAGEREF _Toc398112749 \h </w:instrText>
        </w:r>
        <w:r>
          <w:rPr>
            <w:noProof/>
            <w:webHidden/>
          </w:rPr>
        </w:r>
        <w:r>
          <w:rPr>
            <w:noProof/>
            <w:webHidden/>
          </w:rPr>
          <w:fldChar w:fldCharType="separate"/>
        </w:r>
        <w:r w:rsidR="00E362F2">
          <w:rPr>
            <w:noProof/>
            <w:webHidden/>
          </w:rPr>
          <w:t>134</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50" w:history="1">
        <w:r w:rsidR="00E362F2" w:rsidRPr="003D5B90">
          <w:rPr>
            <w:rStyle w:val="Hyperlink"/>
            <w:noProof/>
          </w:rPr>
          <w:t>Table 35. Summary of roles of members of the Edward-Wakool Stakeholder Committee</w:t>
        </w:r>
        <w:r w:rsidR="00E362F2">
          <w:rPr>
            <w:noProof/>
            <w:webHidden/>
          </w:rPr>
          <w:tab/>
        </w:r>
        <w:r>
          <w:rPr>
            <w:noProof/>
            <w:webHidden/>
          </w:rPr>
          <w:fldChar w:fldCharType="begin"/>
        </w:r>
        <w:r w:rsidR="00E362F2">
          <w:rPr>
            <w:noProof/>
            <w:webHidden/>
          </w:rPr>
          <w:instrText xml:space="preserve"> PAGEREF _Toc398112750 \h </w:instrText>
        </w:r>
        <w:r>
          <w:rPr>
            <w:noProof/>
            <w:webHidden/>
          </w:rPr>
        </w:r>
        <w:r>
          <w:rPr>
            <w:noProof/>
            <w:webHidden/>
          </w:rPr>
          <w:fldChar w:fldCharType="separate"/>
        </w:r>
        <w:r w:rsidR="00E362F2">
          <w:rPr>
            <w:noProof/>
            <w:webHidden/>
          </w:rPr>
          <w:t>135</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51" w:history="1">
        <w:r w:rsidR="00E362F2" w:rsidRPr="003D5B90">
          <w:rPr>
            <w:rStyle w:val="Hyperlink"/>
            <w:noProof/>
          </w:rPr>
          <w:t>Table 36. Summary of budget for Monitoring and Evaluation Plan for Edward-Wakool system LTIM Project 2014-15 financial year to the 2019-20 Financial Budget. Values shown are GST exclusive, except in final row and final column.</w:t>
        </w:r>
        <w:r w:rsidR="00E362F2">
          <w:rPr>
            <w:noProof/>
            <w:webHidden/>
          </w:rPr>
          <w:tab/>
        </w:r>
        <w:r>
          <w:rPr>
            <w:noProof/>
            <w:webHidden/>
          </w:rPr>
          <w:fldChar w:fldCharType="begin"/>
        </w:r>
        <w:r w:rsidR="00E362F2">
          <w:rPr>
            <w:noProof/>
            <w:webHidden/>
          </w:rPr>
          <w:instrText xml:space="preserve"> PAGEREF _Toc398112751 \h </w:instrText>
        </w:r>
        <w:r>
          <w:rPr>
            <w:noProof/>
            <w:webHidden/>
          </w:rPr>
        </w:r>
        <w:r>
          <w:rPr>
            <w:noProof/>
            <w:webHidden/>
          </w:rPr>
          <w:fldChar w:fldCharType="separate"/>
        </w:r>
        <w:r w:rsidR="00E362F2">
          <w:rPr>
            <w:noProof/>
            <w:webHidden/>
          </w:rPr>
          <w:t>141</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52" w:history="1">
        <w:r w:rsidR="00E362F2" w:rsidRPr="003D5B90">
          <w:rPr>
            <w:rStyle w:val="Hyperlink"/>
            <w:noProof/>
          </w:rPr>
          <w:t>Table 37. In-kind contributions of partner organisations</w:t>
        </w:r>
        <w:r w:rsidR="00E362F2">
          <w:rPr>
            <w:noProof/>
            <w:webHidden/>
          </w:rPr>
          <w:tab/>
        </w:r>
        <w:r>
          <w:rPr>
            <w:noProof/>
            <w:webHidden/>
          </w:rPr>
          <w:fldChar w:fldCharType="begin"/>
        </w:r>
        <w:r w:rsidR="00E362F2">
          <w:rPr>
            <w:noProof/>
            <w:webHidden/>
          </w:rPr>
          <w:instrText xml:space="preserve"> PAGEREF _Toc398112752 \h </w:instrText>
        </w:r>
        <w:r>
          <w:rPr>
            <w:noProof/>
            <w:webHidden/>
          </w:rPr>
        </w:r>
        <w:r>
          <w:rPr>
            <w:noProof/>
            <w:webHidden/>
          </w:rPr>
          <w:fldChar w:fldCharType="separate"/>
        </w:r>
        <w:r w:rsidR="00E362F2">
          <w:rPr>
            <w:noProof/>
            <w:webHidden/>
          </w:rPr>
          <w:t>142</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53" w:history="1">
        <w:r w:rsidR="00E362F2" w:rsidRPr="003D5B90">
          <w:rPr>
            <w:rStyle w:val="Hyperlink"/>
            <w:noProof/>
          </w:rPr>
          <w:t>Table 38 Schedule of Rates</w:t>
        </w:r>
        <w:r w:rsidR="00E362F2">
          <w:rPr>
            <w:noProof/>
            <w:webHidden/>
          </w:rPr>
          <w:tab/>
        </w:r>
        <w:r>
          <w:rPr>
            <w:noProof/>
            <w:webHidden/>
          </w:rPr>
          <w:fldChar w:fldCharType="begin"/>
        </w:r>
        <w:r w:rsidR="00E362F2">
          <w:rPr>
            <w:noProof/>
            <w:webHidden/>
          </w:rPr>
          <w:instrText xml:space="preserve"> PAGEREF _Toc398112753 \h </w:instrText>
        </w:r>
        <w:r>
          <w:rPr>
            <w:noProof/>
            <w:webHidden/>
          </w:rPr>
        </w:r>
        <w:r>
          <w:rPr>
            <w:noProof/>
            <w:webHidden/>
          </w:rPr>
          <w:fldChar w:fldCharType="separate"/>
        </w:r>
        <w:r w:rsidR="00E362F2">
          <w:rPr>
            <w:noProof/>
            <w:webHidden/>
          </w:rPr>
          <w:t>143</w:t>
        </w:r>
        <w:r>
          <w:rPr>
            <w:noProof/>
            <w:webHidden/>
          </w:rPr>
          <w:fldChar w:fldCharType="end"/>
        </w:r>
      </w:hyperlink>
    </w:p>
    <w:p w:rsidR="004F7C09" w:rsidRPr="0081353A" w:rsidRDefault="00E40B06" w:rsidP="004F7C09">
      <w:pPr>
        <w:pStyle w:val="H1anotincinTOC"/>
      </w:pPr>
      <w:r>
        <w:rPr>
          <w:b w:val="0"/>
          <w:kern w:val="0"/>
          <w:sz w:val="20"/>
          <w:szCs w:val="22"/>
        </w:rPr>
        <w:fldChar w:fldCharType="end"/>
      </w:r>
      <w:r w:rsidR="004F7C09" w:rsidRPr="0081353A">
        <w:t xml:space="preserve">List of </w:t>
      </w:r>
      <w:r w:rsidR="00AA2F07">
        <w:t>F</w:t>
      </w:r>
      <w:r w:rsidR="004F7C09" w:rsidRPr="0081353A">
        <w:t>igures</w:t>
      </w:r>
    </w:p>
    <w:p w:rsidR="00E362F2" w:rsidRDefault="00E40B06">
      <w:pPr>
        <w:pStyle w:val="TableofFigures"/>
        <w:rPr>
          <w:rFonts w:eastAsiaTheme="minorEastAsia" w:cstheme="minorBidi"/>
          <w:b w:val="0"/>
          <w:noProof/>
          <w:color w:val="auto"/>
          <w:sz w:val="22"/>
          <w:szCs w:val="22"/>
        </w:rPr>
      </w:pPr>
      <w:r w:rsidRPr="00E40B06">
        <w:rPr>
          <w:rFonts w:cs="Arial"/>
          <w:szCs w:val="22"/>
        </w:rPr>
        <w:fldChar w:fldCharType="begin"/>
      </w:r>
      <w:r w:rsidR="007D3FB2">
        <w:rPr>
          <w:rFonts w:cs="Arial"/>
          <w:szCs w:val="22"/>
        </w:rPr>
        <w:instrText xml:space="preserve"> TOC \h \z \t "FigureCaption" \c </w:instrText>
      </w:r>
      <w:r w:rsidRPr="00E40B06">
        <w:rPr>
          <w:rFonts w:cs="Arial"/>
          <w:szCs w:val="22"/>
        </w:rPr>
        <w:fldChar w:fldCharType="separate"/>
      </w:r>
      <w:hyperlink w:anchor="_Toc398112754" w:history="1">
        <w:r w:rsidR="00E362F2" w:rsidRPr="001C6ACB">
          <w:rPr>
            <w:rStyle w:val="Hyperlink"/>
            <w:noProof/>
          </w:rPr>
          <w:t>Figure 1: Conceptual diagram illustrating the three main flow types (low flows, freshes, overbank flows) and their influence on ecosystem components and processes that, in turn, influence fish population dynamics. Indicators that are included in the Edward-Wakool Selected Area Monitoring and Evaluation plan are shown in brackets in boxes shaded blue.</w:t>
        </w:r>
        <w:r w:rsidR="00E362F2">
          <w:rPr>
            <w:noProof/>
            <w:webHidden/>
          </w:rPr>
          <w:tab/>
        </w:r>
        <w:r>
          <w:rPr>
            <w:noProof/>
            <w:webHidden/>
          </w:rPr>
          <w:fldChar w:fldCharType="begin"/>
        </w:r>
        <w:r w:rsidR="00E362F2">
          <w:rPr>
            <w:noProof/>
            <w:webHidden/>
          </w:rPr>
          <w:instrText xml:space="preserve"> PAGEREF _Toc398112754 \h </w:instrText>
        </w:r>
        <w:r>
          <w:rPr>
            <w:noProof/>
            <w:webHidden/>
          </w:rPr>
        </w:r>
        <w:r>
          <w:rPr>
            <w:noProof/>
            <w:webHidden/>
          </w:rPr>
          <w:fldChar w:fldCharType="separate"/>
        </w:r>
        <w:r w:rsidR="00E362F2">
          <w:rPr>
            <w:noProof/>
            <w:webHidden/>
          </w:rPr>
          <w:t>4</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55" w:history="1">
        <w:r w:rsidR="00E362F2" w:rsidRPr="001C6ACB">
          <w:rPr>
            <w:rStyle w:val="Hyperlink"/>
            <w:noProof/>
          </w:rPr>
          <w:t>Figure 2. Map showing the location of the Edward-Wakool system.</w:t>
        </w:r>
        <w:r w:rsidR="00E362F2">
          <w:rPr>
            <w:noProof/>
            <w:webHidden/>
          </w:rPr>
          <w:tab/>
        </w:r>
        <w:r>
          <w:rPr>
            <w:noProof/>
            <w:webHidden/>
          </w:rPr>
          <w:fldChar w:fldCharType="begin"/>
        </w:r>
        <w:r w:rsidR="00E362F2">
          <w:rPr>
            <w:noProof/>
            <w:webHidden/>
          </w:rPr>
          <w:instrText xml:space="preserve"> PAGEREF _Toc398112755 \h </w:instrText>
        </w:r>
        <w:r>
          <w:rPr>
            <w:noProof/>
            <w:webHidden/>
          </w:rPr>
        </w:r>
        <w:r>
          <w:rPr>
            <w:noProof/>
            <w:webHidden/>
          </w:rPr>
          <w:fldChar w:fldCharType="separate"/>
        </w:r>
        <w:r w:rsidR="00E362F2">
          <w:rPr>
            <w:noProof/>
            <w:webHidden/>
          </w:rPr>
          <w:t>6</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56" w:history="1">
        <w:r w:rsidR="00E362F2" w:rsidRPr="001C6ACB">
          <w:rPr>
            <w:rStyle w:val="Hyperlink"/>
            <w:noProof/>
          </w:rPr>
          <w:t>Figure 3. Daily discharge between 01/01/08 and 28/02/13 in three rivers in the Edward-Wakool system: Colligen Creek, Yallakool Creek, and the Wakool River. Daily discharge data was obtained from NSW Government water information website (NSW Office of Water, 2012) for three stations: Colligen Creek regulator (409024), Wakool River offtake regulator (409019), Yallakool Creek offtake regulator (409020).</w:t>
        </w:r>
        <w:r w:rsidR="00E362F2">
          <w:rPr>
            <w:noProof/>
            <w:webHidden/>
          </w:rPr>
          <w:tab/>
        </w:r>
        <w:r>
          <w:rPr>
            <w:noProof/>
            <w:webHidden/>
          </w:rPr>
          <w:fldChar w:fldCharType="begin"/>
        </w:r>
        <w:r w:rsidR="00E362F2">
          <w:rPr>
            <w:noProof/>
            <w:webHidden/>
          </w:rPr>
          <w:instrText xml:space="preserve"> PAGEREF _Toc398112756 \h </w:instrText>
        </w:r>
        <w:r>
          <w:rPr>
            <w:noProof/>
            <w:webHidden/>
          </w:rPr>
        </w:r>
        <w:r>
          <w:rPr>
            <w:noProof/>
            <w:webHidden/>
          </w:rPr>
          <w:fldChar w:fldCharType="separate"/>
        </w:r>
        <w:r w:rsidR="00E362F2">
          <w:rPr>
            <w:noProof/>
            <w:webHidden/>
          </w:rPr>
          <w:t>7</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57" w:history="1">
        <w:r w:rsidR="00E362F2" w:rsidRPr="001C6ACB">
          <w:rPr>
            <w:rStyle w:val="Hyperlink"/>
            <w:noProof/>
          </w:rPr>
          <w:t>Figure 4. Map showing 15 hydrological zones within the Edward-Wakool system.</w:t>
        </w:r>
        <w:r w:rsidR="00E362F2">
          <w:rPr>
            <w:noProof/>
            <w:webHidden/>
          </w:rPr>
          <w:tab/>
        </w:r>
        <w:r>
          <w:rPr>
            <w:noProof/>
            <w:webHidden/>
          </w:rPr>
          <w:fldChar w:fldCharType="begin"/>
        </w:r>
        <w:r w:rsidR="00E362F2">
          <w:rPr>
            <w:noProof/>
            <w:webHidden/>
          </w:rPr>
          <w:instrText xml:space="preserve"> PAGEREF _Toc398112757 \h </w:instrText>
        </w:r>
        <w:r>
          <w:rPr>
            <w:noProof/>
            <w:webHidden/>
          </w:rPr>
        </w:r>
        <w:r>
          <w:rPr>
            <w:noProof/>
            <w:webHidden/>
          </w:rPr>
          <w:fldChar w:fldCharType="separate"/>
        </w:r>
        <w:r w:rsidR="00E362F2">
          <w:rPr>
            <w:noProof/>
            <w:webHidden/>
          </w:rPr>
          <w:t>8</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58" w:history="1">
        <w:r w:rsidR="00E362F2" w:rsidRPr="001C6ACB">
          <w:rPr>
            <w:rStyle w:val="Hyperlink"/>
            <w:noProof/>
          </w:rPr>
          <w:t>Figure 5. Environmental watering options for the Edward-Wakool system</w:t>
        </w:r>
        <w:r w:rsidR="00E362F2">
          <w:rPr>
            <w:noProof/>
            <w:webHidden/>
          </w:rPr>
          <w:tab/>
        </w:r>
        <w:r>
          <w:rPr>
            <w:noProof/>
            <w:webHidden/>
          </w:rPr>
          <w:fldChar w:fldCharType="begin"/>
        </w:r>
        <w:r w:rsidR="00E362F2">
          <w:rPr>
            <w:noProof/>
            <w:webHidden/>
          </w:rPr>
          <w:instrText xml:space="preserve"> PAGEREF _Toc398112758 \h </w:instrText>
        </w:r>
        <w:r>
          <w:rPr>
            <w:noProof/>
            <w:webHidden/>
          </w:rPr>
        </w:r>
        <w:r>
          <w:rPr>
            <w:noProof/>
            <w:webHidden/>
          </w:rPr>
          <w:fldChar w:fldCharType="separate"/>
        </w:r>
        <w:r w:rsidR="00E362F2">
          <w:rPr>
            <w:noProof/>
            <w:webHidden/>
          </w:rPr>
          <w:t>10</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59" w:history="1">
        <w:r w:rsidR="00E362F2" w:rsidRPr="001C6ACB">
          <w:rPr>
            <w:rStyle w:val="Hyperlink"/>
            <w:noProof/>
          </w:rPr>
          <w:t>Figure 6. Location of hydrological zones selected for inclusion in the Edward-Wakool Monitoring and Evaluation Plan for the Long-Term Intervention Monitoring Project. Stevens Weir and the Mulwala canal will be sampled as potential sources of Commonwealth environmental water for the focus reaches.</w:t>
        </w:r>
        <w:r w:rsidR="00E362F2">
          <w:rPr>
            <w:noProof/>
            <w:webHidden/>
          </w:rPr>
          <w:tab/>
        </w:r>
        <w:r>
          <w:rPr>
            <w:noProof/>
            <w:webHidden/>
          </w:rPr>
          <w:fldChar w:fldCharType="begin"/>
        </w:r>
        <w:r w:rsidR="00E362F2">
          <w:rPr>
            <w:noProof/>
            <w:webHidden/>
          </w:rPr>
          <w:instrText xml:space="preserve"> PAGEREF _Toc398112759 \h </w:instrText>
        </w:r>
        <w:r>
          <w:rPr>
            <w:noProof/>
            <w:webHidden/>
          </w:rPr>
        </w:r>
        <w:r>
          <w:rPr>
            <w:noProof/>
            <w:webHidden/>
          </w:rPr>
          <w:fldChar w:fldCharType="separate"/>
        </w:r>
        <w:r w:rsidR="00E362F2">
          <w:rPr>
            <w:noProof/>
            <w:webHidden/>
          </w:rPr>
          <w:t>19</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60" w:history="1">
        <w:r w:rsidR="00E362F2" w:rsidRPr="001C6ACB">
          <w:rPr>
            <w:rStyle w:val="Hyperlink"/>
            <w:noProof/>
          </w:rPr>
          <w:t>Figure 7: Schematic of key elements of the LTIM Project Standard Protocol: Ecosystem type. (Source Hale et al. 2014)</w:t>
        </w:r>
        <w:r w:rsidR="00E362F2">
          <w:rPr>
            <w:noProof/>
            <w:webHidden/>
          </w:rPr>
          <w:tab/>
        </w:r>
        <w:r>
          <w:rPr>
            <w:noProof/>
            <w:webHidden/>
          </w:rPr>
          <w:fldChar w:fldCharType="begin"/>
        </w:r>
        <w:r w:rsidR="00E362F2">
          <w:rPr>
            <w:noProof/>
            <w:webHidden/>
          </w:rPr>
          <w:instrText xml:space="preserve"> PAGEREF _Toc398112760 \h </w:instrText>
        </w:r>
        <w:r>
          <w:rPr>
            <w:noProof/>
            <w:webHidden/>
          </w:rPr>
        </w:r>
        <w:r>
          <w:rPr>
            <w:noProof/>
            <w:webHidden/>
          </w:rPr>
          <w:fldChar w:fldCharType="separate"/>
        </w:r>
        <w:r w:rsidR="00E362F2">
          <w:rPr>
            <w:noProof/>
            <w:webHidden/>
          </w:rPr>
          <w:t>31</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61" w:history="1">
        <w:r w:rsidR="00E362F2" w:rsidRPr="001C6ACB">
          <w:rPr>
            <w:rStyle w:val="Hyperlink"/>
            <w:noProof/>
          </w:rPr>
          <w:t>Figure 8: Example of mapping output from Brooks et al. (2013) with areas requiring validation.</w:t>
        </w:r>
        <w:r w:rsidR="00E362F2">
          <w:rPr>
            <w:noProof/>
            <w:webHidden/>
          </w:rPr>
          <w:tab/>
        </w:r>
        <w:r>
          <w:rPr>
            <w:noProof/>
            <w:webHidden/>
          </w:rPr>
          <w:fldChar w:fldCharType="begin"/>
        </w:r>
        <w:r w:rsidR="00E362F2">
          <w:rPr>
            <w:noProof/>
            <w:webHidden/>
          </w:rPr>
          <w:instrText xml:space="preserve"> PAGEREF _Toc398112761 \h </w:instrText>
        </w:r>
        <w:r>
          <w:rPr>
            <w:noProof/>
            <w:webHidden/>
          </w:rPr>
        </w:r>
        <w:r>
          <w:rPr>
            <w:noProof/>
            <w:webHidden/>
          </w:rPr>
          <w:fldChar w:fldCharType="separate"/>
        </w:r>
        <w:r w:rsidR="00E362F2">
          <w:rPr>
            <w:noProof/>
            <w:webHidden/>
          </w:rPr>
          <w:t>33</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62" w:history="1">
        <w:r w:rsidR="00E362F2" w:rsidRPr="001C6ACB">
          <w:rPr>
            <w:rStyle w:val="Hyperlink"/>
            <w:noProof/>
          </w:rPr>
          <w:t>Figure 9. Schematic of key elements of the LTIM Project Standard Protocol: Hydrology (river). (Source Hale et al. 2014)</w:t>
        </w:r>
        <w:r w:rsidR="00E362F2">
          <w:rPr>
            <w:noProof/>
            <w:webHidden/>
          </w:rPr>
          <w:tab/>
        </w:r>
        <w:r>
          <w:rPr>
            <w:noProof/>
            <w:webHidden/>
          </w:rPr>
          <w:fldChar w:fldCharType="begin"/>
        </w:r>
        <w:r w:rsidR="00E362F2">
          <w:rPr>
            <w:noProof/>
            <w:webHidden/>
          </w:rPr>
          <w:instrText xml:space="preserve"> PAGEREF _Toc398112762 \h </w:instrText>
        </w:r>
        <w:r>
          <w:rPr>
            <w:noProof/>
            <w:webHidden/>
          </w:rPr>
        </w:r>
        <w:r>
          <w:rPr>
            <w:noProof/>
            <w:webHidden/>
          </w:rPr>
          <w:fldChar w:fldCharType="separate"/>
        </w:r>
        <w:r w:rsidR="00E362F2">
          <w:rPr>
            <w:noProof/>
            <w:webHidden/>
          </w:rPr>
          <w:t>37</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63" w:history="1">
        <w:r w:rsidR="00E362F2" w:rsidRPr="001C6ACB">
          <w:rPr>
            <w:rStyle w:val="Hyperlink"/>
            <w:noProof/>
          </w:rPr>
          <w:t>Figure 10: Schematic of key elements of the LTIM Project Standard Protocol: Hydrology (river) used for the Selected Area monitoring and evaluation. Components covered by this protocol are highlighted in grey.</w:t>
        </w:r>
        <w:r w:rsidR="00E362F2">
          <w:rPr>
            <w:noProof/>
            <w:webHidden/>
          </w:rPr>
          <w:tab/>
        </w:r>
        <w:r>
          <w:rPr>
            <w:noProof/>
            <w:webHidden/>
          </w:rPr>
          <w:fldChar w:fldCharType="begin"/>
        </w:r>
        <w:r w:rsidR="00E362F2">
          <w:rPr>
            <w:noProof/>
            <w:webHidden/>
          </w:rPr>
          <w:instrText xml:space="preserve"> PAGEREF _Toc398112763 \h </w:instrText>
        </w:r>
        <w:r>
          <w:rPr>
            <w:noProof/>
            <w:webHidden/>
          </w:rPr>
        </w:r>
        <w:r>
          <w:rPr>
            <w:noProof/>
            <w:webHidden/>
          </w:rPr>
          <w:fldChar w:fldCharType="separate"/>
        </w:r>
        <w:r w:rsidR="00E362F2">
          <w:rPr>
            <w:noProof/>
            <w:webHidden/>
          </w:rPr>
          <w:t>38</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64" w:history="1">
        <w:r w:rsidR="00E362F2" w:rsidRPr="001C6ACB">
          <w:rPr>
            <w:rStyle w:val="Hyperlink"/>
            <w:noProof/>
          </w:rPr>
          <w:t>Figure11: Cross-section of river indicating division of sub-sections (solid grey lines) and mid verticals of those sub-sections (dotted grey lines). Sub-sections in the mid reach have widths less than those closer to the bank in order to account for greater discharge per unit area in the mid-sections of the river.</w:t>
        </w:r>
        <w:r w:rsidR="00E362F2">
          <w:rPr>
            <w:noProof/>
            <w:webHidden/>
          </w:rPr>
          <w:tab/>
        </w:r>
        <w:r>
          <w:rPr>
            <w:noProof/>
            <w:webHidden/>
          </w:rPr>
          <w:fldChar w:fldCharType="begin"/>
        </w:r>
        <w:r w:rsidR="00E362F2">
          <w:rPr>
            <w:noProof/>
            <w:webHidden/>
          </w:rPr>
          <w:instrText xml:space="preserve"> PAGEREF _Toc398112764 \h </w:instrText>
        </w:r>
        <w:r>
          <w:rPr>
            <w:noProof/>
            <w:webHidden/>
          </w:rPr>
        </w:r>
        <w:r>
          <w:rPr>
            <w:noProof/>
            <w:webHidden/>
          </w:rPr>
          <w:fldChar w:fldCharType="separate"/>
        </w:r>
        <w:r w:rsidR="00E362F2">
          <w:rPr>
            <w:noProof/>
            <w:webHidden/>
          </w:rPr>
          <w:t>41</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65" w:history="1">
        <w:r w:rsidR="00E362F2" w:rsidRPr="001C6ACB">
          <w:rPr>
            <w:rStyle w:val="Hyperlink"/>
            <w:noProof/>
          </w:rPr>
          <w:t>Figure12: Cross-section of dried portion of river channel indicating the various measurements to be taken</w:t>
        </w:r>
        <w:r w:rsidR="00E362F2">
          <w:rPr>
            <w:noProof/>
            <w:webHidden/>
          </w:rPr>
          <w:tab/>
        </w:r>
        <w:r>
          <w:rPr>
            <w:noProof/>
            <w:webHidden/>
          </w:rPr>
          <w:fldChar w:fldCharType="begin"/>
        </w:r>
        <w:r w:rsidR="00E362F2">
          <w:rPr>
            <w:noProof/>
            <w:webHidden/>
          </w:rPr>
          <w:instrText xml:space="preserve"> PAGEREF _Toc398112765 \h </w:instrText>
        </w:r>
        <w:r>
          <w:rPr>
            <w:noProof/>
            <w:webHidden/>
          </w:rPr>
        </w:r>
        <w:r>
          <w:rPr>
            <w:noProof/>
            <w:webHidden/>
          </w:rPr>
          <w:fldChar w:fldCharType="separate"/>
        </w:r>
        <w:r w:rsidR="00E362F2">
          <w:rPr>
            <w:noProof/>
            <w:webHidden/>
          </w:rPr>
          <w:t>42</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66" w:history="1">
        <w:r w:rsidR="00E362F2" w:rsidRPr="001C6ACB">
          <w:rPr>
            <w:rStyle w:val="Hyperlink"/>
            <w:noProof/>
          </w:rPr>
          <w:t>Figure 13. Schematic of key elements in the LTIM Project standard methods (Cat. III): Inundation modelling. Components covered by this protocol are highlighted in grey.</w:t>
        </w:r>
        <w:r w:rsidR="00E362F2">
          <w:rPr>
            <w:noProof/>
            <w:webHidden/>
          </w:rPr>
          <w:tab/>
        </w:r>
        <w:r>
          <w:rPr>
            <w:noProof/>
            <w:webHidden/>
          </w:rPr>
          <w:fldChar w:fldCharType="begin"/>
        </w:r>
        <w:r w:rsidR="00E362F2">
          <w:rPr>
            <w:noProof/>
            <w:webHidden/>
          </w:rPr>
          <w:instrText xml:space="preserve"> PAGEREF _Toc398112766 \h </w:instrText>
        </w:r>
        <w:r>
          <w:rPr>
            <w:noProof/>
            <w:webHidden/>
          </w:rPr>
        </w:r>
        <w:r>
          <w:rPr>
            <w:noProof/>
            <w:webHidden/>
          </w:rPr>
          <w:fldChar w:fldCharType="separate"/>
        </w:r>
        <w:r w:rsidR="00E362F2">
          <w:rPr>
            <w:noProof/>
            <w:webHidden/>
          </w:rPr>
          <w:t>45</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67" w:history="1">
        <w:r w:rsidR="00E362F2" w:rsidRPr="001C6ACB">
          <w:rPr>
            <w:rStyle w:val="Hyperlink"/>
            <w:noProof/>
          </w:rPr>
          <w:t>Figure 14. Example of outputs of hydraulic modelling showing change in wetted benthic area under different discharge scenarios.</w:t>
        </w:r>
        <w:r w:rsidR="00E362F2">
          <w:rPr>
            <w:noProof/>
            <w:webHidden/>
          </w:rPr>
          <w:tab/>
        </w:r>
        <w:r>
          <w:rPr>
            <w:noProof/>
            <w:webHidden/>
          </w:rPr>
          <w:fldChar w:fldCharType="begin"/>
        </w:r>
        <w:r w:rsidR="00E362F2">
          <w:rPr>
            <w:noProof/>
            <w:webHidden/>
          </w:rPr>
          <w:instrText xml:space="preserve"> PAGEREF _Toc398112767 \h </w:instrText>
        </w:r>
        <w:r>
          <w:rPr>
            <w:noProof/>
            <w:webHidden/>
          </w:rPr>
        </w:r>
        <w:r>
          <w:rPr>
            <w:noProof/>
            <w:webHidden/>
          </w:rPr>
          <w:fldChar w:fldCharType="separate"/>
        </w:r>
        <w:r w:rsidR="00E362F2">
          <w:rPr>
            <w:noProof/>
            <w:webHidden/>
          </w:rPr>
          <w:t>46</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68" w:history="1">
        <w:r w:rsidR="00E362F2" w:rsidRPr="001C6ACB">
          <w:rPr>
            <w:rStyle w:val="Hyperlink"/>
            <w:noProof/>
          </w:rPr>
          <w:t>Figure 15. Example of outputs of hydraulic modelling showing change in area of slackwater and slow flowing water under different discharge scenarios</w:t>
        </w:r>
        <w:r w:rsidR="00E362F2" w:rsidRPr="001C6ACB">
          <w:rPr>
            <w:rStyle w:val="Hyperlink"/>
            <w:rFonts w:cstheme="minorHAnsi"/>
            <w:noProof/>
          </w:rPr>
          <w:t>. Zone refers to velocity of water; zone 1 slackwater (&lt; 0.02 ms</w:t>
        </w:r>
        <w:r w:rsidR="00E362F2" w:rsidRPr="001C6ACB">
          <w:rPr>
            <w:rStyle w:val="Hyperlink"/>
            <w:rFonts w:cstheme="minorHAnsi"/>
            <w:noProof/>
            <w:vertAlign w:val="superscript"/>
          </w:rPr>
          <w:t>-1</w:t>
        </w:r>
        <w:r w:rsidR="00E362F2" w:rsidRPr="001C6ACB">
          <w:rPr>
            <w:rStyle w:val="Hyperlink"/>
            <w:rFonts w:cstheme="minorHAnsi"/>
            <w:noProof/>
          </w:rPr>
          <w:t>), zone 2 slow flowing water (&gt;0.02 ms</w:t>
        </w:r>
        <w:r w:rsidR="00E362F2" w:rsidRPr="001C6ACB">
          <w:rPr>
            <w:rStyle w:val="Hyperlink"/>
            <w:rFonts w:cstheme="minorHAnsi"/>
            <w:noProof/>
            <w:vertAlign w:val="superscript"/>
          </w:rPr>
          <w:t>-1</w:t>
        </w:r>
        <w:r w:rsidR="00E362F2" w:rsidRPr="001C6ACB">
          <w:rPr>
            <w:rStyle w:val="Hyperlink"/>
            <w:rFonts w:cstheme="minorHAnsi"/>
            <w:noProof/>
          </w:rPr>
          <w:t xml:space="preserve"> to 0.3 ms</w:t>
        </w:r>
        <w:r w:rsidR="00E362F2" w:rsidRPr="001C6ACB">
          <w:rPr>
            <w:rStyle w:val="Hyperlink"/>
            <w:rFonts w:cstheme="minorHAnsi"/>
            <w:noProof/>
            <w:vertAlign w:val="superscript"/>
          </w:rPr>
          <w:t>-1</w:t>
        </w:r>
        <w:r w:rsidR="00E362F2" w:rsidRPr="001C6ACB">
          <w:rPr>
            <w:rStyle w:val="Hyperlink"/>
            <w:rFonts w:cstheme="minorHAnsi"/>
            <w:noProof/>
          </w:rPr>
          <w:t>), and faster flowing water (&gt; 0.3 ms</w:t>
        </w:r>
        <w:r w:rsidR="00E362F2" w:rsidRPr="001C6ACB">
          <w:rPr>
            <w:rStyle w:val="Hyperlink"/>
            <w:rFonts w:cstheme="minorHAnsi"/>
            <w:noProof/>
            <w:vertAlign w:val="superscript"/>
          </w:rPr>
          <w:t>-1</w:t>
        </w:r>
        <w:r w:rsidR="00E362F2" w:rsidRPr="001C6ACB">
          <w:rPr>
            <w:rStyle w:val="Hyperlink"/>
            <w:rFonts w:cstheme="minorHAnsi"/>
            <w:noProof/>
          </w:rPr>
          <w:t>).</w:t>
        </w:r>
        <w:r w:rsidR="00E362F2">
          <w:rPr>
            <w:noProof/>
            <w:webHidden/>
          </w:rPr>
          <w:tab/>
        </w:r>
        <w:r>
          <w:rPr>
            <w:noProof/>
            <w:webHidden/>
          </w:rPr>
          <w:fldChar w:fldCharType="begin"/>
        </w:r>
        <w:r w:rsidR="00E362F2">
          <w:rPr>
            <w:noProof/>
            <w:webHidden/>
          </w:rPr>
          <w:instrText xml:space="preserve"> PAGEREF _Toc398112768 \h </w:instrText>
        </w:r>
        <w:r>
          <w:rPr>
            <w:noProof/>
            <w:webHidden/>
          </w:rPr>
        </w:r>
        <w:r>
          <w:rPr>
            <w:noProof/>
            <w:webHidden/>
          </w:rPr>
          <w:fldChar w:fldCharType="separate"/>
        </w:r>
        <w:r w:rsidR="00E362F2">
          <w:rPr>
            <w:noProof/>
            <w:webHidden/>
          </w:rPr>
          <w:t>46</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69" w:history="1">
        <w:r w:rsidR="00E362F2" w:rsidRPr="001C6ACB">
          <w:rPr>
            <w:rStyle w:val="Hyperlink"/>
            <w:noProof/>
          </w:rPr>
          <w:t>Figure 16. Schematic of key elements of the LTIM Project Standard Protocol: Stream metabolism. Components covered by this protocol are highlighted in blue. (Source Hale et al. 2014)</w:t>
        </w:r>
        <w:r w:rsidR="00E362F2">
          <w:rPr>
            <w:noProof/>
            <w:webHidden/>
          </w:rPr>
          <w:tab/>
        </w:r>
        <w:r>
          <w:rPr>
            <w:noProof/>
            <w:webHidden/>
          </w:rPr>
          <w:fldChar w:fldCharType="begin"/>
        </w:r>
        <w:r w:rsidR="00E362F2">
          <w:rPr>
            <w:noProof/>
            <w:webHidden/>
          </w:rPr>
          <w:instrText xml:space="preserve"> PAGEREF _Toc398112769 \h </w:instrText>
        </w:r>
        <w:r>
          <w:rPr>
            <w:noProof/>
            <w:webHidden/>
          </w:rPr>
        </w:r>
        <w:r>
          <w:rPr>
            <w:noProof/>
            <w:webHidden/>
          </w:rPr>
          <w:fldChar w:fldCharType="separate"/>
        </w:r>
        <w:r w:rsidR="00E362F2">
          <w:rPr>
            <w:noProof/>
            <w:webHidden/>
          </w:rPr>
          <w:t>51</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70" w:history="1">
        <w:r w:rsidR="00E362F2" w:rsidRPr="001C6ACB">
          <w:rPr>
            <w:rStyle w:val="Hyperlink"/>
            <w:noProof/>
          </w:rPr>
          <w:t>Figure 17. Modified Cause and Effect Diagram illustrating the effect of flow on key parameters associated with blackwater events.</w:t>
        </w:r>
        <w:r w:rsidR="00E362F2">
          <w:rPr>
            <w:noProof/>
            <w:webHidden/>
          </w:rPr>
          <w:tab/>
        </w:r>
        <w:r>
          <w:rPr>
            <w:noProof/>
            <w:webHidden/>
          </w:rPr>
          <w:fldChar w:fldCharType="begin"/>
        </w:r>
        <w:r w:rsidR="00E362F2">
          <w:rPr>
            <w:noProof/>
            <w:webHidden/>
          </w:rPr>
          <w:instrText xml:space="preserve"> PAGEREF _Toc398112770 \h </w:instrText>
        </w:r>
        <w:r>
          <w:rPr>
            <w:noProof/>
            <w:webHidden/>
          </w:rPr>
        </w:r>
        <w:r>
          <w:rPr>
            <w:noProof/>
            <w:webHidden/>
          </w:rPr>
          <w:fldChar w:fldCharType="separate"/>
        </w:r>
        <w:r w:rsidR="00E362F2">
          <w:rPr>
            <w:noProof/>
            <w:webHidden/>
          </w:rPr>
          <w:t>57</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71" w:history="1">
        <w:r w:rsidR="00E362F2" w:rsidRPr="001C6ACB">
          <w:rPr>
            <w:rStyle w:val="Hyperlink"/>
            <w:noProof/>
          </w:rPr>
          <w:t>Figure 18. Schematic of key elements in Selected Area Monitoring and Evaluation – Water Quality. Components covered by this protocol are highlighted in grey. Components highlighted in blue are also required for the predictive ecological response model.</w:t>
        </w:r>
        <w:r w:rsidR="00E362F2">
          <w:rPr>
            <w:noProof/>
            <w:webHidden/>
          </w:rPr>
          <w:tab/>
        </w:r>
        <w:r>
          <w:rPr>
            <w:noProof/>
            <w:webHidden/>
          </w:rPr>
          <w:fldChar w:fldCharType="begin"/>
        </w:r>
        <w:r w:rsidR="00E362F2">
          <w:rPr>
            <w:noProof/>
            <w:webHidden/>
          </w:rPr>
          <w:instrText xml:space="preserve"> PAGEREF _Toc398112771 \h </w:instrText>
        </w:r>
        <w:r>
          <w:rPr>
            <w:noProof/>
            <w:webHidden/>
          </w:rPr>
        </w:r>
        <w:r>
          <w:rPr>
            <w:noProof/>
            <w:webHidden/>
          </w:rPr>
          <w:fldChar w:fldCharType="separate"/>
        </w:r>
        <w:r w:rsidR="00E362F2">
          <w:rPr>
            <w:noProof/>
            <w:webHidden/>
          </w:rPr>
          <w:t>58</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72" w:history="1">
        <w:r w:rsidR="00E362F2" w:rsidRPr="001C6ACB">
          <w:rPr>
            <w:rStyle w:val="Hyperlink"/>
            <w:noProof/>
          </w:rPr>
          <w:t>Figure 19. Schematic of key elements in Selected Area Monitoring and Evaluation – Riverbank and aquatic vegetation. Components covered by this protocol are highlighted in grey. Components highlighted in blue are also required for the predictive ecological response model.</w:t>
        </w:r>
        <w:r w:rsidR="00E362F2">
          <w:rPr>
            <w:noProof/>
            <w:webHidden/>
          </w:rPr>
          <w:tab/>
        </w:r>
        <w:r>
          <w:rPr>
            <w:noProof/>
            <w:webHidden/>
          </w:rPr>
          <w:fldChar w:fldCharType="begin"/>
        </w:r>
        <w:r w:rsidR="00E362F2">
          <w:rPr>
            <w:noProof/>
            <w:webHidden/>
          </w:rPr>
          <w:instrText xml:space="preserve"> PAGEREF _Toc398112772 \h </w:instrText>
        </w:r>
        <w:r>
          <w:rPr>
            <w:noProof/>
            <w:webHidden/>
          </w:rPr>
        </w:r>
        <w:r>
          <w:rPr>
            <w:noProof/>
            <w:webHidden/>
          </w:rPr>
          <w:fldChar w:fldCharType="separate"/>
        </w:r>
        <w:r w:rsidR="00E362F2">
          <w:rPr>
            <w:noProof/>
            <w:webHidden/>
          </w:rPr>
          <w:t>63</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73" w:history="1">
        <w:r w:rsidR="00E362F2" w:rsidRPr="001C6ACB">
          <w:rPr>
            <w:rStyle w:val="Hyperlink"/>
            <w:noProof/>
          </w:rPr>
          <w:t>Figure 20. Modified biotic dispersal cause and effect diagram reflecting the biotic and abiotic influences on fish movement. Yellow boxes indicate other cause and effect diagrams. The critical reason biotic dispersal is important for fish is that it may be reproduction related in response to flow. (Modified from MDFRC 2013).</w:t>
        </w:r>
        <w:r w:rsidR="00E362F2">
          <w:rPr>
            <w:noProof/>
            <w:webHidden/>
          </w:rPr>
          <w:tab/>
        </w:r>
        <w:r>
          <w:rPr>
            <w:noProof/>
            <w:webHidden/>
          </w:rPr>
          <w:fldChar w:fldCharType="begin"/>
        </w:r>
        <w:r w:rsidR="00E362F2">
          <w:rPr>
            <w:noProof/>
            <w:webHidden/>
          </w:rPr>
          <w:instrText xml:space="preserve"> PAGEREF _Toc398112773 \h </w:instrText>
        </w:r>
        <w:r>
          <w:rPr>
            <w:noProof/>
            <w:webHidden/>
          </w:rPr>
        </w:r>
        <w:r>
          <w:rPr>
            <w:noProof/>
            <w:webHidden/>
          </w:rPr>
          <w:fldChar w:fldCharType="separate"/>
        </w:r>
        <w:r w:rsidR="00E362F2">
          <w:rPr>
            <w:noProof/>
            <w:webHidden/>
          </w:rPr>
          <w:t>67</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74" w:history="1">
        <w:r w:rsidR="00E362F2" w:rsidRPr="001C6ACB">
          <w:rPr>
            <w:rStyle w:val="Hyperlink"/>
            <w:noProof/>
          </w:rPr>
          <w:t>Figure 21: Schematic of key elements in LTIM Project Standard Protocol: Fish (Movement). Components covered by this protocol are highlighted in grey.  Components highlighted in blue are also required for the predictive ecological response model</w:t>
        </w:r>
        <w:r w:rsidR="00E362F2">
          <w:rPr>
            <w:noProof/>
            <w:webHidden/>
          </w:rPr>
          <w:tab/>
        </w:r>
        <w:r>
          <w:rPr>
            <w:noProof/>
            <w:webHidden/>
          </w:rPr>
          <w:fldChar w:fldCharType="begin"/>
        </w:r>
        <w:r w:rsidR="00E362F2">
          <w:rPr>
            <w:noProof/>
            <w:webHidden/>
          </w:rPr>
          <w:instrText xml:space="preserve"> PAGEREF _Toc398112774 \h </w:instrText>
        </w:r>
        <w:r>
          <w:rPr>
            <w:noProof/>
            <w:webHidden/>
          </w:rPr>
        </w:r>
        <w:r>
          <w:rPr>
            <w:noProof/>
            <w:webHidden/>
          </w:rPr>
          <w:fldChar w:fldCharType="separate"/>
        </w:r>
        <w:r w:rsidR="00E362F2">
          <w:rPr>
            <w:noProof/>
            <w:webHidden/>
          </w:rPr>
          <w:t>69</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75" w:history="1">
        <w:r w:rsidR="00E362F2" w:rsidRPr="001C6ACB">
          <w:rPr>
            <w:rStyle w:val="Hyperlink"/>
            <w:noProof/>
          </w:rPr>
          <w:t>Figure 23: Schematic of key elements in LTIM Project Standard Protocol: Fish (larvae) – Cat I. Boxes marked in red for otolith examination and daily age and growth are optional (category II) and will not be monitored in the Edward-Wakool Selected Area.</w:t>
        </w:r>
        <w:r w:rsidR="00E362F2">
          <w:rPr>
            <w:noProof/>
            <w:webHidden/>
          </w:rPr>
          <w:tab/>
        </w:r>
        <w:r>
          <w:rPr>
            <w:noProof/>
            <w:webHidden/>
          </w:rPr>
          <w:fldChar w:fldCharType="begin"/>
        </w:r>
        <w:r w:rsidR="00E362F2">
          <w:rPr>
            <w:noProof/>
            <w:webHidden/>
          </w:rPr>
          <w:instrText xml:space="preserve"> PAGEREF _Toc398112775 \h </w:instrText>
        </w:r>
        <w:r>
          <w:rPr>
            <w:noProof/>
            <w:webHidden/>
          </w:rPr>
        </w:r>
        <w:r>
          <w:rPr>
            <w:noProof/>
            <w:webHidden/>
          </w:rPr>
          <w:fldChar w:fldCharType="separate"/>
        </w:r>
        <w:r w:rsidR="00E362F2">
          <w:rPr>
            <w:noProof/>
            <w:webHidden/>
          </w:rPr>
          <w:t>80</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76" w:history="1">
        <w:r w:rsidR="00E362F2" w:rsidRPr="001C6ACB">
          <w:rPr>
            <w:rStyle w:val="Hyperlink"/>
            <w:noProof/>
          </w:rPr>
          <w:t>Figure 24. Schematic of key elements in Selected Area Monitoring and Evaluation - Fish larvae (Cat III). Components covered by this protocol are highlighted in grey. Components highlighted in blue are also required for the predictive ecological response model.</w:t>
        </w:r>
        <w:r w:rsidR="00E362F2">
          <w:rPr>
            <w:noProof/>
            <w:webHidden/>
          </w:rPr>
          <w:tab/>
        </w:r>
        <w:r>
          <w:rPr>
            <w:noProof/>
            <w:webHidden/>
          </w:rPr>
          <w:fldChar w:fldCharType="begin"/>
        </w:r>
        <w:r w:rsidR="00E362F2">
          <w:rPr>
            <w:noProof/>
            <w:webHidden/>
          </w:rPr>
          <w:instrText xml:space="preserve"> PAGEREF _Toc398112776 \h </w:instrText>
        </w:r>
        <w:r>
          <w:rPr>
            <w:noProof/>
            <w:webHidden/>
          </w:rPr>
        </w:r>
        <w:r>
          <w:rPr>
            <w:noProof/>
            <w:webHidden/>
          </w:rPr>
          <w:fldChar w:fldCharType="separate"/>
        </w:r>
        <w:r w:rsidR="00E362F2">
          <w:rPr>
            <w:noProof/>
            <w:webHidden/>
          </w:rPr>
          <w:t>85</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77" w:history="1">
        <w:r w:rsidR="00E362F2" w:rsidRPr="001C6ACB">
          <w:rPr>
            <w:rStyle w:val="Hyperlink"/>
            <w:noProof/>
          </w:rPr>
          <w:t>Figure 25. Schematic of key elements in Selected Area Monitoring and Evaluation – Fish recruitment. Components covered by this protocol are highlighted in grey. Components highlighted in blue are required for the predictive ecological response model.</w:t>
        </w:r>
        <w:r w:rsidR="00E362F2">
          <w:rPr>
            <w:noProof/>
            <w:webHidden/>
          </w:rPr>
          <w:tab/>
        </w:r>
        <w:r>
          <w:rPr>
            <w:noProof/>
            <w:webHidden/>
          </w:rPr>
          <w:fldChar w:fldCharType="begin"/>
        </w:r>
        <w:r w:rsidR="00E362F2">
          <w:rPr>
            <w:noProof/>
            <w:webHidden/>
          </w:rPr>
          <w:instrText xml:space="preserve"> PAGEREF _Toc398112777 \h </w:instrText>
        </w:r>
        <w:r>
          <w:rPr>
            <w:noProof/>
            <w:webHidden/>
          </w:rPr>
        </w:r>
        <w:r>
          <w:rPr>
            <w:noProof/>
            <w:webHidden/>
          </w:rPr>
          <w:fldChar w:fldCharType="separate"/>
        </w:r>
        <w:r w:rsidR="00E362F2">
          <w:rPr>
            <w:noProof/>
            <w:webHidden/>
          </w:rPr>
          <w:t>91</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78" w:history="1">
        <w:r w:rsidR="00E362F2" w:rsidRPr="001C6ACB">
          <w:rPr>
            <w:rStyle w:val="Hyperlink"/>
            <w:noProof/>
          </w:rPr>
          <w:t>Figure 26: Schematic of key elements in LTIM Project Standard Protocol: Fish (River) – Cat I. C</w:t>
        </w:r>
        <w:r w:rsidR="00E362F2" w:rsidRPr="001C6ACB">
          <w:rPr>
            <w:rStyle w:val="Hyperlink"/>
            <w:rFonts w:ascii="Calibri" w:hAnsi="Calibri"/>
            <w:noProof/>
          </w:rPr>
          <w:t>omponents covered by the Fish (river) Cat I SOP is highlighted in blue.</w:t>
        </w:r>
        <w:r w:rsidR="00E362F2">
          <w:rPr>
            <w:noProof/>
            <w:webHidden/>
          </w:rPr>
          <w:tab/>
        </w:r>
        <w:r>
          <w:rPr>
            <w:noProof/>
            <w:webHidden/>
          </w:rPr>
          <w:fldChar w:fldCharType="begin"/>
        </w:r>
        <w:r w:rsidR="00E362F2">
          <w:rPr>
            <w:noProof/>
            <w:webHidden/>
          </w:rPr>
          <w:instrText xml:space="preserve"> PAGEREF _Toc398112778 \h </w:instrText>
        </w:r>
        <w:r>
          <w:rPr>
            <w:noProof/>
            <w:webHidden/>
          </w:rPr>
        </w:r>
        <w:r>
          <w:rPr>
            <w:noProof/>
            <w:webHidden/>
          </w:rPr>
          <w:fldChar w:fldCharType="separate"/>
        </w:r>
        <w:r w:rsidR="00E362F2">
          <w:rPr>
            <w:noProof/>
            <w:webHidden/>
          </w:rPr>
          <w:t>95</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79" w:history="1">
        <w:r w:rsidR="00E362F2" w:rsidRPr="001C6ACB">
          <w:rPr>
            <w:rStyle w:val="Hyperlink"/>
            <w:noProof/>
          </w:rPr>
          <w:t>Figure 27: Diagram of hierarchical sample design illustrating zones, sites and sample locations.</w:t>
        </w:r>
        <w:r w:rsidR="00E362F2">
          <w:rPr>
            <w:noProof/>
            <w:webHidden/>
          </w:rPr>
          <w:tab/>
        </w:r>
        <w:r>
          <w:rPr>
            <w:noProof/>
            <w:webHidden/>
          </w:rPr>
          <w:fldChar w:fldCharType="begin"/>
        </w:r>
        <w:r w:rsidR="00E362F2">
          <w:rPr>
            <w:noProof/>
            <w:webHidden/>
          </w:rPr>
          <w:instrText xml:space="preserve"> PAGEREF _Toc398112779 \h </w:instrText>
        </w:r>
        <w:r>
          <w:rPr>
            <w:noProof/>
            <w:webHidden/>
          </w:rPr>
        </w:r>
        <w:r>
          <w:rPr>
            <w:noProof/>
            <w:webHidden/>
          </w:rPr>
          <w:fldChar w:fldCharType="separate"/>
        </w:r>
        <w:r w:rsidR="00E362F2">
          <w:rPr>
            <w:noProof/>
            <w:webHidden/>
          </w:rPr>
          <w:t>98</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80" w:history="1">
        <w:r w:rsidR="00E362F2" w:rsidRPr="001C6ACB">
          <w:rPr>
            <w:rStyle w:val="Hyperlink"/>
            <w:noProof/>
          </w:rPr>
          <w:t>Figure 28. Diagram indicating the positioning of fine-mesh fyke nets in river channels, relative to the bank and direction of water flow. Cod-end should face upstream so as to not collect debris and act as a water velocity ‘parachute’.</w:t>
        </w:r>
        <w:r w:rsidR="00E362F2">
          <w:rPr>
            <w:noProof/>
            <w:webHidden/>
          </w:rPr>
          <w:tab/>
        </w:r>
        <w:r>
          <w:rPr>
            <w:noProof/>
            <w:webHidden/>
          </w:rPr>
          <w:fldChar w:fldCharType="begin"/>
        </w:r>
        <w:r w:rsidR="00E362F2">
          <w:rPr>
            <w:noProof/>
            <w:webHidden/>
          </w:rPr>
          <w:instrText xml:space="preserve"> PAGEREF _Toc398112780 \h </w:instrText>
        </w:r>
        <w:r>
          <w:rPr>
            <w:noProof/>
            <w:webHidden/>
          </w:rPr>
        </w:r>
        <w:r>
          <w:rPr>
            <w:noProof/>
            <w:webHidden/>
          </w:rPr>
          <w:fldChar w:fldCharType="separate"/>
        </w:r>
        <w:r w:rsidR="00E362F2">
          <w:rPr>
            <w:noProof/>
            <w:webHidden/>
          </w:rPr>
          <w:t>101</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81" w:history="1">
        <w:r w:rsidR="00E362F2" w:rsidRPr="001C6ACB">
          <w:rPr>
            <w:rStyle w:val="Hyperlink"/>
            <w:noProof/>
          </w:rPr>
          <w:t>Figure 29. Schematic of key elements in Selected Area Monitoring and Evaluation – Fish (river) – Cat III. Components covered by this protocol are highlighted in grey. Components highlighted in blue are also required for the predictive ecological response model.</w:t>
        </w:r>
        <w:r w:rsidR="00E362F2">
          <w:rPr>
            <w:noProof/>
            <w:webHidden/>
          </w:rPr>
          <w:tab/>
        </w:r>
        <w:r>
          <w:rPr>
            <w:noProof/>
            <w:webHidden/>
          </w:rPr>
          <w:fldChar w:fldCharType="begin"/>
        </w:r>
        <w:r w:rsidR="00E362F2">
          <w:rPr>
            <w:noProof/>
            <w:webHidden/>
          </w:rPr>
          <w:instrText xml:space="preserve"> PAGEREF _Toc398112781 \h </w:instrText>
        </w:r>
        <w:r>
          <w:rPr>
            <w:noProof/>
            <w:webHidden/>
          </w:rPr>
        </w:r>
        <w:r>
          <w:rPr>
            <w:noProof/>
            <w:webHidden/>
          </w:rPr>
          <w:fldChar w:fldCharType="separate"/>
        </w:r>
        <w:r w:rsidR="00E362F2">
          <w:rPr>
            <w:noProof/>
            <w:webHidden/>
          </w:rPr>
          <w:t>108</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82" w:history="1">
        <w:r w:rsidR="00E362F2" w:rsidRPr="001C6ACB">
          <w:rPr>
            <w:rStyle w:val="Hyperlink"/>
            <w:noProof/>
          </w:rPr>
          <w:t>Figure 30. Modified landscape fish diversity cause and effect diagram. Yellow boxes indicate other CED’s.</w:t>
        </w:r>
        <w:r w:rsidR="00E362F2">
          <w:rPr>
            <w:noProof/>
            <w:webHidden/>
          </w:rPr>
          <w:tab/>
        </w:r>
        <w:r>
          <w:rPr>
            <w:noProof/>
            <w:webHidden/>
          </w:rPr>
          <w:fldChar w:fldCharType="begin"/>
        </w:r>
        <w:r w:rsidR="00E362F2">
          <w:rPr>
            <w:noProof/>
            <w:webHidden/>
          </w:rPr>
          <w:instrText xml:space="preserve"> PAGEREF _Toc398112782 \h </w:instrText>
        </w:r>
        <w:r>
          <w:rPr>
            <w:noProof/>
            <w:webHidden/>
          </w:rPr>
        </w:r>
        <w:r>
          <w:rPr>
            <w:noProof/>
            <w:webHidden/>
          </w:rPr>
          <w:fldChar w:fldCharType="separate"/>
        </w:r>
        <w:r w:rsidR="00E362F2">
          <w:rPr>
            <w:noProof/>
            <w:webHidden/>
          </w:rPr>
          <w:t>109</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83" w:history="1">
        <w:r w:rsidR="00E362F2" w:rsidRPr="001C6ACB">
          <w:rPr>
            <w:rStyle w:val="Hyperlink"/>
            <w:noProof/>
          </w:rPr>
          <w:t>Figure 31. Modified Fish condition cause and effect diagram depicting the influences of flow. Yellow boxes indicate other CED’s.</w:t>
        </w:r>
        <w:r w:rsidR="00E362F2">
          <w:rPr>
            <w:noProof/>
            <w:webHidden/>
          </w:rPr>
          <w:tab/>
        </w:r>
        <w:r>
          <w:rPr>
            <w:noProof/>
            <w:webHidden/>
          </w:rPr>
          <w:fldChar w:fldCharType="begin"/>
        </w:r>
        <w:r w:rsidR="00E362F2">
          <w:rPr>
            <w:noProof/>
            <w:webHidden/>
          </w:rPr>
          <w:instrText xml:space="preserve"> PAGEREF _Toc398112783 \h </w:instrText>
        </w:r>
        <w:r>
          <w:rPr>
            <w:noProof/>
            <w:webHidden/>
          </w:rPr>
        </w:r>
        <w:r>
          <w:rPr>
            <w:noProof/>
            <w:webHidden/>
          </w:rPr>
          <w:fldChar w:fldCharType="separate"/>
        </w:r>
        <w:r w:rsidR="00E362F2">
          <w:rPr>
            <w:noProof/>
            <w:webHidden/>
          </w:rPr>
          <w:t>109</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84" w:history="1">
        <w:r w:rsidR="00E362F2" w:rsidRPr="001C6ACB">
          <w:rPr>
            <w:rStyle w:val="Hyperlink"/>
            <w:noProof/>
          </w:rPr>
          <w:t>Figure 32. Project governance structure for the LTIM Project (Source: LTIM Project Operations Manual)</w:t>
        </w:r>
        <w:r w:rsidR="00E362F2">
          <w:rPr>
            <w:noProof/>
            <w:webHidden/>
          </w:rPr>
          <w:tab/>
        </w:r>
        <w:r>
          <w:rPr>
            <w:noProof/>
            <w:webHidden/>
          </w:rPr>
          <w:fldChar w:fldCharType="begin"/>
        </w:r>
        <w:r w:rsidR="00E362F2">
          <w:rPr>
            <w:noProof/>
            <w:webHidden/>
          </w:rPr>
          <w:instrText xml:space="preserve"> PAGEREF _Toc398112784 \h </w:instrText>
        </w:r>
        <w:r>
          <w:rPr>
            <w:noProof/>
            <w:webHidden/>
          </w:rPr>
        </w:r>
        <w:r>
          <w:rPr>
            <w:noProof/>
            <w:webHidden/>
          </w:rPr>
          <w:fldChar w:fldCharType="separate"/>
        </w:r>
        <w:r w:rsidR="00E362F2">
          <w:rPr>
            <w:noProof/>
            <w:webHidden/>
          </w:rPr>
          <w:t>132</w:t>
        </w:r>
        <w:r>
          <w:rPr>
            <w:noProof/>
            <w:webHidden/>
          </w:rPr>
          <w:fldChar w:fldCharType="end"/>
        </w:r>
      </w:hyperlink>
    </w:p>
    <w:p w:rsidR="00E362F2" w:rsidRDefault="00E40B06">
      <w:pPr>
        <w:pStyle w:val="TableofFigures"/>
        <w:rPr>
          <w:rFonts w:eastAsiaTheme="minorEastAsia" w:cstheme="minorBidi"/>
          <w:b w:val="0"/>
          <w:noProof/>
          <w:color w:val="auto"/>
          <w:sz w:val="22"/>
          <w:szCs w:val="22"/>
        </w:rPr>
      </w:pPr>
      <w:hyperlink w:anchor="_Toc398112785" w:history="1">
        <w:r w:rsidR="00E362F2" w:rsidRPr="001C6ACB">
          <w:rPr>
            <w:rStyle w:val="Hyperlink"/>
            <w:bCs/>
            <w:noProof/>
          </w:rPr>
          <w:t>Figure 33. Proposed project governance structure of the Edward-Wakool LTIM Project Team</w:t>
        </w:r>
        <w:r w:rsidR="00E362F2" w:rsidRPr="001C6ACB">
          <w:rPr>
            <w:rStyle w:val="Hyperlink"/>
            <w:rFonts w:cstheme="minorHAnsi"/>
            <w:noProof/>
          </w:rPr>
          <w:t>.</w:t>
        </w:r>
        <w:r w:rsidR="00E362F2">
          <w:rPr>
            <w:noProof/>
            <w:webHidden/>
          </w:rPr>
          <w:tab/>
        </w:r>
        <w:r>
          <w:rPr>
            <w:noProof/>
            <w:webHidden/>
          </w:rPr>
          <w:fldChar w:fldCharType="begin"/>
        </w:r>
        <w:r w:rsidR="00E362F2">
          <w:rPr>
            <w:noProof/>
            <w:webHidden/>
          </w:rPr>
          <w:instrText xml:space="preserve"> PAGEREF _Toc398112785 \h </w:instrText>
        </w:r>
        <w:r>
          <w:rPr>
            <w:noProof/>
            <w:webHidden/>
          </w:rPr>
        </w:r>
        <w:r>
          <w:rPr>
            <w:noProof/>
            <w:webHidden/>
          </w:rPr>
          <w:fldChar w:fldCharType="separate"/>
        </w:r>
        <w:r w:rsidR="00E362F2">
          <w:rPr>
            <w:noProof/>
            <w:webHidden/>
          </w:rPr>
          <w:t>133</w:t>
        </w:r>
        <w:r>
          <w:rPr>
            <w:noProof/>
            <w:webHidden/>
          </w:rPr>
          <w:fldChar w:fldCharType="end"/>
        </w:r>
      </w:hyperlink>
    </w:p>
    <w:p w:rsidR="0080079C" w:rsidRPr="00D57E19" w:rsidRDefault="00E40B06">
      <w:pPr>
        <w:rPr>
          <w:rFonts w:cs="Arial"/>
          <w:szCs w:val="22"/>
        </w:rPr>
      </w:pPr>
      <w:r>
        <w:rPr>
          <w:rFonts w:cs="Arial"/>
          <w:szCs w:val="22"/>
        </w:rPr>
        <w:fldChar w:fldCharType="end"/>
      </w:r>
    </w:p>
    <w:p w:rsidR="00AD48ED" w:rsidRDefault="00400539" w:rsidP="00716C7B">
      <w:pPr>
        <w:spacing w:after="200" w:line="276" w:lineRule="auto"/>
        <w:rPr>
          <w:rFonts w:ascii="Times New Roman" w:hAnsi="Times New Roman"/>
          <w:kern w:val="0"/>
          <w:sz w:val="23"/>
          <w:lang w:eastAsia="en-AU"/>
        </w:rPr>
      </w:pPr>
      <w:bookmarkStart w:id="4" w:name="_Toc353023383"/>
      <w:bookmarkStart w:id="5" w:name="_Toc353025163"/>
      <w:bookmarkStart w:id="6" w:name="_Toc353023386"/>
      <w:bookmarkStart w:id="7" w:name="_Toc353025166"/>
      <w:r>
        <w:br w:type="page"/>
      </w:r>
      <w:bookmarkEnd w:id="4"/>
      <w:bookmarkEnd w:id="5"/>
    </w:p>
    <w:p w:rsidR="00AD48ED" w:rsidRDefault="00AD48ED" w:rsidP="00FA6F77">
      <w:pPr>
        <w:rPr>
          <w:rFonts w:ascii="Times New Roman" w:hAnsi="Times New Roman"/>
          <w:kern w:val="0"/>
          <w:sz w:val="23"/>
          <w:lang w:eastAsia="en-AU"/>
        </w:rPr>
        <w:sectPr w:rsidR="00AD48ED" w:rsidSect="00857EF7">
          <w:pgSz w:w="11900" w:h="16840"/>
          <w:pgMar w:top="1440" w:right="1440" w:bottom="1440" w:left="1440" w:header="708" w:footer="708" w:gutter="0"/>
          <w:pgNumType w:fmt="lowerRoman"/>
          <w:cols w:space="708"/>
          <w:docGrid w:linePitch="360"/>
        </w:sectPr>
      </w:pPr>
    </w:p>
    <w:p w:rsidR="008229EE" w:rsidRPr="007A21AE" w:rsidRDefault="003E2B6B" w:rsidP="007A21AE">
      <w:pPr>
        <w:pStyle w:val="Heading1"/>
        <w:spacing w:before="0" w:after="0"/>
        <w:rPr>
          <w:sz w:val="36"/>
          <w:szCs w:val="36"/>
        </w:rPr>
      </w:pPr>
      <w:bookmarkStart w:id="8" w:name="_Toc353023387"/>
      <w:bookmarkStart w:id="9" w:name="_Toc353025167"/>
      <w:bookmarkStart w:id="10" w:name="_Toc398112671"/>
      <w:bookmarkEnd w:id="6"/>
      <w:bookmarkEnd w:id="7"/>
      <w:r w:rsidRPr="00D57E19">
        <w:t>Introduction</w:t>
      </w:r>
      <w:bookmarkEnd w:id="8"/>
      <w:bookmarkEnd w:id="9"/>
      <w:bookmarkEnd w:id="10"/>
    </w:p>
    <w:p w:rsidR="009F4D07" w:rsidRDefault="009F4D07" w:rsidP="007A21AE">
      <w:pPr>
        <w:spacing w:after="120"/>
      </w:pPr>
    </w:p>
    <w:p w:rsidR="008845CD" w:rsidRPr="00FF769F" w:rsidRDefault="008845CD" w:rsidP="00224069">
      <w:pPr>
        <w:jc w:val="both"/>
      </w:pPr>
      <w:r>
        <w:t xml:space="preserve">The Commonwealth Environmental Water Holder (CEWH) is responsible under the </w:t>
      </w:r>
      <w:r>
        <w:rPr>
          <w:i/>
        </w:rPr>
        <w:t xml:space="preserve">Water Act 2007 </w:t>
      </w:r>
      <w:r>
        <w:t>(Cth) for managing Commonwealth environmental water holdings.</w:t>
      </w:r>
      <w:r w:rsidR="00536213">
        <w:t xml:space="preserve"> </w:t>
      </w:r>
      <w:r>
        <w:t>The holdings must be managed to protect or restore the environmental assets of the Murray-Darling Basin, and other areas where the Commonwealth holds water, so as to give effect to relevant international agreements.</w:t>
      </w:r>
      <w:r w:rsidR="00536213">
        <w:t xml:space="preserve"> </w:t>
      </w:r>
      <w:r>
        <w:t>The Basin Plan (2012) further requires that the holdings must be managed in a way that is consistent with the Basin Plan’s Environmental Watering Plan.</w:t>
      </w:r>
      <w:r w:rsidR="00536213">
        <w:t xml:space="preserve"> </w:t>
      </w:r>
      <w:r>
        <w:t xml:space="preserve">The </w:t>
      </w:r>
      <w:r>
        <w:rPr>
          <w:i/>
        </w:rPr>
        <w:t>Water Act 2007</w:t>
      </w:r>
      <w:r>
        <w:t xml:space="preserve"> (Cth) and the Basin Plan also impose obligations to report on the contribution of Commonwealth environmental water to the environmental objectives of the Basin Plan.</w:t>
      </w:r>
    </w:p>
    <w:p w:rsidR="008845CD" w:rsidRPr="0055578A" w:rsidRDefault="008845CD" w:rsidP="00224069">
      <w:pPr>
        <w:jc w:val="both"/>
      </w:pPr>
      <w:r>
        <w:t>Monitoring and evaluation are critical for supporting effective and efficient use of Commonwealth environmental water.</w:t>
      </w:r>
      <w:r w:rsidR="00536213">
        <w:t xml:space="preserve"> </w:t>
      </w:r>
      <w:r>
        <w:t>Monitoring and evaluation will also provide important information to support the CEWH meet their reporting obligations.</w:t>
      </w:r>
    </w:p>
    <w:p w:rsidR="008845CD" w:rsidRDefault="008845CD" w:rsidP="00224069">
      <w:pPr>
        <w:jc w:val="both"/>
      </w:pPr>
      <w:r>
        <w:t>The Long-Term Intervention Monitoring Project (LTIM Project) is the primary means by which the Commonwealth Environmental Water Office (CEWO) will undertake monitoring and evaluation of the ecological outcomes of Commonwealth environmental watering.</w:t>
      </w:r>
      <w:r w:rsidR="00536213">
        <w:t xml:space="preserve"> </w:t>
      </w:r>
      <w:r>
        <w:t>The LTIM Project will be implemented at seven Selected Areas over a five year period from 2014-15 to 2018-19 to deliver five high-level outcomes (in order of priority):</w:t>
      </w:r>
    </w:p>
    <w:p w:rsidR="008845CD" w:rsidRDefault="008845CD" w:rsidP="001F782B">
      <w:pPr>
        <w:pStyle w:val="ListParagraph"/>
        <w:numPr>
          <w:ilvl w:val="0"/>
          <w:numId w:val="5"/>
        </w:numPr>
        <w:spacing w:after="200" w:line="276" w:lineRule="auto"/>
      </w:pPr>
      <w:r>
        <w:t>Evaluate the contribution of Commonwealth environmental watering to the objectives of the Murray-Darling Basin Authority’s (MDBA) Environmental Watering Plan</w:t>
      </w:r>
    </w:p>
    <w:p w:rsidR="008845CD" w:rsidRDefault="008845CD" w:rsidP="001F782B">
      <w:pPr>
        <w:pStyle w:val="ListParagraph"/>
        <w:numPr>
          <w:ilvl w:val="0"/>
          <w:numId w:val="5"/>
        </w:numPr>
        <w:spacing w:after="200" w:line="276" w:lineRule="auto"/>
      </w:pPr>
      <w:r>
        <w:t>Evaluate the ecological outcomes of Commonwealth environmental watering at each of the seven Selected Areas</w:t>
      </w:r>
    </w:p>
    <w:p w:rsidR="008845CD" w:rsidRDefault="008845CD" w:rsidP="001F782B">
      <w:pPr>
        <w:pStyle w:val="ListParagraph"/>
        <w:numPr>
          <w:ilvl w:val="0"/>
          <w:numId w:val="5"/>
        </w:numPr>
        <w:spacing w:after="200" w:line="276" w:lineRule="auto"/>
      </w:pPr>
      <w:r>
        <w:t>Infer ecological outcomes of Commonwealth environmental watering in areas of the Murray-Darling Basin not monitored</w:t>
      </w:r>
    </w:p>
    <w:p w:rsidR="008845CD" w:rsidRDefault="008845CD" w:rsidP="001F782B">
      <w:pPr>
        <w:pStyle w:val="ListParagraph"/>
        <w:numPr>
          <w:ilvl w:val="0"/>
          <w:numId w:val="5"/>
        </w:numPr>
        <w:spacing w:after="200" w:line="276" w:lineRule="auto"/>
      </w:pPr>
      <w:r>
        <w:t>Support the adaptive management of Commonwealth environmental water</w:t>
      </w:r>
    </w:p>
    <w:p w:rsidR="008845CD" w:rsidRDefault="008845CD" w:rsidP="001F782B">
      <w:pPr>
        <w:pStyle w:val="ListParagraph"/>
        <w:numPr>
          <w:ilvl w:val="0"/>
          <w:numId w:val="5"/>
        </w:numPr>
        <w:spacing w:after="200" w:line="276" w:lineRule="auto"/>
      </w:pPr>
      <w:r>
        <w:t>Monitor the ecological response to Commonwealth environmental watering at each of the seven Selected Areas.</w:t>
      </w:r>
    </w:p>
    <w:p w:rsidR="008845CD" w:rsidRDefault="008845CD" w:rsidP="00224069">
      <w:pPr>
        <w:jc w:val="both"/>
      </w:pPr>
      <w:r>
        <w:t xml:space="preserve">This Monitoring and Evaluation Plan (M&amp;E Plan) details the monitoring and evaluation activities that will be implemented under the LTIM Project </w:t>
      </w:r>
      <w:r w:rsidR="006E3AC7">
        <w:t>in</w:t>
      </w:r>
      <w:r>
        <w:t xml:space="preserve"> th</w:t>
      </w:r>
      <w:r w:rsidR="00926F2F">
        <w:t xml:space="preserve">e Edward-Wakool Selected Area. </w:t>
      </w:r>
      <w:r w:rsidR="006E3AC7">
        <w:t>The</w:t>
      </w:r>
      <w:r>
        <w:t xml:space="preserve"> </w:t>
      </w:r>
      <w:r w:rsidR="006E3AC7">
        <w:t>P</w:t>
      </w:r>
      <w:r>
        <w:t>lan includes:</w:t>
      </w:r>
    </w:p>
    <w:p w:rsidR="00926F2F" w:rsidRPr="001F52AD" w:rsidRDefault="00926F2F" w:rsidP="001F782B">
      <w:pPr>
        <w:pStyle w:val="ListParagraph"/>
        <w:numPr>
          <w:ilvl w:val="0"/>
          <w:numId w:val="6"/>
        </w:numPr>
        <w:spacing w:after="200" w:line="276" w:lineRule="auto"/>
      </w:pPr>
      <w:r w:rsidRPr="001F52AD">
        <w:t xml:space="preserve">A description of the </w:t>
      </w:r>
      <w:r>
        <w:t xml:space="preserve">Edward-Wakool </w:t>
      </w:r>
      <w:r w:rsidRPr="001F52AD">
        <w:t>Selected Area (section 2);</w:t>
      </w:r>
    </w:p>
    <w:p w:rsidR="00926F2F" w:rsidRPr="001F52AD" w:rsidRDefault="00926F2F" w:rsidP="001F782B">
      <w:pPr>
        <w:pStyle w:val="ListParagraph"/>
        <w:numPr>
          <w:ilvl w:val="0"/>
          <w:numId w:val="6"/>
        </w:numPr>
        <w:spacing w:after="200" w:line="276" w:lineRule="auto"/>
      </w:pPr>
      <w:r w:rsidRPr="001F52AD">
        <w:t xml:space="preserve">A description of the Commonwealth environmental watering expected to occur in the Edward-Wakool system over the </w:t>
      </w:r>
      <w:r>
        <w:t>next</w:t>
      </w:r>
      <w:r w:rsidR="00536213">
        <w:t xml:space="preserve"> </w:t>
      </w:r>
      <w:r w:rsidRPr="001F52AD">
        <w:t>5 years</w:t>
      </w:r>
      <w:r>
        <w:t xml:space="preserve"> (section 3);</w:t>
      </w:r>
    </w:p>
    <w:p w:rsidR="0080079C" w:rsidRDefault="0080079C" w:rsidP="001F782B">
      <w:pPr>
        <w:pStyle w:val="ListParagraph"/>
        <w:numPr>
          <w:ilvl w:val="0"/>
          <w:numId w:val="6"/>
        </w:numPr>
        <w:spacing w:after="200" w:line="276" w:lineRule="auto"/>
      </w:pPr>
      <w:r>
        <w:t>A discussion of monitoring priorities (section 4)</w:t>
      </w:r>
      <w:r w:rsidR="00A6431E">
        <w:t>;</w:t>
      </w:r>
    </w:p>
    <w:p w:rsidR="00926F2F" w:rsidRPr="001F52AD" w:rsidRDefault="00926F2F" w:rsidP="001F782B">
      <w:pPr>
        <w:pStyle w:val="ListParagraph"/>
        <w:numPr>
          <w:ilvl w:val="0"/>
          <w:numId w:val="6"/>
        </w:numPr>
        <w:spacing w:after="200" w:line="276" w:lineRule="auto"/>
      </w:pPr>
      <w:r w:rsidRPr="001F52AD">
        <w:t xml:space="preserve">A </w:t>
      </w:r>
      <w:r w:rsidR="007A21AE">
        <w:t>summary</w:t>
      </w:r>
      <w:r w:rsidRPr="001F52AD">
        <w:t xml:space="preserve"> of evaluation questions relevant to the Basin</w:t>
      </w:r>
      <w:r w:rsidR="00A6431E">
        <w:t>-</w:t>
      </w:r>
      <w:r w:rsidRPr="001F52AD">
        <w:t>scale evaluation and Edward-Wakool Selected Area evaluation</w:t>
      </w:r>
      <w:r>
        <w:t xml:space="preserve"> (section 5);</w:t>
      </w:r>
    </w:p>
    <w:p w:rsidR="00926F2F" w:rsidRPr="00586F79" w:rsidRDefault="00926F2F" w:rsidP="001F782B">
      <w:pPr>
        <w:pStyle w:val="ListParagraph"/>
        <w:numPr>
          <w:ilvl w:val="0"/>
          <w:numId w:val="6"/>
        </w:numPr>
        <w:spacing w:after="200" w:line="276" w:lineRule="auto"/>
      </w:pPr>
      <w:r>
        <w:t>S</w:t>
      </w:r>
      <w:r w:rsidRPr="00586F79">
        <w:t xml:space="preserve">tandard </w:t>
      </w:r>
      <w:r w:rsidR="0080079C">
        <w:t>operating procedures</w:t>
      </w:r>
      <w:r w:rsidRPr="00586F79">
        <w:t xml:space="preserve"> for each indicator (section 6);</w:t>
      </w:r>
    </w:p>
    <w:p w:rsidR="00926F2F" w:rsidRDefault="00926F2F" w:rsidP="001F782B">
      <w:pPr>
        <w:pStyle w:val="ListParagraph"/>
        <w:numPr>
          <w:ilvl w:val="0"/>
          <w:numId w:val="6"/>
        </w:numPr>
        <w:spacing w:after="200" w:line="276" w:lineRule="auto"/>
      </w:pPr>
      <w:r>
        <w:t>A m</w:t>
      </w:r>
      <w:r w:rsidRPr="001F52AD">
        <w:t>onitoring schedule</w:t>
      </w:r>
      <w:r>
        <w:t xml:space="preserve"> (section 7)</w:t>
      </w:r>
      <w:r w:rsidRPr="001F52AD">
        <w:t>;</w:t>
      </w:r>
    </w:p>
    <w:p w:rsidR="00926F2F" w:rsidRPr="001F52AD" w:rsidRDefault="00926F2F" w:rsidP="001F782B">
      <w:pPr>
        <w:pStyle w:val="ListParagraph"/>
        <w:numPr>
          <w:ilvl w:val="0"/>
          <w:numId w:val="6"/>
        </w:numPr>
        <w:spacing w:after="200" w:line="276" w:lineRule="auto"/>
      </w:pPr>
      <w:r>
        <w:t>A description of the evaluation methods (section 8);</w:t>
      </w:r>
    </w:p>
    <w:p w:rsidR="00926F2F" w:rsidRPr="001F52AD" w:rsidRDefault="00926F2F" w:rsidP="001F782B">
      <w:pPr>
        <w:pStyle w:val="ListParagraph"/>
        <w:numPr>
          <w:ilvl w:val="0"/>
          <w:numId w:val="6"/>
        </w:numPr>
        <w:spacing w:after="200" w:line="276" w:lineRule="auto"/>
      </w:pPr>
      <w:r w:rsidRPr="001F52AD">
        <w:t>A communication and engagement plan</w:t>
      </w:r>
      <w:r>
        <w:t xml:space="preserve"> (section 9)</w:t>
      </w:r>
      <w:r w:rsidRPr="001F52AD">
        <w:t>;</w:t>
      </w:r>
    </w:p>
    <w:p w:rsidR="00926F2F" w:rsidRDefault="00926F2F" w:rsidP="001F782B">
      <w:pPr>
        <w:pStyle w:val="ListParagraph"/>
        <w:numPr>
          <w:ilvl w:val="0"/>
          <w:numId w:val="6"/>
        </w:numPr>
        <w:spacing w:after="200" w:line="276" w:lineRule="auto"/>
      </w:pPr>
      <w:r w:rsidRPr="001F52AD">
        <w:t xml:space="preserve">A description of </w:t>
      </w:r>
      <w:r w:rsidR="006E3AC7">
        <w:t>project management and</w:t>
      </w:r>
      <w:r w:rsidR="007A21AE">
        <w:t xml:space="preserve"> project governance,</w:t>
      </w:r>
      <w:r>
        <w:t xml:space="preserve"> risk management plan, quality plan, </w:t>
      </w:r>
      <w:r w:rsidR="007A21AE">
        <w:t>and</w:t>
      </w:r>
      <w:r>
        <w:t xml:space="preserve"> </w:t>
      </w:r>
      <w:r w:rsidRPr="001F52AD">
        <w:t>heal</w:t>
      </w:r>
      <w:r>
        <w:t>th, safety and environment plan</w:t>
      </w:r>
      <w:r w:rsidR="0080079C">
        <w:t>s</w:t>
      </w:r>
      <w:r>
        <w:t xml:space="preserve"> (section 10</w:t>
      </w:r>
      <w:r w:rsidRPr="00A2068E">
        <w:t>)</w:t>
      </w:r>
      <w:r w:rsidR="006E3AC7" w:rsidRPr="00A2068E">
        <w:t>;</w:t>
      </w:r>
      <w:r w:rsidR="006E3AC7">
        <w:t xml:space="preserve"> </w:t>
      </w:r>
      <w:r w:rsidR="00A6431E">
        <w:t>and</w:t>
      </w:r>
    </w:p>
    <w:p w:rsidR="002D61EF" w:rsidRPr="006E3AC7" w:rsidRDefault="00926F2F" w:rsidP="001F782B">
      <w:pPr>
        <w:pStyle w:val="ListParagraph"/>
        <w:numPr>
          <w:ilvl w:val="0"/>
          <w:numId w:val="6"/>
        </w:numPr>
        <w:spacing w:after="200" w:line="276" w:lineRule="auto"/>
      </w:pPr>
      <w:r>
        <w:t xml:space="preserve">A </w:t>
      </w:r>
      <w:r w:rsidR="006E3AC7">
        <w:t xml:space="preserve">monitoring and evaluation </w:t>
      </w:r>
      <w:r>
        <w:t>budget (section 11).</w:t>
      </w:r>
    </w:p>
    <w:p w:rsidR="00F926BC" w:rsidRPr="007A21AE" w:rsidRDefault="00F926BC" w:rsidP="009F4D07">
      <w:pPr>
        <w:pStyle w:val="Heading2"/>
        <w:ind w:left="851"/>
        <w:rPr>
          <w:szCs w:val="32"/>
        </w:rPr>
      </w:pPr>
      <w:bookmarkStart w:id="11" w:name="_Toc398112672"/>
      <w:r w:rsidRPr="007A21AE">
        <w:rPr>
          <w:szCs w:val="32"/>
        </w:rPr>
        <w:t xml:space="preserve">LTIM </w:t>
      </w:r>
      <w:r w:rsidR="00050F1F">
        <w:rPr>
          <w:szCs w:val="32"/>
        </w:rPr>
        <w:t xml:space="preserve">Project </w:t>
      </w:r>
      <w:r w:rsidRPr="007A21AE">
        <w:rPr>
          <w:szCs w:val="32"/>
        </w:rPr>
        <w:t>context</w:t>
      </w:r>
      <w:bookmarkEnd w:id="11"/>
    </w:p>
    <w:p w:rsidR="000D66CA" w:rsidRPr="0061287A" w:rsidRDefault="000D66CA" w:rsidP="000D66CA">
      <w:pPr>
        <w:autoSpaceDE w:val="0"/>
        <w:autoSpaceDN w:val="0"/>
        <w:adjustRightInd w:val="0"/>
        <w:spacing w:after="0"/>
        <w:rPr>
          <w:rFonts w:ascii="Calibri" w:eastAsiaTheme="minorHAnsi" w:hAnsi="Calibri" w:cs="Calibri"/>
          <w:color w:val="auto"/>
          <w:kern w:val="0"/>
          <w:szCs w:val="22"/>
        </w:rPr>
      </w:pPr>
      <w:r w:rsidRPr="000D66CA">
        <w:rPr>
          <w:rFonts w:ascii="Calibri" w:eastAsiaTheme="minorHAnsi" w:hAnsi="Calibri" w:cs="Calibri"/>
          <w:color w:val="auto"/>
          <w:kern w:val="0"/>
          <w:szCs w:val="22"/>
        </w:rPr>
        <w:t xml:space="preserve">The </w:t>
      </w:r>
      <w:r w:rsidRPr="0061287A">
        <w:rPr>
          <w:rFonts w:ascii="Calibri" w:eastAsiaTheme="minorHAnsi" w:hAnsi="Calibri" w:cs="Calibri"/>
          <w:color w:val="auto"/>
          <w:kern w:val="0"/>
          <w:szCs w:val="22"/>
        </w:rPr>
        <w:t>Commonwealth Environmental Water Office (CEWO) Long Term Intervention Monitoring (LTIM)</w:t>
      </w:r>
    </w:p>
    <w:p w:rsidR="000D66CA" w:rsidRPr="0061287A" w:rsidRDefault="000D66CA" w:rsidP="00224069">
      <w:pPr>
        <w:autoSpaceDE w:val="0"/>
        <w:autoSpaceDN w:val="0"/>
        <w:adjustRightInd w:val="0"/>
        <w:spacing w:after="0"/>
        <w:jc w:val="both"/>
        <w:rPr>
          <w:rFonts w:ascii="Calibri" w:eastAsiaTheme="minorHAnsi" w:hAnsi="Calibri" w:cs="Calibri"/>
          <w:color w:val="auto"/>
          <w:kern w:val="0"/>
          <w:szCs w:val="22"/>
        </w:rPr>
      </w:pPr>
      <w:r w:rsidRPr="0061287A">
        <w:rPr>
          <w:rFonts w:ascii="Calibri" w:eastAsiaTheme="minorHAnsi" w:hAnsi="Calibri" w:cs="Calibri"/>
          <w:color w:val="auto"/>
          <w:kern w:val="0"/>
          <w:szCs w:val="22"/>
        </w:rPr>
        <w:t>Project seeks to quantify the outcomes of the management of Commonwealth environmental water</w:t>
      </w:r>
    </w:p>
    <w:p w:rsidR="000D66CA" w:rsidRPr="000D66CA" w:rsidRDefault="000D66CA" w:rsidP="00224069">
      <w:pPr>
        <w:pStyle w:val="Default"/>
        <w:spacing w:after="140"/>
        <w:jc w:val="both"/>
        <w:rPr>
          <w:rFonts w:asciiTheme="minorHAnsi" w:hAnsiTheme="minorHAnsi" w:cstheme="minorHAnsi"/>
          <w:sz w:val="22"/>
          <w:szCs w:val="22"/>
        </w:rPr>
      </w:pPr>
      <w:proofErr w:type="gramStart"/>
      <w:r w:rsidRPr="0061287A">
        <w:rPr>
          <w:rFonts w:ascii="Calibri" w:hAnsi="Calibri" w:cs="Calibri"/>
          <w:color w:val="auto"/>
          <w:sz w:val="22"/>
          <w:szCs w:val="22"/>
        </w:rPr>
        <w:t>and</w:t>
      </w:r>
      <w:proofErr w:type="gramEnd"/>
      <w:r w:rsidRPr="0061287A">
        <w:rPr>
          <w:rFonts w:ascii="Calibri" w:hAnsi="Calibri" w:cs="Calibri"/>
          <w:color w:val="auto"/>
          <w:sz w:val="22"/>
          <w:szCs w:val="22"/>
        </w:rPr>
        <w:t xml:space="preserve"> its contribution to Basin Plan environmental objectives</w:t>
      </w:r>
      <w:r>
        <w:rPr>
          <w:rFonts w:ascii="Calibri" w:hAnsi="Calibri" w:cs="Calibri"/>
          <w:color w:val="auto"/>
          <w:szCs w:val="22"/>
        </w:rPr>
        <w:t>.</w:t>
      </w:r>
    </w:p>
    <w:p w:rsidR="00D804DE" w:rsidRDefault="00D804DE" w:rsidP="00224069">
      <w:pPr>
        <w:autoSpaceDE w:val="0"/>
        <w:autoSpaceDN w:val="0"/>
        <w:adjustRightInd w:val="0"/>
        <w:spacing w:after="0"/>
        <w:jc w:val="both"/>
        <w:rPr>
          <w:rFonts w:ascii="Calibri" w:eastAsiaTheme="minorHAnsi" w:hAnsi="Calibri" w:cs="Calibri"/>
          <w:color w:val="auto"/>
          <w:kern w:val="0"/>
          <w:szCs w:val="22"/>
        </w:rPr>
      </w:pPr>
      <w:r>
        <w:rPr>
          <w:rFonts w:ascii="Calibri" w:eastAsiaTheme="minorHAnsi" w:hAnsi="Calibri" w:cs="Calibri"/>
          <w:color w:val="auto"/>
          <w:kern w:val="0"/>
          <w:szCs w:val="22"/>
        </w:rPr>
        <w:t>The Basin Plan identifies a number of environmental objectives for water-d</w:t>
      </w:r>
      <w:r w:rsidR="00F81EE6">
        <w:rPr>
          <w:rFonts w:ascii="Calibri" w:eastAsiaTheme="minorHAnsi" w:hAnsi="Calibri" w:cs="Calibri"/>
          <w:color w:val="auto"/>
          <w:kern w:val="0"/>
          <w:szCs w:val="22"/>
        </w:rPr>
        <w:t xml:space="preserve">ependent ecosystems in the </w:t>
      </w:r>
      <w:r w:rsidR="008161FD">
        <w:rPr>
          <w:rFonts w:ascii="Calibri" w:eastAsiaTheme="minorHAnsi" w:hAnsi="Calibri" w:cs="Calibri"/>
          <w:color w:val="auto"/>
          <w:kern w:val="0"/>
          <w:szCs w:val="22"/>
        </w:rPr>
        <w:t>Murray-Darling Basin (</w:t>
      </w:r>
      <w:r w:rsidR="00F81EE6">
        <w:rPr>
          <w:rFonts w:ascii="Calibri" w:eastAsiaTheme="minorHAnsi" w:hAnsi="Calibri" w:cs="Calibri"/>
          <w:color w:val="auto"/>
          <w:kern w:val="0"/>
          <w:szCs w:val="22"/>
        </w:rPr>
        <w:t>MDB</w:t>
      </w:r>
      <w:r w:rsidR="008161FD">
        <w:rPr>
          <w:rFonts w:ascii="Calibri" w:eastAsiaTheme="minorHAnsi" w:hAnsi="Calibri" w:cs="Calibri"/>
          <w:color w:val="auto"/>
          <w:kern w:val="0"/>
          <w:szCs w:val="22"/>
        </w:rPr>
        <w:t>)</w:t>
      </w:r>
      <w:r w:rsidR="00F81EE6">
        <w:rPr>
          <w:rFonts w:ascii="Calibri" w:eastAsiaTheme="minorHAnsi" w:hAnsi="Calibri" w:cs="Calibri"/>
          <w:color w:val="auto"/>
          <w:kern w:val="0"/>
          <w:szCs w:val="22"/>
        </w:rPr>
        <w:t xml:space="preserve">. </w:t>
      </w:r>
      <w:r>
        <w:rPr>
          <w:rFonts w:ascii="Calibri" w:eastAsiaTheme="minorHAnsi" w:hAnsi="Calibri" w:cs="Calibri"/>
          <w:color w:val="auto"/>
          <w:kern w:val="0"/>
          <w:szCs w:val="22"/>
        </w:rPr>
        <w:t>These objectives are described at a Basin-scale and there is a need to link local outcomes from environmental allocations to long-term, Basin-scale changes in environmental condition. This process is facilitated through the use of an Out</w:t>
      </w:r>
      <w:r w:rsidR="0061287A">
        <w:rPr>
          <w:rFonts w:ascii="Calibri" w:eastAsiaTheme="minorHAnsi" w:hAnsi="Calibri" w:cs="Calibri"/>
          <w:color w:val="auto"/>
          <w:kern w:val="0"/>
          <w:szCs w:val="22"/>
        </w:rPr>
        <w:t>comes Framework</w:t>
      </w:r>
      <w:r>
        <w:rPr>
          <w:rFonts w:ascii="Calibri" w:eastAsiaTheme="minorHAnsi" w:hAnsi="Calibri" w:cs="Calibri"/>
          <w:color w:val="auto"/>
          <w:kern w:val="0"/>
          <w:szCs w:val="22"/>
        </w:rPr>
        <w:t>, with the highest level objectives generically described as Biodiversity, Ecosystem function, Resilience and Water quality as shown in Table 1.</w:t>
      </w:r>
    </w:p>
    <w:p w:rsidR="002D44AB" w:rsidRDefault="002D44AB" w:rsidP="00D804DE">
      <w:pPr>
        <w:autoSpaceDE w:val="0"/>
        <w:autoSpaceDN w:val="0"/>
        <w:adjustRightInd w:val="0"/>
        <w:spacing w:after="0"/>
        <w:rPr>
          <w:rFonts w:ascii="Calibri" w:eastAsiaTheme="minorHAnsi" w:hAnsi="Calibri" w:cs="Calibri"/>
          <w:color w:val="auto"/>
          <w:kern w:val="0"/>
          <w:szCs w:val="22"/>
        </w:rPr>
      </w:pPr>
    </w:p>
    <w:p w:rsidR="0061287A" w:rsidRDefault="0061287A" w:rsidP="004F7C09">
      <w:pPr>
        <w:pStyle w:val="TableCaption"/>
        <w:spacing w:after="0"/>
        <w:rPr>
          <w:rFonts w:eastAsiaTheme="minorHAnsi"/>
        </w:rPr>
      </w:pPr>
      <w:bookmarkStart w:id="12" w:name="_Toc398112715"/>
      <w:proofErr w:type="gramStart"/>
      <w:r w:rsidRPr="0081402A">
        <w:rPr>
          <w:rFonts w:eastAsiaTheme="minorHAnsi"/>
        </w:rPr>
        <w:t>Table 1.</w:t>
      </w:r>
      <w:proofErr w:type="gramEnd"/>
      <w:r w:rsidRPr="0081402A">
        <w:rPr>
          <w:rFonts w:eastAsiaTheme="minorHAnsi"/>
        </w:rPr>
        <w:t xml:space="preserve"> Basin Plan environmental and water quality objectives for water-dependent ecosystems.</w:t>
      </w:r>
      <w:r w:rsidR="009D4D98">
        <w:rPr>
          <w:rFonts w:eastAsiaTheme="minorHAnsi"/>
        </w:rPr>
        <w:t xml:space="preserve"> (Source CEWO </w:t>
      </w:r>
      <w:proofErr w:type="gramStart"/>
      <w:r w:rsidR="009D4D98">
        <w:rPr>
          <w:rFonts w:eastAsiaTheme="minorHAnsi"/>
        </w:rPr>
        <w:t xml:space="preserve">2013 </w:t>
      </w:r>
      <w:r w:rsidR="009B736E">
        <w:rPr>
          <w:rFonts w:eastAsiaTheme="minorHAnsi"/>
        </w:rPr>
        <w:t>)</w:t>
      </w:r>
      <w:bookmarkEnd w:id="12"/>
      <w:proofErr w:type="gramEnd"/>
    </w:p>
    <w:tbl>
      <w:tblPr>
        <w:tblStyle w:val="TableGrid"/>
        <w:tblW w:w="9275" w:type="dxa"/>
        <w:tblLook w:val="04A0"/>
      </w:tblPr>
      <w:tblGrid>
        <w:gridCol w:w="2376"/>
        <w:gridCol w:w="4111"/>
        <w:gridCol w:w="2788"/>
      </w:tblGrid>
      <w:tr w:rsidR="006817DC" w:rsidTr="009D4D98">
        <w:tc>
          <w:tcPr>
            <w:tcW w:w="2376" w:type="dxa"/>
            <w:shd w:val="clear" w:color="auto" w:fill="B6DDE8" w:themeFill="accent5" w:themeFillTint="66"/>
          </w:tcPr>
          <w:p w:rsidR="006817DC" w:rsidRDefault="006817DC" w:rsidP="006817DC">
            <w:pPr>
              <w:rPr>
                <w:rFonts w:eastAsiaTheme="minorHAnsi"/>
              </w:rPr>
            </w:pPr>
            <w:r>
              <w:rPr>
                <w:rFonts w:eastAsiaTheme="minorHAnsi"/>
              </w:rPr>
              <w:t>Basin Plan reference</w:t>
            </w:r>
          </w:p>
        </w:tc>
        <w:tc>
          <w:tcPr>
            <w:tcW w:w="4111" w:type="dxa"/>
            <w:shd w:val="clear" w:color="auto" w:fill="B6DDE8" w:themeFill="accent5" w:themeFillTint="66"/>
          </w:tcPr>
          <w:p w:rsidR="006817DC" w:rsidRDefault="006817DC" w:rsidP="006817DC">
            <w:pPr>
              <w:rPr>
                <w:rFonts w:eastAsiaTheme="minorHAnsi"/>
              </w:rPr>
            </w:pPr>
            <w:r>
              <w:rPr>
                <w:rFonts w:eastAsiaTheme="minorHAnsi"/>
              </w:rPr>
              <w:t xml:space="preserve">Basin Plan objective </w:t>
            </w:r>
          </w:p>
        </w:tc>
        <w:tc>
          <w:tcPr>
            <w:tcW w:w="2788" w:type="dxa"/>
            <w:shd w:val="clear" w:color="auto" w:fill="B6DDE8" w:themeFill="accent5" w:themeFillTint="66"/>
          </w:tcPr>
          <w:p w:rsidR="006817DC" w:rsidRDefault="006817DC" w:rsidP="006817DC">
            <w:pPr>
              <w:rPr>
                <w:rFonts w:eastAsiaTheme="minorHAnsi"/>
              </w:rPr>
            </w:pPr>
            <w:r>
              <w:rPr>
                <w:rFonts w:eastAsiaTheme="minorHAnsi"/>
              </w:rPr>
              <w:t>Referred to throughout as:</w:t>
            </w:r>
          </w:p>
        </w:tc>
      </w:tr>
      <w:tr w:rsidR="009D4D98" w:rsidTr="009D4D98">
        <w:tc>
          <w:tcPr>
            <w:tcW w:w="2376" w:type="dxa"/>
            <w:vMerge w:val="restart"/>
          </w:tcPr>
          <w:p w:rsidR="009D4D98" w:rsidRDefault="009D4D98" w:rsidP="006817DC">
            <w:pPr>
              <w:rPr>
                <w:rFonts w:eastAsiaTheme="minorHAnsi"/>
              </w:rPr>
            </w:pPr>
            <w:r>
              <w:rPr>
                <w:rFonts w:eastAsiaTheme="minorHAnsi"/>
              </w:rPr>
              <w:t>Environmental Watering Plan</w:t>
            </w:r>
          </w:p>
          <w:p w:rsidR="009D4D98" w:rsidRDefault="009D4D98" w:rsidP="006817DC">
            <w:pPr>
              <w:rPr>
                <w:rFonts w:eastAsiaTheme="minorHAnsi"/>
              </w:rPr>
            </w:pPr>
          </w:p>
        </w:tc>
        <w:tc>
          <w:tcPr>
            <w:tcW w:w="4111" w:type="dxa"/>
          </w:tcPr>
          <w:p w:rsidR="009D4D98" w:rsidRDefault="009D4D98" w:rsidP="009D4D98">
            <w:pPr>
              <w:rPr>
                <w:rFonts w:eastAsiaTheme="minorHAnsi"/>
              </w:rPr>
            </w:pPr>
            <w:r>
              <w:rPr>
                <w:rFonts w:eastAsiaTheme="minorHAnsi"/>
              </w:rPr>
              <w:t xml:space="preserve">“To protect and restore water dependent ecosystems of the Murray-Darling Basin” (Basin Plan, Chapter 8, Part 2, 8.04(a))  </w:t>
            </w:r>
          </w:p>
        </w:tc>
        <w:tc>
          <w:tcPr>
            <w:tcW w:w="2788" w:type="dxa"/>
          </w:tcPr>
          <w:p w:rsidR="009D4D98" w:rsidRDefault="009D4D98" w:rsidP="006817DC">
            <w:pPr>
              <w:rPr>
                <w:rFonts w:eastAsiaTheme="minorHAnsi"/>
              </w:rPr>
            </w:pPr>
            <w:r>
              <w:rPr>
                <w:rFonts w:eastAsiaTheme="minorHAnsi"/>
              </w:rPr>
              <w:t>Biodiversity</w:t>
            </w:r>
          </w:p>
        </w:tc>
      </w:tr>
      <w:tr w:rsidR="009D4D98" w:rsidTr="009D4D98">
        <w:tc>
          <w:tcPr>
            <w:tcW w:w="2376" w:type="dxa"/>
            <w:vMerge/>
          </w:tcPr>
          <w:p w:rsidR="009D4D98" w:rsidRDefault="009D4D98" w:rsidP="006817DC">
            <w:pPr>
              <w:rPr>
                <w:rFonts w:eastAsiaTheme="minorHAnsi"/>
              </w:rPr>
            </w:pPr>
          </w:p>
        </w:tc>
        <w:tc>
          <w:tcPr>
            <w:tcW w:w="4111" w:type="dxa"/>
          </w:tcPr>
          <w:p w:rsidR="009D4D98" w:rsidRDefault="009D4D98" w:rsidP="009D4D98">
            <w:pPr>
              <w:rPr>
                <w:rFonts w:eastAsiaTheme="minorHAnsi"/>
              </w:rPr>
            </w:pPr>
            <w:r>
              <w:rPr>
                <w:rFonts w:eastAsiaTheme="minorHAnsi"/>
              </w:rPr>
              <w:t xml:space="preserve">“To protect and restore the ecosystem functions of water-dependent ecosystems” (Basin Plan, Chapter 8, Part 2, 8.04(b))  </w:t>
            </w:r>
          </w:p>
        </w:tc>
        <w:tc>
          <w:tcPr>
            <w:tcW w:w="2788" w:type="dxa"/>
          </w:tcPr>
          <w:p w:rsidR="009D4D98" w:rsidRDefault="009D4D98" w:rsidP="006817DC">
            <w:pPr>
              <w:rPr>
                <w:rFonts w:eastAsiaTheme="minorHAnsi"/>
              </w:rPr>
            </w:pPr>
            <w:r>
              <w:rPr>
                <w:rFonts w:eastAsiaTheme="minorHAnsi"/>
              </w:rPr>
              <w:t>Ecosystem function</w:t>
            </w:r>
          </w:p>
        </w:tc>
      </w:tr>
      <w:tr w:rsidR="009D4D98" w:rsidTr="009D4D98">
        <w:tc>
          <w:tcPr>
            <w:tcW w:w="2376" w:type="dxa"/>
            <w:vMerge/>
          </w:tcPr>
          <w:p w:rsidR="009D4D98" w:rsidRDefault="009D4D98" w:rsidP="006817DC">
            <w:pPr>
              <w:rPr>
                <w:rFonts w:eastAsiaTheme="minorHAnsi"/>
              </w:rPr>
            </w:pPr>
          </w:p>
        </w:tc>
        <w:tc>
          <w:tcPr>
            <w:tcW w:w="4111" w:type="dxa"/>
          </w:tcPr>
          <w:p w:rsidR="009D4D98" w:rsidRDefault="009D4D98" w:rsidP="006817DC">
            <w:pPr>
              <w:rPr>
                <w:rFonts w:eastAsiaTheme="minorHAnsi"/>
              </w:rPr>
            </w:pPr>
            <w:r>
              <w:rPr>
                <w:rFonts w:eastAsiaTheme="minorHAnsi"/>
              </w:rPr>
              <w:t>“To ensure that water-dependent ecosystems are resilient to climate change and other risks and threats”                   (Basin Plan, Chapter 8, Part 2, 8.04(c))</w:t>
            </w:r>
          </w:p>
        </w:tc>
        <w:tc>
          <w:tcPr>
            <w:tcW w:w="2788" w:type="dxa"/>
          </w:tcPr>
          <w:p w:rsidR="009D4D98" w:rsidRDefault="009D4D98" w:rsidP="006817DC">
            <w:pPr>
              <w:rPr>
                <w:rFonts w:eastAsiaTheme="minorHAnsi"/>
              </w:rPr>
            </w:pPr>
            <w:r>
              <w:rPr>
                <w:rFonts w:eastAsiaTheme="minorHAnsi"/>
              </w:rPr>
              <w:t>Resilience</w:t>
            </w:r>
          </w:p>
        </w:tc>
      </w:tr>
      <w:tr w:rsidR="006817DC" w:rsidTr="009D4D98">
        <w:tc>
          <w:tcPr>
            <w:tcW w:w="2376" w:type="dxa"/>
          </w:tcPr>
          <w:p w:rsidR="006817DC" w:rsidRDefault="006817DC" w:rsidP="006817DC">
            <w:pPr>
              <w:rPr>
                <w:rFonts w:eastAsiaTheme="minorHAnsi"/>
              </w:rPr>
            </w:pPr>
            <w:r>
              <w:rPr>
                <w:rFonts w:eastAsiaTheme="minorHAnsi"/>
              </w:rPr>
              <w:t xml:space="preserve">Water Quality and Salinity </w:t>
            </w:r>
            <w:r w:rsidR="009D4D98">
              <w:rPr>
                <w:rFonts w:eastAsiaTheme="minorHAnsi"/>
              </w:rPr>
              <w:t xml:space="preserve">Management </w:t>
            </w:r>
            <w:r>
              <w:rPr>
                <w:rFonts w:eastAsiaTheme="minorHAnsi"/>
              </w:rPr>
              <w:t>Plan</w:t>
            </w:r>
          </w:p>
        </w:tc>
        <w:tc>
          <w:tcPr>
            <w:tcW w:w="4111" w:type="dxa"/>
          </w:tcPr>
          <w:p w:rsidR="006817DC" w:rsidRDefault="009D4D98" w:rsidP="006817DC">
            <w:pPr>
              <w:rPr>
                <w:rFonts w:eastAsiaTheme="minorHAnsi"/>
              </w:rPr>
            </w:pPr>
            <w:r>
              <w:rPr>
                <w:rFonts w:eastAsiaTheme="minorHAnsi"/>
              </w:rPr>
              <w:t>“</w:t>
            </w:r>
            <w:r w:rsidR="006817DC">
              <w:rPr>
                <w:rFonts w:eastAsiaTheme="minorHAnsi"/>
              </w:rPr>
              <w:t>To ensure water quality is sufficient to achieve the above objectives for water-dependent ecosystems, and for Ramsar wetlands, sufficient to maintain ecological character</w:t>
            </w:r>
            <w:r>
              <w:rPr>
                <w:rFonts w:eastAsiaTheme="minorHAnsi"/>
              </w:rPr>
              <w:t xml:space="preserve">”                                                 </w:t>
            </w:r>
            <w:r w:rsidR="006817DC">
              <w:rPr>
                <w:rFonts w:eastAsiaTheme="minorHAnsi"/>
              </w:rPr>
              <w:t xml:space="preserve"> (Basin Plan, Chapter 9, (Part 3, 9.04(1&amp;2))</w:t>
            </w:r>
          </w:p>
        </w:tc>
        <w:tc>
          <w:tcPr>
            <w:tcW w:w="2788" w:type="dxa"/>
          </w:tcPr>
          <w:p w:rsidR="006817DC" w:rsidRDefault="006817DC" w:rsidP="006817DC">
            <w:pPr>
              <w:rPr>
                <w:rFonts w:eastAsiaTheme="minorHAnsi"/>
              </w:rPr>
            </w:pPr>
            <w:r>
              <w:rPr>
                <w:rFonts w:eastAsiaTheme="minorHAnsi"/>
              </w:rPr>
              <w:t>Water Quality</w:t>
            </w:r>
          </w:p>
        </w:tc>
      </w:tr>
    </w:tbl>
    <w:p w:rsidR="006817DC" w:rsidRPr="006817DC" w:rsidRDefault="006817DC" w:rsidP="006817DC">
      <w:pPr>
        <w:rPr>
          <w:rFonts w:eastAsiaTheme="minorHAnsi"/>
        </w:rPr>
      </w:pPr>
    </w:p>
    <w:p w:rsidR="002D44AB" w:rsidRDefault="002D44AB" w:rsidP="00224069">
      <w:pPr>
        <w:autoSpaceDE w:val="0"/>
        <w:autoSpaceDN w:val="0"/>
        <w:adjustRightInd w:val="0"/>
        <w:spacing w:after="0"/>
        <w:jc w:val="both"/>
        <w:rPr>
          <w:rFonts w:ascii="Calibri" w:eastAsiaTheme="minorHAnsi" w:hAnsi="Calibri" w:cs="Calibri"/>
          <w:color w:val="000000" w:themeColor="text1"/>
          <w:kern w:val="0"/>
          <w:szCs w:val="22"/>
        </w:rPr>
      </w:pPr>
      <w:r w:rsidRPr="002D44AB">
        <w:rPr>
          <w:rFonts w:ascii="Calibri" w:eastAsiaTheme="minorHAnsi" w:hAnsi="Calibri" w:cs="Calibri"/>
          <w:color w:val="000000" w:themeColor="text1"/>
          <w:kern w:val="0"/>
          <w:szCs w:val="22"/>
        </w:rPr>
        <w:t xml:space="preserve">The outcomes framework </w:t>
      </w:r>
      <w:r>
        <w:rPr>
          <w:rFonts w:ascii="Calibri" w:eastAsiaTheme="minorHAnsi" w:hAnsi="Calibri" w:cs="Calibri"/>
          <w:color w:val="000000" w:themeColor="text1"/>
          <w:kern w:val="0"/>
          <w:szCs w:val="22"/>
        </w:rPr>
        <w:t xml:space="preserve">(Table 2) </w:t>
      </w:r>
      <w:r w:rsidRPr="002D44AB">
        <w:rPr>
          <w:rFonts w:ascii="Calibri" w:eastAsiaTheme="minorHAnsi" w:hAnsi="Calibri" w:cs="Calibri"/>
          <w:color w:val="000000" w:themeColor="text1"/>
          <w:kern w:val="0"/>
          <w:szCs w:val="22"/>
        </w:rPr>
        <w:t>provides the focus for monitoring and helps bring together results from</w:t>
      </w:r>
      <w:r>
        <w:rPr>
          <w:rFonts w:ascii="Calibri" w:eastAsiaTheme="minorHAnsi" w:hAnsi="Calibri" w:cs="Calibri"/>
          <w:color w:val="000000" w:themeColor="text1"/>
          <w:kern w:val="0"/>
          <w:szCs w:val="22"/>
        </w:rPr>
        <w:t xml:space="preserve"> </w:t>
      </w:r>
      <w:r w:rsidRPr="002D44AB">
        <w:rPr>
          <w:rFonts w:ascii="Calibri" w:eastAsiaTheme="minorHAnsi" w:hAnsi="Calibri" w:cs="Calibri"/>
          <w:color w:val="000000" w:themeColor="text1"/>
          <w:kern w:val="0"/>
          <w:szCs w:val="22"/>
        </w:rPr>
        <w:t>across the Basin in a consistent way for managing information. Two types of diagrams are used to show the relationships between spatial and temporal scale of</w:t>
      </w:r>
      <w:r>
        <w:rPr>
          <w:rFonts w:ascii="Calibri" w:eastAsiaTheme="minorHAnsi" w:hAnsi="Calibri" w:cs="Calibri"/>
          <w:color w:val="000000" w:themeColor="text1"/>
          <w:kern w:val="0"/>
          <w:szCs w:val="22"/>
        </w:rPr>
        <w:t xml:space="preserve"> </w:t>
      </w:r>
      <w:r w:rsidRPr="002D44AB">
        <w:rPr>
          <w:rFonts w:ascii="Calibri" w:eastAsiaTheme="minorHAnsi" w:hAnsi="Calibri" w:cs="Calibri"/>
          <w:color w:val="000000" w:themeColor="text1"/>
          <w:kern w:val="0"/>
          <w:szCs w:val="22"/>
        </w:rPr>
        <w:t>expected outcomes and the causes of these outcomes:</w:t>
      </w:r>
      <w:r>
        <w:rPr>
          <w:rFonts w:ascii="Calibri" w:eastAsiaTheme="minorHAnsi" w:hAnsi="Calibri" w:cs="Calibri"/>
          <w:color w:val="000000" w:themeColor="text1"/>
          <w:kern w:val="0"/>
          <w:szCs w:val="22"/>
        </w:rPr>
        <w:t xml:space="preserve"> </w:t>
      </w:r>
    </w:p>
    <w:p w:rsidR="002D44AB" w:rsidRPr="002D44AB" w:rsidRDefault="002D44AB" w:rsidP="00967A31">
      <w:pPr>
        <w:pStyle w:val="ListParagraph"/>
        <w:numPr>
          <w:ilvl w:val="0"/>
          <w:numId w:val="45"/>
        </w:numPr>
        <w:autoSpaceDE w:val="0"/>
        <w:autoSpaceDN w:val="0"/>
        <w:adjustRightInd w:val="0"/>
        <w:spacing w:after="0"/>
        <w:jc w:val="both"/>
        <w:rPr>
          <w:rFonts w:ascii="Calibri" w:eastAsiaTheme="minorHAnsi" w:hAnsi="Calibri" w:cs="Calibri"/>
          <w:color w:val="000000" w:themeColor="text1"/>
          <w:kern w:val="0"/>
          <w:szCs w:val="22"/>
        </w:rPr>
      </w:pPr>
      <w:r w:rsidRPr="002D44AB">
        <w:rPr>
          <w:rFonts w:ascii="Calibri" w:eastAsiaTheme="minorHAnsi" w:hAnsi="Calibri" w:cs="Calibri"/>
          <w:color w:val="000000" w:themeColor="text1"/>
          <w:kern w:val="0"/>
          <w:szCs w:val="22"/>
        </w:rPr>
        <w:t>spatio-temporal diagrams (for whole of Basin outcomes) – illustrate the links, across a range of temporal and spatial scales, between expected outcomes that contribute to the particular whole of Basin outcome</w:t>
      </w:r>
      <w:r w:rsidR="00536213">
        <w:rPr>
          <w:rFonts w:ascii="Calibri" w:eastAsiaTheme="minorHAnsi" w:hAnsi="Calibri" w:cs="Calibri"/>
          <w:color w:val="000000" w:themeColor="text1"/>
          <w:kern w:val="0"/>
          <w:szCs w:val="22"/>
        </w:rPr>
        <w:t xml:space="preserve"> </w:t>
      </w:r>
    </w:p>
    <w:p w:rsidR="002D44AB" w:rsidRDefault="002D44AB" w:rsidP="00967A31">
      <w:pPr>
        <w:pStyle w:val="ListParagraph"/>
        <w:numPr>
          <w:ilvl w:val="0"/>
          <w:numId w:val="45"/>
        </w:numPr>
        <w:autoSpaceDE w:val="0"/>
        <w:autoSpaceDN w:val="0"/>
        <w:adjustRightInd w:val="0"/>
        <w:spacing w:after="0"/>
        <w:jc w:val="both"/>
        <w:rPr>
          <w:rFonts w:ascii="Calibri" w:eastAsiaTheme="minorHAnsi" w:hAnsi="Calibri" w:cs="Calibri"/>
          <w:color w:val="000000" w:themeColor="text1"/>
          <w:kern w:val="0"/>
          <w:szCs w:val="22"/>
        </w:rPr>
      </w:pPr>
      <w:proofErr w:type="gramStart"/>
      <w:r w:rsidRPr="002D44AB">
        <w:rPr>
          <w:rFonts w:ascii="Calibri" w:eastAsiaTheme="minorHAnsi" w:hAnsi="Calibri" w:cs="Calibri"/>
          <w:color w:val="000000" w:themeColor="text1"/>
          <w:kern w:val="0"/>
          <w:szCs w:val="22"/>
        </w:rPr>
        <w:t>cause</w:t>
      </w:r>
      <w:proofErr w:type="gramEnd"/>
      <w:r w:rsidRPr="002D44AB">
        <w:rPr>
          <w:rFonts w:ascii="Calibri" w:eastAsiaTheme="minorHAnsi" w:hAnsi="Calibri" w:cs="Calibri"/>
          <w:color w:val="000000" w:themeColor="text1"/>
          <w:kern w:val="0"/>
          <w:szCs w:val="22"/>
        </w:rPr>
        <w:t xml:space="preserve"> and effect diagrams – explain the influence of flow and other factors on elements of the outcomes framework.</w:t>
      </w:r>
    </w:p>
    <w:p w:rsidR="002D44AB" w:rsidRDefault="002D44AB" w:rsidP="00224069">
      <w:pPr>
        <w:autoSpaceDE w:val="0"/>
        <w:autoSpaceDN w:val="0"/>
        <w:adjustRightInd w:val="0"/>
        <w:spacing w:after="0"/>
        <w:jc w:val="both"/>
        <w:rPr>
          <w:rFonts w:ascii="Calibri" w:eastAsiaTheme="minorHAnsi" w:hAnsi="Calibri" w:cs="Calibri"/>
          <w:color w:val="000000" w:themeColor="text1"/>
          <w:kern w:val="0"/>
          <w:szCs w:val="22"/>
        </w:rPr>
      </w:pPr>
    </w:p>
    <w:p w:rsidR="006817DC" w:rsidRPr="006817DC" w:rsidRDefault="006817DC" w:rsidP="006817DC">
      <w:pPr>
        <w:autoSpaceDE w:val="0"/>
        <w:autoSpaceDN w:val="0"/>
        <w:adjustRightInd w:val="0"/>
        <w:spacing w:after="0"/>
        <w:rPr>
          <w:rFonts w:ascii="Calibri" w:eastAsiaTheme="minorHAnsi" w:hAnsi="Calibri" w:cs="Calibri"/>
          <w:color w:val="auto"/>
          <w:kern w:val="0"/>
          <w:szCs w:val="22"/>
        </w:rPr>
      </w:pPr>
    </w:p>
    <w:p w:rsidR="006817DC" w:rsidRDefault="006817DC">
      <w:pPr>
        <w:spacing w:after="200" w:line="276" w:lineRule="auto"/>
        <w:rPr>
          <w:rFonts w:eastAsiaTheme="minorHAnsi"/>
          <w:b/>
          <w:sz w:val="20"/>
        </w:rPr>
      </w:pPr>
      <w:r>
        <w:rPr>
          <w:rFonts w:eastAsiaTheme="minorHAnsi"/>
        </w:rPr>
        <w:br w:type="page"/>
      </w:r>
    </w:p>
    <w:p w:rsidR="00D804DE" w:rsidRPr="00E55E9D" w:rsidRDefault="009C7EB3" w:rsidP="004F7C09">
      <w:pPr>
        <w:pStyle w:val="TableCaption"/>
        <w:rPr>
          <w:rFonts w:eastAsiaTheme="minorHAnsi"/>
        </w:rPr>
      </w:pPr>
      <w:bookmarkStart w:id="13" w:name="_Toc398112716"/>
      <w:proofErr w:type="gramStart"/>
      <w:r>
        <w:rPr>
          <w:rFonts w:eastAsiaTheme="minorHAnsi"/>
        </w:rPr>
        <w:t xml:space="preserve">Table </w:t>
      </w:r>
      <w:r w:rsidR="00F81EE6" w:rsidRPr="00E55E9D">
        <w:rPr>
          <w:rFonts w:eastAsiaTheme="minorHAnsi"/>
        </w:rPr>
        <w:t>2</w:t>
      </w:r>
      <w:r>
        <w:rPr>
          <w:rFonts w:eastAsiaTheme="minorHAnsi"/>
        </w:rPr>
        <w:t>.</w:t>
      </w:r>
      <w:proofErr w:type="gramEnd"/>
      <w:r w:rsidR="002D44AB" w:rsidRPr="00E55E9D">
        <w:rPr>
          <w:rFonts w:eastAsiaTheme="minorHAnsi"/>
        </w:rPr>
        <w:t xml:space="preserve"> </w:t>
      </w:r>
      <w:r w:rsidR="000D66CA" w:rsidRPr="00E55E9D">
        <w:rPr>
          <w:rFonts w:eastAsiaTheme="minorHAnsi"/>
        </w:rPr>
        <w:t>Environmental Water Outcomes Framework</w:t>
      </w:r>
      <w:r w:rsidR="009B736E">
        <w:rPr>
          <w:rFonts w:eastAsiaTheme="minorHAnsi"/>
        </w:rPr>
        <w:t xml:space="preserve"> (Source: CEWO</w:t>
      </w:r>
      <w:r w:rsidR="002D44AB" w:rsidRPr="00E55E9D">
        <w:rPr>
          <w:rFonts w:eastAsiaTheme="minorHAnsi"/>
        </w:rPr>
        <w:t xml:space="preserve"> 2013)</w:t>
      </w:r>
      <w:bookmarkEnd w:id="13"/>
    </w:p>
    <w:tbl>
      <w:tblPr>
        <w:tblStyle w:val="TableGrid"/>
        <w:tblW w:w="0" w:type="auto"/>
        <w:tblLayout w:type="fixed"/>
        <w:tblLook w:val="04A0"/>
      </w:tblPr>
      <w:tblGrid>
        <w:gridCol w:w="1066"/>
        <w:gridCol w:w="1120"/>
        <w:gridCol w:w="1466"/>
        <w:gridCol w:w="1843"/>
        <w:gridCol w:w="1701"/>
        <w:gridCol w:w="1843"/>
      </w:tblGrid>
      <w:tr w:rsidR="006817DC" w:rsidRPr="007F5591" w:rsidTr="009B736E">
        <w:tc>
          <w:tcPr>
            <w:tcW w:w="1066" w:type="dxa"/>
            <w:shd w:val="clear" w:color="auto" w:fill="0070C0"/>
          </w:tcPr>
          <w:p w:rsidR="006817DC" w:rsidRPr="009B736E" w:rsidRDefault="006817DC" w:rsidP="00D7618B">
            <w:pPr>
              <w:spacing w:after="0"/>
              <w:rPr>
                <w:rFonts w:cstheme="minorHAnsi"/>
                <w:color w:val="FFFFFF" w:themeColor="background1"/>
                <w:sz w:val="16"/>
                <w:szCs w:val="16"/>
              </w:rPr>
            </w:pPr>
            <w:r w:rsidRPr="009B736E">
              <w:rPr>
                <w:rFonts w:cstheme="minorHAnsi"/>
                <w:color w:val="FFFFFF" w:themeColor="background1"/>
                <w:sz w:val="16"/>
                <w:szCs w:val="16"/>
              </w:rPr>
              <w:t>Basin Plan Objectives</w:t>
            </w:r>
          </w:p>
        </w:tc>
        <w:tc>
          <w:tcPr>
            <w:tcW w:w="2586" w:type="dxa"/>
            <w:gridSpan w:val="2"/>
            <w:shd w:val="clear" w:color="auto" w:fill="548DD4" w:themeFill="text2" w:themeFillTint="99"/>
          </w:tcPr>
          <w:p w:rsidR="006817DC" w:rsidRPr="00D7618B" w:rsidRDefault="006817DC" w:rsidP="00D7618B">
            <w:pPr>
              <w:spacing w:after="0"/>
              <w:rPr>
                <w:rFonts w:cstheme="minorHAnsi"/>
                <w:b/>
                <w:sz w:val="16"/>
                <w:szCs w:val="16"/>
              </w:rPr>
            </w:pPr>
            <w:r w:rsidRPr="00D7618B">
              <w:rPr>
                <w:rFonts w:cstheme="minorHAnsi"/>
                <w:b/>
                <w:sz w:val="16"/>
                <w:szCs w:val="16"/>
              </w:rPr>
              <w:t>Basin Outcomes</w:t>
            </w:r>
          </w:p>
        </w:tc>
        <w:tc>
          <w:tcPr>
            <w:tcW w:w="1843" w:type="dxa"/>
            <w:shd w:val="clear" w:color="auto" w:fill="92D050"/>
          </w:tcPr>
          <w:p w:rsidR="006817DC" w:rsidRPr="00D7618B" w:rsidRDefault="006817DC" w:rsidP="00D7618B">
            <w:pPr>
              <w:spacing w:after="0"/>
              <w:rPr>
                <w:rFonts w:cstheme="minorHAnsi"/>
                <w:b/>
                <w:sz w:val="16"/>
                <w:szCs w:val="16"/>
              </w:rPr>
            </w:pPr>
            <w:r w:rsidRPr="00D7618B">
              <w:rPr>
                <w:rFonts w:cstheme="minorHAnsi"/>
                <w:b/>
                <w:sz w:val="16"/>
                <w:szCs w:val="16"/>
              </w:rPr>
              <w:t>5 year Expected Outcomes</w:t>
            </w:r>
          </w:p>
        </w:tc>
        <w:tc>
          <w:tcPr>
            <w:tcW w:w="1701" w:type="dxa"/>
            <w:shd w:val="clear" w:color="auto" w:fill="D6E3BC" w:themeFill="accent3" w:themeFillTint="66"/>
          </w:tcPr>
          <w:p w:rsidR="006817DC" w:rsidRPr="00D7618B" w:rsidRDefault="006817DC" w:rsidP="00D7618B">
            <w:pPr>
              <w:spacing w:after="0"/>
              <w:rPr>
                <w:rFonts w:cstheme="minorHAnsi"/>
                <w:b/>
                <w:sz w:val="16"/>
                <w:szCs w:val="16"/>
              </w:rPr>
            </w:pPr>
            <w:r w:rsidRPr="00D7618B">
              <w:rPr>
                <w:rFonts w:cstheme="minorHAnsi"/>
                <w:b/>
                <w:sz w:val="16"/>
                <w:szCs w:val="16"/>
              </w:rPr>
              <w:t>1 year Expected Outcomes</w:t>
            </w:r>
          </w:p>
        </w:tc>
        <w:tc>
          <w:tcPr>
            <w:tcW w:w="1843" w:type="dxa"/>
            <w:shd w:val="clear" w:color="auto" w:fill="FFFF00"/>
          </w:tcPr>
          <w:p w:rsidR="006817DC" w:rsidRPr="00D7618B" w:rsidRDefault="006817DC" w:rsidP="00D7618B">
            <w:pPr>
              <w:spacing w:after="0"/>
              <w:rPr>
                <w:rFonts w:cstheme="minorHAnsi"/>
                <w:b/>
                <w:sz w:val="16"/>
                <w:szCs w:val="16"/>
              </w:rPr>
            </w:pPr>
            <w:r w:rsidRPr="00D7618B">
              <w:rPr>
                <w:rFonts w:cstheme="minorHAnsi"/>
                <w:b/>
                <w:sz w:val="16"/>
                <w:szCs w:val="16"/>
              </w:rPr>
              <w:t>Related Cause and Effect Diagram (Reference only)</w:t>
            </w:r>
          </w:p>
        </w:tc>
      </w:tr>
      <w:tr w:rsidR="006817DC" w:rsidRPr="00E93088" w:rsidTr="009B736E">
        <w:tc>
          <w:tcPr>
            <w:tcW w:w="1066" w:type="dxa"/>
            <w:vMerge w:val="restart"/>
            <w:shd w:val="clear" w:color="auto" w:fill="0070C0"/>
          </w:tcPr>
          <w:p w:rsidR="006817DC" w:rsidRPr="009B736E" w:rsidRDefault="006817DC" w:rsidP="00D7618B">
            <w:pPr>
              <w:spacing w:after="0"/>
              <w:rPr>
                <w:rFonts w:cstheme="minorHAnsi"/>
                <w:color w:val="FFFFFF" w:themeColor="background1"/>
                <w:sz w:val="16"/>
                <w:szCs w:val="16"/>
              </w:rPr>
            </w:pPr>
            <w:r w:rsidRPr="009B736E">
              <w:rPr>
                <w:rFonts w:cstheme="minorHAnsi"/>
                <w:color w:val="FFFFFF" w:themeColor="background1"/>
                <w:sz w:val="16"/>
                <w:szCs w:val="16"/>
              </w:rPr>
              <w:t>Biodiversity   (Basin Plan. S 8.05)</w:t>
            </w:r>
          </w:p>
        </w:tc>
        <w:tc>
          <w:tcPr>
            <w:tcW w:w="1120" w:type="dxa"/>
            <w:vMerge w:val="restart"/>
            <w:shd w:val="clear" w:color="auto" w:fill="548DD4" w:themeFill="text2" w:themeFillTint="99"/>
          </w:tcPr>
          <w:p w:rsidR="006817DC" w:rsidRPr="00D7618B" w:rsidRDefault="006817DC" w:rsidP="00D7618B">
            <w:pPr>
              <w:spacing w:after="0"/>
              <w:rPr>
                <w:rFonts w:cstheme="minorHAnsi"/>
                <w:sz w:val="16"/>
                <w:szCs w:val="16"/>
              </w:rPr>
            </w:pPr>
            <w:r w:rsidRPr="00D7618B">
              <w:rPr>
                <w:rFonts w:cstheme="minorHAnsi"/>
                <w:sz w:val="16"/>
                <w:szCs w:val="16"/>
              </w:rPr>
              <w:t>Ecosystem diversity</w:t>
            </w:r>
          </w:p>
        </w:tc>
        <w:tc>
          <w:tcPr>
            <w:tcW w:w="1466" w:type="dxa"/>
            <w:vMerge w:val="restart"/>
            <w:shd w:val="clear" w:color="auto" w:fill="95B3D7" w:themeFill="accent1" w:themeFillTint="99"/>
          </w:tcPr>
          <w:p w:rsidR="006817DC" w:rsidRPr="00D7618B" w:rsidRDefault="006817DC" w:rsidP="00D7618B">
            <w:pPr>
              <w:spacing w:after="0"/>
              <w:rPr>
                <w:rFonts w:cstheme="minorHAnsi"/>
                <w:sz w:val="16"/>
                <w:szCs w:val="16"/>
              </w:rPr>
            </w:pPr>
          </w:p>
        </w:tc>
        <w:tc>
          <w:tcPr>
            <w:tcW w:w="1843" w:type="dxa"/>
            <w:shd w:val="clear" w:color="auto" w:fill="92D050"/>
          </w:tcPr>
          <w:p w:rsidR="006817DC" w:rsidRPr="00D7618B" w:rsidRDefault="006817DC" w:rsidP="00D7618B">
            <w:pPr>
              <w:spacing w:after="0"/>
              <w:rPr>
                <w:rFonts w:cstheme="minorHAnsi"/>
                <w:sz w:val="16"/>
                <w:szCs w:val="16"/>
              </w:rPr>
            </w:pPr>
          </w:p>
        </w:tc>
        <w:tc>
          <w:tcPr>
            <w:tcW w:w="1701" w:type="dxa"/>
            <w:shd w:val="clear" w:color="auto" w:fill="D6E3BC" w:themeFill="accent3" w:themeFillTint="66"/>
          </w:tcPr>
          <w:p w:rsidR="006817DC" w:rsidRPr="00D7618B" w:rsidRDefault="006817DC" w:rsidP="00D7618B">
            <w:pPr>
              <w:spacing w:after="0"/>
              <w:ind w:left="193" w:hanging="193"/>
              <w:rPr>
                <w:rFonts w:cstheme="minorHAnsi"/>
                <w:sz w:val="16"/>
                <w:szCs w:val="16"/>
              </w:rPr>
            </w:pPr>
          </w:p>
        </w:tc>
        <w:tc>
          <w:tcPr>
            <w:tcW w:w="1843" w:type="dxa"/>
            <w:shd w:val="clear" w:color="auto" w:fill="FFFF00"/>
          </w:tcPr>
          <w:p w:rsidR="006817DC" w:rsidRPr="009B736E" w:rsidRDefault="006817DC" w:rsidP="00D7618B">
            <w:pPr>
              <w:spacing w:after="0"/>
              <w:rPr>
                <w:rFonts w:cstheme="minorHAnsi"/>
                <w:i/>
                <w:sz w:val="16"/>
                <w:szCs w:val="16"/>
              </w:rPr>
            </w:pPr>
            <w:r w:rsidRPr="009B736E">
              <w:rPr>
                <w:rFonts w:cstheme="minorHAnsi"/>
                <w:i/>
                <w:sz w:val="16"/>
                <w:szCs w:val="16"/>
              </w:rPr>
              <w:t>Landscape Ecosystem Diversity</w:t>
            </w:r>
          </w:p>
        </w:tc>
      </w:tr>
      <w:tr w:rsidR="006817DC" w:rsidRPr="00E93088" w:rsidTr="009B736E">
        <w:tc>
          <w:tcPr>
            <w:tcW w:w="1066" w:type="dxa"/>
            <w:vMerge/>
            <w:shd w:val="clear" w:color="auto" w:fill="0070C0"/>
          </w:tcPr>
          <w:p w:rsidR="006817DC" w:rsidRPr="00D7618B" w:rsidRDefault="006817DC" w:rsidP="00D7618B">
            <w:pPr>
              <w:spacing w:after="0"/>
              <w:rPr>
                <w:rFonts w:cstheme="minorHAnsi"/>
                <w:sz w:val="16"/>
                <w:szCs w:val="16"/>
              </w:rPr>
            </w:pPr>
          </w:p>
        </w:tc>
        <w:tc>
          <w:tcPr>
            <w:tcW w:w="1120" w:type="dxa"/>
            <w:vMerge/>
            <w:shd w:val="clear" w:color="auto" w:fill="548DD4" w:themeFill="text2" w:themeFillTint="99"/>
          </w:tcPr>
          <w:p w:rsidR="006817DC" w:rsidRPr="00D7618B" w:rsidRDefault="006817DC" w:rsidP="00D7618B">
            <w:pPr>
              <w:spacing w:after="0"/>
              <w:rPr>
                <w:rFonts w:cstheme="minorHAnsi"/>
                <w:sz w:val="16"/>
                <w:szCs w:val="16"/>
              </w:rPr>
            </w:pPr>
          </w:p>
        </w:tc>
        <w:tc>
          <w:tcPr>
            <w:tcW w:w="1466" w:type="dxa"/>
            <w:vMerge/>
            <w:shd w:val="clear" w:color="auto" w:fill="95B3D7" w:themeFill="accent1" w:themeFillTint="99"/>
          </w:tcPr>
          <w:p w:rsidR="006817DC" w:rsidRPr="00D7618B" w:rsidRDefault="006817DC" w:rsidP="00D7618B">
            <w:pPr>
              <w:spacing w:after="0"/>
              <w:rPr>
                <w:rFonts w:cstheme="minorHAnsi"/>
                <w:sz w:val="16"/>
                <w:szCs w:val="16"/>
              </w:rPr>
            </w:pPr>
          </w:p>
        </w:tc>
        <w:tc>
          <w:tcPr>
            <w:tcW w:w="1843" w:type="dxa"/>
            <w:shd w:val="clear" w:color="auto" w:fill="92D050"/>
          </w:tcPr>
          <w:p w:rsidR="006817DC" w:rsidRPr="00D7618B" w:rsidRDefault="006817DC" w:rsidP="00967A31">
            <w:pPr>
              <w:pStyle w:val="ListParagraph"/>
              <w:numPr>
                <w:ilvl w:val="0"/>
                <w:numId w:val="123"/>
              </w:numPr>
              <w:spacing w:after="0"/>
              <w:ind w:left="167" w:hanging="167"/>
              <w:rPr>
                <w:rFonts w:cstheme="minorHAnsi"/>
                <w:sz w:val="16"/>
                <w:szCs w:val="16"/>
              </w:rPr>
            </w:pPr>
            <w:r w:rsidRPr="00D7618B">
              <w:rPr>
                <w:rFonts w:cstheme="minorHAnsi"/>
                <w:sz w:val="16"/>
                <w:szCs w:val="16"/>
              </w:rPr>
              <w:t>Species diversity</w:t>
            </w:r>
          </w:p>
        </w:tc>
        <w:tc>
          <w:tcPr>
            <w:tcW w:w="1701" w:type="dxa"/>
            <w:shd w:val="clear" w:color="auto" w:fill="D6E3BC" w:themeFill="accent3" w:themeFillTint="66"/>
          </w:tcPr>
          <w:p w:rsidR="006817DC" w:rsidRPr="00D7618B" w:rsidRDefault="006817DC" w:rsidP="00D7618B">
            <w:pPr>
              <w:spacing w:after="0"/>
              <w:ind w:left="193" w:hanging="193"/>
              <w:rPr>
                <w:rFonts w:cstheme="minorHAnsi"/>
                <w:sz w:val="16"/>
                <w:szCs w:val="16"/>
              </w:rPr>
            </w:pPr>
          </w:p>
        </w:tc>
        <w:tc>
          <w:tcPr>
            <w:tcW w:w="1843" w:type="dxa"/>
            <w:shd w:val="clear" w:color="auto" w:fill="FFFF00"/>
          </w:tcPr>
          <w:p w:rsidR="006817DC" w:rsidRPr="009B736E" w:rsidRDefault="006817DC" w:rsidP="00D7618B">
            <w:pPr>
              <w:spacing w:after="0"/>
              <w:rPr>
                <w:rFonts w:cstheme="minorHAnsi"/>
                <w:i/>
                <w:sz w:val="16"/>
                <w:szCs w:val="16"/>
              </w:rPr>
            </w:pPr>
            <w:r w:rsidRPr="009B736E">
              <w:rPr>
                <w:rFonts w:cstheme="minorHAnsi"/>
                <w:i/>
                <w:sz w:val="16"/>
                <w:szCs w:val="16"/>
              </w:rPr>
              <w:t>Within Ecosystem Diversity</w:t>
            </w:r>
          </w:p>
        </w:tc>
      </w:tr>
      <w:tr w:rsidR="006817DC" w:rsidRPr="00E93088" w:rsidTr="009B736E">
        <w:tc>
          <w:tcPr>
            <w:tcW w:w="1066" w:type="dxa"/>
            <w:vMerge/>
            <w:shd w:val="clear" w:color="auto" w:fill="0070C0"/>
          </w:tcPr>
          <w:p w:rsidR="006817DC" w:rsidRPr="00D7618B" w:rsidRDefault="006817DC" w:rsidP="00D7618B">
            <w:pPr>
              <w:spacing w:after="0"/>
              <w:rPr>
                <w:rFonts w:cstheme="minorHAnsi"/>
                <w:sz w:val="16"/>
                <w:szCs w:val="16"/>
              </w:rPr>
            </w:pPr>
          </w:p>
        </w:tc>
        <w:tc>
          <w:tcPr>
            <w:tcW w:w="1120" w:type="dxa"/>
            <w:vMerge w:val="restart"/>
            <w:shd w:val="clear" w:color="auto" w:fill="548DD4" w:themeFill="text2" w:themeFillTint="99"/>
          </w:tcPr>
          <w:p w:rsidR="006817DC" w:rsidRPr="00D7618B" w:rsidRDefault="006817DC" w:rsidP="00D7618B">
            <w:pPr>
              <w:spacing w:after="0"/>
              <w:rPr>
                <w:rFonts w:cstheme="minorHAnsi"/>
                <w:sz w:val="16"/>
                <w:szCs w:val="16"/>
              </w:rPr>
            </w:pPr>
            <w:r w:rsidRPr="00D7618B">
              <w:rPr>
                <w:rFonts w:cstheme="minorHAnsi"/>
                <w:sz w:val="16"/>
                <w:szCs w:val="16"/>
              </w:rPr>
              <w:t>Species diversity</w:t>
            </w:r>
          </w:p>
        </w:tc>
        <w:tc>
          <w:tcPr>
            <w:tcW w:w="1466" w:type="dxa"/>
            <w:vMerge w:val="restart"/>
            <w:shd w:val="clear" w:color="auto" w:fill="95B3D7" w:themeFill="accent1" w:themeFillTint="99"/>
          </w:tcPr>
          <w:p w:rsidR="006817DC" w:rsidRPr="00D7618B" w:rsidRDefault="006817DC" w:rsidP="00D7618B">
            <w:pPr>
              <w:spacing w:after="0"/>
              <w:rPr>
                <w:rFonts w:cstheme="minorHAnsi"/>
                <w:sz w:val="16"/>
                <w:szCs w:val="16"/>
              </w:rPr>
            </w:pPr>
            <w:r w:rsidRPr="00D7618B">
              <w:rPr>
                <w:rFonts w:cstheme="minorHAnsi"/>
                <w:sz w:val="16"/>
                <w:szCs w:val="16"/>
              </w:rPr>
              <w:t>Vegetation</w:t>
            </w:r>
          </w:p>
        </w:tc>
        <w:tc>
          <w:tcPr>
            <w:tcW w:w="1843" w:type="dxa"/>
            <w:shd w:val="clear" w:color="auto" w:fill="92D050"/>
          </w:tcPr>
          <w:p w:rsidR="006817DC" w:rsidRPr="00D7618B" w:rsidRDefault="006817DC" w:rsidP="00967A31">
            <w:pPr>
              <w:pStyle w:val="ListParagraph"/>
              <w:numPr>
                <w:ilvl w:val="0"/>
                <w:numId w:val="123"/>
              </w:numPr>
              <w:spacing w:after="0"/>
              <w:ind w:left="167" w:hanging="167"/>
              <w:rPr>
                <w:rFonts w:cstheme="minorHAnsi"/>
                <w:sz w:val="16"/>
                <w:szCs w:val="16"/>
              </w:rPr>
            </w:pPr>
            <w:r w:rsidRPr="00D7618B">
              <w:rPr>
                <w:rFonts w:cstheme="minorHAnsi"/>
                <w:sz w:val="16"/>
                <w:szCs w:val="16"/>
              </w:rPr>
              <w:t>Vegetation diversity</w:t>
            </w:r>
          </w:p>
        </w:tc>
        <w:tc>
          <w:tcPr>
            <w:tcW w:w="1701" w:type="dxa"/>
            <w:shd w:val="clear" w:color="auto" w:fill="D6E3BC" w:themeFill="accent3" w:themeFillTint="66"/>
          </w:tcPr>
          <w:p w:rsidR="006817DC" w:rsidRPr="00D7618B" w:rsidRDefault="006817DC" w:rsidP="00D7618B">
            <w:pPr>
              <w:spacing w:after="0"/>
              <w:ind w:left="193" w:hanging="193"/>
              <w:rPr>
                <w:rFonts w:cstheme="minorHAnsi"/>
                <w:sz w:val="16"/>
                <w:szCs w:val="16"/>
              </w:rPr>
            </w:pPr>
          </w:p>
        </w:tc>
        <w:tc>
          <w:tcPr>
            <w:tcW w:w="1843" w:type="dxa"/>
            <w:shd w:val="clear" w:color="auto" w:fill="FFFF00"/>
          </w:tcPr>
          <w:p w:rsidR="006817DC" w:rsidRPr="009B736E" w:rsidRDefault="006817DC" w:rsidP="00D7618B">
            <w:pPr>
              <w:spacing w:after="0"/>
              <w:rPr>
                <w:rFonts w:cstheme="minorHAnsi"/>
                <w:i/>
                <w:sz w:val="16"/>
                <w:szCs w:val="16"/>
              </w:rPr>
            </w:pPr>
            <w:r w:rsidRPr="009B736E">
              <w:rPr>
                <w:rFonts w:cstheme="minorHAnsi"/>
                <w:i/>
                <w:sz w:val="16"/>
                <w:szCs w:val="16"/>
              </w:rPr>
              <w:t>Landscape Vegetation Diversity</w:t>
            </w:r>
          </w:p>
        </w:tc>
      </w:tr>
      <w:tr w:rsidR="006817DC" w:rsidRPr="00E93088" w:rsidTr="009B736E">
        <w:tc>
          <w:tcPr>
            <w:tcW w:w="1066" w:type="dxa"/>
            <w:vMerge/>
            <w:shd w:val="clear" w:color="auto" w:fill="0070C0"/>
          </w:tcPr>
          <w:p w:rsidR="006817DC" w:rsidRPr="00D7618B" w:rsidRDefault="006817DC" w:rsidP="00D7618B">
            <w:pPr>
              <w:spacing w:after="0"/>
              <w:rPr>
                <w:rFonts w:cstheme="minorHAnsi"/>
                <w:sz w:val="16"/>
                <w:szCs w:val="16"/>
              </w:rPr>
            </w:pPr>
          </w:p>
        </w:tc>
        <w:tc>
          <w:tcPr>
            <w:tcW w:w="1120" w:type="dxa"/>
            <w:vMerge/>
            <w:shd w:val="clear" w:color="auto" w:fill="548DD4" w:themeFill="text2" w:themeFillTint="99"/>
          </w:tcPr>
          <w:p w:rsidR="006817DC" w:rsidRPr="00D7618B" w:rsidRDefault="006817DC" w:rsidP="00D7618B">
            <w:pPr>
              <w:spacing w:after="0"/>
              <w:rPr>
                <w:rFonts w:cstheme="minorHAnsi"/>
                <w:sz w:val="16"/>
                <w:szCs w:val="16"/>
              </w:rPr>
            </w:pPr>
          </w:p>
        </w:tc>
        <w:tc>
          <w:tcPr>
            <w:tcW w:w="1466" w:type="dxa"/>
            <w:vMerge/>
            <w:shd w:val="clear" w:color="auto" w:fill="95B3D7" w:themeFill="accent1" w:themeFillTint="99"/>
          </w:tcPr>
          <w:p w:rsidR="006817DC" w:rsidRPr="00D7618B" w:rsidRDefault="006817DC" w:rsidP="00D7618B">
            <w:pPr>
              <w:spacing w:after="0"/>
              <w:rPr>
                <w:rFonts w:cstheme="minorHAnsi"/>
                <w:sz w:val="16"/>
                <w:szCs w:val="16"/>
              </w:rPr>
            </w:pPr>
          </w:p>
        </w:tc>
        <w:tc>
          <w:tcPr>
            <w:tcW w:w="1843" w:type="dxa"/>
            <w:shd w:val="clear" w:color="auto" w:fill="92D050"/>
          </w:tcPr>
          <w:p w:rsidR="006817DC" w:rsidRPr="00D7618B" w:rsidRDefault="006817DC" w:rsidP="00D7618B">
            <w:pPr>
              <w:spacing w:after="0"/>
              <w:ind w:left="167" w:hanging="167"/>
              <w:rPr>
                <w:rFonts w:cstheme="minorHAnsi"/>
                <w:sz w:val="16"/>
                <w:szCs w:val="16"/>
              </w:rPr>
            </w:pPr>
          </w:p>
        </w:tc>
        <w:tc>
          <w:tcPr>
            <w:tcW w:w="1701" w:type="dxa"/>
            <w:shd w:val="clear" w:color="auto" w:fill="D6E3BC" w:themeFill="accent3" w:themeFillTint="66"/>
          </w:tcPr>
          <w:p w:rsidR="006817DC" w:rsidRPr="00D7618B" w:rsidRDefault="006817DC" w:rsidP="00967A31">
            <w:pPr>
              <w:pStyle w:val="ListParagraph"/>
              <w:numPr>
                <w:ilvl w:val="0"/>
                <w:numId w:val="123"/>
              </w:numPr>
              <w:spacing w:after="0"/>
              <w:ind w:left="193" w:hanging="193"/>
              <w:rPr>
                <w:rFonts w:cstheme="minorHAnsi"/>
                <w:sz w:val="16"/>
                <w:szCs w:val="16"/>
              </w:rPr>
            </w:pPr>
            <w:r w:rsidRPr="00D7618B">
              <w:rPr>
                <w:rFonts w:cstheme="minorHAnsi"/>
                <w:sz w:val="16"/>
                <w:szCs w:val="16"/>
              </w:rPr>
              <w:t xml:space="preserve">Reproduction </w:t>
            </w:r>
          </w:p>
          <w:p w:rsidR="006817DC" w:rsidRPr="00D7618B" w:rsidRDefault="006817DC" w:rsidP="00967A31">
            <w:pPr>
              <w:pStyle w:val="ListParagraph"/>
              <w:numPr>
                <w:ilvl w:val="0"/>
                <w:numId w:val="123"/>
              </w:numPr>
              <w:spacing w:after="0"/>
              <w:ind w:left="193" w:hanging="193"/>
              <w:rPr>
                <w:rFonts w:cstheme="minorHAnsi"/>
                <w:sz w:val="16"/>
                <w:szCs w:val="16"/>
              </w:rPr>
            </w:pPr>
            <w:r w:rsidRPr="00D7618B">
              <w:rPr>
                <w:rFonts w:cstheme="minorHAnsi"/>
                <w:sz w:val="16"/>
                <w:szCs w:val="16"/>
              </w:rPr>
              <w:t>Condition</w:t>
            </w:r>
          </w:p>
        </w:tc>
        <w:tc>
          <w:tcPr>
            <w:tcW w:w="1843" w:type="dxa"/>
            <w:shd w:val="clear" w:color="auto" w:fill="FFFF00"/>
          </w:tcPr>
          <w:p w:rsidR="006817DC" w:rsidRPr="009B736E" w:rsidRDefault="006817DC" w:rsidP="00D7618B">
            <w:pPr>
              <w:spacing w:after="0"/>
              <w:rPr>
                <w:rFonts w:cstheme="minorHAnsi"/>
                <w:i/>
                <w:sz w:val="16"/>
                <w:szCs w:val="16"/>
              </w:rPr>
            </w:pPr>
            <w:r w:rsidRPr="009B736E">
              <w:rPr>
                <w:rFonts w:cstheme="minorHAnsi"/>
                <w:i/>
                <w:sz w:val="16"/>
                <w:szCs w:val="16"/>
              </w:rPr>
              <w:t>Vegetation Condition and Reproduction</w:t>
            </w:r>
          </w:p>
        </w:tc>
      </w:tr>
      <w:tr w:rsidR="006817DC" w:rsidRPr="00E93088" w:rsidTr="009B736E">
        <w:tc>
          <w:tcPr>
            <w:tcW w:w="1066" w:type="dxa"/>
            <w:vMerge/>
            <w:shd w:val="clear" w:color="auto" w:fill="0070C0"/>
          </w:tcPr>
          <w:p w:rsidR="006817DC" w:rsidRPr="00D7618B" w:rsidRDefault="006817DC" w:rsidP="00D7618B">
            <w:pPr>
              <w:spacing w:after="0"/>
              <w:rPr>
                <w:rFonts w:cstheme="minorHAnsi"/>
                <w:sz w:val="16"/>
                <w:szCs w:val="16"/>
              </w:rPr>
            </w:pPr>
          </w:p>
        </w:tc>
        <w:tc>
          <w:tcPr>
            <w:tcW w:w="1120" w:type="dxa"/>
            <w:vMerge/>
            <w:shd w:val="clear" w:color="auto" w:fill="548DD4" w:themeFill="text2" w:themeFillTint="99"/>
          </w:tcPr>
          <w:p w:rsidR="006817DC" w:rsidRPr="00D7618B" w:rsidRDefault="006817DC" w:rsidP="00D7618B">
            <w:pPr>
              <w:spacing w:after="0"/>
              <w:rPr>
                <w:rFonts w:cstheme="minorHAnsi"/>
                <w:sz w:val="16"/>
                <w:szCs w:val="16"/>
              </w:rPr>
            </w:pPr>
          </w:p>
        </w:tc>
        <w:tc>
          <w:tcPr>
            <w:tcW w:w="1466" w:type="dxa"/>
            <w:vMerge/>
            <w:shd w:val="clear" w:color="auto" w:fill="95B3D7" w:themeFill="accent1" w:themeFillTint="99"/>
          </w:tcPr>
          <w:p w:rsidR="006817DC" w:rsidRPr="00D7618B" w:rsidRDefault="006817DC" w:rsidP="00D7618B">
            <w:pPr>
              <w:spacing w:after="0"/>
              <w:rPr>
                <w:rFonts w:cstheme="minorHAnsi"/>
                <w:sz w:val="16"/>
                <w:szCs w:val="16"/>
              </w:rPr>
            </w:pPr>
          </w:p>
        </w:tc>
        <w:tc>
          <w:tcPr>
            <w:tcW w:w="1843" w:type="dxa"/>
            <w:shd w:val="clear" w:color="auto" w:fill="92D050"/>
          </w:tcPr>
          <w:p w:rsidR="006817DC" w:rsidRPr="00D7618B" w:rsidRDefault="006817DC" w:rsidP="00967A31">
            <w:pPr>
              <w:pStyle w:val="ListParagraph"/>
              <w:numPr>
                <w:ilvl w:val="0"/>
                <w:numId w:val="123"/>
              </w:numPr>
              <w:spacing w:after="0"/>
              <w:ind w:left="167" w:hanging="167"/>
              <w:rPr>
                <w:rFonts w:cstheme="minorHAnsi"/>
                <w:sz w:val="16"/>
                <w:szCs w:val="16"/>
              </w:rPr>
            </w:pPr>
            <w:r w:rsidRPr="00D7618B">
              <w:rPr>
                <w:rFonts w:cstheme="minorHAnsi"/>
                <w:sz w:val="16"/>
                <w:szCs w:val="16"/>
              </w:rPr>
              <w:t>Growth and survival</w:t>
            </w:r>
          </w:p>
        </w:tc>
        <w:tc>
          <w:tcPr>
            <w:tcW w:w="1701" w:type="dxa"/>
            <w:shd w:val="clear" w:color="auto" w:fill="D6E3BC" w:themeFill="accent3" w:themeFillTint="66"/>
          </w:tcPr>
          <w:p w:rsidR="006817DC" w:rsidRPr="00D7618B" w:rsidRDefault="006817DC" w:rsidP="00967A31">
            <w:pPr>
              <w:pStyle w:val="ListParagraph"/>
              <w:numPr>
                <w:ilvl w:val="0"/>
                <w:numId w:val="123"/>
              </w:numPr>
              <w:spacing w:after="0"/>
              <w:ind w:left="193" w:hanging="193"/>
              <w:rPr>
                <w:rFonts w:cstheme="minorHAnsi"/>
                <w:sz w:val="16"/>
                <w:szCs w:val="16"/>
              </w:rPr>
            </w:pPr>
            <w:r w:rsidRPr="00D7618B">
              <w:rPr>
                <w:rFonts w:cstheme="minorHAnsi"/>
                <w:sz w:val="16"/>
                <w:szCs w:val="16"/>
              </w:rPr>
              <w:t>Germination</w:t>
            </w:r>
          </w:p>
          <w:p w:rsidR="006817DC" w:rsidRPr="00D7618B" w:rsidRDefault="006817DC" w:rsidP="00967A31">
            <w:pPr>
              <w:pStyle w:val="ListParagraph"/>
              <w:numPr>
                <w:ilvl w:val="0"/>
                <w:numId w:val="123"/>
              </w:numPr>
              <w:spacing w:after="0"/>
              <w:ind w:left="193" w:hanging="193"/>
              <w:rPr>
                <w:rFonts w:cstheme="minorHAnsi"/>
                <w:sz w:val="16"/>
                <w:szCs w:val="16"/>
              </w:rPr>
            </w:pPr>
            <w:r w:rsidRPr="00D7618B">
              <w:rPr>
                <w:rFonts w:cstheme="minorHAnsi"/>
                <w:sz w:val="16"/>
                <w:szCs w:val="16"/>
              </w:rPr>
              <w:t>Dispersal</w:t>
            </w:r>
          </w:p>
        </w:tc>
        <w:tc>
          <w:tcPr>
            <w:tcW w:w="1843" w:type="dxa"/>
            <w:shd w:val="clear" w:color="auto" w:fill="FFFF00"/>
          </w:tcPr>
          <w:p w:rsidR="006817DC" w:rsidRPr="009B736E" w:rsidRDefault="006817DC" w:rsidP="00D7618B">
            <w:pPr>
              <w:spacing w:after="0"/>
              <w:rPr>
                <w:rFonts w:cstheme="minorHAnsi"/>
                <w:i/>
                <w:sz w:val="16"/>
                <w:szCs w:val="16"/>
              </w:rPr>
            </w:pPr>
            <w:r w:rsidRPr="009B736E">
              <w:rPr>
                <w:rFonts w:cstheme="minorHAnsi"/>
                <w:i/>
                <w:sz w:val="16"/>
                <w:szCs w:val="16"/>
              </w:rPr>
              <w:t>Vegetation Recruitment and Extent</w:t>
            </w:r>
          </w:p>
        </w:tc>
      </w:tr>
      <w:tr w:rsidR="006817DC" w:rsidRPr="00E93088" w:rsidTr="009B736E">
        <w:tc>
          <w:tcPr>
            <w:tcW w:w="1066" w:type="dxa"/>
            <w:vMerge/>
            <w:shd w:val="clear" w:color="auto" w:fill="0070C0"/>
          </w:tcPr>
          <w:p w:rsidR="006817DC" w:rsidRPr="00D7618B" w:rsidRDefault="006817DC" w:rsidP="00D7618B">
            <w:pPr>
              <w:spacing w:after="0"/>
              <w:rPr>
                <w:rFonts w:cstheme="minorHAnsi"/>
                <w:sz w:val="16"/>
                <w:szCs w:val="16"/>
              </w:rPr>
            </w:pPr>
          </w:p>
        </w:tc>
        <w:tc>
          <w:tcPr>
            <w:tcW w:w="1120" w:type="dxa"/>
            <w:vMerge/>
            <w:shd w:val="clear" w:color="auto" w:fill="548DD4" w:themeFill="text2" w:themeFillTint="99"/>
          </w:tcPr>
          <w:p w:rsidR="006817DC" w:rsidRPr="00D7618B" w:rsidRDefault="006817DC" w:rsidP="00D7618B">
            <w:pPr>
              <w:spacing w:after="0"/>
              <w:rPr>
                <w:rFonts w:cstheme="minorHAnsi"/>
                <w:sz w:val="16"/>
                <w:szCs w:val="16"/>
              </w:rPr>
            </w:pPr>
          </w:p>
        </w:tc>
        <w:tc>
          <w:tcPr>
            <w:tcW w:w="1466" w:type="dxa"/>
            <w:shd w:val="clear" w:color="auto" w:fill="95B3D7" w:themeFill="accent1" w:themeFillTint="99"/>
            <w:tcMar>
              <w:right w:w="57" w:type="dxa"/>
            </w:tcMar>
          </w:tcPr>
          <w:p w:rsidR="006817DC" w:rsidRPr="00D7618B" w:rsidRDefault="006817DC" w:rsidP="00D7618B">
            <w:pPr>
              <w:spacing w:after="0"/>
              <w:rPr>
                <w:rFonts w:cstheme="minorHAnsi"/>
                <w:sz w:val="16"/>
                <w:szCs w:val="16"/>
              </w:rPr>
            </w:pPr>
            <w:r w:rsidRPr="00D7618B">
              <w:rPr>
                <w:rFonts w:cstheme="minorHAnsi"/>
                <w:sz w:val="16"/>
                <w:szCs w:val="16"/>
              </w:rPr>
              <w:t>Macroinvertebrates</w:t>
            </w:r>
          </w:p>
        </w:tc>
        <w:tc>
          <w:tcPr>
            <w:tcW w:w="1843" w:type="dxa"/>
            <w:shd w:val="clear" w:color="auto" w:fill="92D050"/>
          </w:tcPr>
          <w:p w:rsidR="006817DC" w:rsidRPr="00D7618B" w:rsidRDefault="006817DC" w:rsidP="00967A31">
            <w:pPr>
              <w:pStyle w:val="ListParagraph"/>
              <w:numPr>
                <w:ilvl w:val="0"/>
                <w:numId w:val="126"/>
              </w:numPr>
              <w:spacing w:after="0"/>
              <w:ind w:left="167" w:hanging="167"/>
              <w:rPr>
                <w:rFonts w:cstheme="minorHAnsi"/>
                <w:sz w:val="16"/>
                <w:szCs w:val="16"/>
              </w:rPr>
            </w:pPr>
            <w:r w:rsidRPr="00D7618B">
              <w:rPr>
                <w:rFonts w:cstheme="minorHAnsi"/>
                <w:sz w:val="16"/>
                <w:szCs w:val="16"/>
              </w:rPr>
              <w:t>Macroinvertebrate diversity</w:t>
            </w:r>
          </w:p>
        </w:tc>
        <w:tc>
          <w:tcPr>
            <w:tcW w:w="1701" w:type="dxa"/>
            <w:shd w:val="clear" w:color="auto" w:fill="D6E3BC" w:themeFill="accent3" w:themeFillTint="66"/>
          </w:tcPr>
          <w:p w:rsidR="006817DC" w:rsidRPr="00D7618B" w:rsidRDefault="006817DC" w:rsidP="00D7618B">
            <w:pPr>
              <w:spacing w:after="0"/>
              <w:ind w:left="193" w:hanging="193"/>
              <w:rPr>
                <w:rFonts w:cstheme="minorHAnsi"/>
                <w:sz w:val="16"/>
                <w:szCs w:val="16"/>
              </w:rPr>
            </w:pPr>
          </w:p>
        </w:tc>
        <w:tc>
          <w:tcPr>
            <w:tcW w:w="1843" w:type="dxa"/>
            <w:shd w:val="clear" w:color="auto" w:fill="FFFF00"/>
          </w:tcPr>
          <w:p w:rsidR="006817DC" w:rsidRPr="009B736E" w:rsidRDefault="006817DC" w:rsidP="00D7618B">
            <w:pPr>
              <w:spacing w:after="0"/>
              <w:rPr>
                <w:rFonts w:cstheme="minorHAnsi"/>
                <w:i/>
                <w:sz w:val="16"/>
                <w:szCs w:val="16"/>
              </w:rPr>
            </w:pPr>
            <w:r w:rsidRPr="009B736E">
              <w:rPr>
                <w:rFonts w:cstheme="minorHAnsi"/>
                <w:i/>
                <w:sz w:val="16"/>
                <w:szCs w:val="16"/>
              </w:rPr>
              <w:t>Within Ecosystem Macroinvertebrate Diversity</w:t>
            </w:r>
          </w:p>
        </w:tc>
      </w:tr>
      <w:tr w:rsidR="006817DC" w:rsidRPr="00E93088" w:rsidTr="009B736E">
        <w:tc>
          <w:tcPr>
            <w:tcW w:w="1066" w:type="dxa"/>
            <w:vMerge/>
            <w:shd w:val="clear" w:color="auto" w:fill="0070C0"/>
          </w:tcPr>
          <w:p w:rsidR="006817DC" w:rsidRPr="00D7618B" w:rsidRDefault="006817DC" w:rsidP="00D7618B">
            <w:pPr>
              <w:spacing w:after="0"/>
              <w:rPr>
                <w:rFonts w:cstheme="minorHAnsi"/>
                <w:sz w:val="16"/>
                <w:szCs w:val="16"/>
              </w:rPr>
            </w:pPr>
          </w:p>
        </w:tc>
        <w:tc>
          <w:tcPr>
            <w:tcW w:w="1120" w:type="dxa"/>
            <w:vMerge/>
            <w:shd w:val="clear" w:color="auto" w:fill="548DD4" w:themeFill="text2" w:themeFillTint="99"/>
          </w:tcPr>
          <w:p w:rsidR="006817DC" w:rsidRPr="00D7618B" w:rsidRDefault="006817DC" w:rsidP="00D7618B">
            <w:pPr>
              <w:spacing w:after="0"/>
              <w:rPr>
                <w:rFonts w:cstheme="minorHAnsi"/>
                <w:sz w:val="16"/>
                <w:szCs w:val="16"/>
              </w:rPr>
            </w:pPr>
          </w:p>
        </w:tc>
        <w:tc>
          <w:tcPr>
            <w:tcW w:w="1466" w:type="dxa"/>
            <w:vMerge w:val="restart"/>
            <w:shd w:val="clear" w:color="auto" w:fill="95B3D7" w:themeFill="accent1" w:themeFillTint="99"/>
          </w:tcPr>
          <w:p w:rsidR="006817DC" w:rsidRPr="00D7618B" w:rsidRDefault="006817DC" w:rsidP="00D7618B">
            <w:pPr>
              <w:spacing w:after="0"/>
              <w:rPr>
                <w:rFonts w:cstheme="minorHAnsi"/>
                <w:sz w:val="16"/>
                <w:szCs w:val="16"/>
              </w:rPr>
            </w:pPr>
            <w:r w:rsidRPr="00D7618B">
              <w:rPr>
                <w:rFonts w:cstheme="minorHAnsi"/>
                <w:sz w:val="16"/>
                <w:szCs w:val="16"/>
              </w:rPr>
              <w:t>Fish</w:t>
            </w:r>
          </w:p>
        </w:tc>
        <w:tc>
          <w:tcPr>
            <w:tcW w:w="1843" w:type="dxa"/>
            <w:shd w:val="clear" w:color="auto" w:fill="92D050"/>
          </w:tcPr>
          <w:p w:rsidR="006817DC" w:rsidRPr="00D7618B" w:rsidRDefault="006817DC" w:rsidP="00967A31">
            <w:pPr>
              <w:pStyle w:val="ListParagraph"/>
              <w:numPr>
                <w:ilvl w:val="0"/>
                <w:numId w:val="126"/>
              </w:numPr>
              <w:spacing w:after="0"/>
              <w:ind w:left="167" w:hanging="167"/>
              <w:rPr>
                <w:rFonts w:cstheme="minorHAnsi"/>
                <w:sz w:val="16"/>
                <w:szCs w:val="16"/>
              </w:rPr>
            </w:pPr>
            <w:r w:rsidRPr="00D7618B">
              <w:rPr>
                <w:rFonts w:cstheme="minorHAnsi"/>
                <w:sz w:val="16"/>
                <w:szCs w:val="16"/>
              </w:rPr>
              <w:t>Fish diversity</w:t>
            </w:r>
          </w:p>
        </w:tc>
        <w:tc>
          <w:tcPr>
            <w:tcW w:w="1701" w:type="dxa"/>
            <w:shd w:val="clear" w:color="auto" w:fill="D6E3BC" w:themeFill="accent3" w:themeFillTint="66"/>
          </w:tcPr>
          <w:p w:rsidR="006817DC" w:rsidRPr="00D7618B" w:rsidRDefault="006817DC" w:rsidP="00D7618B">
            <w:pPr>
              <w:spacing w:after="0"/>
              <w:ind w:left="193" w:hanging="193"/>
              <w:rPr>
                <w:rFonts w:cstheme="minorHAnsi"/>
                <w:sz w:val="16"/>
                <w:szCs w:val="16"/>
              </w:rPr>
            </w:pPr>
          </w:p>
        </w:tc>
        <w:tc>
          <w:tcPr>
            <w:tcW w:w="1843" w:type="dxa"/>
            <w:shd w:val="clear" w:color="auto" w:fill="FFFF00"/>
          </w:tcPr>
          <w:p w:rsidR="006817DC" w:rsidRPr="009B736E" w:rsidRDefault="006817DC" w:rsidP="00D7618B">
            <w:pPr>
              <w:spacing w:after="0"/>
              <w:rPr>
                <w:rFonts w:cstheme="minorHAnsi"/>
                <w:i/>
                <w:sz w:val="16"/>
                <w:szCs w:val="16"/>
              </w:rPr>
            </w:pPr>
            <w:r w:rsidRPr="009B736E">
              <w:rPr>
                <w:rFonts w:cstheme="minorHAnsi"/>
                <w:i/>
                <w:sz w:val="16"/>
                <w:szCs w:val="16"/>
              </w:rPr>
              <w:t>Landscape Fish Diversity</w:t>
            </w:r>
          </w:p>
        </w:tc>
      </w:tr>
      <w:tr w:rsidR="006817DC" w:rsidRPr="00E93088" w:rsidTr="009B736E">
        <w:tc>
          <w:tcPr>
            <w:tcW w:w="1066" w:type="dxa"/>
            <w:vMerge/>
            <w:shd w:val="clear" w:color="auto" w:fill="0070C0"/>
          </w:tcPr>
          <w:p w:rsidR="006817DC" w:rsidRPr="00D7618B" w:rsidRDefault="006817DC" w:rsidP="00D7618B">
            <w:pPr>
              <w:spacing w:after="0"/>
              <w:rPr>
                <w:rFonts w:cstheme="minorHAnsi"/>
                <w:sz w:val="16"/>
                <w:szCs w:val="16"/>
              </w:rPr>
            </w:pPr>
          </w:p>
        </w:tc>
        <w:tc>
          <w:tcPr>
            <w:tcW w:w="1120" w:type="dxa"/>
            <w:vMerge/>
            <w:shd w:val="clear" w:color="auto" w:fill="548DD4" w:themeFill="text2" w:themeFillTint="99"/>
          </w:tcPr>
          <w:p w:rsidR="006817DC" w:rsidRPr="00D7618B" w:rsidRDefault="006817DC" w:rsidP="00D7618B">
            <w:pPr>
              <w:spacing w:after="0"/>
              <w:rPr>
                <w:rFonts w:cstheme="minorHAnsi"/>
                <w:sz w:val="16"/>
                <w:szCs w:val="16"/>
              </w:rPr>
            </w:pPr>
          </w:p>
        </w:tc>
        <w:tc>
          <w:tcPr>
            <w:tcW w:w="1466" w:type="dxa"/>
            <w:vMerge/>
            <w:shd w:val="clear" w:color="auto" w:fill="95B3D7" w:themeFill="accent1" w:themeFillTint="99"/>
          </w:tcPr>
          <w:p w:rsidR="006817DC" w:rsidRPr="00D7618B" w:rsidRDefault="006817DC" w:rsidP="00D7618B">
            <w:pPr>
              <w:spacing w:after="0"/>
              <w:rPr>
                <w:rFonts w:cstheme="minorHAnsi"/>
                <w:sz w:val="16"/>
                <w:szCs w:val="16"/>
              </w:rPr>
            </w:pPr>
          </w:p>
        </w:tc>
        <w:tc>
          <w:tcPr>
            <w:tcW w:w="1843" w:type="dxa"/>
            <w:shd w:val="clear" w:color="auto" w:fill="92D050"/>
          </w:tcPr>
          <w:p w:rsidR="006817DC" w:rsidRPr="00D7618B" w:rsidRDefault="006817DC" w:rsidP="00D7618B">
            <w:pPr>
              <w:spacing w:after="0"/>
              <w:ind w:left="167" w:hanging="167"/>
              <w:rPr>
                <w:rFonts w:cstheme="minorHAnsi"/>
                <w:sz w:val="16"/>
                <w:szCs w:val="16"/>
              </w:rPr>
            </w:pPr>
          </w:p>
        </w:tc>
        <w:tc>
          <w:tcPr>
            <w:tcW w:w="1701" w:type="dxa"/>
            <w:shd w:val="clear" w:color="auto" w:fill="D6E3BC" w:themeFill="accent3" w:themeFillTint="66"/>
          </w:tcPr>
          <w:p w:rsidR="006817DC" w:rsidRPr="00D7618B" w:rsidRDefault="006817DC" w:rsidP="00967A31">
            <w:pPr>
              <w:pStyle w:val="ListParagraph"/>
              <w:numPr>
                <w:ilvl w:val="0"/>
                <w:numId w:val="124"/>
              </w:numPr>
              <w:spacing w:after="0"/>
              <w:ind w:left="193" w:hanging="193"/>
              <w:rPr>
                <w:rFonts w:cstheme="minorHAnsi"/>
                <w:sz w:val="16"/>
                <w:szCs w:val="16"/>
              </w:rPr>
            </w:pPr>
            <w:r w:rsidRPr="00D7618B">
              <w:rPr>
                <w:rFonts w:cstheme="minorHAnsi"/>
                <w:sz w:val="16"/>
                <w:szCs w:val="16"/>
              </w:rPr>
              <w:t>Condition</w:t>
            </w:r>
          </w:p>
        </w:tc>
        <w:tc>
          <w:tcPr>
            <w:tcW w:w="1843" w:type="dxa"/>
            <w:shd w:val="clear" w:color="auto" w:fill="FFFF00"/>
          </w:tcPr>
          <w:p w:rsidR="006817DC" w:rsidRPr="009B736E" w:rsidRDefault="006817DC" w:rsidP="00D7618B">
            <w:pPr>
              <w:spacing w:after="0"/>
              <w:rPr>
                <w:rFonts w:cstheme="minorHAnsi"/>
                <w:i/>
                <w:sz w:val="16"/>
                <w:szCs w:val="16"/>
              </w:rPr>
            </w:pPr>
            <w:r w:rsidRPr="009B736E">
              <w:rPr>
                <w:rFonts w:cstheme="minorHAnsi"/>
                <w:i/>
                <w:sz w:val="16"/>
                <w:szCs w:val="16"/>
              </w:rPr>
              <w:t>Fish Condition</w:t>
            </w:r>
          </w:p>
        </w:tc>
      </w:tr>
      <w:tr w:rsidR="006817DC" w:rsidRPr="00E93088" w:rsidTr="009B736E">
        <w:tc>
          <w:tcPr>
            <w:tcW w:w="1066" w:type="dxa"/>
            <w:vMerge/>
            <w:shd w:val="clear" w:color="auto" w:fill="0070C0"/>
          </w:tcPr>
          <w:p w:rsidR="006817DC" w:rsidRPr="00D7618B" w:rsidRDefault="006817DC" w:rsidP="00D7618B">
            <w:pPr>
              <w:spacing w:after="0"/>
              <w:rPr>
                <w:rFonts w:cstheme="minorHAnsi"/>
                <w:sz w:val="16"/>
                <w:szCs w:val="16"/>
              </w:rPr>
            </w:pPr>
          </w:p>
        </w:tc>
        <w:tc>
          <w:tcPr>
            <w:tcW w:w="1120" w:type="dxa"/>
            <w:vMerge/>
            <w:shd w:val="clear" w:color="auto" w:fill="548DD4" w:themeFill="text2" w:themeFillTint="99"/>
          </w:tcPr>
          <w:p w:rsidR="006817DC" w:rsidRPr="00D7618B" w:rsidRDefault="006817DC" w:rsidP="00D7618B">
            <w:pPr>
              <w:spacing w:after="0"/>
              <w:rPr>
                <w:rFonts w:cstheme="minorHAnsi"/>
                <w:sz w:val="16"/>
                <w:szCs w:val="16"/>
              </w:rPr>
            </w:pPr>
          </w:p>
        </w:tc>
        <w:tc>
          <w:tcPr>
            <w:tcW w:w="1466" w:type="dxa"/>
            <w:vMerge/>
            <w:shd w:val="clear" w:color="auto" w:fill="95B3D7" w:themeFill="accent1" w:themeFillTint="99"/>
          </w:tcPr>
          <w:p w:rsidR="006817DC" w:rsidRPr="00D7618B" w:rsidRDefault="006817DC" w:rsidP="00D7618B">
            <w:pPr>
              <w:spacing w:after="0"/>
              <w:rPr>
                <w:rFonts w:cstheme="minorHAnsi"/>
                <w:sz w:val="16"/>
                <w:szCs w:val="16"/>
              </w:rPr>
            </w:pPr>
          </w:p>
        </w:tc>
        <w:tc>
          <w:tcPr>
            <w:tcW w:w="1843" w:type="dxa"/>
            <w:shd w:val="clear" w:color="auto" w:fill="92D050"/>
          </w:tcPr>
          <w:p w:rsidR="006817DC" w:rsidRPr="00D7618B" w:rsidRDefault="006817DC" w:rsidP="00D7618B">
            <w:pPr>
              <w:spacing w:after="0"/>
              <w:ind w:left="167" w:hanging="167"/>
              <w:rPr>
                <w:rFonts w:cstheme="minorHAnsi"/>
                <w:sz w:val="16"/>
                <w:szCs w:val="16"/>
              </w:rPr>
            </w:pPr>
          </w:p>
        </w:tc>
        <w:tc>
          <w:tcPr>
            <w:tcW w:w="1701" w:type="dxa"/>
            <w:shd w:val="clear" w:color="auto" w:fill="D6E3BC" w:themeFill="accent3" w:themeFillTint="66"/>
          </w:tcPr>
          <w:p w:rsidR="006817DC" w:rsidRPr="00D7618B" w:rsidRDefault="006817DC" w:rsidP="00967A31">
            <w:pPr>
              <w:pStyle w:val="ListParagraph"/>
              <w:numPr>
                <w:ilvl w:val="0"/>
                <w:numId w:val="124"/>
              </w:numPr>
              <w:spacing w:after="0"/>
              <w:ind w:left="193" w:hanging="193"/>
              <w:rPr>
                <w:rFonts w:cstheme="minorHAnsi"/>
                <w:sz w:val="16"/>
                <w:szCs w:val="16"/>
              </w:rPr>
            </w:pPr>
            <w:r w:rsidRPr="00D7618B">
              <w:rPr>
                <w:rFonts w:cstheme="minorHAnsi"/>
                <w:sz w:val="16"/>
                <w:szCs w:val="16"/>
              </w:rPr>
              <w:t>Larval abundance</w:t>
            </w:r>
          </w:p>
          <w:p w:rsidR="006817DC" w:rsidRPr="00D7618B" w:rsidRDefault="006817DC" w:rsidP="00967A31">
            <w:pPr>
              <w:pStyle w:val="ListParagraph"/>
              <w:numPr>
                <w:ilvl w:val="0"/>
                <w:numId w:val="124"/>
              </w:numPr>
              <w:spacing w:after="0"/>
              <w:ind w:left="193" w:hanging="193"/>
              <w:rPr>
                <w:rFonts w:cstheme="minorHAnsi"/>
                <w:sz w:val="16"/>
                <w:szCs w:val="16"/>
              </w:rPr>
            </w:pPr>
            <w:r w:rsidRPr="00D7618B">
              <w:rPr>
                <w:rFonts w:cstheme="minorHAnsi"/>
                <w:sz w:val="16"/>
                <w:szCs w:val="16"/>
              </w:rPr>
              <w:t>Reproduction</w:t>
            </w:r>
          </w:p>
        </w:tc>
        <w:tc>
          <w:tcPr>
            <w:tcW w:w="1843" w:type="dxa"/>
            <w:shd w:val="clear" w:color="auto" w:fill="FFFF00"/>
          </w:tcPr>
          <w:p w:rsidR="006817DC" w:rsidRPr="009B736E" w:rsidRDefault="006817DC" w:rsidP="00D7618B">
            <w:pPr>
              <w:spacing w:after="0"/>
              <w:rPr>
                <w:rFonts w:cstheme="minorHAnsi"/>
                <w:i/>
                <w:sz w:val="16"/>
                <w:szCs w:val="16"/>
              </w:rPr>
            </w:pPr>
            <w:r w:rsidRPr="009B736E">
              <w:rPr>
                <w:rFonts w:cstheme="minorHAnsi"/>
                <w:i/>
                <w:sz w:val="16"/>
                <w:szCs w:val="16"/>
              </w:rPr>
              <w:t>Fish Reproduction</w:t>
            </w:r>
          </w:p>
        </w:tc>
      </w:tr>
      <w:tr w:rsidR="006817DC" w:rsidRPr="00E93088" w:rsidTr="009B736E">
        <w:tc>
          <w:tcPr>
            <w:tcW w:w="1066" w:type="dxa"/>
            <w:vMerge/>
            <w:shd w:val="clear" w:color="auto" w:fill="0070C0"/>
          </w:tcPr>
          <w:p w:rsidR="006817DC" w:rsidRPr="00D7618B" w:rsidRDefault="006817DC" w:rsidP="00D7618B">
            <w:pPr>
              <w:spacing w:after="0"/>
              <w:rPr>
                <w:rFonts w:cstheme="minorHAnsi"/>
                <w:sz w:val="16"/>
                <w:szCs w:val="16"/>
              </w:rPr>
            </w:pPr>
          </w:p>
        </w:tc>
        <w:tc>
          <w:tcPr>
            <w:tcW w:w="1120" w:type="dxa"/>
            <w:vMerge/>
            <w:shd w:val="clear" w:color="auto" w:fill="548DD4" w:themeFill="text2" w:themeFillTint="99"/>
          </w:tcPr>
          <w:p w:rsidR="006817DC" w:rsidRPr="00D7618B" w:rsidRDefault="006817DC" w:rsidP="00D7618B">
            <w:pPr>
              <w:spacing w:after="0"/>
              <w:rPr>
                <w:rFonts w:cstheme="minorHAnsi"/>
                <w:sz w:val="16"/>
                <w:szCs w:val="16"/>
              </w:rPr>
            </w:pPr>
          </w:p>
        </w:tc>
        <w:tc>
          <w:tcPr>
            <w:tcW w:w="1466" w:type="dxa"/>
            <w:vMerge/>
            <w:shd w:val="clear" w:color="auto" w:fill="95B3D7" w:themeFill="accent1" w:themeFillTint="99"/>
          </w:tcPr>
          <w:p w:rsidR="006817DC" w:rsidRPr="00D7618B" w:rsidRDefault="006817DC" w:rsidP="00D7618B">
            <w:pPr>
              <w:spacing w:after="0"/>
              <w:rPr>
                <w:rFonts w:cstheme="minorHAnsi"/>
                <w:sz w:val="16"/>
                <w:szCs w:val="16"/>
              </w:rPr>
            </w:pPr>
          </w:p>
        </w:tc>
        <w:tc>
          <w:tcPr>
            <w:tcW w:w="1843" w:type="dxa"/>
            <w:shd w:val="clear" w:color="auto" w:fill="92D050"/>
          </w:tcPr>
          <w:p w:rsidR="006817DC" w:rsidRPr="00D7618B" w:rsidRDefault="006817DC" w:rsidP="00967A31">
            <w:pPr>
              <w:pStyle w:val="ListParagraph"/>
              <w:numPr>
                <w:ilvl w:val="0"/>
                <w:numId w:val="127"/>
              </w:numPr>
              <w:spacing w:after="0"/>
              <w:ind w:left="167" w:hanging="167"/>
              <w:rPr>
                <w:rFonts w:cstheme="minorHAnsi"/>
                <w:sz w:val="16"/>
                <w:szCs w:val="16"/>
              </w:rPr>
            </w:pPr>
            <w:r w:rsidRPr="00D7618B">
              <w:rPr>
                <w:rFonts w:cstheme="minorHAnsi"/>
                <w:sz w:val="16"/>
                <w:szCs w:val="16"/>
              </w:rPr>
              <w:t>Larval and juvenile recruitment</w:t>
            </w:r>
          </w:p>
        </w:tc>
        <w:tc>
          <w:tcPr>
            <w:tcW w:w="1701" w:type="dxa"/>
            <w:shd w:val="clear" w:color="auto" w:fill="D6E3BC" w:themeFill="accent3" w:themeFillTint="66"/>
          </w:tcPr>
          <w:p w:rsidR="006817DC" w:rsidRPr="00D7618B" w:rsidRDefault="006817DC" w:rsidP="00D7618B">
            <w:pPr>
              <w:spacing w:after="0"/>
              <w:ind w:left="193" w:hanging="193"/>
              <w:rPr>
                <w:rFonts w:cstheme="minorHAnsi"/>
                <w:sz w:val="16"/>
                <w:szCs w:val="16"/>
              </w:rPr>
            </w:pPr>
          </w:p>
        </w:tc>
        <w:tc>
          <w:tcPr>
            <w:tcW w:w="1843" w:type="dxa"/>
            <w:shd w:val="clear" w:color="auto" w:fill="FFFF00"/>
          </w:tcPr>
          <w:p w:rsidR="006817DC" w:rsidRPr="009B736E" w:rsidRDefault="006817DC" w:rsidP="00D7618B">
            <w:pPr>
              <w:spacing w:after="0"/>
              <w:rPr>
                <w:rFonts w:cstheme="minorHAnsi"/>
                <w:i/>
                <w:sz w:val="16"/>
                <w:szCs w:val="16"/>
              </w:rPr>
            </w:pPr>
            <w:r w:rsidRPr="009B736E">
              <w:rPr>
                <w:rFonts w:cstheme="minorHAnsi"/>
                <w:i/>
                <w:sz w:val="16"/>
                <w:szCs w:val="16"/>
              </w:rPr>
              <w:t>Fish Larval growth and survival</w:t>
            </w:r>
          </w:p>
        </w:tc>
      </w:tr>
      <w:tr w:rsidR="006817DC" w:rsidRPr="00E93088" w:rsidTr="009B736E">
        <w:tc>
          <w:tcPr>
            <w:tcW w:w="1066" w:type="dxa"/>
            <w:vMerge/>
            <w:shd w:val="clear" w:color="auto" w:fill="0070C0"/>
          </w:tcPr>
          <w:p w:rsidR="006817DC" w:rsidRPr="00D7618B" w:rsidRDefault="006817DC" w:rsidP="00D7618B">
            <w:pPr>
              <w:spacing w:after="0"/>
              <w:rPr>
                <w:rFonts w:cstheme="minorHAnsi"/>
                <w:sz w:val="16"/>
                <w:szCs w:val="16"/>
              </w:rPr>
            </w:pPr>
          </w:p>
        </w:tc>
        <w:tc>
          <w:tcPr>
            <w:tcW w:w="1120" w:type="dxa"/>
            <w:vMerge/>
            <w:shd w:val="clear" w:color="auto" w:fill="548DD4" w:themeFill="text2" w:themeFillTint="99"/>
          </w:tcPr>
          <w:p w:rsidR="006817DC" w:rsidRPr="00D7618B" w:rsidRDefault="006817DC" w:rsidP="00D7618B">
            <w:pPr>
              <w:spacing w:after="0"/>
              <w:rPr>
                <w:rFonts w:cstheme="minorHAnsi"/>
                <w:sz w:val="16"/>
                <w:szCs w:val="16"/>
              </w:rPr>
            </w:pPr>
          </w:p>
        </w:tc>
        <w:tc>
          <w:tcPr>
            <w:tcW w:w="1466" w:type="dxa"/>
            <w:vMerge w:val="restart"/>
            <w:shd w:val="clear" w:color="auto" w:fill="95B3D7" w:themeFill="accent1" w:themeFillTint="99"/>
          </w:tcPr>
          <w:p w:rsidR="006817DC" w:rsidRPr="00D7618B" w:rsidRDefault="006817DC" w:rsidP="00D7618B">
            <w:pPr>
              <w:spacing w:after="0"/>
              <w:rPr>
                <w:rFonts w:cstheme="minorHAnsi"/>
                <w:sz w:val="16"/>
                <w:szCs w:val="16"/>
              </w:rPr>
            </w:pPr>
            <w:r w:rsidRPr="00D7618B">
              <w:rPr>
                <w:rFonts w:cstheme="minorHAnsi"/>
                <w:sz w:val="16"/>
                <w:szCs w:val="16"/>
              </w:rPr>
              <w:t>Waterbirds</w:t>
            </w:r>
          </w:p>
        </w:tc>
        <w:tc>
          <w:tcPr>
            <w:tcW w:w="1843" w:type="dxa"/>
            <w:shd w:val="clear" w:color="auto" w:fill="92D050"/>
          </w:tcPr>
          <w:p w:rsidR="006817DC" w:rsidRPr="00D7618B" w:rsidRDefault="006817DC" w:rsidP="00967A31">
            <w:pPr>
              <w:pStyle w:val="ListParagraph"/>
              <w:numPr>
                <w:ilvl w:val="0"/>
                <w:numId w:val="127"/>
              </w:numPr>
              <w:spacing w:after="0"/>
              <w:ind w:left="167" w:hanging="167"/>
              <w:rPr>
                <w:rFonts w:cstheme="minorHAnsi"/>
                <w:sz w:val="16"/>
                <w:szCs w:val="16"/>
              </w:rPr>
            </w:pPr>
            <w:r w:rsidRPr="00D7618B">
              <w:rPr>
                <w:rFonts w:cstheme="minorHAnsi"/>
                <w:sz w:val="16"/>
                <w:szCs w:val="16"/>
              </w:rPr>
              <w:t>Waterbird diversity</w:t>
            </w:r>
          </w:p>
        </w:tc>
        <w:tc>
          <w:tcPr>
            <w:tcW w:w="1701" w:type="dxa"/>
            <w:shd w:val="clear" w:color="auto" w:fill="D6E3BC" w:themeFill="accent3" w:themeFillTint="66"/>
          </w:tcPr>
          <w:p w:rsidR="006817DC" w:rsidRPr="00D7618B" w:rsidRDefault="006817DC" w:rsidP="00D7618B">
            <w:pPr>
              <w:spacing w:after="0"/>
              <w:ind w:left="193" w:hanging="193"/>
              <w:rPr>
                <w:rFonts w:cstheme="minorHAnsi"/>
                <w:sz w:val="16"/>
                <w:szCs w:val="16"/>
              </w:rPr>
            </w:pPr>
          </w:p>
        </w:tc>
        <w:tc>
          <w:tcPr>
            <w:tcW w:w="1843" w:type="dxa"/>
            <w:shd w:val="clear" w:color="auto" w:fill="FFFF00"/>
          </w:tcPr>
          <w:p w:rsidR="006817DC" w:rsidRPr="009B736E" w:rsidRDefault="006817DC" w:rsidP="00D7618B">
            <w:pPr>
              <w:spacing w:after="0"/>
              <w:rPr>
                <w:rFonts w:cstheme="minorHAnsi"/>
                <w:i/>
                <w:sz w:val="16"/>
                <w:szCs w:val="16"/>
              </w:rPr>
            </w:pPr>
            <w:r w:rsidRPr="009B736E">
              <w:rPr>
                <w:rFonts w:cstheme="minorHAnsi"/>
                <w:i/>
                <w:sz w:val="16"/>
                <w:szCs w:val="16"/>
              </w:rPr>
              <w:t>Landscape Waterbird Diversity</w:t>
            </w:r>
          </w:p>
        </w:tc>
      </w:tr>
      <w:tr w:rsidR="006817DC" w:rsidRPr="00E93088" w:rsidTr="009B736E">
        <w:tc>
          <w:tcPr>
            <w:tcW w:w="1066" w:type="dxa"/>
            <w:vMerge/>
            <w:shd w:val="clear" w:color="auto" w:fill="0070C0"/>
          </w:tcPr>
          <w:p w:rsidR="006817DC" w:rsidRPr="00D7618B" w:rsidRDefault="006817DC" w:rsidP="00D7618B">
            <w:pPr>
              <w:spacing w:after="0"/>
              <w:rPr>
                <w:rFonts w:cstheme="minorHAnsi"/>
                <w:sz w:val="16"/>
                <w:szCs w:val="16"/>
              </w:rPr>
            </w:pPr>
          </w:p>
        </w:tc>
        <w:tc>
          <w:tcPr>
            <w:tcW w:w="1120" w:type="dxa"/>
            <w:vMerge/>
            <w:shd w:val="clear" w:color="auto" w:fill="548DD4" w:themeFill="text2" w:themeFillTint="99"/>
          </w:tcPr>
          <w:p w:rsidR="006817DC" w:rsidRPr="00D7618B" w:rsidRDefault="006817DC" w:rsidP="00D7618B">
            <w:pPr>
              <w:spacing w:after="0"/>
              <w:rPr>
                <w:rFonts w:cstheme="minorHAnsi"/>
                <w:sz w:val="16"/>
                <w:szCs w:val="16"/>
              </w:rPr>
            </w:pPr>
          </w:p>
        </w:tc>
        <w:tc>
          <w:tcPr>
            <w:tcW w:w="1466" w:type="dxa"/>
            <w:vMerge/>
            <w:shd w:val="clear" w:color="auto" w:fill="95B3D7" w:themeFill="accent1" w:themeFillTint="99"/>
          </w:tcPr>
          <w:p w:rsidR="006817DC" w:rsidRPr="00D7618B" w:rsidRDefault="006817DC" w:rsidP="00D7618B">
            <w:pPr>
              <w:spacing w:after="0"/>
              <w:rPr>
                <w:rFonts w:cstheme="minorHAnsi"/>
                <w:sz w:val="16"/>
                <w:szCs w:val="16"/>
              </w:rPr>
            </w:pPr>
          </w:p>
        </w:tc>
        <w:tc>
          <w:tcPr>
            <w:tcW w:w="1843" w:type="dxa"/>
            <w:shd w:val="clear" w:color="auto" w:fill="92D050"/>
          </w:tcPr>
          <w:p w:rsidR="006817DC" w:rsidRPr="00D7618B" w:rsidRDefault="006817DC" w:rsidP="00967A31">
            <w:pPr>
              <w:pStyle w:val="ListParagraph"/>
              <w:numPr>
                <w:ilvl w:val="0"/>
                <w:numId w:val="127"/>
              </w:numPr>
              <w:spacing w:after="0"/>
              <w:ind w:left="167" w:hanging="167"/>
              <w:rPr>
                <w:rFonts w:cstheme="minorHAnsi"/>
                <w:sz w:val="16"/>
                <w:szCs w:val="16"/>
              </w:rPr>
            </w:pPr>
            <w:r w:rsidRPr="00D7618B">
              <w:rPr>
                <w:rFonts w:cstheme="minorHAnsi"/>
                <w:sz w:val="16"/>
                <w:szCs w:val="16"/>
              </w:rPr>
              <w:t>Waterbird diversity and population condition (Abundance and Population structure)</w:t>
            </w:r>
          </w:p>
        </w:tc>
        <w:tc>
          <w:tcPr>
            <w:tcW w:w="1701" w:type="dxa"/>
            <w:shd w:val="clear" w:color="auto" w:fill="D6E3BC" w:themeFill="accent3" w:themeFillTint="66"/>
          </w:tcPr>
          <w:p w:rsidR="006817DC" w:rsidRPr="00D7618B" w:rsidRDefault="006817DC" w:rsidP="00967A31">
            <w:pPr>
              <w:pStyle w:val="ListParagraph"/>
              <w:numPr>
                <w:ilvl w:val="0"/>
                <w:numId w:val="125"/>
              </w:numPr>
              <w:spacing w:after="0"/>
              <w:ind w:left="193" w:hanging="193"/>
              <w:rPr>
                <w:rFonts w:cstheme="minorHAnsi"/>
                <w:sz w:val="16"/>
                <w:szCs w:val="16"/>
              </w:rPr>
            </w:pPr>
            <w:r w:rsidRPr="00D7618B">
              <w:rPr>
                <w:rFonts w:cstheme="minorHAnsi"/>
                <w:sz w:val="16"/>
                <w:szCs w:val="16"/>
              </w:rPr>
              <w:t>Survival and condition</w:t>
            </w:r>
          </w:p>
        </w:tc>
        <w:tc>
          <w:tcPr>
            <w:tcW w:w="1843" w:type="dxa"/>
            <w:shd w:val="clear" w:color="auto" w:fill="FFFF00"/>
          </w:tcPr>
          <w:p w:rsidR="006817DC" w:rsidRPr="009B736E" w:rsidRDefault="006817DC" w:rsidP="00D7618B">
            <w:pPr>
              <w:spacing w:after="0"/>
              <w:rPr>
                <w:rFonts w:cstheme="minorHAnsi"/>
                <w:i/>
                <w:sz w:val="16"/>
                <w:szCs w:val="16"/>
              </w:rPr>
            </w:pPr>
            <w:r w:rsidRPr="009B736E">
              <w:rPr>
                <w:rFonts w:cstheme="minorHAnsi"/>
                <w:i/>
                <w:sz w:val="16"/>
                <w:szCs w:val="16"/>
              </w:rPr>
              <w:t>Waterbird Survival and Condition</w:t>
            </w:r>
          </w:p>
        </w:tc>
      </w:tr>
      <w:tr w:rsidR="006817DC" w:rsidRPr="00E93088" w:rsidTr="009B736E">
        <w:tc>
          <w:tcPr>
            <w:tcW w:w="1066" w:type="dxa"/>
            <w:vMerge/>
            <w:shd w:val="clear" w:color="auto" w:fill="0070C0"/>
          </w:tcPr>
          <w:p w:rsidR="006817DC" w:rsidRPr="00D7618B" w:rsidRDefault="006817DC" w:rsidP="00D7618B">
            <w:pPr>
              <w:spacing w:after="0"/>
              <w:rPr>
                <w:rFonts w:cstheme="minorHAnsi"/>
                <w:sz w:val="16"/>
                <w:szCs w:val="16"/>
              </w:rPr>
            </w:pPr>
          </w:p>
        </w:tc>
        <w:tc>
          <w:tcPr>
            <w:tcW w:w="1120" w:type="dxa"/>
            <w:vMerge/>
            <w:shd w:val="clear" w:color="auto" w:fill="548DD4" w:themeFill="text2" w:themeFillTint="99"/>
          </w:tcPr>
          <w:p w:rsidR="006817DC" w:rsidRPr="00D7618B" w:rsidRDefault="006817DC" w:rsidP="00D7618B">
            <w:pPr>
              <w:spacing w:after="0"/>
              <w:rPr>
                <w:rFonts w:cstheme="minorHAnsi"/>
                <w:sz w:val="16"/>
                <w:szCs w:val="16"/>
              </w:rPr>
            </w:pPr>
          </w:p>
        </w:tc>
        <w:tc>
          <w:tcPr>
            <w:tcW w:w="1466" w:type="dxa"/>
            <w:vMerge/>
            <w:shd w:val="clear" w:color="auto" w:fill="95B3D7" w:themeFill="accent1" w:themeFillTint="99"/>
          </w:tcPr>
          <w:p w:rsidR="006817DC" w:rsidRPr="00D7618B" w:rsidRDefault="006817DC" w:rsidP="00D7618B">
            <w:pPr>
              <w:spacing w:after="0"/>
              <w:rPr>
                <w:rFonts w:cstheme="minorHAnsi"/>
                <w:sz w:val="16"/>
                <w:szCs w:val="16"/>
              </w:rPr>
            </w:pPr>
          </w:p>
        </w:tc>
        <w:tc>
          <w:tcPr>
            <w:tcW w:w="1843" w:type="dxa"/>
            <w:shd w:val="clear" w:color="auto" w:fill="92D050"/>
          </w:tcPr>
          <w:p w:rsidR="006817DC" w:rsidRPr="00D7618B" w:rsidRDefault="006817DC" w:rsidP="00D7618B">
            <w:pPr>
              <w:spacing w:after="0"/>
              <w:ind w:left="167" w:hanging="167"/>
              <w:rPr>
                <w:rFonts w:cstheme="minorHAnsi"/>
                <w:sz w:val="16"/>
                <w:szCs w:val="16"/>
              </w:rPr>
            </w:pPr>
          </w:p>
        </w:tc>
        <w:tc>
          <w:tcPr>
            <w:tcW w:w="1701" w:type="dxa"/>
            <w:shd w:val="clear" w:color="auto" w:fill="D6E3BC" w:themeFill="accent3" w:themeFillTint="66"/>
          </w:tcPr>
          <w:p w:rsidR="006817DC" w:rsidRPr="00D7618B" w:rsidRDefault="006817DC" w:rsidP="00967A31">
            <w:pPr>
              <w:pStyle w:val="ListParagraph"/>
              <w:numPr>
                <w:ilvl w:val="0"/>
                <w:numId w:val="125"/>
              </w:numPr>
              <w:spacing w:after="0"/>
              <w:ind w:left="193" w:hanging="193"/>
              <w:rPr>
                <w:rFonts w:cstheme="minorHAnsi"/>
                <w:sz w:val="16"/>
                <w:szCs w:val="16"/>
              </w:rPr>
            </w:pPr>
            <w:r w:rsidRPr="00D7618B">
              <w:rPr>
                <w:rFonts w:cstheme="minorHAnsi"/>
                <w:sz w:val="16"/>
                <w:szCs w:val="16"/>
              </w:rPr>
              <w:t>Chicks</w:t>
            </w:r>
          </w:p>
        </w:tc>
        <w:tc>
          <w:tcPr>
            <w:tcW w:w="1843" w:type="dxa"/>
            <w:shd w:val="clear" w:color="auto" w:fill="FFFF00"/>
          </w:tcPr>
          <w:p w:rsidR="006817DC" w:rsidRPr="009B736E" w:rsidRDefault="006817DC" w:rsidP="00D7618B">
            <w:pPr>
              <w:spacing w:after="0"/>
              <w:rPr>
                <w:rFonts w:cstheme="minorHAnsi"/>
                <w:i/>
                <w:sz w:val="16"/>
                <w:szCs w:val="16"/>
              </w:rPr>
            </w:pPr>
            <w:r w:rsidRPr="009B736E">
              <w:rPr>
                <w:rFonts w:cstheme="minorHAnsi"/>
                <w:i/>
                <w:sz w:val="16"/>
                <w:szCs w:val="16"/>
              </w:rPr>
              <w:t>Waterbird Reproduction</w:t>
            </w:r>
          </w:p>
        </w:tc>
      </w:tr>
      <w:tr w:rsidR="006817DC" w:rsidRPr="00E93088" w:rsidTr="009B736E">
        <w:tc>
          <w:tcPr>
            <w:tcW w:w="1066" w:type="dxa"/>
            <w:vMerge/>
            <w:shd w:val="clear" w:color="auto" w:fill="0070C0"/>
          </w:tcPr>
          <w:p w:rsidR="006817DC" w:rsidRPr="00D7618B" w:rsidRDefault="006817DC" w:rsidP="00D7618B">
            <w:pPr>
              <w:spacing w:after="0"/>
              <w:rPr>
                <w:rFonts w:cstheme="minorHAnsi"/>
                <w:sz w:val="16"/>
                <w:szCs w:val="16"/>
              </w:rPr>
            </w:pPr>
          </w:p>
        </w:tc>
        <w:tc>
          <w:tcPr>
            <w:tcW w:w="1120" w:type="dxa"/>
            <w:vMerge/>
            <w:shd w:val="clear" w:color="auto" w:fill="548DD4" w:themeFill="text2" w:themeFillTint="99"/>
          </w:tcPr>
          <w:p w:rsidR="006817DC" w:rsidRPr="00D7618B" w:rsidRDefault="006817DC" w:rsidP="00D7618B">
            <w:pPr>
              <w:spacing w:after="0"/>
              <w:rPr>
                <w:rFonts w:cstheme="minorHAnsi"/>
                <w:sz w:val="16"/>
                <w:szCs w:val="16"/>
              </w:rPr>
            </w:pPr>
          </w:p>
        </w:tc>
        <w:tc>
          <w:tcPr>
            <w:tcW w:w="1466" w:type="dxa"/>
            <w:vMerge/>
            <w:shd w:val="clear" w:color="auto" w:fill="95B3D7" w:themeFill="accent1" w:themeFillTint="99"/>
          </w:tcPr>
          <w:p w:rsidR="006817DC" w:rsidRPr="00D7618B" w:rsidRDefault="006817DC" w:rsidP="00D7618B">
            <w:pPr>
              <w:spacing w:after="0"/>
              <w:rPr>
                <w:rFonts w:cstheme="minorHAnsi"/>
                <w:sz w:val="16"/>
                <w:szCs w:val="16"/>
              </w:rPr>
            </w:pPr>
          </w:p>
        </w:tc>
        <w:tc>
          <w:tcPr>
            <w:tcW w:w="1843" w:type="dxa"/>
            <w:shd w:val="clear" w:color="auto" w:fill="92D050"/>
          </w:tcPr>
          <w:p w:rsidR="006817DC" w:rsidRPr="00D7618B" w:rsidRDefault="006817DC" w:rsidP="00D7618B">
            <w:pPr>
              <w:spacing w:after="0"/>
              <w:ind w:left="167" w:hanging="167"/>
              <w:rPr>
                <w:rFonts w:cstheme="minorHAnsi"/>
                <w:sz w:val="16"/>
                <w:szCs w:val="16"/>
              </w:rPr>
            </w:pPr>
          </w:p>
        </w:tc>
        <w:tc>
          <w:tcPr>
            <w:tcW w:w="1701" w:type="dxa"/>
            <w:shd w:val="clear" w:color="auto" w:fill="D6E3BC" w:themeFill="accent3" w:themeFillTint="66"/>
          </w:tcPr>
          <w:p w:rsidR="006817DC" w:rsidRPr="00D7618B" w:rsidRDefault="006817DC" w:rsidP="00967A31">
            <w:pPr>
              <w:pStyle w:val="ListParagraph"/>
              <w:numPr>
                <w:ilvl w:val="0"/>
                <w:numId w:val="125"/>
              </w:numPr>
              <w:spacing w:after="0"/>
              <w:ind w:left="193" w:hanging="193"/>
              <w:rPr>
                <w:rFonts w:cstheme="minorHAnsi"/>
                <w:sz w:val="16"/>
                <w:szCs w:val="16"/>
              </w:rPr>
            </w:pPr>
            <w:r w:rsidRPr="00D7618B">
              <w:rPr>
                <w:rFonts w:cstheme="minorHAnsi"/>
                <w:sz w:val="16"/>
                <w:szCs w:val="16"/>
              </w:rPr>
              <w:t>Fledglings</w:t>
            </w:r>
          </w:p>
        </w:tc>
        <w:tc>
          <w:tcPr>
            <w:tcW w:w="1843" w:type="dxa"/>
            <w:shd w:val="clear" w:color="auto" w:fill="FFFF00"/>
          </w:tcPr>
          <w:p w:rsidR="006817DC" w:rsidRPr="009B736E" w:rsidRDefault="006817DC" w:rsidP="00D7618B">
            <w:pPr>
              <w:spacing w:after="0"/>
              <w:rPr>
                <w:rFonts w:cstheme="minorHAnsi"/>
                <w:i/>
                <w:sz w:val="16"/>
                <w:szCs w:val="16"/>
              </w:rPr>
            </w:pPr>
            <w:r w:rsidRPr="009B736E">
              <w:rPr>
                <w:rFonts w:cstheme="minorHAnsi"/>
                <w:i/>
                <w:sz w:val="16"/>
                <w:szCs w:val="16"/>
              </w:rPr>
              <w:t>Waterbird Recruitment and Fledging</w:t>
            </w:r>
          </w:p>
        </w:tc>
      </w:tr>
      <w:tr w:rsidR="006817DC" w:rsidRPr="00E93088" w:rsidTr="009B736E">
        <w:tc>
          <w:tcPr>
            <w:tcW w:w="1066" w:type="dxa"/>
            <w:vMerge/>
            <w:shd w:val="clear" w:color="auto" w:fill="0070C0"/>
          </w:tcPr>
          <w:p w:rsidR="006817DC" w:rsidRPr="00D7618B" w:rsidRDefault="006817DC" w:rsidP="00D7618B">
            <w:pPr>
              <w:spacing w:after="0"/>
              <w:rPr>
                <w:rFonts w:cstheme="minorHAnsi"/>
                <w:sz w:val="16"/>
                <w:szCs w:val="16"/>
              </w:rPr>
            </w:pPr>
          </w:p>
        </w:tc>
        <w:tc>
          <w:tcPr>
            <w:tcW w:w="1120" w:type="dxa"/>
            <w:vMerge/>
            <w:shd w:val="clear" w:color="auto" w:fill="548DD4" w:themeFill="text2" w:themeFillTint="99"/>
          </w:tcPr>
          <w:p w:rsidR="006817DC" w:rsidRPr="00D7618B" w:rsidRDefault="006817DC" w:rsidP="00D7618B">
            <w:pPr>
              <w:spacing w:after="0"/>
              <w:rPr>
                <w:rFonts w:cstheme="minorHAnsi"/>
                <w:sz w:val="16"/>
                <w:szCs w:val="16"/>
              </w:rPr>
            </w:pPr>
          </w:p>
        </w:tc>
        <w:tc>
          <w:tcPr>
            <w:tcW w:w="1466" w:type="dxa"/>
            <w:vMerge w:val="restart"/>
            <w:shd w:val="clear" w:color="auto" w:fill="95B3D7" w:themeFill="accent1" w:themeFillTint="99"/>
          </w:tcPr>
          <w:p w:rsidR="006817DC" w:rsidRPr="00D7618B" w:rsidRDefault="006817DC" w:rsidP="00D7618B">
            <w:pPr>
              <w:spacing w:after="0"/>
              <w:rPr>
                <w:rFonts w:cstheme="minorHAnsi"/>
                <w:sz w:val="16"/>
                <w:szCs w:val="16"/>
              </w:rPr>
            </w:pPr>
            <w:r w:rsidRPr="00D7618B">
              <w:rPr>
                <w:rFonts w:cstheme="minorHAnsi"/>
                <w:sz w:val="16"/>
                <w:szCs w:val="16"/>
              </w:rPr>
              <w:t>Other vertebrate diversity</w:t>
            </w:r>
          </w:p>
        </w:tc>
        <w:tc>
          <w:tcPr>
            <w:tcW w:w="1843" w:type="dxa"/>
            <w:shd w:val="clear" w:color="auto" w:fill="92D050"/>
          </w:tcPr>
          <w:p w:rsidR="006817DC" w:rsidRPr="00D7618B" w:rsidRDefault="006817DC" w:rsidP="00D7618B">
            <w:pPr>
              <w:spacing w:after="0"/>
              <w:ind w:left="167" w:hanging="167"/>
              <w:rPr>
                <w:rFonts w:cstheme="minorHAnsi"/>
                <w:sz w:val="16"/>
                <w:szCs w:val="16"/>
              </w:rPr>
            </w:pPr>
          </w:p>
        </w:tc>
        <w:tc>
          <w:tcPr>
            <w:tcW w:w="1701" w:type="dxa"/>
            <w:shd w:val="clear" w:color="auto" w:fill="D6E3BC" w:themeFill="accent3" w:themeFillTint="66"/>
          </w:tcPr>
          <w:p w:rsidR="006817DC" w:rsidRPr="00D7618B" w:rsidRDefault="006817DC" w:rsidP="00967A31">
            <w:pPr>
              <w:pStyle w:val="ListParagraph"/>
              <w:numPr>
                <w:ilvl w:val="0"/>
                <w:numId w:val="125"/>
              </w:numPr>
              <w:spacing w:after="0"/>
              <w:ind w:left="193" w:hanging="193"/>
              <w:rPr>
                <w:rFonts w:cstheme="minorHAnsi"/>
                <w:sz w:val="16"/>
                <w:szCs w:val="16"/>
              </w:rPr>
            </w:pPr>
            <w:r w:rsidRPr="00D7618B">
              <w:rPr>
                <w:rFonts w:cstheme="minorHAnsi"/>
                <w:sz w:val="16"/>
                <w:szCs w:val="16"/>
              </w:rPr>
              <w:t>Young</w:t>
            </w:r>
          </w:p>
        </w:tc>
        <w:tc>
          <w:tcPr>
            <w:tcW w:w="1843" w:type="dxa"/>
            <w:shd w:val="clear" w:color="auto" w:fill="FFFF00"/>
          </w:tcPr>
          <w:p w:rsidR="006817DC" w:rsidRPr="009B736E" w:rsidRDefault="006817DC" w:rsidP="00D7618B">
            <w:pPr>
              <w:spacing w:after="0"/>
              <w:rPr>
                <w:rFonts w:cstheme="minorHAnsi"/>
                <w:i/>
                <w:sz w:val="16"/>
                <w:szCs w:val="16"/>
              </w:rPr>
            </w:pPr>
            <w:r w:rsidRPr="009B736E">
              <w:rPr>
                <w:rFonts w:cstheme="minorHAnsi"/>
                <w:i/>
                <w:sz w:val="16"/>
                <w:szCs w:val="16"/>
              </w:rPr>
              <w:t>Other Vertebrate Reproduction</w:t>
            </w:r>
          </w:p>
        </w:tc>
      </w:tr>
      <w:tr w:rsidR="006817DC" w:rsidRPr="00E93088" w:rsidTr="009B736E">
        <w:tc>
          <w:tcPr>
            <w:tcW w:w="1066" w:type="dxa"/>
            <w:vMerge/>
            <w:shd w:val="clear" w:color="auto" w:fill="0070C0"/>
          </w:tcPr>
          <w:p w:rsidR="006817DC" w:rsidRPr="00D7618B" w:rsidRDefault="006817DC" w:rsidP="00D7618B">
            <w:pPr>
              <w:spacing w:after="0"/>
              <w:rPr>
                <w:rFonts w:cstheme="minorHAnsi"/>
                <w:sz w:val="16"/>
                <w:szCs w:val="16"/>
              </w:rPr>
            </w:pPr>
          </w:p>
        </w:tc>
        <w:tc>
          <w:tcPr>
            <w:tcW w:w="1120" w:type="dxa"/>
            <w:vMerge/>
            <w:shd w:val="clear" w:color="auto" w:fill="548DD4" w:themeFill="text2" w:themeFillTint="99"/>
          </w:tcPr>
          <w:p w:rsidR="006817DC" w:rsidRPr="00D7618B" w:rsidRDefault="006817DC" w:rsidP="00D7618B">
            <w:pPr>
              <w:spacing w:after="0"/>
              <w:rPr>
                <w:rFonts w:cstheme="minorHAnsi"/>
                <w:sz w:val="16"/>
                <w:szCs w:val="16"/>
              </w:rPr>
            </w:pPr>
          </w:p>
        </w:tc>
        <w:tc>
          <w:tcPr>
            <w:tcW w:w="1466" w:type="dxa"/>
            <w:vMerge/>
            <w:shd w:val="clear" w:color="auto" w:fill="95B3D7" w:themeFill="accent1" w:themeFillTint="99"/>
          </w:tcPr>
          <w:p w:rsidR="006817DC" w:rsidRPr="00D7618B" w:rsidRDefault="006817DC" w:rsidP="00D7618B">
            <w:pPr>
              <w:spacing w:after="0"/>
              <w:rPr>
                <w:rFonts w:cstheme="minorHAnsi"/>
                <w:sz w:val="16"/>
                <w:szCs w:val="16"/>
              </w:rPr>
            </w:pPr>
          </w:p>
        </w:tc>
        <w:tc>
          <w:tcPr>
            <w:tcW w:w="1843" w:type="dxa"/>
            <w:shd w:val="clear" w:color="auto" w:fill="92D050"/>
          </w:tcPr>
          <w:p w:rsidR="006817DC" w:rsidRPr="00D7618B" w:rsidRDefault="006817DC" w:rsidP="00967A31">
            <w:pPr>
              <w:pStyle w:val="ListParagraph"/>
              <w:numPr>
                <w:ilvl w:val="0"/>
                <w:numId w:val="125"/>
              </w:numPr>
              <w:spacing w:after="0"/>
              <w:ind w:left="167" w:hanging="167"/>
              <w:rPr>
                <w:rFonts w:cstheme="minorHAnsi"/>
                <w:sz w:val="16"/>
                <w:szCs w:val="16"/>
              </w:rPr>
            </w:pPr>
            <w:r w:rsidRPr="00D7618B">
              <w:rPr>
                <w:rFonts w:cstheme="minorHAnsi"/>
                <w:sz w:val="16"/>
                <w:szCs w:val="16"/>
              </w:rPr>
              <w:t>Adult abundance</w:t>
            </w:r>
          </w:p>
        </w:tc>
        <w:tc>
          <w:tcPr>
            <w:tcW w:w="1701" w:type="dxa"/>
            <w:shd w:val="clear" w:color="auto" w:fill="D6E3BC" w:themeFill="accent3" w:themeFillTint="66"/>
          </w:tcPr>
          <w:p w:rsidR="006817DC" w:rsidRPr="00D7618B" w:rsidRDefault="006817DC" w:rsidP="00D7618B">
            <w:pPr>
              <w:spacing w:after="0"/>
              <w:ind w:left="193" w:hanging="193"/>
              <w:rPr>
                <w:rFonts w:cstheme="minorHAnsi"/>
                <w:sz w:val="16"/>
                <w:szCs w:val="16"/>
              </w:rPr>
            </w:pPr>
          </w:p>
        </w:tc>
        <w:tc>
          <w:tcPr>
            <w:tcW w:w="1843" w:type="dxa"/>
            <w:shd w:val="clear" w:color="auto" w:fill="FFFF00"/>
          </w:tcPr>
          <w:p w:rsidR="006817DC" w:rsidRPr="009B736E" w:rsidRDefault="006817DC" w:rsidP="00D7618B">
            <w:pPr>
              <w:spacing w:after="0"/>
              <w:rPr>
                <w:rFonts w:cstheme="minorHAnsi"/>
                <w:i/>
                <w:sz w:val="16"/>
                <w:szCs w:val="16"/>
              </w:rPr>
            </w:pPr>
            <w:r w:rsidRPr="009B736E">
              <w:rPr>
                <w:rFonts w:cstheme="minorHAnsi"/>
                <w:i/>
                <w:sz w:val="16"/>
                <w:szCs w:val="16"/>
              </w:rPr>
              <w:t>Other Vertebrate Growth and Survival</w:t>
            </w:r>
          </w:p>
        </w:tc>
      </w:tr>
      <w:tr w:rsidR="006817DC" w:rsidRPr="00E93088" w:rsidTr="009B736E">
        <w:tc>
          <w:tcPr>
            <w:tcW w:w="1066" w:type="dxa"/>
            <w:vMerge w:val="restart"/>
            <w:shd w:val="clear" w:color="auto" w:fill="0070C0"/>
          </w:tcPr>
          <w:p w:rsidR="006817DC" w:rsidRPr="009B736E" w:rsidRDefault="006817DC" w:rsidP="00D7618B">
            <w:pPr>
              <w:spacing w:after="0"/>
              <w:rPr>
                <w:rFonts w:cstheme="minorHAnsi"/>
                <w:b/>
                <w:color w:val="FFFFFF" w:themeColor="background1"/>
                <w:sz w:val="16"/>
                <w:szCs w:val="16"/>
              </w:rPr>
            </w:pPr>
            <w:r w:rsidRPr="009B736E">
              <w:rPr>
                <w:rFonts w:cstheme="minorHAnsi"/>
                <w:b/>
                <w:color w:val="FFFFFF" w:themeColor="background1"/>
                <w:sz w:val="16"/>
                <w:szCs w:val="16"/>
              </w:rPr>
              <w:t>Ecosystem Function</w:t>
            </w:r>
          </w:p>
          <w:p w:rsidR="006817DC" w:rsidRPr="009B736E" w:rsidRDefault="006817DC" w:rsidP="00D7618B">
            <w:pPr>
              <w:spacing w:after="0"/>
              <w:rPr>
                <w:rFonts w:cstheme="minorHAnsi"/>
                <w:b/>
                <w:color w:val="FFFFFF" w:themeColor="background1"/>
                <w:sz w:val="16"/>
                <w:szCs w:val="16"/>
              </w:rPr>
            </w:pPr>
          </w:p>
          <w:p w:rsidR="006817DC" w:rsidRPr="009B736E" w:rsidRDefault="006817DC" w:rsidP="00D7618B">
            <w:pPr>
              <w:spacing w:after="0"/>
              <w:rPr>
                <w:rFonts w:cstheme="minorHAnsi"/>
                <w:b/>
                <w:color w:val="FFFFFF" w:themeColor="background1"/>
                <w:sz w:val="16"/>
                <w:szCs w:val="16"/>
              </w:rPr>
            </w:pPr>
            <w:r w:rsidRPr="009B736E">
              <w:rPr>
                <w:rFonts w:cstheme="minorHAnsi"/>
                <w:b/>
                <w:color w:val="FFFFFF" w:themeColor="background1"/>
                <w:sz w:val="16"/>
                <w:szCs w:val="16"/>
              </w:rPr>
              <w:t>(Basin Plan S. 8.06)</w:t>
            </w:r>
          </w:p>
        </w:tc>
        <w:tc>
          <w:tcPr>
            <w:tcW w:w="1120" w:type="dxa"/>
            <w:vMerge w:val="restart"/>
            <w:shd w:val="clear" w:color="auto" w:fill="548DD4" w:themeFill="text2" w:themeFillTint="99"/>
          </w:tcPr>
          <w:p w:rsidR="006817DC" w:rsidRPr="00D7618B" w:rsidRDefault="006817DC" w:rsidP="00D7618B">
            <w:pPr>
              <w:spacing w:after="0"/>
              <w:rPr>
                <w:rFonts w:cstheme="minorHAnsi"/>
                <w:sz w:val="16"/>
                <w:szCs w:val="16"/>
              </w:rPr>
            </w:pPr>
            <w:r w:rsidRPr="00D7618B">
              <w:rPr>
                <w:rFonts w:cstheme="minorHAnsi"/>
                <w:sz w:val="16"/>
                <w:szCs w:val="16"/>
              </w:rPr>
              <w:t>Connectivity</w:t>
            </w:r>
          </w:p>
        </w:tc>
        <w:tc>
          <w:tcPr>
            <w:tcW w:w="1466" w:type="dxa"/>
            <w:vMerge w:val="restart"/>
            <w:shd w:val="clear" w:color="auto" w:fill="95B3D7" w:themeFill="accent1" w:themeFillTint="99"/>
          </w:tcPr>
          <w:p w:rsidR="006817DC" w:rsidRPr="00D7618B" w:rsidRDefault="006817DC" w:rsidP="00D7618B">
            <w:pPr>
              <w:spacing w:after="0"/>
              <w:rPr>
                <w:rFonts w:cstheme="minorHAnsi"/>
                <w:sz w:val="16"/>
                <w:szCs w:val="16"/>
              </w:rPr>
            </w:pPr>
          </w:p>
        </w:tc>
        <w:tc>
          <w:tcPr>
            <w:tcW w:w="1843" w:type="dxa"/>
            <w:shd w:val="clear" w:color="auto" w:fill="92D050"/>
          </w:tcPr>
          <w:p w:rsidR="006817DC" w:rsidRPr="00D7618B" w:rsidRDefault="006817DC" w:rsidP="00D7618B">
            <w:pPr>
              <w:spacing w:after="0"/>
              <w:ind w:left="167" w:hanging="167"/>
              <w:rPr>
                <w:rFonts w:cstheme="minorHAnsi"/>
                <w:sz w:val="16"/>
                <w:szCs w:val="16"/>
              </w:rPr>
            </w:pPr>
          </w:p>
        </w:tc>
        <w:tc>
          <w:tcPr>
            <w:tcW w:w="1701" w:type="dxa"/>
            <w:shd w:val="clear" w:color="auto" w:fill="D6E3BC" w:themeFill="accent3" w:themeFillTint="66"/>
          </w:tcPr>
          <w:p w:rsidR="006817DC" w:rsidRPr="00D7618B" w:rsidRDefault="006817DC" w:rsidP="00967A31">
            <w:pPr>
              <w:pStyle w:val="ListParagraph"/>
              <w:numPr>
                <w:ilvl w:val="0"/>
                <w:numId w:val="125"/>
              </w:numPr>
              <w:spacing w:after="0"/>
              <w:ind w:left="193" w:hanging="193"/>
              <w:rPr>
                <w:rFonts w:cstheme="minorHAnsi"/>
                <w:sz w:val="16"/>
                <w:szCs w:val="16"/>
              </w:rPr>
            </w:pPr>
            <w:r w:rsidRPr="00D7618B">
              <w:rPr>
                <w:rFonts w:cstheme="minorHAnsi"/>
                <w:sz w:val="16"/>
                <w:szCs w:val="16"/>
              </w:rPr>
              <w:t>Hydrological connectivity including end of system flows</w:t>
            </w:r>
          </w:p>
        </w:tc>
        <w:tc>
          <w:tcPr>
            <w:tcW w:w="1843" w:type="dxa"/>
            <w:shd w:val="clear" w:color="auto" w:fill="FFFF00"/>
          </w:tcPr>
          <w:p w:rsidR="006817DC" w:rsidRPr="009B736E" w:rsidRDefault="006817DC" w:rsidP="00D7618B">
            <w:pPr>
              <w:spacing w:after="0"/>
              <w:rPr>
                <w:rFonts w:cstheme="minorHAnsi"/>
                <w:i/>
                <w:sz w:val="16"/>
                <w:szCs w:val="16"/>
              </w:rPr>
            </w:pPr>
            <w:r w:rsidRPr="009B736E">
              <w:rPr>
                <w:rFonts w:cstheme="minorHAnsi"/>
                <w:i/>
                <w:sz w:val="16"/>
                <w:szCs w:val="16"/>
              </w:rPr>
              <w:t>Hydrological Connectivity (including end of system flows)</w:t>
            </w:r>
          </w:p>
        </w:tc>
      </w:tr>
      <w:tr w:rsidR="006817DC" w:rsidRPr="00E93088" w:rsidTr="009B736E">
        <w:tc>
          <w:tcPr>
            <w:tcW w:w="1066" w:type="dxa"/>
            <w:vMerge/>
            <w:shd w:val="clear" w:color="auto" w:fill="0070C0"/>
          </w:tcPr>
          <w:p w:rsidR="006817DC" w:rsidRPr="009B736E" w:rsidRDefault="006817DC" w:rsidP="00D7618B">
            <w:pPr>
              <w:spacing w:after="0"/>
              <w:rPr>
                <w:rFonts w:cstheme="minorHAnsi"/>
                <w:b/>
                <w:color w:val="FFFFFF" w:themeColor="background1"/>
                <w:sz w:val="16"/>
                <w:szCs w:val="16"/>
              </w:rPr>
            </w:pPr>
          </w:p>
        </w:tc>
        <w:tc>
          <w:tcPr>
            <w:tcW w:w="1120" w:type="dxa"/>
            <w:vMerge/>
            <w:shd w:val="clear" w:color="auto" w:fill="548DD4" w:themeFill="text2" w:themeFillTint="99"/>
          </w:tcPr>
          <w:p w:rsidR="006817DC" w:rsidRPr="00D7618B" w:rsidRDefault="006817DC" w:rsidP="00D7618B">
            <w:pPr>
              <w:spacing w:after="0"/>
              <w:rPr>
                <w:rFonts w:cstheme="minorHAnsi"/>
                <w:sz w:val="16"/>
                <w:szCs w:val="16"/>
              </w:rPr>
            </w:pPr>
          </w:p>
        </w:tc>
        <w:tc>
          <w:tcPr>
            <w:tcW w:w="1466" w:type="dxa"/>
            <w:vMerge/>
            <w:shd w:val="clear" w:color="auto" w:fill="95B3D7" w:themeFill="accent1" w:themeFillTint="99"/>
          </w:tcPr>
          <w:p w:rsidR="006817DC" w:rsidRPr="00D7618B" w:rsidRDefault="006817DC" w:rsidP="00D7618B">
            <w:pPr>
              <w:spacing w:after="0"/>
              <w:rPr>
                <w:rFonts w:cstheme="minorHAnsi"/>
                <w:sz w:val="16"/>
                <w:szCs w:val="16"/>
              </w:rPr>
            </w:pPr>
          </w:p>
        </w:tc>
        <w:tc>
          <w:tcPr>
            <w:tcW w:w="1843" w:type="dxa"/>
            <w:shd w:val="clear" w:color="auto" w:fill="92D050"/>
          </w:tcPr>
          <w:p w:rsidR="006817DC" w:rsidRPr="00D7618B" w:rsidRDefault="006817DC" w:rsidP="00D7618B">
            <w:pPr>
              <w:spacing w:after="0"/>
              <w:ind w:left="167" w:hanging="167"/>
              <w:rPr>
                <w:rFonts w:cstheme="minorHAnsi"/>
                <w:sz w:val="16"/>
                <w:szCs w:val="16"/>
              </w:rPr>
            </w:pPr>
          </w:p>
        </w:tc>
        <w:tc>
          <w:tcPr>
            <w:tcW w:w="1701" w:type="dxa"/>
            <w:shd w:val="clear" w:color="auto" w:fill="D6E3BC" w:themeFill="accent3" w:themeFillTint="66"/>
          </w:tcPr>
          <w:p w:rsidR="006817DC" w:rsidRPr="00D7618B" w:rsidRDefault="006817DC" w:rsidP="00967A31">
            <w:pPr>
              <w:pStyle w:val="ListParagraph"/>
              <w:numPr>
                <w:ilvl w:val="0"/>
                <w:numId w:val="125"/>
              </w:numPr>
              <w:spacing w:after="0"/>
              <w:ind w:left="193" w:hanging="193"/>
              <w:rPr>
                <w:rFonts w:cstheme="minorHAnsi"/>
                <w:sz w:val="16"/>
                <w:szCs w:val="16"/>
              </w:rPr>
            </w:pPr>
            <w:r w:rsidRPr="00D7618B">
              <w:rPr>
                <w:rFonts w:cstheme="minorHAnsi"/>
                <w:sz w:val="16"/>
                <w:szCs w:val="16"/>
              </w:rPr>
              <w:t>Biotic dispersal and movement</w:t>
            </w:r>
          </w:p>
        </w:tc>
        <w:tc>
          <w:tcPr>
            <w:tcW w:w="1843" w:type="dxa"/>
            <w:shd w:val="clear" w:color="auto" w:fill="FFFF00"/>
          </w:tcPr>
          <w:p w:rsidR="006817DC" w:rsidRPr="009B736E" w:rsidRDefault="006817DC" w:rsidP="00D7618B">
            <w:pPr>
              <w:spacing w:after="0"/>
              <w:rPr>
                <w:rFonts w:cstheme="minorHAnsi"/>
                <w:i/>
                <w:sz w:val="16"/>
                <w:szCs w:val="16"/>
              </w:rPr>
            </w:pPr>
            <w:r w:rsidRPr="009B736E">
              <w:rPr>
                <w:rFonts w:cstheme="minorHAnsi"/>
                <w:i/>
                <w:sz w:val="16"/>
                <w:szCs w:val="16"/>
              </w:rPr>
              <w:t xml:space="preserve">Biotic Dispersal </w:t>
            </w:r>
          </w:p>
        </w:tc>
      </w:tr>
      <w:tr w:rsidR="006817DC" w:rsidRPr="00E93088" w:rsidTr="009B736E">
        <w:tc>
          <w:tcPr>
            <w:tcW w:w="1066" w:type="dxa"/>
            <w:vMerge/>
            <w:shd w:val="clear" w:color="auto" w:fill="0070C0"/>
          </w:tcPr>
          <w:p w:rsidR="006817DC" w:rsidRPr="009B736E" w:rsidRDefault="006817DC" w:rsidP="00D7618B">
            <w:pPr>
              <w:spacing w:after="0"/>
              <w:rPr>
                <w:rFonts w:cstheme="minorHAnsi"/>
                <w:b/>
                <w:color w:val="FFFFFF" w:themeColor="background1"/>
                <w:sz w:val="16"/>
                <w:szCs w:val="16"/>
              </w:rPr>
            </w:pPr>
          </w:p>
        </w:tc>
        <w:tc>
          <w:tcPr>
            <w:tcW w:w="1120" w:type="dxa"/>
            <w:vMerge/>
            <w:shd w:val="clear" w:color="auto" w:fill="548DD4" w:themeFill="text2" w:themeFillTint="99"/>
          </w:tcPr>
          <w:p w:rsidR="006817DC" w:rsidRPr="00D7618B" w:rsidRDefault="006817DC" w:rsidP="00D7618B">
            <w:pPr>
              <w:spacing w:after="0"/>
              <w:rPr>
                <w:rFonts w:cstheme="minorHAnsi"/>
                <w:sz w:val="16"/>
                <w:szCs w:val="16"/>
              </w:rPr>
            </w:pPr>
          </w:p>
        </w:tc>
        <w:tc>
          <w:tcPr>
            <w:tcW w:w="1466" w:type="dxa"/>
            <w:vMerge/>
            <w:shd w:val="clear" w:color="auto" w:fill="95B3D7" w:themeFill="accent1" w:themeFillTint="99"/>
          </w:tcPr>
          <w:p w:rsidR="006817DC" w:rsidRPr="00D7618B" w:rsidRDefault="006817DC" w:rsidP="00D7618B">
            <w:pPr>
              <w:spacing w:after="0"/>
              <w:rPr>
                <w:rFonts w:cstheme="minorHAnsi"/>
                <w:sz w:val="16"/>
                <w:szCs w:val="16"/>
              </w:rPr>
            </w:pPr>
          </w:p>
        </w:tc>
        <w:tc>
          <w:tcPr>
            <w:tcW w:w="1843" w:type="dxa"/>
            <w:shd w:val="clear" w:color="auto" w:fill="92D050"/>
          </w:tcPr>
          <w:p w:rsidR="006817DC" w:rsidRPr="00D7618B" w:rsidRDefault="006817DC" w:rsidP="00D7618B">
            <w:pPr>
              <w:spacing w:after="0"/>
              <w:ind w:left="167" w:hanging="167"/>
              <w:rPr>
                <w:rFonts w:cstheme="minorHAnsi"/>
                <w:sz w:val="16"/>
                <w:szCs w:val="16"/>
              </w:rPr>
            </w:pPr>
          </w:p>
        </w:tc>
        <w:tc>
          <w:tcPr>
            <w:tcW w:w="1701" w:type="dxa"/>
            <w:shd w:val="clear" w:color="auto" w:fill="D6E3BC" w:themeFill="accent3" w:themeFillTint="66"/>
          </w:tcPr>
          <w:p w:rsidR="006817DC" w:rsidRPr="00D7618B" w:rsidRDefault="006817DC" w:rsidP="00967A31">
            <w:pPr>
              <w:pStyle w:val="ListParagraph"/>
              <w:numPr>
                <w:ilvl w:val="0"/>
                <w:numId w:val="125"/>
              </w:numPr>
              <w:spacing w:after="0"/>
              <w:ind w:left="193" w:hanging="193"/>
              <w:rPr>
                <w:rFonts w:cstheme="minorHAnsi"/>
                <w:sz w:val="16"/>
                <w:szCs w:val="16"/>
              </w:rPr>
            </w:pPr>
            <w:r w:rsidRPr="00D7618B">
              <w:rPr>
                <w:rFonts w:cstheme="minorHAnsi"/>
                <w:sz w:val="16"/>
                <w:szCs w:val="16"/>
              </w:rPr>
              <w:t>Sediment transport</w:t>
            </w:r>
          </w:p>
        </w:tc>
        <w:tc>
          <w:tcPr>
            <w:tcW w:w="1843" w:type="dxa"/>
            <w:shd w:val="clear" w:color="auto" w:fill="FFFF00"/>
          </w:tcPr>
          <w:p w:rsidR="006817DC" w:rsidRPr="009B736E" w:rsidRDefault="006817DC" w:rsidP="00D7618B">
            <w:pPr>
              <w:spacing w:after="0"/>
              <w:rPr>
                <w:rFonts w:cstheme="minorHAnsi"/>
                <w:i/>
                <w:sz w:val="16"/>
                <w:szCs w:val="16"/>
              </w:rPr>
            </w:pPr>
            <w:r w:rsidRPr="009B736E">
              <w:rPr>
                <w:rFonts w:cstheme="minorHAnsi"/>
                <w:i/>
                <w:sz w:val="16"/>
                <w:szCs w:val="16"/>
              </w:rPr>
              <w:t>Sediment Transport</w:t>
            </w:r>
          </w:p>
        </w:tc>
      </w:tr>
      <w:tr w:rsidR="006817DC" w:rsidRPr="00E93088" w:rsidTr="009B736E">
        <w:tc>
          <w:tcPr>
            <w:tcW w:w="1066" w:type="dxa"/>
            <w:vMerge/>
            <w:shd w:val="clear" w:color="auto" w:fill="0070C0"/>
          </w:tcPr>
          <w:p w:rsidR="006817DC" w:rsidRPr="009B736E" w:rsidRDefault="006817DC" w:rsidP="00D7618B">
            <w:pPr>
              <w:spacing w:after="0"/>
              <w:rPr>
                <w:rFonts w:cstheme="minorHAnsi"/>
                <w:b/>
                <w:color w:val="FFFFFF" w:themeColor="background1"/>
                <w:sz w:val="16"/>
                <w:szCs w:val="16"/>
              </w:rPr>
            </w:pPr>
          </w:p>
        </w:tc>
        <w:tc>
          <w:tcPr>
            <w:tcW w:w="1120" w:type="dxa"/>
            <w:vMerge w:val="restart"/>
            <w:shd w:val="clear" w:color="auto" w:fill="548DD4" w:themeFill="text2" w:themeFillTint="99"/>
          </w:tcPr>
          <w:p w:rsidR="006817DC" w:rsidRPr="00D7618B" w:rsidRDefault="006817DC" w:rsidP="00D7618B">
            <w:pPr>
              <w:spacing w:after="0"/>
              <w:rPr>
                <w:rFonts w:cstheme="minorHAnsi"/>
                <w:sz w:val="16"/>
                <w:szCs w:val="16"/>
              </w:rPr>
            </w:pPr>
            <w:r w:rsidRPr="00D7618B">
              <w:rPr>
                <w:rFonts w:cstheme="minorHAnsi"/>
                <w:sz w:val="16"/>
                <w:szCs w:val="16"/>
              </w:rPr>
              <w:t>Process</w:t>
            </w:r>
          </w:p>
        </w:tc>
        <w:tc>
          <w:tcPr>
            <w:tcW w:w="1466" w:type="dxa"/>
            <w:vMerge w:val="restart"/>
            <w:shd w:val="clear" w:color="auto" w:fill="95B3D7" w:themeFill="accent1" w:themeFillTint="99"/>
          </w:tcPr>
          <w:p w:rsidR="006817DC" w:rsidRPr="00D7618B" w:rsidRDefault="006817DC" w:rsidP="00D7618B">
            <w:pPr>
              <w:spacing w:after="0"/>
              <w:rPr>
                <w:rFonts w:cstheme="minorHAnsi"/>
                <w:sz w:val="16"/>
                <w:szCs w:val="16"/>
              </w:rPr>
            </w:pPr>
          </w:p>
        </w:tc>
        <w:tc>
          <w:tcPr>
            <w:tcW w:w="1843" w:type="dxa"/>
            <w:shd w:val="clear" w:color="auto" w:fill="92D050"/>
          </w:tcPr>
          <w:p w:rsidR="006817DC" w:rsidRPr="00D7618B" w:rsidRDefault="006817DC" w:rsidP="00D7618B">
            <w:pPr>
              <w:spacing w:after="0"/>
              <w:ind w:left="167" w:hanging="167"/>
              <w:rPr>
                <w:rFonts w:cstheme="minorHAnsi"/>
                <w:sz w:val="16"/>
                <w:szCs w:val="16"/>
              </w:rPr>
            </w:pPr>
          </w:p>
        </w:tc>
        <w:tc>
          <w:tcPr>
            <w:tcW w:w="1701" w:type="dxa"/>
            <w:shd w:val="clear" w:color="auto" w:fill="D6E3BC" w:themeFill="accent3" w:themeFillTint="66"/>
          </w:tcPr>
          <w:p w:rsidR="006817DC" w:rsidRPr="00D7618B" w:rsidRDefault="006817DC" w:rsidP="00967A31">
            <w:pPr>
              <w:pStyle w:val="ListParagraph"/>
              <w:numPr>
                <w:ilvl w:val="0"/>
                <w:numId w:val="125"/>
              </w:numPr>
              <w:spacing w:after="0"/>
              <w:ind w:left="193" w:hanging="193"/>
              <w:rPr>
                <w:rFonts w:cstheme="minorHAnsi"/>
                <w:sz w:val="16"/>
                <w:szCs w:val="16"/>
              </w:rPr>
            </w:pPr>
            <w:r w:rsidRPr="00D7618B">
              <w:rPr>
                <w:rFonts w:cstheme="minorHAnsi"/>
                <w:sz w:val="16"/>
                <w:szCs w:val="16"/>
              </w:rPr>
              <w:t xml:space="preserve">Primary productivity </w:t>
            </w:r>
            <w:r w:rsidR="009B736E">
              <w:rPr>
                <w:rFonts w:cstheme="minorHAnsi"/>
                <w:sz w:val="16"/>
                <w:szCs w:val="16"/>
              </w:rPr>
              <w:t xml:space="preserve">         </w:t>
            </w:r>
            <w:r w:rsidRPr="00D7618B">
              <w:rPr>
                <w:rFonts w:cstheme="minorHAnsi"/>
                <w:sz w:val="16"/>
                <w:szCs w:val="16"/>
              </w:rPr>
              <w:t>(of aquatic ecosystems)</w:t>
            </w:r>
          </w:p>
        </w:tc>
        <w:tc>
          <w:tcPr>
            <w:tcW w:w="1843" w:type="dxa"/>
            <w:shd w:val="clear" w:color="auto" w:fill="FFFF00"/>
          </w:tcPr>
          <w:p w:rsidR="006817DC" w:rsidRPr="009B736E" w:rsidRDefault="006817DC" w:rsidP="00D7618B">
            <w:pPr>
              <w:spacing w:after="0"/>
              <w:rPr>
                <w:rFonts w:cstheme="minorHAnsi"/>
                <w:i/>
                <w:sz w:val="16"/>
                <w:szCs w:val="16"/>
              </w:rPr>
            </w:pPr>
            <w:r w:rsidRPr="009B736E">
              <w:rPr>
                <w:rFonts w:cstheme="minorHAnsi"/>
                <w:i/>
                <w:sz w:val="16"/>
                <w:szCs w:val="16"/>
              </w:rPr>
              <w:t>Primary Production</w:t>
            </w:r>
          </w:p>
        </w:tc>
      </w:tr>
      <w:tr w:rsidR="006817DC" w:rsidRPr="00E93088" w:rsidTr="009B736E">
        <w:tc>
          <w:tcPr>
            <w:tcW w:w="1066" w:type="dxa"/>
            <w:vMerge/>
            <w:shd w:val="clear" w:color="auto" w:fill="0070C0"/>
          </w:tcPr>
          <w:p w:rsidR="006817DC" w:rsidRPr="009B736E" w:rsidRDefault="006817DC" w:rsidP="00D7618B">
            <w:pPr>
              <w:spacing w:after="0"/>
              <w:rPr>
                <w:rFonts w:cstheme="minorHAnsi"/>
                <w:b/>
                <w:color w:val="FFFFFF" w:themeColor="background1"/>
                <w:sz w:val="16"/>
                <w:szCs w:val="16"/>
              </w:rPr>
            </w:pPr>
          </w:p>
        </w:tc>
        <w:tc>
          <w:tcPr>
            <w:tcW w:w="1120" w:type="dxa"/>
            <w:vMerge/>
            <w:shd w:val="clear" w:color="auto" w:fill="548DD4" w:themeFill="text2" w:themeFillTint="99"/>
          </w:tcPr>
          <w:p w:rsidR="006817DC" w:rsidRPr="00D7618B" w:rsidRDefault="006817DC" w:rsidP="00D7618B">
            <w:pPr>
              <w:spacing w:after="0"/>
              <w:rPr>
                <w:rFonts w:cstheme="minorHAnsi"/>
                <w:sz w:val="16"/>
                <w:szCs w:val="16"/>
              </w:rPr>
            </w:pPr>
          </w:p>
        </w:tc>
        <w:tc>
          <w:tcPr>
            <w:tcW w:w="1466" w:type="dxa"/>
            <w:vMerge/>
            <w:shd w:val="clear" w:color="auto" w:fill="95B3D7" w:themeFill="accent1" w:themeFillTint="99"/>
          </w:tcPr>
          <w:p w:rsidR="006817DC" w:rsidRPr="00D7618B" w:rsidRDefault="006817DC" w:rsidP="00D7618B">
            <w:pPr>
              <w:spacing w:after="0"/>
              <w:rPr>
                <w:rFonts w:cstheme="minorHAnsi"/>
                <w:sz w:val="16"/>
                <w:szCs w:val="16"/>
              </w:rPr>
            </w:pPr>
          </w:p>
        </w:tc>
        <w:tc>
          <w:tcPr>
            <w:tcW w:w="1843" w:type="dxa"/>
            <w:shd w:val="clear" w:color="auto" w:fill="92D050"/>
          </w:tcPr>
          <w:p w:rsidR="006817DC" w:rsidRPr="00D7618B" w:rsidRDefault="006817DC" w:rsidP="00D7618B">
            <w:pPr>
              <w:spacing w:after="0"/>
              <w:ind w:left="167" w:hanging="167"/>
              <w:rPr>
                <w:rFonts w:cstheme="minorHAnsi"/>
                <w:sz w:val="16"/>
                <w:szCs w:val="16"/>
              </w:rPr>
            </w:pPr>
          </w:p>
        </w:tc>
        <w:tc>
          <w:tcPr>
            <w:tcW w:w="1701" w:type="dxa"/>
            <w:shd w:val="clear" w:color="auto" w:fill="D6E3BC" w:themeFill="accent3" w:themeFillTint="66"/>
          </w:tcPr>
          <w:p w:rsidR="006817DC" w:rsidRPr="00D7618B" w:rsidRDefault="006817DC" w:rsidP="00967A31">
            <w:pPr>
              <w:pStyle w:val="ListParagraph"/>
              <w:numPr>
                <w:ilvl w:val="0"/>
                <w:numId w:val="125"/>
              </w:numPr>
              <w:spacing w:after="0"/>
              <w:ind w:left="193" w:hanging="193"/>
              <w:rPr>
                <w:rFonts w:cstheme="minorHAnsi"/>
                <w:sz w:val="16"/>
                <w:szCs w:val="16"/>
              </w:rPr>
            </w:pPr>
            <w:r w:rsidRPr="00D7618B">
              <w:rPr>
                <w:rFonts w:cstheme="minorHAnsi"/>
                <w:sz w:val="16"/>
                <w:szCs w:val="16"/>
              </w:rPr>
              <w:t>Decomposition</w:t>
            </w:r>
          </w:p>
        </w:tc>
        <w:tc>
          <w:tcPr>
            <w:tcW w:w="1843" w:type="dxa"/>
            <w:shd w:val="clear" w:color="auto" w:fill="FFFF00"/>
          </w:tcPr>
          <w:p w:rsidR="006817DC" w:rsidRPr="009B736E" w:rsidRDefault="006817DC" w:rsidP="00D7618B">
            <w:pPr>
              <w:spacing w:after="0"/>
              <w:rPr>
                <w:rFonts w:cstheme="minorHAnsi"/>
                <w:i/>
                <w:sz w:val="16"/>
                <w:szCs w:val="16"/>
              </w:rPr>
            </w:pPr>
            <w:r w:rsidRPr="009B736E">
              <w:rPr>
                <w:rFonts w:cstheme="minorHAnsi"/>
                <w:i/>
                <w:sz w:val="16"/>
                <w:szCs w:val="16"/>
              </w:rPr>
              <w:t>Decomposition</w:t>
            </w:r>
          </w:p>
        </w:tc>
      </w:tr>
      <w:tr w:rsidR="006817DC" w:rsidRPr="00E93088" w:rsidTr="009B736E">
        <w:tc>
          <w:tcPr>
            <w:tcW w:w="1066" w:type="dxa"/>
            <w:vMerge/>
            <w:shd w:val="clear" w:color="auto" w:fill="0070C0"/>
          </w:tcPr>
          <w:p w:rsidR="006817DC" w:rsidRPr="009B736E" w:rsidRDefault="006817DC" w:rsidP="00D7618B">
            <w:pPr>
              <w:spacing w:after="0"/>
              <w:rPr>
                <w:rFonts w:cstheme="minorHAnsi"/>
                <w:b/>
                <w:color w:val="FFFFFF" w:themeColor="background1"/>
                <w:sz w:val="16"/>
                <w:szCs w:val="16"/>
              </w:rPr>
            </w:pPr>
          </w:p>
        </w:tc>
        <w:tc>
          <w:tcPr>
            <w:tcW w:w="1120" w:type="dxa"/>
            <w:vMerge/>
            <w:shd w:val="clear" w:color="auto" w:fill="548DD4" w:themeFill="text2" w:themeFillTint="99"/>
          </w:tcPr>
          <w:p w:rsidR="006817DC" w:rsidRPr="00D7618B" w:rsidRDefault="006817DC" w:rsidP="00D7618B">
            <w:pPr>
              <w:spacing w:after="0"/>
              <w:rPr>
                <w:rFonts w:cstheme="minorHAnsi"/>
                <w:sz w:val="16"/>
                <w:szCs w:val="16"/>
              </w:rPr>
            </w:pPr>
          </w:p>
        </w:tc>
        <w:tc>
          <w:tcPr>
            <w:tcW w:w="1466" w:type="dxa"/>
            <w:vMerge/>
            <w:shd w:val="clear" w:color="auto" w:fill="95B3D7" w:themeFill="accent1" w:themeFillTint="99"/>
          </w:tcPr>
          <w:p w:rsidR="006817DC" w:rsidRPr="00D7618B" w:rsidRDefault="006817DC" w:rsidP="00D7618B">
            <w:pPr>
              <w:spacing w:after="0"/>
              <w:rPr>
                <w:rFonts w:cstheme="minorHAnsi"/>
                <w:sz w:val="16"/>
                <w:szCs w:val="16"/>
              </w:rPr>
            </w:pPr>
          </w:p>
        </w:tc>
        <w:tc>
          <w:tcPr>
            <w:tcW w:w="1843" w:type="dxa"/>
            <w:shd w:val="clear" w:color="auto" w:fill="92D050"/>
          </w:tcPr>
          <w:p w:rsidR="006817DC" w:rsidRPr="00D7618B" w:rsidRDefault="006817DC" w:rsidP="00D7618B">
            <w:pPr>
              <w:spacing w:after="0"/>
              <w:ind w:left="167" w:hanging="167"/>
              <w:rPr>
                <w:rFonts w:cstheme="minorHAnsi"/>
                <w:sz w:val="16"/>
                <w:szCs w:val="16"/>
              </w:rPr>
            </w:pPr>
          </w:p>
        </w:tc>
        <w:tc>
          <w:tcPr>
            <w:tcW w:w="1701" w:type="dxa"/>
            <w:shd w:val="clear" w:color="auto" w:fill="D6E3BC" w:themeFill="accent3" w:themeFillTint="66"/>
          </w:tcPr>
          <w:p w:rsidR="006817DC" w:rsidRPr="00D7618B" w:rsidRDefault="006817DC" w:rsidP="00967A31">
            <w:pPr>
              <w:pStyle w:val="ListParagraph"/>
              <w:numPr>
                <w:ilvl w:val="0"/>
                <w:numId w:val="125"/>
              </w:numPr>
              <w:spacing w:after="0"/>
              <w:ind w:left="193" w:hanging="193"/>
              <w:rPr>
                <w:rFonts w:cstheme="minorHAnsi"/>
                <w:sz w:val="16"/>
                <w:szCs w:val="16"/>
              </w:rPr>
            </w:pPr>
            <w:r w:rsidRPr="00D7618B">
              <w:rPr>
                <w:rFonts w:cstheme="minorHAnsi"/>
                <w:sz w:val="16"/>
                <w:szCs w:val="16"/>
              </w:rPr>
              <w:t>Nutrient and carbon cycling</w:t>
            </w:r>
          </w:p>
        </w:tc>
        <w:tc>
          <w:tcPr>
            <w:tcW w:w="1843" w:type="dxa"/>
            <w:shd w:val="clear" w:color="auto" w:fill="FFFF00"/>
          </w:tcPr>
          <w:p w:rsidR="006817DC" w:rsidRPr="009B736E" w:rsidRDefault="006817DC" w:rsidP="00D7618B">
            <w:pPr>
              <w:spacing w:after="0"/>
              <w:rPr>
                <w:rFonts w:cstheme="minorHAnsi"/>
                <w:i/>
                <w:sz w:val="16"/>
                <w:szCs w:val="16"/>
              </w:rPr>
            </w:pPr>
            <w:r w:rsidRPr="009B736E">
              <w:rPr>
                <w:rFonts w:cstheme="minorHAnsi"/>
                <w:i/>
                <w:sz w:val="16"/>
                <w:szCs w:val="16"/>
              </w:rPr>
              <w:t>Nutrient and Carbon Cycling</w:t>
            </w:r>
          </w:p>
        </w:tc>
      </w:tr>
      <w:tr w:rsidR="006817DC" w:rsidRPr="00E93088" w:rsidTr="009B736E">
        <w:tc>
          <w:tcPr>
            <w:tcW w:w="1066" w:type="dxa"/>
            <w:vMerge w:val="restart"/>
            <w:shd w:val="clear" w:color="auto" w:fill="0070C0"/>
          </w:tcPr>
          <w:p w:rsidR="006817DC" w:rsidRPr="009B736E" w:rsidRDefault="006817DC" w:rsidP="00D7618B">
            <w:pPr>
              <w:spacing w:after="0"/>
              <w:rPr>
                <w:rFonts w:cstheme="minorHAnsi"/>
                <w:b/>
                <w:color w:val="FFFFFF" w:themeColor="background1"/>
                <w:sz w:val="16"/>
                <w:szCs w:val="16"/>
              </w:rPr>
            </w:pPr>
            <w:r w:rsidRPr="009B736E">
              <w:rPr>
                <w:rFonts w:cstheme="minorHAnsi"/>
                <w:b/>
                <w:color w:val="FFFFFF" w:themeColor="background1"/>
                <w:sz w:val="16"/>
                <w:szCs w:val="16"/>
              </w:rPr>
              <w:t>Resilience</w:t>
            </w:r>
          </w:p>
          <w:p w:rsidR="006817DC" w:rsidRPr="009B736E" w:rsidRDefault="006817DC" w:rsidP="00D7618B">
            <w:pPr>
              <w:spacing w:after="0"/>
              <w:rPr>
                <w:rFonts w:cstheme="minorHAnsi"/>
                <w:b/>
                <w:color w:val="FFFFFF" w:themeColor="background1"/>
                <w:sz w:val="16"/>
                <w:szCs w:val="16"/>
              </w:rPr>
            </w:pPr>
          </w:p>
          <w:p w:rsidR="006817DC" w:rsidRPr="009B736E" w:rsidRDefault="006817DC" w:rsidP="00D7618B">
            <w:pPr>
              <w:spacing w:after="0"/>
              <w:rPr>
                <w:rFonts w:cstheme="minorHAnsi"/>
                <w:b/>
                <w:color w:val="FFFFFF" w:themeColor="background1"/>
                <w:sz w:val="16"/>
                <w:szCs w:val="16"/>
              </w:rPr>
            </w:pPr>
            <w:r w:rsidRPr="009B736E">
              <w:rPr>
                <w:rFonts w:cstheme="minorHAnsi"/>
                <w:b/>
                <w:color w:val="FFFFFF" w:themeColor="background1"/>
                <w:sz w:val="16"/>
                <w:szCs w:val="16"/>
              </w:rPr>
              <w:t>(Basin Plan S.8.07)</w:t>
            </w:r>
          </w:p>
        </w:tc>
        <w:tc>
          <w:tcPr>
            <w:tcW w:w="1120" w:type="dxa"/>
            <w:vMerge w:val="restart"/>
            <w:shd w:val="clear" w:color="auto" w:fill="548DD4" w:themeFill="text2" w:themeFillTint="99"/>
          </w:tcPr>
          <w:p w:rsidR="006817DC" w:rsidRPr="00D7618B" w:rsidRDefault="006817DC" w:rsidP="00D7618B">
            <w:pPr>
              <w:spacing w:after="0"/>
              <w:rPr>
                <w:rFonts w:cstheme="minorHAnsi"/>
                <w:sz w:val="16"/>
                <w:szCs w:val="16"/>
              </w:rPr>
            </w:pPr>
            <w:r w:rsidRPr="00D7618B">
              <w:rPr>
                <w:rFonts w:cstheme="minorHAnsi"/>
                <w:sz w:val="16"/>
                <w:szCs w:val="16"/>
              </w:rPr>
              <w:t>Ecosystem resilience</w:t>
            </w:r>
          </w:p>
        </w:tc>
        <w:tc>
          <w:tcPr>
            <w:tcW w:w="1466" w:type="dxa"/>
            <w:vMerge w:val="restart"/>
            <w:shd w:val="clear" w:color="auto" w:fill="95B3D7" w:themeFill="accent1" w:themeFillTint="99"/>
          </w:tcPr>
          <w:p w:rsidR="006817DC" w:rsidRPr="00D7618B" w:rsidRDefault="006817DC" w:rsidP="00D7618B">
            <w:pPr>
              <w:spacing w:after="0"/>
              <w:rPr>
                <w:rFonts w:cstheme="minorHAnsi"/>
                <w:sz w:val="16"/>
                <w:szCs w:val="16"/>
              </w:rPr>
            </w:pPr>
          </w:p>
        </w:tc>
        <w:tc>
          <w:tcPr>
            <w:tcW w:w="1843" w:type="dxa"/>
            <w:shd w:val="clear" w:color="auto" w:fill="92D050"/>
          </w:tcPr>
          <w:p w:rsidR="006817DC" w:rsidRPr="00D7618B" w:rsidRDefault="006817DC" w:rsidP="00967A31">
            <w:pPr>
              <w:pStyle w:val="ListParagraph"/>
              <w:numPr>
                <w:ilvl w:val="0"/>
                <w:numId w:val="125"/>
              </w:numPr>
              <w:spacing w:after="0"/>
              <w:ind w:left="167" w:hanging="167"/>
              <w:rPr>
                <w:rFonts w:cstheme="minorHAnsi"/>
                <w:sz w:val="16"/>
                <w:szCs w:val="16"/>
              </w:rPr>
            </w:pPr>
            <w:r w:rsidRPr="00D7618B">
              <w:rPr>
                <w:rFonts w:cstheme="minorHAnsi"/>
                <w:sz w:val="16"/>
                <w:szCs w:val="16"/>
              </w:rPr>
              <w:t>Population condition (individual refuges)</w:t>
            </w:r>
          </w:p>
        </w:tc>
        <w:tc>
          <w:tcPr>
            <w:tcW w:w="1701" w:type="dxa"/>
            <w:shd w:val="clear" w:color="auto" w:fill="D6E3BC" w:themeFill="accent3" w:themeFillTint="66"/>
          </w:tcPr>
          <w:p w:rsidR="006817DC" w:rsidRPr="00D7618B" w:rsidRDefault="006817DC" w:rsidP="00967A31">
            <w:pPr>
              <w:pStyle w:val="ListParagraph"/>
              <w:numPr>
                <w:ilvl w:val="0"/>
                <w:numId w:val="125"/>
              </w:numPr>
              <w:spacing w:after="0"/>
              <w:ind w:left="193" w:hanging="193"/>
              <w:rPr>
                <w:rFonts w:cstheme="minorHAnsi"/>
                <w:sz w:val="16"/>
                <w:szCs w:val="16"/>
              </w:rPr>
            </w:pPr>
            <w:r w:rsidRPr="00D7618B">
              <w:rPr>
                <w:rFonts w:cstheme="minorHAnsi"/>
                <w:sz w:val="16"/>
                <w:szCs w:val="16"/>
              </w:rPr>
              <w:t>Individual  survival and condition (Individual refuges)</w:t>
            </w:r>
          </w:p>
        </w:tc>
        <w:tc>
          <w:tcPr>
            <w:tcW w:w="1843" w:type="dxa"/>
            <w:shd w:val="clear" w:color="auto" w:fill="FFFF00"/>
          </w:tcPr>
          <w:p w:rsidR="006817DC" w:rsidRPr="009B736E" w:rsidRDefault="006817DC" w:rsidP="00D7618B">
            <w:pPr>
              <w:spacing w:after="0"/>
              <w:rPr>
                <w:rFonts w:cstheme="minorHAnsi"/>
                <w:i/>
                <w:sz w:val="16"/>
                <w:szCs w:val="16"/>
              </w:rPr>
            </w:pPr>
            <w:r w:rsidRPr="009B736E">
              <w:rPr>
                <w:rFonts w:cstheme="minorHAnsi"/>
                <w:i/>
                <w:sz w:val="16"/>
                <w:szCs w:val="16"/>
              </w:rPr>
              <w:t>Individual Refuges</w:t>
            </w:r>
          </w:p>
        </w:tc>
      </w:tr>
      <w:tr w:rsidR="006817DC" w:rsidRPr="00E93088" w:rsidTr="009B736E">
        <w:tc>
          <w:tcPr>
            <w:tcW w:w="1066" w:type="dxa"/>
            <w:vMerge/>
            <w:shd w:val="clear" w:color="auto" w:fill="0070C0"/>
          </w:tcPr>
          <w:p w:rsidR="006817DC" w:rsidRPr="009B736E" w:rsidRDefault="006817DC" w:rsidP="00D7618B">
            <w:pPr>
              <w:spacing w:after="0"/>
              <w:rPr>
                <w:rFonts w:cstheme="minorHAnsi"/>
                <w:b/>
                <w:color w:val="FFFFFF" w:themeColor="background1"/>
                <w:sz w:val="16"/>
                <w:szCs w:val="16"/>
              </w:rPr>
            </w:pPr>
          </w:p>
        </w:tc>
        <w:tc>
          <w:tcPr>
            <w:tcW w:w="1120" w:type="dxa"/>
            <w:vMerge/>
            <w:shd w:val="clear" w:color="auto" w:fill="548DD4" w:themeFill="text2" w:themeFillTint="99"/>
          </w:tcPr>
          <w:p w:rsidR="006817DC" w:rsidRPr="00D7618B" w:rsidRDefault="006817DC" w:rsidP="00D7618B">
            <w:pPr>
              <w:spacing w:after="0"/>
              <w:rPr>
                <w:rFonts w:cstheme="minorHAnsi"/>
                <w:sz w:val="16"/>
                <w:szCs w:val="16"/>
              </w:rPr>
            </w:pPr>
          </w:p>
        </w:tc>
        <w:tc>
          <w:tcPr>
            <w:tcW w:w="1466" w:type="dxa"/>
            <w:vMerge/>
            <w:shd w:val="clear" w:color="auto" w:fill="95B3D7" w:themeFill="accent1" w:themeFillTint="99"/>
          </w:tcPr>
          <w:p w:rsidR="006817DC" w:rsidRPr="00D7618B" w:rsidRDefault="006817DC" w:rsidP="00D7618B">
            <w:pPr>
              <w:spacing w:after="0"/>
              <w:rPr>
                <w:rFonts w:cstheme="minorHAnsi"/>
                <w:sz w:val="16"/>
                <w:szCs w:val="16"/>
              </w:rPr>
            </w:pPr>
          </w:p>
        </w:tc>
        <w:tc>
          <w:tcPr>
            <w:tcW w:w="1843" w:type="dxa"/>
            <w:shd w:val="clear" w:color="auto" w:fill="92D050"/>
          </w:tcPr>
          <w:p w:rsidR="006817DC" w:rsidRPr="00D7618B" w:rsidRDefault="006817DC" w:rsidP="00967A31">
            <w:pPr>
              <w:pStyle w:val="ListParagraph"/>
              <w:numPr>
                <w:ilvl w:val="0"/>
                <w:numId w:val="128"/>
              </w:numPr>
              <w:spacing w:after="0"/>
              <w:ind w:left="167" w:hanging="167"/>
              <w:rPr>
                <w:rFonts w:cstheme="minorHAnsi"/>
                <w:sz w:val="16"/>
                <w:szCs w:val="16"/>
              </w:rPr>
            </w:pPr>
            <w:r w:rsidRPr="00D7618B">
              <w:rPr>
                <w:rFonts w:cstheme="minorHAnsi"/>
                <w:sz w:val="16"/>
                <w:szCs w:val="16"/>
              </w:rPr>
              <w:t>Population condition (landscape refuges)</w:t>
            </w:r>
          </w:p>
        </w:tc>
        <w:tc>
          <w:tcPr>
            <w:tcW w:w="1701" w:type="dxa"/>
            <w:shd w:val="clear" w:color="auto" w:fill="D6E3BC" w:themeFill="accent3" w:themeFillTint="66"/>
          </w:tcPr>
          <w:p w:rsidR="006817DC" w:rsidRPr="00D7618B" w:rsidRDefault="006817DC" w:rsidP="00D7618B">
            <w:pPr>
              <w:spacing w:after="0"/>
              <w:ind w:left="193" w:hanging="193"/>
              <w:rPr>
                <w:rFonts w:cstheme="minorHAnsi"/>
                <w:sz w:val="16"/>
                <w:szCs w:val="16"/>
              </w:rPr>
            </w:pPr>
          </w:p>
        </w:tc>
        <w:tc>
          <w:tcPr>
            <w:tcW w:w="1843" w:type="dxa"/>
            <w:shd w:val="clear" w:color="auto" w:fill="FFFF00"/>
          </w:tcPr>
          <w:p w:rsidR="006817DC" w:rsidRPr="009B736E" w:rsidRDefault="006817DC" w:rsidP="00D7618B">
            <w:pPr>
              <w:spacing w:after="0"/>
              <w:rPr>
                <w:rFonts w:cstheme="minorHAnsi"/>
                <w:i/>
                <w:sz w:val="16"/>
                <w:szCs w:val="16"/>
              </w:rPr>
            </w:pPr>
            <w:r w:rsidRPr="009B736E">
              <w:rPr>
                <w:rFonts w:cstheme="minorHAnsi"/>
                <w:i/>
                <w:sz w:val="16"/>
                <w:szCs w:val="16"/>
              </w:rPr>
              <w:t>Landscape Refuges</w:t>
            </w:r>
          </w:p>
        </w:tc>
      </w:tr>
      <w:tr w:rsidR="006817DC" w:rsidRPr="00E93088" w:rsidTr="009B736E">
        <w:tc>
          <w:tcPr>
            <w:tcW w:w="1066" w:type="dxa"/>
            <w:vMerge/>
            <w:shd w:val="clear" w:color="auto" w:fill="0070C0"/>
          </w:tcPr>
          <w:p w:rsidR="006817DC" w:rsidRPr="009B736E" w:rsidRDefault="006817DC" w:rsidP="00D7618B">
            <w:pPr>
              <w:spacing w:after="0"/>
              <w:rPr>
                <w:rFonts w:cstheme="minorHAnsi"/>
                <w:b/>
                <w:color w:val="FFFFFF" w:themeColor="background1"/>
                <w:sz w:val="16"/>
                <w:szCs w:val="16"/>
              </w:rPr>
            </w:pPr>
          </w:p>
        </w:tc>
        <w:tc>
          <w:tcPr>
            <w:tcW w:w="1120" w:type="dxa"/>
            <w:vMerge/>
            <w:shd w:val="clear" w:color="auto" w:fill="548DD4" w:themeFill="text2" w:themeFillTint="99"/>
          </w:tcPr>
          <w:p w:rsidR="006817DC" w:rsidRPr="00D7618B" w:rsidRDefault="006817DC" w:rsidP="00D7618B">
            <w:pPr>
              <w:spacing w:after="0"/>
              <w:rPr>
                <w:rFonts w:cstheme="minorHAnsi"/>
                <w:sz w:val="16"/>
                <w:szCs w:val="16"/>
              </w:rPr>
            </w:pPr>
          </w:p>
        </w:tc>
        <w:tc>
          <w:tcPr>
            <w:tcW w:w="1466" w:type="dxa"/>
            <w:vMerge/>
            <w:shd w:val="clear" w:color="auto" w:fill="95B3D7" w:themeFill="accent1" w:themeFillTint="99"/>
          </w:tcPr>
          <w:p w:rsidR="006817DC" w:rsidRPr="00D7618B" w:rsidRDefault="006817DC" w:rsidP="00D7618B">
            <w:pPr>
              <w:spacing w:after="0"/>
              <w:rPr>
                <w:rFonts w:cstheme="minorHAnsi"/>
                <w:sz w:val="16"/>
                <w:szCs w:val="16"/>
              </w:rPr>
            </w:pPr>
          </w:p>
        </w:tc>
        <w:tc>
          <w:tcPr>
            <w:tcW w:w="1843" w:type="dxa"/>
            <w:shd w:val="clear" w:color="auto" w:fill="92D050"/>
          </w:tcPr>
          <w:p w:rsidR="006817DC" w:rsidRPr="00D7618B" w:rsidRDefault="006817DC" w:rsidP="00D7618B">
            <w:pPr>
              <w:spacing w:after="0"/>
              <w:ind w:left="167" w:hanging="167"/>
              <w:rPr>
                <w:rFonts w:cstheme="minorHAnsi"/>
                <w:sz w:val="16"/>
                <w:szCs w:val="16"/>
              </w:rPr>
            </w:pPr>
          </w:p>
        </w:tc>
        <w:tc>
          <w:tcPr>
            <w:tcW w:w="1701" w:type="dxa"/>
            <w:shd w:val="clear" w:color="auto" w:fill="D6E3BC" w:themeFill="accent3" w:themeFillTint="66"/>
          </w:tcPr>
          <w:p w:rsidR="006817DC" w:rsidRPr="00D7618B" w:rsidRDefault="006817DC" w:rsidP="00967A31">
            <w:pPr>
              <w:pStyle w:val="ListParagraph"/>
              <w:numPr>
                <w:ilvl w:val="0"/>
                <w:numId w:val="125"/>
              </w:numPr>
              <w:spacing w:after="0"/>
              <w:ind w:left="193" w:hanging="193"/>
              <w:rPr>
                <w:rFonts w:cstheme="minorHAnsi"/>
                <w:sz w:val="16"/>
                <w:szCs w:val="16"/>
              </w:rPr>
            </w:pPr>
            <w:r w:rsidRPr="00D7618B">
              <w:rPr>
                <w:rFonts w:cstheme="minorHAnsi"/>
                <w:sz w:val="16"/>
                <w:szCs w:val="16"/>
              </w:rPr>
              <w:t>Individual condition (Ecosystem resistance)</w:t>
            </w:r>
          </w:p>
        </w:tc>
        <w:tc>
          <w:tcPr>
            <w:tcW w:w="1843" w:type="dxa"/>
            <w:shd w:val="clear" w:color="auto" w:fill="FFFF00"/>
          </w:tcPr>
          <w:p w:rsidR="006817DC" w:rsidRPr="009B736E" w:rsidRDefault="006817DC" w:rsidP="00D7618B">
            <w:pPr>
              <w:spacing w:after="0"/>
              <w:rPr>
                <w:rFonts w:cstheme="minorHAnsi"/>
                <w:i/>
                <w:sz w:val="16"/>
                <w:szCs w:val="16"/>
              </w:rPr>
            </w:pPr>
            <w:r w:rsidRPr="009B736E">
              <w:rPr>
                <w:rFonts w:cstheme="minorHAnsi"/>
                <w:i/>
                <w:sz w:val="16"/>
                <w:szCs w:val="16"/>
              </w:rPr>
              <w:t>Ecosystem Resistance</w:t>
            </w:r>
          </w:p>
        </w:tc>
      </w:tr>
      <w:tr w:rsidR="006817DC" w:rsidRPr="00E93088" w:rsidTr="009B736E">
        <w:tc>
          <w:tcPr>
            <w:tcW w:w="1066" w:type="dxa"/>
            <w:vMerge/>
            <w:shd w:val="clear" w:color="auto" w:fill="0070C0"/>
          </w:tcPr>
          <w:p w:rsidR="006817DC" w:rsidRPr="009B736E" w:rsidRDefault="006817DC" w:rsidP="00D7618B">
            <w:pPr>
              <w:spacing w:after="0"/>
              <w:rPr>
                <w:rFonts w:cstheme="minorHAnsi"/>
                <w:b/>
                <w:color w:val="FFFFFF" w:themeColor="background1"/>
                <w:sz w:val="16"/>
                <w:szCs w:val="16"/>
              </w:rPr>
            </w:pPr>
          </w:p>
        </w:tc>
        <w:tc>
          <w:tcPr>
            <w:tcW w:w="1120" w:type="dxa"/>
            <w:vMerge/>
            <w:shd w:val="clear" w:color="auto" w:fill="548DD4" w:themeFill="text2" w:themeFillTint="99"/>
          </w:tcPr>
          <w:p w:rsidR="006817DC" w:rsidRPr="00D7618B" w:rsidRDefault="006817DC" w:rsidP="00D7618B">
            <w:pPr>
              <w:spacing w:after="0"/>
              <w:rPr>
                <w:rFonts w:cstheme="minorHAnsi"/>
                <w:sz w:val="16"/>
                <w:szCs w:val="16"/>
              </w:rPr>
            </w:pPr>
          </w:p>
        </w:tc>
        <w:tc>
          <w:tcPr>
            <w:tcW w:w="1466" w:type="dxa"/>
            <w:vMerge/>
            <w:shd w:val="clear" w:color="auto" w:fill="95B3D7" w:themeFill="accent1" w:themeFillTint="99"/>
          </w:tcPr>
          <w:p w:rsidR="006817DC" w:rsidRPr="00D7618B" w:rsidRDefault="006817DC" w:rsidP="00D7618B">
            <w:pPr>
              <w:spacing w:after="0"/>
              <w:rPr>
                <w:rFonts w:cstheme="minorHAnsi"/>
                <w:sz w:val="16"/>
                <w:szCs w:val="16"/>
              </w:rPr>
            </w:pPr>
          </w:p>
        </w:tc>
        <w:tc>
          <w:tcPr>
            <w:tcW w:w="1843" w:type="dxa"/>
            <w:shd w:val="clear" w:color="auto" w:fill="92D050"/>
          </w:tcPr>
          <w:p w:rsidR="006817DC" w:rsidRPr="00D7618B" w:rsidRDefault="006817DC" w:rsidP="00967A31">
            <w:pPr>
              <w:pStyle w:val="ListParagraph"/>
              <w:numPr>
                <w:ilvl w:val="0"/>
                <w:numId w:val="125"/>
              </w:numPr>
              <w:spacing w:after="0"/>
              <w:ind w:left="167" w:hanging="167"/>
              <w:rPr>
                <w:rFonts w:cstheme="minorHAnsi"/>
                <w:sz w:val="16"/>
                <w:szCs w:val="16"/>
              </w:rPr>
            </w:pPr>
            <w:r w:rsidRPr="00D7618B">
              <w:rPr>
                <w:rFonts w:cstheme="minorHAnsi"/>
                <w:sz w:val="16"/>
                <w:szCs w:val="16"/>
              </w:rPr>
              <w:t>Population condition (Ecosystem recovery</w:t>
            </w:r>
          </w:p>
        </w:tc>
        <w:tc>
          <w:tcPr>
            <w:tcW w:w="1701" w:type="dxa"/>
            <w:shd w:val="clear" w:color="auto" w:fill="D6E3BC" w:themeFill="accent3" w:themeFillTint="66"/>
          </w:tcPr>
          <w:p w:rsidR="006817DC" w:rsidRPr="00D7618B" w:rsidRDefault="006817DC" w:rsidP="00D7618B">
            <w:pPr>
              <w:spacing w:after="0"/>
              <w:ind w:left="193" w:hanging="193"/>
              <w:rPr>
                <w:rFonts w:cstheme="minorHAnsi"/>
                <w:sz w:val="16"/>
                <w:szCs w:val="16"/>
              </w:rPr>
            </w:pPr>
          </w:p>
        </w:tc>
        <w:tc>
          <w:tcPr>
            <w:tcW w:w="1843" w:type="dxa"/>
            <w:shd w:val="clear" w:color="auto" w:fill="FFFF00"/>
          </w:tcPr>
          <w:p w:rsidR="006817DC" w:rsidRPr="009B736E" w:rsidRDefault="006817DC" w:rsidP="00D7618B">
            <w:pPr>
              <w:spacing w:after="0"/>
              <w:rPr>
                <w:rFonts w:cstheme="minorHAnsi"/>
                <w:i/>
                <w:sz w:val="16"/>
                <w:szCs w:val="16"/>
              </w:rPr>
            </w:pPr>
            <w:r w:rsidRPr="009B736E">
              <w:rPr>
                <w:rFonts w:cstheme="minorHAnsi"/>
                <w:i/>
                <w:sz w:val="16"/>
                <w:szCs w:val="16"/>
              </w:rPr>
              <w:t>Ecosystem Recovery</w:t>
            </w:r>
          </w:p>
        </w:tc>
      </w:tr>
      <w:tr w:rsidR="006817DC" w:rsidRPr="00E93088" w:rsidTr="009B736E">
        <w:tc>
          <w:tcPr>
            <w:tcW w:w="1066" w:type="dxa"/>
            <w:vMerge w:val="restart"/>
            <w:shd w:val="clear" w:color="auto" w:fill="0070C0"/>
          </w:tcPr>
          <w:p w:rsidR="006817DC" w:rsidRPr="009B736E" w:rsidRDefault="006817DC" w:rsidP="00D7618B">
            <w:pPr>
              <w:spacing w:after="0"/>
              <w:rPr>
                <w:rFonts w:cstheme="minorHAnsi"/>
                <w:b/>
                <w:color w:val="FFFFFF" w:themeColor="background1"/>
                <w:sz w:val="16"/>
                <w:szCs w:val="16"/>
              </w:rPr>
            </w:pPr>
            <w:r w:rsidRPr="009B736E">
              <w:rPr>
                <w:rFonts w:cstheme="minorHAnsi"/>
                <w:b/>
                <w:color w:val="FFFFFF" w:themeColor="background1"/>
                <w:sz w:val="16"/>
                <w:szCs w:val="16"/>
              </w:rPr>
              <w:t>Water quality</w:t>
            </w:r>
          </w:p>
          <w:p w:rsidR="006817DC" w:rsidRPr="009B736E" w:rsidRDefault="006817DC" w:rsidP="00D7618B">
            <w:pPr>
              <w:spacing w:after="0"/>
              <w:rPr>
                <w:rFonts w:cstheme="minorHAnsi"/>
                <w:b/>
                <w:color w:val="FFFFFF" w:themeColor="background1"/>
                <w:sz w:val="16"/>
                <w:szCs w:val="16"/>
              </w:rPr>
            </w:pPr>
          </w:p>
          <w:p w:rsidR="006817DC" w:rsidRPr="009B736E" w:rsidRDefault="006817DC" w:rsidP="00D7618B">
            <w:pPr>
              <w:spacing w:after="0"/>
              <w:rPr>
                <w:rFonts w:cstheme="minorHAnsi"/>
                <w:b/>
                <w:color w:val="FFFFFF" w:themeColor="background1"/>
                <w:sz w:val="16"/>
                <w:szCs w:val="16"/>
              </w:rPr>
            </w:pPr>
            <w:r w:rsidRPr="009B736E">
              <w:rPr>
                <w:rFonts w:cstheme="minorHAnsi"/>
                <w:b/>
                <w:color w:val="FFFFFF" w:themeColor="background1"/>
                <w:sz w:val="16"/>
                <w:szCs w:val="16"/>
              </w:rPr>
              <w:t>(Basin Plan S.9.04)</w:t>
            </w:r>
          </w:p>
        </w:tc>
        <w:tc>
          <w:tcPr>
            <w:tcW w:w="1120" w:type="dxa"/>
            <w:vMerge w:val="restart"/>
            <w:shd w:val="clear" w:color="auto" w:fill="548DD4" w:themeFill="text2" w:themeFillTint="99"/>
          </w:tcPr>
          <w:p w:rsidR="006817DC" w:rsidRPr="00D7618B" w:rsidRDefault="006817DC" w:rsidP="00D7618B">
            <w:pPr>
              <w:spacing w:after="0"/>
              <w:rPr>
                <w:rFonts w:cstheme="minorHAnsi"/>
                <w:sz w:val="16"/>
                <w:szCs w:val="16"/>
              </w:rPr>
            </w:pPr>
            <w:r w:rsidRPr="00D7618B">
              <w:rPr>
                <w:rFonts w:cstheme="minorHAnsi"/>
                <w:sz w:val="16"/>
                <w:szCs w:val="16"/>
              </w:rPr>
              <w:t>Chemical</w:t>
            </w:r>
          </w:p>
        </w:tc>
        <w:tc>
          <w:tcPr>
            <w:tcW w:w="1466" w:type="dxa"/>
            <w:vMerge w:val="restart"/>
            <w:shd w:val="clear" w:color="auto" w:fill="95B3D7" w:themeFill="accent1" w:themeFillTint="99"/>
          </w:tcPr>
          <w:p w:rsidR="006817DC" w:rsidRPr="00D7618B" w:rsidRDefault="006817DC" w:rsidP="00D7618B">
            <w:pPr>
              <w:spacing w:after="0"/>
              <w:rPr>
                <w:rFonts w:cstheme="minorHAnsi"/>
                <w:sz w:val="16"/>
                <w:szCs w:val="16"/>
              </w:rPr>
            </w:pPr>
          </w:p>
        </w:tc>
        <w:tc>
          <w:tcPr>
            <w:tcW w:w="1843" w:type="dxa"/>
            <w:vMerge w:val="restart"/>
            <w:shd w:val="clear" w:color="auto" w:fill="92D050"/>
          </w:tcPr>
          <w:p w:rsidR="006817DC" w:rsidRPr="00D7618B" w:rsidRDefault="006817DC" w:rsidP="00D7618B">
            <w:pPr>
              <w:spacing w:after="0"/>
              <w:ind w:left="167" w:hanging="167"/>
              <w:rPr>
                <w:rFonts w:cstheme="minorHAnsi"/>
                <w:sz w:val="16"/>
                <w:szCs w:val="16"/>
              </w:rPr>
            </w:pPr>
          </w:p>
        </w:tc>
        <w:tc>
          <w:tcPr>
            <w:tcW w:w="1701" w:type="dxa"/>
            <w:shd w:val="clear" w:color="auto" w:fill="D6E3BC" w:themeFill="accent3" w:themeFillTint="66"/>
          </w:tcPr>
          <w:p w:rsidR="006817DC" w:rsidRPr="00D7618B" w:rsidRDefault="006817DC" w:rsidP="00967A31">
            <w:pPr>
              <w:pStyle w:val="ListParagraph"/>
              <w:numPr>
                <w:ilvl w:val="0"/>
                <w:numId w:val="125"/>
              </w:numPr>
              <w:spacing w:after="0"/>
              <w:ind w:left="193" w:hanging="193"/>
              <w:rPr>
                <w:rFonts w:cstheme="minorHAnsi"/>
                <w:sz w:val="16"/>
                <w:szCs w:val="16"/>
              </w:rPr>
            </w:pPr>
            <w:r w:rsidRPr="00D7618B">
              <w:rPr>
                <w:rFonts w:cstheme="minorHAnsi"/>
                <w:sz w:val="16"/>
                <w:szCs w:val="16"/>
              </w:rPr>
              <w:t>Salinity</w:t>
            </w:r>
          </w:p>
        </w:tc>
        <w:tc>
          <w:tcPr>
            <w:tcW w:w="1843" w:type="dxa"/>
            <w:shd w:val="clear" w:color="auto" w:fill="FFFF00"/>
          </w:tcPr>
          <w:p w:rsidR="006817DC" w:rsidRPr="009B736E" w:rsidRDefault="006817DC" w:rsidP="00D7618B">
            <w:pPr>
              <w:spacing w:after="0"/>
              <w:rPr>
                <w:rFonts w:cstheme="minorHAnsi"/>
                <w:i/>
                <w:sz w:val="16"/>
                <w:szCs w:val="16"/>
              </w:rPr>
            </w:pPr>
            <w:r w:rsidRPr="009B736E">
              <w:rPr>
                <w:rFonts w:cstheme="minorHAnsi"/>
                <w:i/>
                <w:sz w:val="16"/>
                <w:szCs w:val="16"/>
              </w:rPr>
              <w:t>Salinity</w:t>
            </w:r>
          </w:p>
        </w:tc>
      </w:tr>
      <w:tr w:rsidR="006817DC" w:rsidRPr="00E93088" w:rsidTr="009B736E">
        <w:tc>
          <w:tcPr>
            <w:tcW w:w="1066" w:type="dxa"/>
            <w:vMerge/>
            <w:shd w:val="clear" w:color="auto" w:fill="0070C0"/>
          </w:tcPr>
          <w:p w:rsidR="006817DC" w:rsidRPr="00D7618B" w:rsidRDefault="006817DC" w:rsidP="00D7618B">
            <w:pPr>
              <w:spacing w:after="0"/>
              <w:rPr>
                <w:rFonts w:cstheme="minorHAnsi"/>
                <w:sz w:val="16"/>
                <w:szCs w:val="16"/>
              </w:rPr>
            </w:pPr>
          </w:p>
        </w:tc>
        <w:tc>
          <w:tcPr>
            <w:tcW w:w="1120" w:type="dxa"/>
            <w:vMerge/>
            <w:shd w:val="clear" w:color="auto" w:fill="548DD4" w:themeFill="text2" w:themeFillTint="99"/>
          </w:tcPr>
          <w:p w:rsidR="006817DC" w:rsidRPr="00D7618B" w:rsidRDefault="006817DC" w:rsidP="00D7618B">
            <w:pPr>
              <w:spacing w:after="0"/>
              <w:rPr>
                <w:rFonts w:cstheme="minorHAnsi"/>
                <w:sz w:val="16"/>
                <w:szCs w:val="16"/>
              </w:rPr>
            </w:pPr>
          </w:p>
        </w:tc>
        <w:tc>
          <w:tcPr>
            <w:tcW w:w="1466" w:type="dxa"/>
            <w:vMerge/>
            <w:shd w:val="clear" w:color="auto" w:fill="95B3D7" w:themeFill="accent1" w:themeFillTint="99"/>
          </w:tcPr>
          <w:p w:rsidR="006817DC" w:rsidRPr="00D7618B" w:rsidRDefault="006817DC" w:rsidP="00D7618B">
            <w:pPr>
              <w:spacing w:after="0"/>
              <w:rPr>
                <w:rFonts w:cstheme="minorHAnsi"/>
                <w:sz w:val="16"/>
                <w:szCs w:val="16"/>
              </w:rPr>
            </w:pPr>
          </w:p>
        </w:tc>
        <w:tc>
          <w:tcPr>
            <w:tcW w:w="1843" w:type="dxa"/>
            <w:vMerge/>
            <w:shd w:val="clear" w:color="auto" w:fill="92D050"/>
          </w:tcPr>
          <w:p w:rsidR="006817DC" w:rsidRPr="00D7618B" w:rsidRDefault="006817DC" w:rsidP="00D7618B">
            <w:pPr>
              <w:spacing w:after="0"/>
              <w:rPr>
                <w:rFonts w:cstheme="minorHAnsi"/>
                <w:sz w:val="16"/>
                <w:szCs w:val="16"/>
              </w:rPr>
            </w:pPr>
          </w:p>
        </w:tc>
        <w:tc>
          <w:tcPr>
            <w:tcW w:w="1701" w:type="dxa"/>
            <w:shd w:val="clear" w:color="auto" w:fill="D6E3BC" w:themeFill="accent3" w:themeFillTint="66"/>
          </w:tcPr>
          <w:p w:rsidR="006817DC" w:rsidRPr="00D7618B" w:rsidRDefault="006817DC" w:rsidP="00967A31">
            <w:pPr>
              <w:pStyle w:val="ListParagraph"/>
              <w:numPr>
                <w:ilvl w:val="0"/>
                <w:numId w:val="125"/>
              </w:numPr>
              <w:spacing w:after="0"/>
              <w:ind w:left="193" w:hanging="193"/>
              <w:rPr>
                <w:rFonts w:cstheme="minorHAnsi"/>
                <w:sz w:val="16"/>
                <w:szCs w:val="16"/>
              </w:rPr>
            </w:pPr>
            <w:r w:rsidRPr="00D7618B">
              <w:rPr>
                <w:rFonts w:cstheme="minorHAnsi"/>
                <w:sz w:val="16"/>
                <w:szCs w:val="16"/>
              </w:rPr>
              <w:t>Dissolved Oxygen</w:t>
            </w:r>
          </w:p>
        </w:tc>
        <w:tc>
          <w:tcPr>
            <w:tcW w:w="1843" w:type="dxa"/>
            <w:shd w:val="clear" w:color="auto" w:fill="FFFF00"/>
          </w:tcPr>
          <w:p w:rsidR="006817DC" w:rsidRPr="009B736E" w:rsidRDefault="006817DC" w:rsidP="00D7618B">
            <w:pPr>
              <w:spacing w:after="0"/>
              <w:rPr>
                <w:rFonts w:cstheme="minorHAnsi"/>
                <w:i/>
                <w:sz w:val="16"/>
                <w:szCs w:val="16"/>
              </w:rPr>
            </w:pPr>
            <w:r w:rsidRPr="009B736E">
              <w:rPr>
                <w:rFonts w:cstheme="minorHAnsi"/>
                <w:i/>
                <w:sz w:val="16"/>
                <w:szCs w:val="16"/>
              </w:rPr>
              <w:t>Dissolved Oxygen</w:t>
            </w:r>
          </w:p>
        </w:tc>
      </w:tr>
      <w:tr w:rsidR="006817DC" w:rsidRPr="00E93088" w:rsidTr="009B736E">
        <w:tc>
          <w:tcPr>
            <w:tcW w:w="1066" w:type="dxa"/>
            <w:vMerge/>
            <w:shd w:val="clear" w:color="auto" w:fill="0070C0"/>
          </w:tcPr>
          <w:p w:rsidR="006817DC" w:rsidRPr="00D7618B" w:rsidRDefault="006817DC" w:rsidP="00D7618B">
            <w:pPr>
              <w:spacing w:after="0"/>
              <w:rPr>
                <w:rFonts w:cstheme="minorHAnsi"/>
                <w:sz w:val="16"/>
                <w:szCs w:val="16"/>
              </w:rPr>
            </w:pPr>
          </w:p>
        </w:tc>
        <w:tc>
          <w:tcPr>
            <w:tcW w:w="1120" w:type="dxa"/>
            <w:vMerge/>
            <w:shd w:val="clear" w:color="auto" w:fill="548DD4" w:themeFill="text2" w:themeFillTint="99"/>
          </w:tcPr>
          <w:p w:rsidR="006817DC" w:rsidRPr="00D7618B" w:rsidRDefault="006817DC" w:rsidP="00D7618B">
            <w:pPr>
              <w:spacing w:after="0"/>
              <w:rPr>
                <w:rFonts w:cstheme="minorHAnsi"/>
                <w:sz w:val="16"/>
                <w:szCs w:val="16"/>
              </w:rPr>
            </w:pPr>
          </w:p>
        </w:tc>
        <w:tc>
          <w:tcPr>
            <w:tcW w:w="1466" w:type="dxa"/>
            <w:vMerge/>
            <w:shd w:val="clear" w:color="auto" w:fill="95B3D7" w:themeFill="accent1" w:themeFillTint="99"/>
          </w:tcPr>
          <w:p w:rsidR="006817DC" w:rsidRPr="00D7618B" w:rsidRDefault="006817DC" w:rsidP="00D7618B">
            <w:pPr>
              <w:spacing w:after="0"/>
              <w:rPr>
                <w:rFonts w:cstheme="minorHAnsi"/>
                <w:sz w:val="16"/>
                <w:szCs w:val="16"/>
              </w:rPr>
            </w:pPr>
          </w:p>
        </w:tc>
        <w:tc>
          <w:tcPr>
            <w:tcW w:w="1843" w:type="dxa"/>
            <w:vMerge/>
            <w:shd w:val="clear" w:color="auto" w:fill="92D050"/>
          </w:tcPr>
          <w:p w:rsidR="006817DC" w:rsidRPr="00D7618B" w:rsidRDefault="006817DC" w:rsidP="00D7618B">
            <w:pPr>
              <w:spacing w:after="0"/>
              <w:rPr>
                <w:rFonts w:cstheme="minorHAnsi"/>
                <w:sz w:val="16"/>
                <w:szCs w:val="16"/>
              </w:rPr>
            </w:pPr>
          </w:p>
        </w:tc>
        <w:tc>
          <w:tcPr>
            <w:tcW w:w="1701" w:type="dxa"/>
            <w:shd w:val="clear" w:color="auto" w:fill="D6E3BC" w:themeFill="accent3" w:themeFillTint="66"/>
          </w:tcPr>
          <w:p w:rsidR="006817DC" w:rsidRPr="00D7618B" w:rsidRDefault="006817DC" w:rsidP="00967A31">
            <w:pPr>
              <w:pStyle w:val="ListParagraph"/>
              <w:numPr>
                <w:ilvl w:val="0"/>
                <w:numId w:val="125"/>
              </w:numPr>
              <w:spacing w:after="0"/>
              <w:ind w:left="193" w:hanging="193"/>
              <w:rPr>
                <w:rFonts w:cstheme="minorHAnsi"/>
                <w:sz w:val="16"/>
                <w:szCs w:val="16"/>
              </w:rPr>
            </w:pPr>
            <w:r w:rsidRPr="00D7618B">
              <w:rPr>
                <w:rFonts w:cstheme="minorHAnsi"/>
                <w:sz w:val="16"/>
                <w:szCs w:val="16"/>
              </w:rPr>
              <w:t>pH</w:t>
            </w:r>
          </w:p>
        </w:tc>
        <w:tc>
          <w:tcPr>
            <w:tcW w:w="1843" w:type="dxa"/>
            <w:shd w:val="clear" w:color="auto" w:fill="FFFF00"/>
          </w:tcPr>
          <w:p w:rsidR="006817DC" w:rsidRPr="009B736E" w:rsidRDefault="006817DC" w:rsidP="00D7618B">
            <w:pPr>
              <w:spacing w:after="0"/>
              <w:rPr>
                <w:rFonts w:cstheme="minorHAnsi"/>
                <w:i/>
                <w:sz w:val="16"/>
                <w:szCs w:val="16"/>
              </w:rPr>
            </w:pPr>
            <w:r w:rsidRPr="009B736E">
              <w:rPr>
                <w:rFonts w:cstheme="minorHAnsi"/>
                <w:i/>
                <w:sz w:val="16"/>
                <w:szCs w:val="16"/>
              </w:rPr>
              <w:t>pH</w:t>
            </w:r>
          </w:p>
        </w:tc>
      </w:tr>
      <w:tr w:rsidR="006817DC" w:rsidRPr="00E93088" w:rsidTr="009B736E">
        <w:tc>
          <w:tcPr>
            <w:tcW w:w="1066" w:type="dxa"/>
            <w:vMerge/>
            <w:shd w:val="clear" w:color="auto" w:fill="0070C0"/>
          </w:tcPr>
          <w:p w:rsidR="006817DC" w:rsidRPr="00D7618B" w:rsidRDefault="006817DC" w:rsidP="00D7618B">
            <w:pPr>
              <w:spacing w:after="0"/>
              <w:rPr>
                <w:rFonts w:cstheme="minorHAnsi"/>
                <w:sz w:val="16"/>
                <w:szCs w:val="16"/>
              </w:rPr>
            </w:pPr>
          </w:p>
        </w:tc>
        <w:tc>
          <w:tcPr>
            <w:tcW w:w="1120" w:type="dxa"/>
            <w:vMerge/>
            <w:shd w:val="clear" w:color="auto" w:fill="548DD4" w:themeFill="text2" w:themeFillTint="99"/>
          </w:tcPr>
          <w:p w:rsidR="006817DC" w:rsidRPr="00D7618B" w:rsidRDefault="006817DC" w:rsidP="00D7618B">
            <w:pPr>
              <w:spacing w:after="0"/>
              <w:rPr>
                <w:rFonts w:cstheme="minorHAnsi"/>
                <w:sz w:val="16"/>
                <w:szCs w:val="16"/>
              </w:rPr>
            </w:pPr>
          </w:p>
        </w:tc>
        <w:tc>
          <w:tcPr>
            <w:tcW w:w="1466" w:type="dxa"/>
            <w:vMerge/>
            <w:shd w:val="clear" w:color="auto" w:fill="95B3D7" w:themeFill="accent1" w:themeFillTint="99"/>
          </w:tcPr>
          <w:p w:rsidR="006817DC" w:rsidRPr="00D7618B" w:rsidRDefault="006817DC" w:rsidP="00D7618B">
            <w:pPr>
              <w:spacing w:after="0"/>
              <w:rPr>
                <w:rFonts w:cstheme="minorHAnsi"/>
                <w:sz w:val="16"/>
                <w:szCs w:val="16"/>
              </w:rPr>
            </w:pPr>
          </w:p>
        </w:tc>
        <w:tc>
          <w:tcPr>
            <w:tcW w:w="1843" w:type="dxa"/>
            <w:vMerge/>
            <w:shd w:val="clear" w:color="auto" w:fill="92D050"/>
          </w:tcPr>
          <w:p w:rsidR="006817DC" w:rsidRPr="00D7618B" w:rsidRDefault="006817DC" w:rsidP="00D7618B">
            <w:pPr>
              <w:spacing w:after="0"/>
              <w:rPr>
                <w:rFonts w:cstheme="minorHAnsi"/>
                <w:sz w:val="16"/>
                <w:szCs w:val="16"/>
              </w:rPr>
            </w:pPr>
          </w:p>
        </w:tc>
        <w:tc>
          <w:tcPr>
            <w:tcW w:w="1701" w:type="dxa"/>
            <w:shd w:val="clear" w:color="auto" w:fill="D6E3BC" w:themeFill="accent3" w:themeFillTint="66"/>
          </w:tcPr>
          <w:p w:rsidR="006817DC" w:rsidRPr="00D7618B" w:rsidRDefault="006817DC" w:rsidP="00967A31">
            <w:pPr>
              <w:pStyle w:val="ListParagraph"/>
              <w:numPr>
                <w:ilvl w:val="0"/>
                <w:numId w:val="125"/>
              </w:numPr>
              <w:spacing w:after="0"/>
              <w:ind w:left="193" w:hanging="193"/>
              <w:rPr>
                <w:rFonts w:cstheme="minorHAnsi"/>
                <w:sz w:val="16"/>
                <w:szCs w:val="16"/>
              </w:rPr>
            </w:pPr>
            <w:r w:rsidRPr="00D7618B">
              <w:rPr>
                <w:rFonts w:cstheme="minorHAnsi"/>
                <w:sz w:val="16"/>
                <w:szCs w:val="16"/>
              </w:rPr>
              <w:t>Dissolved Organic Carbon</w:t>
            </w:r>
          </w:p>
        </w:tc>
        <w:tc>
          <w:tcPr>
            <w:tcW w:w="1843" w:type="dxa"/>
            <w:shd w:val="clear" w:color="auto" w:fill="FFFF00"/>
          </w:tcPr>
          <w:p w:rsidR="006817DC" w:rsidRPr="009B736E" w:rsidRDefault="006817DC" w:rsidP="00D7618B">
            <w:pPr>
              <w:spacing w:after="0"/>
              <w:rPr>
                <w:rFonts w:cstheme="minorHAnsi"/>
                <w:i/>
                <w:sz w:val="16"/>
                <w:szCs w:val="16"/>
              </w:rPr>
            </w:pPr>
            <w:r w:rsidRPr="009B736E">
              <w:rPr>
                <w:rFonts w:cstheme="minorHAnsi"/>
                <w:i/>
                <w:sz w:val="16"/>
                <w:szCs w:val="16"/>
              </w:rPr>
              <w:t>Dissolved Organic Carbon</w:t>
            </w:r>
          </w:p>
        </w:tc>
      </w:tr>
      <w:tr w:rsidR="006817DC" w:rsidRPr="00E93088" w:rsidTr="009B736E">
        <w:tc>
          <w:tcPr>
            <w:tcW w:w="1066" w:type="dxa"/>
            <w:vMerge/>
            <w:shd w:val="clear" w:color="auto" w:fill="0070C0"/>
          </w:tcPr>
          <w:p w:rsidR="006817DC" w:rsidRPr="00D7618B" w:rsidRDefault="006817DC" w:rsidP="00D7618B">
            <w:pPr>
              <w:spacing w:after="0"/>
              <w:rPr>
                <w:rFonts w:cstheme="minorHAnsi"/>
                <w:sz w:val="16"/>
                <w:szCs w:val="16"/>
              </w:rPr>
            </w:pPr>
          </w:p>
        </w:tc>
        <w:tc>
          <w:tcPr>
            <w:tcW w:w="1120" w:type="dxa"/>
            <w:shd w:val="clear" w:color="auto" w:fill="548DD4" w:themeFill="text2" w:themeFillTint="99"/>
          </w:tcPr>
          <w:p w:rsidR="006817DC" w:rsidRPr="00D7618B" w:rsidRDefault="006817DC" w:rsidP="00D7618B">
            <w:pPr>
              <w:spacing w:after="0"/>
              <w:rPr>
                <w:rFonts w:cstheme="minorHAnsi"/>
                <w:sz w:val="16"/>
                <w:szCs w:val="16"/>
              </w:rPr>
            </w:pPr>
            <w:r w:rsidRPr="00D7618B">
              <w:rPr>
                <w:rFonts w:cstheme="minorHAnsi"/>
                <w:sz w:val="16"/>
                <w:szCs w:val="16"/>
              </w:rPr>
              <w:t>Biological</w:t>
            </w:r>
          </w:p>
        </w:tc>
        <w:tc>
          <w:tcPr>
            <w:tcW w:w="1466" w:type="dxa"/>
            <w:shd w:val="clear" w:color="auto" w:fill="95B3D7" w:themeFill="accent1" w:themeFillTint="99"/>
          </w:tcPr>
          <w:p w:rsidR="006817DC" w:rsidRPr="00D7618B" w:rsidRDefault="006817DC" w:rsidP="00D7618B">
            <w:pPr>
              <w:spacing w:after="0"/>
              <w:rPr>
                <w:rFonts w:cstheme="minorHAnsi"/>
                <w:sz w:val="16"/>
                <w:szCs w:val="16"/>
              </w:rPr>
            </w:pPr>
          </w:p>
        </w:tc>
        <w:tc>
          <w:tcPr>
            <w:tcW w:w="1843" w:type="dxa"/>
            <w:shd w:val="clear" w:color="auto" w:fill="92D050"/>
          </w:tcPr>
          <w:p w:rsidR="006817DC" w:rsidRPr="00D7618B" w:rsidRDefault="006817DC" w:rsidP="00D7618B">
            <w:pPr>
              <w:spacing w:after="0"/>
              <w:rPr>
                <w:rFonts w:cstheme="minorHAnsi"/>
                <w:sz w:val="16"/>
                <w:szCs w:val="16"/>
              </w:rPr>
            </w:pPr>
          </w:p>
        </w:tc>
        <w:tc>
          <w:tcPr>
            <w:tcW w:w="1701" w:type="dxa"/>
            <w:shd w:val="clear" w:color="auto" w:fill="D6E3BC" w:themeFill="accent3" w:themeFillTint="66"/>
          </w:tcPr>
          <w:p w:rsidR="006817DC" w:rsidRPr="00D7618B" w:rsidRDefault="006817DC" w:rsidP="00967A31">
            <w:pPr>
              <w:pStyle w:val="ListParagraph"/>
              <w:numPr>
                <w:ilvl w:val="0"/>
                <w:numId w:val="125"/>
              </w:numPr>
              <w:spacing w:after="0"/>
              <w:ind w:left="193" w:hanging="193"/>
              <w:rPr>
                <w:rFonts w:cstheme="minorHAnsi"/>
                <w:sz w:val="16"/>
                <w:szCs w:val="16"/>
              </w:rPr>
            </w:pPr>
            <w:r w:rsidRPr="00D7618B">
              <w:rPr>
                <w:rFonts w:cstheme="minorHAnsi"/>
                <w:sz w:val="16"/>
                <w:szCs w:val="16"/>
              </w:rPr>
              <w:t>Algal blooms</w:t>
            </w:r>
          </w:p>
        </w:tc>
        <w:tc>
          <w:tcPr>
            <w:tcW w:w="1843" w:type="dxa"/>
            <w:shd w:val="clear" w:color="auto" w:fill="FFFF00"/>
          </w:tcPr>
          <w:p w:rsidR="006817DC" w:rsidRPr="009B736E" w:rsidRDefault="006817DC" w:rsidP="00D7618B">
            <w:pPr>
              <w:spacing w:after="0"/>
              <w:rPr>
                <w:rFonts w:cstheme="minorHAnsi"/>
                <w:i/>
                <w:sz w:val="16"/>
                <w:szCs w:val="16"/>
              </w:rPr>
            </w:pPr>
            <w:r w:rsidRPr="009B736E">
              <w:rPr>
                <w:rFonts w:cstheme="minorHAnsi"/>
                <w:i/>
                <w:sz w:val="16"/>
                <w:szCs w:val="16"/>
              </w:rPr>
              <w:t>Algal Blooms</w:t>
            </w:r>
          </w:p>
        </w:tc>
      </w:tr>
    </w:tbl>
    <w:p w:rsidR="00F926BC" w:rsidRPr="007A21AE" w:rsidRDefault="00F926BC" w:rsidP="00B44CBE">
      <w:pPr>
        <w:pStyle w:val="Heading2"/>
        <w:tabs>
          <w:tab w:val="left" w:pos="851"/>
        </w:tabs>
        <w:ind w:hanging="1702"/>
        <w:rPr>
          <w:szCs w:val="32"/>
        </w:rPr>
      </w:pPr>
      <w:bookmarkStart w:id="14" w:name="_Toc398112673"/>
      <w:r w:rsidRPr="007A21AE">
        <w:rPr>
          <w:szCs w:val="32"/>
        </w:rPr>
        <w:t>About this M</w:t>
      </w:r>
      <w:r w:rsidR="0010077F" w:rsidRPr="007A21AE">
        <w:rPr>
          <w:szCs w:val="32"/>
        </w:rPr>
        <w:t>&amp;</w:t>
      </w:r>
      <w:r w:rsidRPr="007A21AE">
        <w:rPr>
          <w:szCs w:val="32"/>
        </w:rPr>
        <w:t>E</w:t>
      </w:r>
      <w:r w:rsidR="0010077F" w:rsidRPr="007A21AE">
        <w:rPr>
          <w:szCs w:val="32"/>
        </w:rPr>
        <w:t xml:space="preserve"> </w:t>
      </w:r>
      <w:r w:rsidRPr="007A21AE">
        <w:rPr>
          <w:szCs w:val="32"/>
        </w:rPr>
        <w:t>P</w:t>
      </w:r>
      <w:r w:rsidR="0010077F" w:rsidRPr="007A21AE">
        <w:rPr>
          <w:szCs w:val="32"/>
        </w:rPr>
        <w:t>lan</w:t>
      </w:r>
      <w:bookmarkEnd w:id="14"/>
    </w:p>
    <w:p w:rsidR="001323A1" w:rsidRDefault="001323A1" w:rsidP="00D92E31">
      <w:pPr>
        <w:spacing w:after="200"/>
      </w:pPr>
    </w:p>
    <w:p w:rsidR="001323A1" w:rsidRDefault="001323A1" w:rsidP="000C0173">
      <w:pPr>
        <w:spacing w:after="200" w:line="276" w:lineRule="auto"/>
        <w:jc w:val="both"/>
      </w:pPr>
      <w:r>
        <w:t xml:space="preserve">The </w:t>
      </w:r>
      <w:r w:rsidRPr="00852305">
        <w:t xml:space="preserve">overarching principle </w:t>
      </w:r>
      <w:r>
        <w:t>that underpins this monitoring and evaluation plan (</w:t>
      </w:r>
      <w:r w:rsidR="008161FD">
        <w:t>M&amp;E Plan</w:t>
      </w:r>
      <w:r>
        <w:t xml:space="preserve">) for the Edward-Wakool Selected Area is that we are taking an ecosystem approach to </w:t>
      </w:r>
      <w:r w:rsidR="00D92E31">
        <w:t xml:space="preserve">evaluate the </w:t>
      </w:r>
      <w:r>
        <w:t xml:space="preserve">responses to Commonwealth environmental watering. </w:t>
      </w:r>
      <w:r w:rsidR="00FB37EB">
        <w:t>A</w:t>
      </w:r>
      <w:r>
        <w:t xml:space="preserve"> suite of questions and indicators </w:t>
      </w:r>
      <w:r w:rsidR="00FB37EB">
        <w:t xml:space="preserve">have been selected </w:t>
      </w:r>
      <w:r>
        <w:t xml:space="preserve">that all have clear linkages to other components of the </w:t>
      </w:r>
      <w:r w:rsidR="008161FD">
        <w:t>M&amp;E Plan</w:t>
      </w:r>
      <w:r>
        <w:t xml:space="preserve"> </w:t>
      </w:r>
      <w:r w:rsidRPr="00F81EE6">
        <w:t>(</w:t>
      </w:r>
      <w:r w:rsidR="00F81EE6" w:rsidRPr="00F81EE6">
        <w:t>see F</w:t>
      </w:r>
      <w:r w:rsidRPr="00F81EE6">
        <w:t>igure</w:t>
      </w:r>
      <w:r w:rsidR="00F81EE6" w:rsidRPr="00F81EE6">
        <w:t xml:space="preserve"> 1</w:t>
      </w:r>
      <w:r w:rsidRPr="00F81EE6">
        <w:t>).</w:t>
      </w:r>
      <w:r>
        <w:t xml:space="preserve"> The plan has a strong focus on fish, including fish movement, </w:t>
      </w:r>
      <w:r w:rsidR="00023D71">
        <w:t>reproduction</w:t>
      </w:r>
      <w:r>
        <w:t>, recrui</w:t>
      </w:r>
      <w:r w:rsidR="00D92E31">
        <w:t xml:space="preserve">tment and adult populations. </w:t>
      </w:r>
      <w:r w:rsidR="002D5846">
        <w:t>The Edward-Wakool system is recognised as a priority area for fish diversit</w:t>
      </w:r>
      <w:r w:rsidR="00645F09">
        <w:t>y in the Murray-Darlin</w:t>
      </w:r>
      <w:r w:rsidR="00645F09" w:rsidRPr="00645F09">
        <w:t xml:space="preserve">g Basin, </w:t>
      </w:r>
      <w:r w:rsidR="00645F09" w:rsidRPr="00645F09">
        <w:rPr>
          <w:rFonts w:cs="Arial"/>
        </w:rPr>
        <w:t>including threatened and endangered fish, and it is part of the ‘aquatic ecological community in the natural drainage system of the lower Murray River catchment’ in New South Wales (</w:t>
      </w:r>
      <w:r w:rsidR="00645F09" w:rsidRPr="00645F09">
        <w:rPr>
          <w:rFonts w:cs="Arial"/>
          <w:i/>
        </w:rPr>
        <w:t>NSW</w:t>
      </w:r>
      <w:r w:rsidR="00645F09" w:rsidRPr="005F77CC">
        <w:rPr>
          <w:rFonts w:cs="Arial"/>
          <w:i/>
        </w:rPr>
        <w:t xml:space="preserve"> Fisheries Management Act 1994</w:t>
      </w:r>
      <w:r w:rsidR="00645F09" w:rsidRPr="0050172D">
        <w:rPr>
          <w:rFonts w:cs="Arial"/>
        </w:rPr>
        <w:t>)</w:t>
      </w:r>
      <w:r w:rsidR="00645F09">
        <w:rPr>
          <w:rFonts w:cs="Arial"/>
        </w:rPr>
        <w:t>.</w:t>
      </w:r>
      <w:r w:rsidR="00645F09" w:rsidRPr="0050172D">
        <w:rPr>
          <w:rFonts w:cs="Arial"/>
        </w:rPr>
        <w:t xml:space="preserve"> </w:t>
      </w:r>
      <w:r w:rsidR="0010668D">
        <w:t>O</w:t>
      </w:r>
      <w:r w:rsidR="00D92E31">
        <w:t>utcomes for fish</w:t>
      </w:r>
      <w:r>
        <w:t xml:space="preserve"> </w:t>
      </w:r>
      <w:r w:rsidR="00D92E31">
        <w:t>have</w:t>
      </w:r>
      <w:r>
        <w:t xml:space="preserve"> been the main focus of watering actions </w:t>
      </w:r>
      <w:r w:rsidR="00A6431E">
        <w:t>i</w:t>
      </w:r>
      <w:r w:rsidR="0010668D">
        <w:t xml:space="preserve">n the Edward-Wakool system </w:t>
      </w:r>
      <w:r>
        <w:t xml:space="preserve">and they are the key environmental asset valued by the Edward-Wakool community. However, many of the other indicators being considered (such as </w:t>
      </w:r>
      <w:r w:rsidR="00FB37EB">
        <w:t xml:space="preserve">water quality, </w:t>
      </w:r>
      <w:r>
        <w:t xml:space="preserve">metabolism and </w:t>
      </w:r>
      <w:r w:rsidR="00FB37EB">
        <w:t>aquatic vegetation</w:t>
      </w:r>
      <w:r>
        <w:t xml:space="preserve">) will </w:t>
      </w:r>
      <w:r w:rsidR="00520F21">
        <w:t xml:space="preserve">indirectly </w:t>
      </w:r>
      <w:r>
        <w:t xml:space="preserve">influence fish population dynamics, and thus a key goal of </w:t>
      </w:r>
      <w:r w:rsidR="00520F21">
        <w:t>this</w:t>
      </w:r>
      <w:r>
        <w:t xml:space="preserve"> </w:t>
      </w:r>
      <w:r w:rsidR="00536213">
        <w:t xml:space="preserve">M&amp;E Plan </w:t>
      </w:r>
      <w:r>
        <w:t>is to</w:t>
      </w:r>
      <w:r w:rsidR="00520F21">
        <w:t xml:space="preserve"> improve our understanding and interpretation </w:t>
      </w:r>
      <w:r>
        <w:t>these interdependencies.</w:t>
      </w:r>
    </w:p>
    <w:p w:rsidR="00926F2F" w:rsidRDefault="00DC7814" w:rsidP="00645F09">
      <w:pPr>
        <w:spacing w:after="120"/>
      </w:pPr>
      <w:r w:rsidRPr="00DC7814">
        <w:rPr>
          <w:noProof/>
          <w:lang w:eastAsia="en-AU"/>
        </w:rPr>
        <w:drawing>
          <wp:inline distT="0" distB="0" distL="0" distR="0">
            <wp:extent cx="5295900" cy="4775454"/>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srcRect/>
                    <a:stretch>
                      <a:fillRect/>
                    </a:stretch>
                  </pic:blipFill>
                  <pic:spPr bwMode="auto">
                    <a:xfrm>
                      <a:off x="0" y="0"/>
                      <a:ext cx="5303214" cy="4782049"/>
                    </a:xfrm>
                    <a:prstGeom prst="rect">
                      <a:avLst/>
                    </a:prstGeom>
                    <a:noFill/>
                    <a:ln w="9525">
                      <a:noFill/>
                      <a:miter lim="800000"/>
                      <a:headEnd/>
                      <a:tailEnd/>
                    </a:ln>
                  </pic:spPr>
                </pic:pic>
              </a:graphicData>
            </a:graphic>
          </wp:inline>
        </w:drawing>
      </w:r>
    </w:p>
    <w:p w:rsidR="00926F2F" w:rsidRDefault="00F81EE6" w:rsidP="003156EF">
      <w:pPr>
        <w:pStyle w:val="FigureCaption"/>
      </w:pPr>
      <w:bookmarkStart w:id="15" w:name="_Toc398112754"/>
      <w:r w:rsidRPr="004F7C09">
        <w:t>Figure 1</w:t>
      </w:r>
      <w:r w:rsidR="00FA044D">
        <w:t>:</w:t>
      </w:r>
      <w:r w:rsidR="00536213">
        <w:t xml:space="preserve"> </w:t>
      </w:r>
      <w:r w:rsidR="00926F2F" w:rsidRPr="004F7C09">
        <w:t xml:space="preserve">Conceptual diagram illustrating the </w:t>
      </w:r>
      <w:r w:rsidR="009A249A">
        <w:t>three main flow types (low flows, freshes, overbank flows) and their influence on ecosystem components and processes that</w:t>
      </w:r>
      <w:r w:rsidR="00FA044D">
        <w:t>,</w:t>
      </w:r>
      <w:r w:rsidR="009A249A">
        <w:t xml:space="preserve"> </w:t>
      </w:r>
      <w:r w:rsidR="00FA044D">
        <w:t xml:space="preserve">in turn, </w:t>
      </w:r>
      <w:r w:rsidR="009A249A">
        <w:t xml:space="preserve">influence fish population dynamics. </w:t>
      </w:r>
      <w:r w:rsidR="00926F2F" w:rsidRPr="001011F1">
        <w:t>Indicators that are included in the Edward-Wakool Selected Area Monitoring and Evaluation plan are shown in brackets</w:t>
      </w:r>
      <w:r w:rsidR="009B736E" w:rsidRPr="001011F1">
        <w:t xml:space="preserve"> in boxes shaded blue</w:t>
      </w:r>
      <w:r w:rsidR="00926F2F" w:rsidRPr="001011F1">
        <w:t>.</w:t>
      </w:r>
      <w:bookmarkEnd w:id="15"/>
    </w:p>
    <w:p w:rsidR="001323A1" w:rsidRDefault="00520F21" w:rsidP="001323A1">
      <w:pPr>
        <w:spacing w:after="200" w:line="276" w:lineRule="auto"/>
      </w:pPr>
      <w:r>
        <w:t>E</w:t>
      </w:r>
      <w:r w:rsidR="001323A1">
        <w:t>cosystem responses to Commonwealth environmental watering in the</w:t>
      </w:r>
      <w:r w:rsidR="00D92E31">
        <w:t xml:space="preserve"> Edward-Wakool system</w:t>
      </w:r>
      <w:r w:rsidRPr="00520F21">
        <w:t xml:space="preserve"> </w:t>
      </w:r>
      <w:r>
        <w:t>will be assessed by</w:t>
      </w:r>
      <w:r w:rsidR="00D92E31">
        <w:t>:</w:t>
      </w:r>
    </w:p>
    <w:p w:rsidR="001323A1" w:rsidRDefault="001323A1" w:rsidP="00224069">
      <w:pPr>
        <w:spacing w:after="200" w:line="276" w:lineRule="auto"/>
        <w:ind w:left="426"/>
        <w:jc w:val="both"/>
      </w:pPr>
      <w:r>
        <w:t xml:space="preserve">1. </w:t>
      </w:r>
      <w:r w:rsidR="00520F21">
        <w:t>Selecting m</w:t>
      </w:r>
      <w:r w:rsidR="00D92E31">
        <w:t>onitoring</w:t>
      </w:r>
      <w:r>
        <w:t xml:space="preserve"> zones to </w:t>
      </w:r>
      <w:r w:rsidR="00520F21">
        <w:t>enable</w:t>
      </w:r>
      <w:r>
        <w:t xml:space="preserve"> a control-treatment analysis to be undertaken, especially for event-based hypotheses. </w:t>
      </w:r>
      <w:r w:rsidRPr="003E5DBB">
        <w:rPr>
          <w:szCs w:val="22"/>
        </w:rPr>
        <w:t xml:space="preserve">The creeks and rivers that comprise the Edward-Wakool system provide a unique opportunity to undertake this type of evaluation </w:t>
      </w:r>
      <w:r w:rsidR="00F05EBB">
        <w:rPr>
          <w:szCs w:val="22"/>
        </w:rPr>
        <w:t>as</w:t>
      </w:r>
      <w:r>
        <w:rPr>
          <w:szCs w:val="22"/>
        </w:rPr>
        <w:t xml:space="preserve"> in a</w:t>
      </w:r>
      <w:r w:rsidR="00F05EBB">
        <w:rPr>
          <w:szCs w:val="22"/>
        </w:rPr>
        <w:t>ny</w:t>
      </w:r>
      <w:r w:rsidRPr="00946C6B">
        <w:rPr>
          <w:szCs w:val="22"/>
        </w:rPr>
        <w:t xml:space="preserve"> given watering year it is likely that one of the rivers will not receive environmental water and can thus serve as a study ‘control’, with </w:t>
      </w:r>
      <w:r w:rsidR="006B7102">
        <w:rPr>
          <w:szCs w:val="22"/>
        </w:rPr>
        <w:t>another river</w:t>
      </w:r>
      <w:r w:rsidRPr="00946C6B">
        <w:rPr>
          <w:szCs w:val="22"/>
        </w:rPr>
        <w:t xml:space="preserve"> receiving environmental water serving as ‘treatment’ systems.</w:t>
      </w:r>
      <w:r w:rsidRPr="00946C6B">
        <w:rPr>
          <w:rFonts w:cs="Calibri"/>
        </w:rPr>
        <w:t xml:space="preserve"> </w:t>
      </w:r>
      <w:r>
        <w:rPr>
          <w:rFonts w:cs="Calibri"/>
        </w:rPr>
        <w:t xml:space="preserve">Such opportunities are relatively rare in testing the effectiveness of environmental flows as control systems are often difficult to find (Konrad 2011). This makes the Edward-Wakool system an important test case for this sort of analysis. </w:t>
      </w:r>
      <w:r w:rsidRPr="00946C6B">
        <w:rPr>
          <w:rFonts w:cs="Calibri"/>
        </w:rPr>
        <w:t xml:space="preserve">This </w:t>
      </w:r>
      <w:r>
        <w:rPr>
          <w:rFonts w:cs="Calibri"/>
        </w:rPr>
        <w:t xml:space="preserve">type of analysis </w:t>
      </w:r>
      <w:r w:rsidRPr="00946C6B">
        <w:rPr>
          <w:rFonts w:cs="Calibri"/>
        </w:rPr>
        <w:t xml:space="preserve">will </w:t>
      </w:r>
      <w:r w:rsidRPr="00946C6B">
        <w:rPr>
          <w:szCs w:val="22"/>
        </w:rPr>
        <w:t xml:space="preserve">facilitate an assessment of the </w:t>
      </w:r>
      <w:r w:rsidR="00645F09">
        <w:rPr>
          <w:szCs w:val="22"/>
        </w:rPr>
        <w:t xml:space="preserve">marginal </w:t>
      </w:r>
      <w:r w:rsidRPr="00946C6B">
        <w:rPr>
          <w:szCs w:val="22"/>
        </w:rPr>
        <w:t>benefit of Commonwealth environmental water</w:t>
      </w:r>
      <w:r>
        <w:rPr>
          <w:szCs w:val="22"/>
        </w:rPr>
        <w:t>.</w:t>
      </w:r>
    </w:p>
    <w:p w:rsidR="001323A1" w:rsidRDefault="001323A1" w:rsidP="00224069">
      <w:pPr>
        <w:spacing w:after="200" w:line="276" w:lineRule="auto"/>
        <w:ind w:left="426"/>
        <w:jc w:val="both"/>
        <w:rPr>
          <w:szCs w:val="22"/>
        </w:rPr>
      </w:pPr>
      <w:r>
        <w:t xml:space="preserve">2. </w:t>
      </w:r>
      <w:r w:rsidR="00880742">
        <w:t>W</w:t>
      </w:r>
      <w:r>
        <w:t xml:space="preserve">e also intend to employ data from </w:t>
      </w:r>
      <w:r w:rsidR="00880742">
        <w:t>across several</w:t>
      </w:r>
      <w:r>
        <w:t xml:space="preserve"> zones within the Edward-Wakool system to undertake a gradient analysis, in which variation in the hydrologic conditions at individual sites are included in a regression model. </w:t>
      </w:r>
      <w:r w:rsidR="00B64494">
        <w:t>For this analysis we will employ</w:t>
      </w:r>
      <w:r w:rsidR="00B64494" w:rsidRPr="003E5DBB">
        <w:t xml:space="preserve"> hierarchical </w:t>
      </w:r>
      <w:r w:rsidR="00B64494">
        <w:t xml:space="preserve">mixed-effects </w:t>
      </w:r>
      <w:r w:rsidR="00B64494" w:rsidRPr="003E5DBB">
        <w:t>model</w:t>
      </w:r>
      <w:r w:rsidR="00B64494">
        <w:t>s, which allow the integration of both continuous and categorical variables, as well as measurements that vary at different s</w:t>
      </w:r>
      <w:r w:rsidR="00F05EBB">
        <w:t>patial s</w:t>
      </w:r>
      <w:r w:rsidR="00B64494">
        <w:t xml:space="preserve">cales (e.g. from rivers, zones or sites). </w:t>
      </w:r>
      <w:r w:rsidR="00B64494" w:rsidRPr="003E5DBB">
        <w:rPr>
          <w:szCs w:val="22"/>
        </w:rPr>
        <w:t xml:space="preserve">The creeks and rivers that comprise the Edward-Wakool system </w:t>
      </w:r>
      <w:r w:rsidR="00B64494">
        <w:rPr>
          <w:szCs w:val="22"/>
        </w:rPr>
        <w:t>provide the ideal situation in which</w:t>
      </w:r>
      <w:r w:rsidR="00B64494" w:rsidRPr="003E5DBB">
        <w:rPr>
          <w:szCs w:val="22"/>
        </w:rPr>
        <w:t xml:space="preserve"> to undertake this type of evaluation </w:t>
      </w:r>
      <w:r w:rsidR="00B64494">
        <w:rPr>
          <w:szCs w:val="22"/>
        </w:rPr>
        <w:t>because a wide range of flow types are experienced in this system within a single year, which strengthens the modelling capability and reduces the risk of having to wait many years to sample a wide range of flows</w:t>
      </w:r>
      <w:r w:rsidR="00B64494" w:rsidRPr="00946C6B">
        <w:rPr>
          <w:szCs w:val="22"/>
        </w:rPr>
        <w:t>.</w:t>
      </w:r>
      <w:r w:rsidR="00B64494" w:rsidRPr="00946C6B">
        <w:rPr>
          <w:rFonts w:cs="Calibri"/>
        </w:rPr>
        <w:t xml:space="preserve"> </w:t>
      </w:r>
      <w:r>
        <w:t xml:space="preserve">The range of flow types and environmental watering options that will be </w:t>
      </w:r>
      <w:r w:rsidR="00B64494">
        <w:t>included in the model</w:t>
      </w:r>
      <w:r>
        <w:t xml:space="preserve"> range from low base flows, to small freshes </w:t>
      </w:r>
      <w:r w:rsidR="00FA044D">
        <w:t>that remain in channel, to larger freshes that connect</w:t>
      </w:r>
      <w:r>
        <w:t xml:space="preserve"> </w:t>
      </w:r>
      <w:r w:rsidR="00FA044D">
        <w:t>low lying geomorphic features, such as in-channel benches, backwaters and flood runners</w:t>
      </w:r>
      <w:r>
        <w:t xml:space="preserve">. </w:t>
      </w:r>
      <w:r>
        <w:rPr>
          <w:rFonts w:cs="Calibri"/>
        </w:rPr>
        <w:t>Using this modelling approach, the effects of Commonwealth environmental watering decisions can be tested directly, but also can be inferred in a post-hoc fashion by using the predictive models to answer ‘what-if’ type questions about the outcomes of alternative watering scenarios, or, for example what would have been expected in the absence of watering.</w:t>
      </w:r>
    </w:p>
    <w:p w:rsidR="001323A1" w:rsidRPr="003E5DBB" w:rsidRDefault="001323A1" w:rsidP="00224069">
      <w:pPr>
        <w:spacing w:after="200" w:line="276" w:lineRule="auto"/>
        <w:ind w:left="426"/>
        <w:jc w:val="both"/>
      </w:pPr>
      <w:r>
        <w:t xml:space="preserve">3. </w:t>
      </w:r>
      <w:r w:rsidR="00D92E31">
        <w:t>T</w:t>
      </w:r>
      <w:r w:rsidRPr="00DB14C8">
        <w:t xml:space="preserve">he responses measured across </w:t>
      </w:r>
      <w:r w:rsidRPr="00530C29">
        <w:t xml:space="preserve">multiple indicators will </w:t>
      </w:r>
      <w:r w:rsidR="00D92E31">
        <w:t xml:space="preserve">also </w:t>
      </w:r>
      <w:r w:rsidRPr="00530C29">
        <w:t xml:space="preserve">be used </w:t>
      </w:r>
      <w:r w:rsidR="00E75517">
        <w:t xml:space="preserve">in a multiple lines of evidence approach </w:t>
      </w:r>
      <w:r w:rsidRPr="00530C29">
        <w:t xml:space="preserve">to evaluate competing hypotheses about </w:t>
      </w:r>
      <w:r w:rsidRPr="00DB14C8">
        <w:t>underlying mechanisms driving or limiting the outcomes from environmental water delivery. For example, if watering achieves increases in production and fish spawning, but not recruitment, it would be possible to identify potential bottlenecks and strategies for overcoming those as part of an adaptive management cycle.</w:t>
      </w:r>
      <w:r>
        <w:t xml:space="preserve"> This accords</w:t>
      </w:r>
      <w:r w:rsidR="00B64494">
        <w:t xml:space="preserve"> with the qualitative approach</w:t>
      </w:r>
      <w:r>
        <w:t xml:space="preserve"> outlined in the LTIM Project Draft Evaluation Plan.</w:t>
      </w:r>
    </w:p>
    <w:p w:rsidR="0027446D" w:rsidRDefault="0027446D">
      <w:pPr>
        <w:spacing w:after="200" w:line="276" w:lineRule="auto"/>
        <w:rPr>
          <w:highlight w:val="yellow"/>
        </w:rPr>
      </w:pPr>
    </w:p>
    <w:p w:rsidR="00E70AA7" w:rsidRDefault="00E70AA7">
      <w:pPr>
        <w:spacing w:after="200" w:line="276" w:lineRule="auto"/>
        <w:rPr>
          <w:rFonts w:eastAsiaTheme="majorEastAsia" w:cstheme="majorBidi"/>
          <w:b/>
          <w:bCs/>
          <w:color w:val="auto"/>
          <w:sz w:val="32"/>
          <w:szCs w:val="28"/>
        </w:rPr>
      </w:pPr>
      <w:r>
        <w:br w:type="page"/>
      </w:r>
    </w:p>
    <w:p w:rsidR="00E311B7" w:rsidRDefault="00B83FD8" w:rsidP="005C630C">
      <w:pPr>
        <w:pStyle w:val="Heading1"/>
      </w:pPr>
      <w:bookmarkStart w:id="16" w:name="_Toc398112674"/>
      <w:r>
        <w:t xml:space="preserve">Description of the </w:t>
      </w:r>
      <w:r w:rsidR="008845CD" w:rsidRPr="008845CD">
        <w:t>Edward-</w:t>
      </w:r>
      <w:r w:rsidR="008845CD">
        <w:t xml:space="preserve">Wakool </w:t>
      </w:r>
      <w:r w:rsidR="00E854D7">
        <w:t>Selected Area</w:t>
      </w:r>
      <w:bookmarkEnd w:id="16"/>
    </w:p>
    <w:p w:rsidR="002C4D55" w:rsidRDefault="005C0606" w:rsidP="002C4D55">
      <w:pPr>
        <w:pStyle w:val="Bodytext0"/>
        <w:spacing w:before="0" w:after="240" w:line="240" w:lineRule="auto"/>
        <w:ind w:right="-51"/>
        <w:rPr>
          <w:rFonts w:asciiTheme="minorHAnsi" w:hAnsiTheme="minorHAnsi" w:cstheme="minorHAnsi"/>
          <w:color w:val="000000"/>
          <w:kern w:val="28"/>
          <w:lang w:eastAsia="en-US" w:bidi="ar-SA"/>
        </w:rPr>
      </w:pPr>
      <w:r w:rsidRPr="00D33664">
        <w:rPr>
          <w:rFonts w:asciiTheme="minorHAnsi" w:hAnsiTheme="minorHAnsi" w:cstheme="minorHAnsi"/>
          <w:color w:val="000000"/>
          <w:kern w:val="28"/>
          <w:lang w:eastAsia="en-US" w:bidi="ar-SA"/>
        </w:rPr>
        <w:t xml:space="preserve">The Edward-Wakool system is a large anabranch system of the Murray River main channel. The system begins upstream of the Barmah choke, </w:t>
      </w:r>
      <w:r w:rsidR="0027446D">
        <w:rPr>
          <w:rFonts w:asciiTheme="minorHAnsi" w:hAnsiTheme="minorHAnsi" w:cstheme="minorHAnsi"/>
          <w:color w:val="000000"/>
          <w:kern w:val="28"/>
          <w:lang w:eastAsia="en-US" w:bidi="ar-SA"/>
        </w:rPr>
        <w:t xml:space="preserve">and travels northwest through </w:t>
      </w:r>
      <w:r w:rsidRPr="00D33664">
        <w:rPr>
          <w:rFonts w:asciiTheme="minorHAnsi" w:hAnsiTheme="minorHAnsi" w:cstheme="minorHAnsi"/>
          <w:color w:val="000000"/>
          <w:kern w:val="28"/>
          <w:lang w:eastAsia="en-US" w:bidi="ar-SA"/>
        </w:rPr>
        <w:t>river red gum forests before discharging back into the Murray River downstream of Kyalite (</w:t>
      </w:r>
      <w:r w:rsidRPr="00F81EE6">
        <w:rPr>
          <w:rFonts w:asciiTheme="minorHAnsi" w:hAnsiTheme="minorHAnsi" w:cstheme="minorHAnsi"/>
          <w:color w:val="000000"/>
          <w:kern w:val="28"/>
          <w:lang w:eastAsia="en-US" w:bidi="ar-SA"/>
        </w:rPr>
        <w:t>Figure 2).</w:t>
      </w:r>
      <w:r w:rsidRPr="00D33664">
        <w:rPr>
          <w:rFonts w:asciiTheme="minorHAnsi" w:hAnsiTheme="minorHAnsi" w:cstheme="minorHAnsi"/>
          <w:color w:val="000000"/>
          <w:kern w:val="28"/>
          <w:lang w:eastAsia="en-US" w:bidi="ar-SA"/>
        </w:rPr>
        <w:t xml:space="preserve"> It is a complex network of interconnected streams, ephemeral creeks, flood runners and wetlands including the Wakool River, Yallakool Creek, Colligen-Niemur Creek, Coobool Creek and Merran Creek. </w:t>
      </w:r>
    </w:p>
    <w:p w:rsidR="005B2FA0" w:rsidRPr="005B2FA0" w:rsidRDefault="005B2FA0" w:rsidP="005B2FA0">
      <w:pPr>
        <w:pStyle w:val="Default"/>
        <w:rPr>
          <w:rFonts w:ascii="Calibri" w:hAnsi="Calibri" w:cs="Calibri"/>
          <w:sz w:val="22"/>
          <w:szCs w:val="22"/>
        </w:rPr>
      </w:pPr>
      <w:r w:rsidRPr="005B2FA0">
        <w:rPr>
          <w:rFonts w:ascii="Calibri" w:hAnsi="Calibri" w:cs="Calibri"/>
          <w:sz w:val="22"/>
          <w:szCs w:val="22"/>
        </w:rPr>
        <w:t xml:space="preserve">For the purposes of the LTIM Project, the Edward-Wakool river system Selected Area can be broadly divided into three areas / aquatic ecosystem types: </w:t>
      </w:r>
    </w:p>
    <w:p w:rsidR="005B2FA0" w:rsidRPr="005B2FA0" w:rsidRDefault="005B2FA0" w:rsidP="00967A31">
      <w:pPr>
        <w:pStyle w:val="Default"/>
        <w:numPr>
          <w:ilvl w:val="0"/>
          <w:numId w:val="42"/>
        </w:numPr>
        <w:spacing w:after="120"/>
        <w:ind w:left="714" w:hanging="357"/>
        <w:rPr>
          <w:rFonts w:ascii="Calibri" w:hAnsi="Calibri" w:cs="Calibri"/>
          <w:sz w:val="22"/>
          <w:szCs w:val="22"/>
        </w:rPr>
      </w:pPr>
      <w:r w:rsidRPr="005B2FA0">
        <w:rPr>
          <w:rFonts w:ascii="Calibri" w:hAnsi="Calibri" w:cs="Calibri"/>
          <w:sz w:val="22"/>
          <w:szCs w:val="22"/>
        </w:rPr>
        <w:t>the main permanent flowing rivers including Yallakool and Colligen creeks and Wakool, Niemu</w:t>
      </w:r>
      <w:r w:rsidR="00FB37EB">
        <w:rPr>
          <w:rFonts w:ascii="Calibri" w:hAnsi="Calibri" w:cs="Calibri"/>
          <w:sz w:val="22"/>
          <w:szCs w:val="22"/>
        </w:rPr>
        <w:t>r and Edward rivers</w:t>
      </w:r>
    </w:p>
    <w:p w:rsidR="005B2FA0" w:rsidRPr="005B2FA0" w:rsidRDefault="005B2FA0" w:rsidP="00967A31">
      <w:pPr>
        <w:pStyle w:val="Default"/>
        <w:numPr>
          <w:ilvl w:val="0"/>
          <w:numId w:val="42"/>
        </w:numPr>
        <w:spacing w:after="120"/>
        <w:ind w:left="714" w:hanging="357"/>
        <w:rPr>
          <w:rFonts w:ascii="Calibri" w:hAnsi="Calibri" w:cs="Calibri"/>
          <w:sz w:val="22"/>
          <w:szCs w:val="22"/>
        </w:rPr>
      </w:pPr>
      <w:r w:rsidRPr="005B2FA0">
        <w:rPr>
          <w:rFonts w:ascii="Calibri" w:hAnsi="Calibri" w:cs="Calibri"/>
          <w:sz w:val="22"/>
          <w:szCs w:val="22"/>
        </w:rPr>
        <w:t xml:space="preserve">the floodplain forests and woodlands including the Niemur and Werai Forests </w:t>
      </w:r>
    </w:p>
    <w:p w:rsidR="005B2FA0" w:rsidRPr="005B2FA0" w:rsidRDefault="005B2FA0" w:rsidP="00967A31">
      <w:pPr>
        <w:pStyle w:val="Default"/>
        <w:numPr>
          <w:ilvl w:val="0"/>
          <w:numId w:val="42"/>
        </w:numPr>
        <w:spacing w:after="120"/>
        <w:ind w:left="714" w:hanging="357"/>
        <w:rPr>
          <w:rFonts w:ascii="Calibri" w:hAnsi="Calibri" w:cs="Calibri"/>
          <w:sz w:val="22"/>
          <w:szCs w:val="22"/>
        </w:rPr>
      </w:pPr>
      <w:proofErr w:type="gramStart"/>
      <w:r w:rsidRPr="005B2FA0">
        <w:rPr>
          <w:rFonts w:ascii="Calibri" w:hAnsi="Calibri" w:cs="Calibri"/>
          <w:sz w:val="22"/>
          <w:szCs w:val="22"/>
        </w:rPr>
        <w:t>several</w:t>
      </w:r>
      <w:proofErr w:type="gramEnd"/>
      <w:r w:rsidRPr="005B2FA0">
        <w:rPr>
          <w:rFonts w:ascii="Calibri" w:hAnsi="Calibri" w:cs="Calibri"/>
          <w:sz w:val="22"/>
          <w:szCs w:val="22"/>
        </w:rPr>
        <w:t xml:space="preserve"> small intermittent and ephemeral creeks of ecological significance including Tuppal (intermittent), Jimaringle, Cockran and Gwynnes. </w:t>
      </w:r>
    </w:p>
    <w:p w:rsidR="002C4D55" w:rsidRDefault="002C4D55" w:rsidP="00224069">
      <w:pPr>
        <w:tabs>
          <w:tab w:val="left" w:pos="9071"/>
        </w:tabs>
        <w:spacing w:after="240"/>
        <w:jc w:val="both"/>
      </w:pPr>
      <w:r w:rsidRPr="0050172D">
        <w:rPr>
          <w:rFonts w:cs="Arial"/>
        </w:rPr>
        <w:t xml:space="preserve">The Edward-Wakool system is considered to be important for its high native species richness and diversity including </w:t>
      </w:r>
      <w:r>
        <w:rPr>
          <w:rFonts w:cs="Arial"/>
        </w:rPr>
        <w:t>threatened and endangered fish</w:t>
      </w:r>
      <w:r w:rsidRPr="0050172D">
        <w:rPr>
          <w:rFonts w:cs="Arial"/>
        </w:rPr>
        <w:t>, frogs, mammals, and riparian plants. It is listed as an endangered ecosystem, as part of the ‘aquatic ecological community in the natural drainage system of the lower Murray River catchment’ in New South Wales (</w:t>
      </w:r>
      <w:r w:rsidRPr="005F77CC">
        <w:rPr>
          <w:rFonts w:cs="Arial"/>
          <w:i/>
        </w:rPr>
        <w:t>NSW Fisheries Management Act 1994</w:t>
      </w:r>
      <w:r w:rsidRPr="0050172D">
        <w:rPr>
          <w:rFonts w:cs="Arial"/>
        </w:rPr>
        <w:t>)</w:t>
      </w:r>
      <w:r>
        <w:rPr>
          <w:rFonts w:cs="Arial"/>
        </w:rPr>
        <w:t xml:space="preserve">. </w:t>
      </w:r>
      <w:r>
        <w:t>This system</w:t>
      </w:r>
      <w:r w:rsidRPr="0095520C">
        <w:t xml:space="preserve"> </w:t>
      </w:r>
      <w:r>
        <w:t>has</w:t>
      </w:r>
      <w:r w:rsidRPr="0095520C">
        <w:t xml:space="preserve"> abundant areas of fish habitat, and historically had diverse fish communities which supported both commercial and recreational fisheries.</w:t>
      </w:r>
    </w:p>
    <w:p w:rsidR="000703D0" w:rsidRPr="000703D0" w:rsidRDefault="000703D0" w:rsidP="00224069">
      <w:pPr>
        <w:tabs>
          <w:tab w:val="left" w:pos="9071"/>
        </w:tabs>
        <w:spacing w:after="240"/>
        <w:jc w:val="both"/>
        <w:rPr>
          <w:rFonts w:cs="Arial"/>
        </w:rPr>
      </w:pPr>
      <w:r w:rsidRPr="000703D0">
        <w:rPr>
          <w:rFonts w:cs="Arial"/>
        </w:rPr>
        <w:t>The area supports a productive agricultural community, has a rich and diverse Indigenous history, and supports both active and passive recreational uses such as fishing, bird-watching and bush-walking</w:t>
      </w:r>
      <w:r>
        <w:rPr>
          <w:rFonts w:cs="Arial"/>
        </w:rPr>
        <w:t>.</w:t>
      </w:r>
      <w:r w:rsidR="00536213">
        <w:rPr>
          <w:rFonts w:cs="Arial"/>
        </w:rPr>
        <w:t xml:space="preserve"> </w:t>
      </w:r>
      <w:r w:rsidRPr="000703D0">
        <w:rPr>
          <w:rFonts w:cs="Arial"/>
        </w:rPr>
        <w:t>Many Aboriginal nations maintain strong connections to the country (including the Yorta Yorta, Wiradjuri, Barapa Barapa, Wemba Wemba and Wari Wari), with the Werai Forest in the process of conversion to an Indigenous Protected Area.</w:t>
      </w:r>
    </w:p>
    <w:p w:rsidR="005C0606" w:rsidRDefault="00F717DA" w:rsidP="005C0606">
      <w:pPr>
        <w:tabs>
          <w:tab w:val="left" w:pos="9071"/>
        </w:tabs>
        <w:spacing w:after="120"/>
        <w:ind w:right="-1"/>
        <w:rPr>
          <w:noProof/>
          <w:lang w:eastAsia="en-AU"/>
        </w:rPr>
      </w:pPr>
      <w:r w:rsidRPr="00F717DA">
        <w:rPr>
          <w:noProof/>
          <w:lang w:eastAsia="en-AU"/>
        </w:rPr>
        <w:drawing>
          <wp:inline distT="0" distB="0" distL="0" distR="0">
            <wp:extent cx="5591175" cy="3000375"/>
            <wp:effectExtent l="19050" t="0" r="0" b="0"/>
            <wp:docPr id="9"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84231" cy="2718525"/>
                      <a:chOff x="1923036" y="2069737"/>
                      <a:chExt cx="5184231" cy="2718525"/>
                    </a:xfrm>
                  </a:grpSpPr>
                  <a:grpSp>
                    <a:nvGrpSpPr>
                      <a:cNvPr id="4" name="Group 3"/>
                      <a:cNvGrpSpPr/>
                    </a:nvGrpSpPr>
                    <a:grpSpPr>
                      <a:xfrm>
                        <a:off x="1923036" y="2069737"/>
                        <a:ext cx="5184231" cy="2718525"/>
                        <a:chOff x="1923036" y="2069737"/>
                        <a:chExt cx="5184231" cy="2718525"/>
                      </a:xfrm>
                    </a:grpSpPr>
                    <a:pic>
                      <a:nvPicPr>
                        <a:cNvPr id="2" name="Picture 1" descr="edwardWakoolRiverMaps.png"/>
                        <a:cNvPicPr/>
                      </a:nvPicPr>
                      <a:blipFill>
                        <a:blip r:embed="rId24"/>
                        <a:srcRect/>
                        <a:stretch>
                          <a:fillRect/>
                        </a:stretch>
                      </a:blipFill>
                      <a:spPr bwMode="auto">
                        <a:xfrm>
                          <a:off x="2036732" y="2069737"/>
                          <a:ext cx="5070535" cy="2718525"/>
                        </a:xfrm>
                        <a:prstGeom prst="rect">
                          <a:avLst/>
                        </a:prstGeom>
                        <a:noFill/>
                        <a:ln w="9525">
                          <a:noFill/>
                          <a:miter lim="800000"/>
                          <a:headEnd/>
                          <a:tailEnd/>
                        </a:ln>
                      </a:spPr>
                    </a:pic>
                    <a:sp>
                      <a:nvSpPr>
                        <a:cNvPr id="3" name="Oval 2"/>
                        <a:cNvSpPr/>
                      </a:nvSpPr>
                      <a:spPr>
                        <a:xfrm rot="1542366">
                          <a:off x="1923036" y="2599770"/>
                          <a:ext cx="3522152" cy="794622"/>
                        </a:xfrm>
                        <a:prstGeom prst="ellipse">
                          <a:avLst/>
                        </a:prstGeom>
                        <a:solidFill>
                          <a:schemeClr val="accent1">
                            <a:alpha val="23000"/>
                          </a:schemeClr>
                        </a:solidFill>
                        <a:ln>
                          <a:solidFill>
                            <a:schemeClr val="accent1">
                              <a:shade val="50000"/>
                              <a:alpha val="65000"/>
                            </a:schemeClr>
                          </a:solidFill>
                        </a:ln>
                      </a:spPr>
                      <a:txSp>
                        <a:txBody>
                          <a:bodyPr rtlCol="0"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n-AU"/>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5C0606" w:rsidRDefault="005C0606" w:rsidP="007D3FB2">
      <w:pPr>
        <w:pStyle w:val="FigureCaption"/>
      </w:pPr>
      <w:bookmarkStart w:id="17" w:name="_Toc398112755"/>
      <w:proofErr w:type="gramStart"/>
      <w:r w:rsidRPr="001B1212">
        <w:t>Figure 2.</w:t>
      </w:r>
      <w:proofErr w:type="gramEnd"/>
      <w:r w:rsidRPr="009C04CA">
        <w:t xml:space="preserve"> Map showing the </w:t>
      </w:r>
      <w:r w:rsidR="00F717DA">
        <w:t xml:space="preserve">location of </w:t>
      </w:r>
      <w:r w:rsidRPr="009C04CA">
        <w:t>the Edward-Wakool system</w:t>
      </w:r>
      <w:r>
        <w:t>.</w:t>
      </w:r>
      <w:bookmarkEnd w:id="17"/>
    </w:p>
    <w:p w:rsidR="00025296" w:rsidRDefault="00E57CBE" w:rsidP="00E40B06">
      <w:pPr>
        <w:pStyle w:val="Bodytext0"/>
        <w:spacing w:beforeLines="120" w:line="240" w:lineRule="auto"/>
        <w:ind w:right="-51"/>
        <w:rPr>
          <w:rFonts w:asciiTheme="minorHAnsi" w:hAnsiTheme="minorHAnsi" w:cstheme="minorHAnsi"/>
          <w:color w:val="000000"/>
          <w:kern w:val="28"/>
          <w:lang w:eastAsia="en-US" w:bidi="ar-SA"/>
        </w:rPr>
      </w:pPr>
      <w:r w:rsidRPr="00D33664">
        <w:rPr>
          <w:rFonts w:asciiTheme="minorHAnsi" w:hAnsiTheme="minorHAnsi" w:cstheme="minorHAnsi"/>
          <w:color w:val="000000"/>
          <w:kern w:val="28"/>
          <w:lang w:eastAsia="en-US" w:bidi="ar-SA"/>
        </w:rPr>
        <w:t>Like many rivers of the Murray-Darling Basin, the Edward-Wakool anabranch system has suffered from the effects of river regulation, migration barriers and degradation of water quality. Water regimes within the Edward-Wakool River have been significantly altered by river regulation (Green 2001; Watkins et al. 2010), with changes to the timing and volume of flows (Green 2001). Natural flows in the river system would have been high in spring and very</w:t>
      </w:r>
      <w:r w:rsidR="00772B1C">
        <w:rPr>
          <w:rFonts w:asciiTheme="minorHAnsi" w:hAnsiTheme="minorHAnsi" w:cstheme="minorHAnsi"/>
          <w:color w:val="000000"/>
          <w:kern w:val="28"/>
          <w:lang w:eastAsia="en-US" w:bidi="ar-SA"/>
        </w:rPr>
        <w:t xml:space="preserve"> low in summer and autumn. The</w:t>
      </w:r>
      <w:r w:rsidRPr="00D33664">
        <w:rPr>
          <w:rFonts w:asciiTheme="minorHAnsi" w:hAnsiTheme="minorHAnsi" w:cstheme="minorHAnsi"/>
          <w:color w:val="000000"/>
          <w:kern w:val="28"/>
          <w:lang w:eastAsia="en-US" w:bidi="ar-SA"/>
        </w:rPr>
        <w:t xml:space="preserve"> </w:t>
      </w:r>
      <w:r w:rsidR="00772B1C">
        <w:rPr>
          <w:rFonts w:asciiTheme="minorHAnsi" w:hAnsiTheme="minorHAnsi" w:cstheme="minorHAnsi"/>
          <w:color w:val="000000"/>
          <w:kern w:val="28"/>
          <w:lang w:eastAsia="en-US" w:bidi="ar-SA"/>
        </w:rPr>
        <w:t>alteration of flow regime has</w:t>
      </w:r>
      <w:r w:rsidRPr="00D33664">
        <w:rPr>
          <w:rFonts w:asciiTheme="minorHAnsi" w:hAnsiTheme="minorHAnsi" w:cstheme="minorHAnsi"/>
          <w:color w:val="000000"/>
          <w:kern w:val="28"/>
          <w:lang w:eastAsia="en-US" w:bidi="ar-SA"/>
        </w:rPr>
        <w:t xml:space="preserve"> resulted in changes in water velocities, the availability of in-channel habitat types, and ecosystem processes and functions. </w:t>
      </w:r>
    </w:p>
    <w:p w:rsidR="00E57CBE" w:rsidRDefault="00E57CBE" w:rsidP="00764006">
      <w:pPr>
        <w:pStyle w:val="Bodytext0"/>
        <w:spacing w:before="0" w:line="240" w:lineRule="auto"/>
        <w:ind w:right="-51"/>
        <w:rPr>
          <w:rFonts w:asciiTheme="minorHAnsi" w:hAnsiTheme="minorHAnsi" w:cstheme="minorHAnsi"/>
          <w:color w:val="000000"/>
          <w:kern w:val="28"/>
          <w:lang w:eastAsia="en-US" w:bidi="ar-SA"/>
        </w:rPr>
      </w:pPr>
      <w:r w:rsidRPr="00D33664">
        <w:rPr>
          <w:rFonts w:asciiTheme="minorHAnsi" w:hAnsiTheme="minorHAnsi" w:cstheme="minorHAnsi"/>
          <w:color w:val="000000"/>
          <w:kern w:val="28"/>
          <w:lang w:eastAsia="en-US" w:bidi="ar-SA"/>
        </w:rPr>
        <w:t xml:space="preserve">Ecosystem responses to environmental watering will be influenced by the history of flows in this system. Between February 2006 and September 2010 there were periods of minimal or no flow in the Edward-Wakool system </w:t>
      </w:r>
      <w:r w:rsidRPr="00F81EE6">
        <w:rPr>
          <w:rFonts w:asciiTheme="minorHAnsi" w:hAnsiTheme="minorHAnsi" w:cstheme="minorHAnsi"/>
          <w:color w:val="000000"/>
          <w:kern w:val="28"/>
          <w:lang w:eastAsia="en-US" w:bidi="ar-SA"/>
        </w:rPr>
        <w:t xml:space="preserve">(Figure 3) due to severe drought conditions. </w:t>
      </w:r>
      <w:r w:rsidR="00772B1C" w:rsidRPr="00F81EE6">
        <w:rPr>
          <w:rFonts w:asciiTheme="minorHAnsi" w:hAnsiTheme="minorHAnsi" w:cstheme="minorHAnsi"/>
          <w:color w:val="000000"/>
          <w:kern w:val="28"/>
          <w:lang w:eastAsia="en-US" w:bidi="ar-SA"/>
        </w:rPr>
        <w:t xml:space="preserve">These problems were manifested in a fish kill event in 2007/08 which resulted in a loss of many </w:t>
      </w:r>
      <w:r w:rsidR="005359FE">
        <w:rPr>
          <w:rFonts w:asciiTheme="minorHAnsi" w:hAnsiTheme="minorHAnsi" w:cstheme="minorHAnsi"/>
          <w:color w:val="000000"/>
          <w:kern w:val="28"/>
          <w:lang w:eastAsia="en-US" w:bidi="ar-SA"/>
        </w:rPr>
        <w:t>thousands</w:t>
      </w:r>
      <w:r w:rsidR="00772B1C" w:rsidRPr="00F81EE6">
        <w:rPr>
          <w:rFonts w:asciiTheme="minorHAnsi" w:hAnsiTheme="minorHAnsi" w:cstheme="minorHAnsi"/>
          <w:color w:val="000000"/>
          <w:kern w:val="28"/>
          <w:lang w:eastAsia="en-US" w:bidi="ar-SA"/>
        </w:rPr>
        <w:t xml:space="preserve"> of native fish, including large individuals of the iconic Murray cod. </w:t>
      </w:r>
      <w:r w:rsidR="00142C74">
        <w:rPr>
          <w:rFonts w:asciiTheme="minorHAnsi" w:hAnsiTheme="minorHAnsi" w:cstheme="minorHAnsi"/>
          <w:color w:val="000000"/>
          <w:kern w:val="28"/>
          <w:lang w:eastAsia="en-US" w:bidi="ar-SA"/>
        </w:rPr>
        <w:t xml:space="preserve">The event caused much angst within the local community and brought the issue of sustainable water into the spotlight. </w:t>
      </w:r>
      <w:r w:rsidR="002C4D55" w:rsidRPr="00F81EE6">
        <w:rPr>
          <w:rFonts w:asciiTheme="minorHAnsi" w:hAnsiTheme="minorHAnsi" w:cstheme="minorHAnsi"/>
          <w:color w:val="000000"/>
          <w:kern w:val="28"/>
          <w:lang w:eastAsia="en-US" w:bidi="ar-SA"/>
        </w:rPr>
        <w:t>At the break of the drought a</w:t>
      </w:r>
      <w:r w:rsidRPr="00F81EE6">
        <w:rPr>
          <w:rFonts w:asciiTheme="minorHAnsi" w:hAnsiTheme="minorHAnsi" w:cstheme="minorHAnsi"/>
          <w:color w:val="000000"/>
          <w:kern w:val="28"/>
          <w:lang w:eastAsia="en-US" w:bidi="ar-SA"/>
        </w:rPr>
        <w:t xml:space="preserve"> number of large natural flow events occurred in the Edward-Wakool system between September 2010 and March 2011 (Figure 3). Commonwealth environmental water has been delivered to the Edward-Wakool system since 2010.</w:t>
      </w:r>
    </w:p>
    <w:p w:rsidR="009E0818" w:rsidRDefault="009E0818" w:rsidP="00764006">
      <w:pPr>
        <w:pStyle w:val="Bodytext0"/>
        <w:spacing w:before="0" w:line="240" w:lineRule="auto"/>
        <w:ind w:right="-51"/>
        <w:rPr>
          <w:rFonts w:asciiTheme="minorHAnsi" w:hAnsiTheme="minorHAnsi" w:cstheme="minorHAnsi"/>
          <w:color w:val="000000"/>
          <w:kern w:val="28"/>
          <w:lang w:eastAsia="en-US" w:bidi="ar-SA"/>
        </w:rPr>
      </w:pPr>
    </w:p>
    <w:p w:rsidR="00E57CBE" w:rsidRPr="0050172D" w:rsidRDefault="00E57CBE" w:rsidP="004F7C09">
      <w:pPr>
        <w:pStyle w:val="Caption"/>
      </w:pPr>
      <w:bookmarkStart w:id="18" w:name="_Ref320614796"/>
      <w:r>
        <w:rPr>
          <w:noProof/>
          <w:lang w:eastAsia="en-AU"/>
        </w:rPr>
        <w:drawing>
          <wp:inline distT="0" distB="0" distL="0" distR="0">
            <wp:extent cx="5791200" cy="2619375"/>
            <wp:effectExtent l="0" t="0" r="0" b="0"/>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57CBE" w:rsidRPr="001B1212" w:rsidRDefault="00E57CBE" w:rsidP="00224069">
      <w:pPr>
        <w:pStyle w:val="FigureCaption"/>
        <w:jc w:val="both"/>
      </w:pPr>
      <w:bookmarkStart w:id="19" w:name="_Ref324953812"/>
      <w:bookmarkStart w:id="20" w:name="_Toc324953403"/>
      <w:bookmarkStart w:id="21" w:name="_Ref324953806"/>
      <w:bookmarkStart w:id="22" w:name="_Toc398112756"/>
      <w:proofErr w:type="gramStart"/>
      <w:r w:rsidRPr="001B1212">
        <w:t xml:space="preserve">Figure </w:t>
      </w:r>
      <w:bookmarkEnd w:id="18"/>
      <w:bookmarkEnd w:id="19"/>
      <w:r w:rsidRPr="001B1212">
        <w:t>3.</w:t>
      </w:r>
      <w:proofErr w:type="gramEnd"/>
      <w:r w:rsidRPr="001B1212">
        <w:t xml:space="preserve"> Daily discharge between 01/01/08 and 28/02/13 in </w:t>
      </w:r>
      <w:r w:rsidR="00E33FF2">
        <w:t>three</w:t>
      </w:r>
      <w:r w:rsidRPr="001B1212">
        <w:t xml:space="preserve"> rivers in the Edward-Wakool system: Colligen Creek, Yallakool Creek, </w:t>
      </w:r>
      <w:r w:rsidR="00E33FF2">
        <w:t>and the Wakool River</w:t>
      </w:r>
      <w:r w:rsidRPr="001B1212">
        <w:t xml:space="preserve">. </w:t>
      </w:r>
      <w:bookmarkEnd w:id="20"/>
      <w:bookmarkEnd w:id="21"/>
      <w:r w:rsidRPr="003156EF">
        <w:t xml:space="preserve">Daily discharge data was obtained from NSW Government water information website (NSW Office of Water, 2012) for </w:t>
      </w:r>
      <w:r w:rsidR="00E33FF2">
        <w:t>three</w:t>
      </w:r>
      <w:r w:rsidRPr="003156EF">
        <w:t xml:space="preserve"> stations: Colligen Creek regulator (409024), Wakool River offtake regulator (409019), </w:t>
      </w:r>
      <w:proofErr w:type="gramStart"/>
      <w:r w:rsidRPr="003156EF">
        <w:t>Yallakool</w:t>
      </w:r>
      <w:proofErr w:type="gramEnd"/>
      <w:r w:rsidRPr="003156EF">
        <w:t xml:space="preserve"> C</w:t>
      </w:r>
      <w:r w:rsidR="009E0818" w:rsidRPr="003156EF">
        <w:t>reek offtake regulator (409020).</w:t>
      </w:r>
      <w:bookmarkEnd w:id="22"/>
    </w:p>
    <w:p w:rsidR="00025296" w:rsidRDefault="009E0818" w:rsidP="00E40B06">
      <w:pPr>
        <w:pStyle w:val="Bodytext0"/>
        <w:spacing w:beforeLines="120" w:after="0" w:line="240" w:lineRule="auto"/>
        <w:ind w:right="-52"/>
        <w:rPr>
          <w:rFonts w:asciiTheme="minorHAnsi" w:hAnsiTheme="minorHAnsi" w:cstheme="minorHAnsi"/>
          <w:color w:val="000000"/>
          <w:kern w:val="28"/>
          <w:lang w:eastAsia="en-US" w:bidi="ar-SA"/>
        </w:rPr>
      </w:pPr>
      <w:r>
        <w:rPr>
          <w:rFonts w:asciiTheme="minorHAnsi" w:hAnsiTheme="minorHAnsi" w:cstheme="minorHAnsi"/>
          <w:color w:val="000000"/>
          <w:kern w:val="28"/>
          <w:lang w:eastAsia="en-US" w:bidi="ar-SA"/>
        </w:rPr>
        <w:t>Analysis of d</w:t>
      </w:r>
      <w:r w:rsidR="00B83FD8" w:rsidRPr="00D33664">
        <w:rPr>
          <w:rFonts w:asciiTheme="minorHAnsi" w:hAnsiTheme="minorHAnsi" w:cstheme="minorHAnsi"/>
          <w:color w:val="000000"/>
          <w:kern w:val="28"/>
          <w:lang w:eastAsia="en-US" w:bidi="ar-SA"/>
        </w:rPr>
        <w:t xml:space="preserve">aily discharge data from </w:t>
      </w:r>
      <w:r w:rsidR="00570681">
        <w:rPr>
          <w:rFonts w:asciiTheme="minorHAnsi" w:hAnsiTheme="minorHAnsi" w:cstheme="minorHAnsi"/>
          <w:color w:val="000000"/>
          <w:kern w:val="28"/>
          <w:lang w:eastAsia="en-US" w:bidi="ar-SA"/>
        </w:rPr>
        <w:t>14 hydrological</w:t>
      </w:r>
      <w:r w:rsidR="00B83FD8" w:rsidRPr="00D33664">
        <w:rPr>
          <w:rFonts w:asciiTheme="minorHAnsi" w:hAnsiTheme="minorHAnsi" w:cstheme="minorHAnsi"/>
          <w:color w:val="000000"/>
          <w:kern w:val="28"/>
          <w:lang w:eastAsia="en-US" w:bidi="ar-SA"/>
        </w:rPr>
        <w:t xml:space="preserve"> stations </w:t>
      </w:r>
      <w:r w:rsidR="00570681">
        <w:rPr>
          <w:rFonts w:asciiTheme="minorHAnsi" w:hAnsiTheme="minorHAnsi" w:cstheme="minorHAnsi"/>
          <w:color w:val="000000"/>
          <w:kern w:val="28"/>
          <w:lang w:eastAsia="en-US" w:bidi="ar-SA"/>
        </w:rPr>
        <w:t>in</w:t>
      </w:r>
      <w:r w:rsidR="00570681" w:rsidRPr="00D33664">
        <w:rPr>
          <w:rFonts w:asciiTheme="minorHAnsi" w:hAnsiTheme="minorHAnsi" w:cstheme="minorHAnsi"/>
          <w:color w:val="000000"/>
          <w:kern w:val="28"/>
          <w:lang w:eastAsia="en-US" w:bidi="ar-SA"/>
        </w:rPr>
        <w:t xml:space="preserve"> the Edward-Wakool system </w:t>
      </w:r>
      <w:r w:rsidR="00CE32BF">
        <w:rPr>
          <w:rFonts w:asciiTheme="minorHAnsi" w:hAnsiTheme="minorHAnsi" w:cstheme="minorHAnsi"/>
          <w:color w:val="000000"/>
          <w:kern w:val="28"/>
          <w:lang w:eastAsia="en-US" w:bidi="ar-SA"/>
        </w:rPr>
        <w:t xml:space="preserve">along with </w:t>
      </w:r>
      <w:r w:rsidR="00D33664" w:rsidRPr="00D33664">
        <w:rPr>
          <w:rFonts w:asciiTheme="minorHAnsi" w:hAnsiTheme="minorHAnsi" w:cstheme="minorHAnsi"/>
          <w:color w:val="000000"/>
          <w:kern w:val="28"/>
          <w:lang w:eastAsia="en-US" w:bidi="ar-SA"/>
        </w:rPr>
        <w:t xml:space="preserve">information on geomorphology and </w:t>
      </w:r>
      <w:r w:rsidR="00CE32BF">
        <w:rPr>
          <w:rFonts w:asciiTheme="minorHAnsi" w:hAnsiTheme="minorHAnsi" w:cstheme="minorHAnsi"/>
          <w:color w:val="000000"/>
          <w:kern w:val="28"/>
          <w:lang w:eastAsia="en-US" w:bidi="ar-SA"/>
        </w:rPr>
        <w:t>location</w:t>
      </w:r>
      <w:r w:rsidR="00D33664" w:rsidRPr="00D33664">
        <w:rPr>
          <w:rFonts w:asciiTheme="minorHAnsi" w:hAnsiTheme="minorHAnsi" w:cstheme="minorHAnsi"/>
          <w:color w:val="000000"/>
          <w:kern w:val="28"/>
          <w:lang w:eastAsia="en-US" w:bidi="ar-SA"/>
        </w:rPr>
        <w:t xml:space="preserve"> </w:t>
      </w:r>
      <w:r w:rsidR="00CE32BF">
        <w:rPr>
          <w:rFonts w:asciiTheme="minorHAnsi" w:hAnsiTheme="minorHAnsi" w:cstheme="minorHAnsi"/>
          <w:color w:val="000000"/>
          <w:kern w:val="28"/>
          <w:lang w:eastAsia="en-US" w:bidi="ar-SA"/>
        </w:rPr>
        <w:t>of major</w:t>
      </w:r>
      <w:r w:rsidR="00D33664" w:rsidRPr="00D33664">
        <w:rPr>
          <w:rFonts w:asciiTheme="minorHAnsi" w:hAnsiTheme="minorHAnsi" w:cstheme="minorHAnsi"/>
          <w:color w:val="000000"/>
          <w:kern w:val="28"/>
          <w:lang w:eastAsia="en-US" w:bidi="ar-SA"/>
        </w:rPr>
        <w:t xml:space="preserve"> distributaries </w:t>
      </w:r>
      <w:r w:rsidR="00CE32BF">
        <w:rPr>
          <w:rFonts w:asciiTheme="minorHAnsi" w:hAnsiTheme="minorHAnsi" w:cstheme="minorHAnsi"/>
          <w:color w:val="000000"/>
          <w:kern w:val="28"/>
          <w:lang w:eastAsia="en-US" w:bidi="ar-SA"/>
        </w:rPr>
        <w:t>was used to</w:t>
      </w:r>
      <w:r w:rsidR="00D33664" w:rsidRPr="00D33664">
        <w:rPr>
          <w:rFonts w:asciiTheme="minorHAnsi" w:hAnsiTheme="minorHAnsi" w:cstheme="minorHAnsi"/>
          <w:color w:val="000000"/>
          <w:kern w:val="28"/>
          <w:lang w:eastAsia="en-US" w:bidi="ar-SA"/>
        </w:rPr>
        <w:t xml:space="preserve"> </w:t>
      </w:r>
      <w:r w:rsidR="00CE32BF">
        <w:rPr>
          <w:rFonts w:asciiTheme="minorHAnsi" w:hAnsiTheme="minorHAnsi" w:cstheme="minorHAnsi"/>
          <w:color w:val="000000"/>
          <w:kern w:val="28"/>
          <w:lang w:eastAsia="en-US" w:bidi="ar-SA"/>
        </w:rPr>
        <w:t xml:space="preserve">classify the system into </w:t>
      </w:r>
      <w:r w:rsidR="00B83FD8" w:rsidRPr="00D33664">
        <w:rPr>
          <w:rFonts w:asciiTheme="minorHAnsi" w:hAnsiTheme="minorHAnsi" w:cstheme="minorHAnsi"/>
          <w:color w:val="000000"/>
          <w:kern w:val="28"/>
          <w:lang w:eastAsia="en-US" w:bidi="ar-SA"/>
        </w:rPr>
        <w:t>distinct hydrological zones</w:t>
      </w:r>
      <w:r w:rsidR="00CE32BF">
        <w:rPr>
          <w:rFonts w:asciiTheme="minorHAnsi" w:hAnsiTheme="minorHAnsi" w:cstheme="minorHAnsi"/>
          <w:color w:val="000000"/>
          <w:kern w:val="28"/>
          <w:lang w:eastAsia="en-US" w:bidi="ar-SA"/>
        </w:rPr>
        <w:t>.</w:t>
      </w:r>
      <w:r w:rsidR="00B83FD8" w:rsidRPr="00D33664">
        <w:rPr>
          <w:rFonts w:asciiTheme="minorHAnsi" w:hAnsiTheme="minorHAnsi" w:cstheme="minorHAnsi"/>
          <w:color w:val="000000"/>
          <w:kern w:val="28"/>
          <w:lang w:eastAsia="en-US" w:bidi="ar-SA"/>
        </w:rPr>
        <w:t xml:space="preserve"> </w:t>
      </w:r>
      <w:r w:rsidR="00570681">
        <w:rPr>
          <w:rFonts w:asciiTheme="minorHAnsi" w:hAnsiTheme="minorHAnsi" w:cstheme="minorHAnsi"/>
          <w:color w:val="000000"/>
          <w:kern w:val="28"/>
          <w:lang w:eastAsia="en-US" w:bidi="ar-SA"/>
        </w:rPr>
        <w:t xml:space="preserve">Fifteen distinct zones were identified </w:t>
      </w:r>
      <w:r w:rsidR="00F81EE6">
        <w:rPr>
          <w:rFonts w:asciiTheme="minorHAnsi" w:hAnsiTheme="minorHAnsi" w:cstheme="minorHAnsi"/>
          <w:color w:val="000000"/>
          <w:kern w:val="28"/>
          <w:lang w:eastAsia="en-US" w:bidi="ar-SA"/>
        </w:rPr>
        <w:t>(</w:t>
      </w:r>
      <w:r w:rsidR="00B83FD8" w:rsidRPr="00F81EE6">
        <w:rPr>
          <w:rFonts w:asciiTheme="minorHAnsi" w:hAnsiTheme="minorHAnsi" w:cstheme="minorHAnsi"/>
          <w:color w:val="000000"/>
          <w:kern w:val="28"/>
          <w:lang w:eastAsia="en-US" w:bidi="ar-SA"/>
        </w:rPr>
        <w:t xml:space="preserve">Figure </w:t>
      </w:r>
      <w:r w:rsidR="00F81EE6" w:rsidRPr="00F81EE6">
        <w:rPr>
          <w:rFonts w:asciiTheme="minorHAnsi" w:hAnsiTheme="minorHAnsi" w:cstheme="minorHAnsi"/>
          <w:color w:val="000000"/>
          <w:kern w:val="28"/>
          <w:lang w:eastAsia="en-US" w:bidi="ar-SA"/>
        </w:rPr>
        <w:t>4</w:t>
      </w:r>
      <w:r w:rsidR="00B83FD8" w:rsidRPr="00D33664">
        <w:rPr>
          <w:rFonts w:asciiTheme="minorHAnsi" w:hAnsiTheme="minorHAnsi" w:cstheme="minorHAnsi"/>
          <w:color w:val="000000"/>
          <w:kern w:val="28"/>
          <w:lang w:eastAsia="en-US" w:bidi="ar-SA"/>
        </w:rPr>
        <w:t>). Tra</w:t>
      </w:r>
      <w:r w:rsidR="00772B1C">
        <w:rPr>
          <w:rFonts w:asciiTheme="minorHAnsi" w:hAnsiTheme="minorHAnsi" w:cstheme="minorHAnsi"/>
          <w:color w:val="000000"/>
          <w:kern w:val="28"/>
          <w:lang w:eastAsia="en-US" w:bidi="ar-SA"/>
        </w:rPr>
        <w:t xml:space="preserve">nsitions between these zones occur </w:t>
      </w:r>
      <w:r w:rsidR="00B83FD8" w:rsidRPr="00D33664">
        <w:rPr>
          <w:rFonts w:asciiTheme="minorHAnsi" w:hAnsiTheme="minorHAnsi" w:cstheme="minorHAnsi"/>
          <w:color w:val="000000"/>
          <w:kern w:val="28"/>
          <w:lang w:eastAsia="en-US" w:bidi="ar-SA"/>
        </w:rPr>
        <w:t>where there are major</w:t>
      </w:r>
      <w:r w:rsidR="00D33664" w:rsidRPr="00D33664">
        <w:rPr>
          <w:rFonts w:asciiTheme="minorHAnsi" w:hAnsiTheme="minorHAnsi" w:cstheme="minorHAnsi"/>
          <w:color w:val="000000"/>
          <w:kern w:val="28"/>
          <w:lang w:eastAsia="en-US" w:bidi="ar-SA"/>
        </w:rPr>
        <w:t xml:space="preserve"> inflows or outflows to a river</w:t>
      </w:r>
      <w:r w:rsidR="00B83FD8" w:rsidRPr="00D33664">
        <w:rPr>
          <w:rFonts w:asciiTheme="minorHAnsi" w:hAnsiTheme="minorHAnsi" w:cstheme="minorHAnsi"/>
          <w:color w:val="000000"/>
          <w:kern w:val="28"/>
          <w:lang w:eastAsia="en-US" w:bidi="ar-SA"/>
        </w:rPr>
        <w:t xml:space="preserve"> or </w:t>
      </w:r>
      <w:r w:rsidR="00D33664" w:rsidRPr="00D33664">
        <w:rPr>
          <w:rFonts w:asciiTheme="minorHAnsi" w:hAnsiTheme="minorHAnsi" w:cstheme="minorHAnsi"/>
          <w:color w:val="000000"/>
          <w:kern w:val="28"/>
          <w:lang w:eastAsia="en-US" w:bidi="ar-SA"/>
        </w:rPr>
        <w:t xml:space="preserve">at locations where there are </w:t>
      </w:r>
      <w:r w:rsidR="00772B1C">
        <w:rPr>
          <w:rFonts w:asciiTheme="minorHAnsi" w:hAnsiTheme="minorHAnsi" w:cstheme="minorHAnsi"/>
          <w:color w:val="000000"/>
          <w:kern w:val="28"/>
          <w:lang w:eastAsia="en-US" w:bidi="ar-SA"/>
        </w:rPr>
        <w:t xml:space="preserve">significant </w:t>
      </w:r>
      <w:r w:rsidR="00B83FD8" w:rsidRPr="00D33664">
        <w:rPr>
          <w:rFonts w:asciiTheme="minorHAnsi" w:hAnsiTheme="minorHAnsi" w:cstheme="minorHAnsi"/>
          <w:color w:val="000000"/>
          <w:kern w:val="28"/>
          <w:lang w:eastAsia="en-US" w:bidi="ar-SA"/>
        </w:rPr>
        <w:t>changes in geomorphology.</w:t>
      </w:r>
      <w:r>
        <w:rPr>
          <w:rFonts w:asciiTheme="minorHAnsi" w:hAnsiTheme="minorHAnsi" w:cstheme="minorHAnsi"/>
          <w:color w:val="000000"/>
          <w:kern w:val="28"/>
          <w:lang w:eastAsia="en-US" w:bidi="ar-SA"/>
        </w:rPr>
        <w:t xml:space="preserve"> The zones range from ephemeral watercourses (zone 15), to smaller creeks and rivers (Wakool River, Yallakool Creek, Colligen-Niemur system, and the Merran and Little Merran systems) to the larger Edward River system. </w:t>
      </w:r>
    </w:p>
    <w:p w:rsidR="008161FD" w:rsidRDefault="00A675C1" w:rsidP="00E40B06">
      <w:pPr>
        <w:pStyle w:val="Bodytext0"/>
        <w:spacing w:beforeLines="120" w:after="0" w:line="240" w:lineRule="auto"/>
        <w:ind w:right="-52"/>
        <w:rPr>
          <w:rFonts w:asciiTheme="minorHAnsi" w:hAnsiTheme="minorHAnsi" w:cstheme="minorHAnsi"/>
          <w:color w:val="000000"/>
          <w:kern w:val="28"/>
          <w:lang w:eastAsia="en-US" w:bidi="ar-SA"/>
        </w:rPr>
      </w:pPr>
      <w:r>
        <w:rPr>
          <w:rFonts w:asciiTheme="minorHAnsi" w:hAnsiTheme="minorHAnsi" w:cstheme="minorHAnsi"/>
          <w:color w:val="000000"/>
          <w:kern w:val="28"/>
          <w:lang w:eastAsia="en-US" w:bidi="ar-SA"/>
        </w:rPr>
        <w:t xml:space="preserve">In section 3 we describe </w:t>
      </w:r>
      <w:r w:rsidR="002D61EF" w:rsidRPr="00D33664">
        <w:rPr>
          <w:rFonts w:asciiTheme="minorHAnsi" w:hAnsiTheme="minorHAnsi" w:cstheme="minorHAnsi"/>
          <w:color w:val="000000"/>
          <w:kern w:val="28"/>
          <w:lang w:eastAsia="en-US" w:bidi="ar-SA"/>
        </w:rPr>
        <w:t xml:space="preserve">the expected </w:t>
      </w:r>
      <w:r w:rsidR="002D61EF">
        <w:rPr>
          <w:rFonts w:asciiTheme="minorHAnsi" w:hAnsiTheme="minorHAnsi" w:cstheme="minorHAnsi"/>
          <w:color w:val="000000"/>
          <w:kern w:val="28"/>
          <w:lang w:eastAsia="en-US" w:bidi="ar-SA"/>
        </w:rPr>
        <w:t xml:space="preserve">Commonwealth </w:t>
      </w:r>
      <w:r w:rsidR="002D61EF" w:rsidRPr="00D33664">
        <w:rPr>
          <w:rFonts w:asciiTheme="minorHAnsi" w:hAnsiTheme="minorHAnsi" w:cstheme="minorHAnsi"/>
          <w:color w:val="000000"/>
          <w:kern w:val="28"/>
          <w:lang w:eastAsia="en-US" w:bidi="ar-SA"/>
        </w:rPr>
        <w:t xml:space="preserve">environmental watering in </w:t>
      </w:r>
      <w:r w:rsidR="00570681">
        <w:rPr>
          <w:rFonts w:asciiTheme="minorHAnsi" w:hAnsiTheme="minorHAnsi" w:cstheme="minorHAnsi"/>
          <w:color w:val="000000"/>
          <w:kern w:val="28"/>
          <w:lang w:eastAsia="en-US" w:bidi="ar-SA"/>
        </w:rPr>
        <w:t>the Edward-Wakool</w:t>
      </w:r>
      <w:r w:rsidR="002D61EF" w:rsidRPr="00D33664">
        <w:rPr>
          <w:rFonts w:asciiTheme="minorHAnsi" w:hAnsiTheme="minorHAnsi" w:cstheme="minorHAnsi"/>
          <w:color w:val="000000"/>
          <w:kern w:val="28"/>
          <w:lang w:eastAsia="en-US" w:bidi="ar-SA"/>
        </w:rPr>
        <w:t xml:space="preserve"> system</w:t>
      </w:r>
      <w:r>
        <w:rPr>
          <w:rFonts w:asciiTheme="minorHAnsi" w:hAnsiTheme="minorHAnsi" w:cstheme="minorHAnsi"/>
          <w:color w:val="000000"/>
          <w:kern w:val="28"/>
          <w:lang w:eastAsia="en-US" w:bidi="ar-SA"/>
        </w:rPr>
        <w:t>, the process for selecting t</w:t>
      </w:r>
      <w:r w:rsidRPr="00D33664">
        <w:rPr>
          <w:rFonts w:asciiTheme="minorHAnsi" w:hAnsiTheme="minorHAnsi" w:cstheme="minorHAnsi"/>
          <w:color w:val="000000"/>
          <w:kern w:val="28"/>
          <w:lang w:eastAsia="en-US" w:bidi="ar-SA"/>
        </w:rPr>
        <w:t xml:space="preserve">he </w:t>
      </w:r>
      <w:r>
        <w:rPr>
          <w:rFonts w:asciiTheme="minorHAnsi" w:hAnsiTheme="minorHAnsi" w:cstheme="minorHAnsi"/>
          <w:color w:val="000000"/>
          <w:kern w:val="28"/>
          <w:lang w:eastAsia="en-US" w:bidi="ar-SA"/>
        </w:rPr>
        <w:t>hydrological zones for inclusion in the M&amp;E Plan, and a rationale and description of the zones that were selected for inclusion in the M&amp;E Plan.</w:t>
      </w:r>
    </w:p>
    <w:p w:rsidR="002D61EF" w:rsidRDefault="002D61EF" w:rsidP="00E40B06">
      <w:pPr>
        <w:pStyle w:val="Bodytext0"/>
        <w:spacing w:beforeLines="120" w:after="0" w:line="240" w:lineRule="auto"/>
        <w:ind w:right="-52"/>
        <w:rPr>
          <w:rFonts w:asciiTheme="minorHAnsi" w:hAnsiTheme="minorHAnsi" w:cstheme="minorHAnsi"/>
          <w:color w:val="000000"/>
          <w:kern w:val="28"/>
          <w:highlight w:val="yellow"/>
          <w:lang w:eastAsia="en-US" w:bidi="ar-SA"/>
        </w:rPr>
        <w:sectPr w:rsidR="002D61EF" w:rsidSect="00857EF7">
          <w:pgSz w:w="11900" w:h="16840"/>
          <w:pgMar w:top="1440" w:right="851" w:bottom="1440" w:left="1440" w:header="709" w:footer="709" w:gutter="0"/>
          <w:pgNumType w:start="1"/>
          <w:cols w:space="708"/>
          <w:docGrid w:linePitch="360"/>
        </w:sectPr>
      </w:pPr>
    </w:p>
    <w:p w:rsidR="00D33664" w:rsidRDefault="008161FD" w:rsidP="00772B1C">
      <w:pPr>
        <w:pStyle w:val="Bodytext0"/>
        <w:spacing w:before="0" w:after="0" w:line="240" w:lineRule="auto"/>
        <w:rPr>
          <w:rFonts w:asciiTheme="minorHAnsi" w:hAnsiTheme="minorHAnsi" w:cstheme="minorHAnsi"/>
          <w:color w:val="000000"/>
          <w:kern w:val="28"/>
          <w:highlight w:val="yellow"/>
          <w:lang w:eastAsia="en-US" w:bidi="ar-SA"/>
        </w:rPr>
      </w:pPr>
      <w:r w:rsidRPr="008161FD">
        <w:rPr>
          <w:rFonts w:asciiTheme="minorHAnsi" w:hAnsiTheme="minorHAnsi" w:cstheme="minorHAnsi"/>
          <w:noProof/>
          <w:color w:val="000000"/>
          <w:kern w:val="28"/>
          <w:lang w:eastAsia="en-AU" w:bidi="ar-SA"/>
        </w:rPr>
        <w:drawing>
          <wp:inline distT="0" distB="0" distL="0" distR="0">
            <wp:extent cx="6897557" cy="5448300"/>
            <wp:effectExtent l="1905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email"/>
                    <a:srcRect/>
                    <a:stretch>
                      <a:fillRect/>
                    </a:stretch>
                  </pic:blipFill>
                  <pic:spPr bwMode="auto">
                    <a:xfrm>
                      <a:off x="0" y="0"/>
                      <a:ext cx="6907363" cy="5456046"/>
                    </a:xfrm>
                    <a:prstGeom prst="rect">
                      <a:avLst/>
                    </a:prstGeom>
                    <a:noFill/>
                    <a:ln w="9525">
                      <a:noFill/>
                      <a:miter lim="800000"/>
                      <a:headEnd/>
                      <a:tailEnd/>
                    </a:ln>
                  </pic:spPr>
                </pic:pic>
              </a:graphicData>
            </a:graphic>
          </wp:inline>
        </w:drawing>
      </w:r>
    </w:p>
    <w:p w:rsidR="00EB29D2" w:rsidRPr="001B1212" w:rsidRDefault="00F81EE6" w:rsidP="007D3FB2">
      <w:pPr>
        <w:pStyle w:val="FigureCaption"/>
      </w:pPr>
      <w:bookmarkStart w:id="23" w:name="_Toc398112757"/>
      <w:proofErr w:type="gramStart"/>
      <w:r w:rsidRPr="001B1212">
        <w:t>Figure 4</w:t>
      </w:r>
      <w:r w:rsidR="00D33664" w:rsidRPr="001B1212">
        <w:t>.</w:t>
      </w:r>
      <w:proofErr w:type="gramEnd"/>
      <w:r w:rsidR="00D33664" w:rsidRPr="001B1212">
        <w:t xml:space="preserve"> Map showing 15</w:t>
      </w:r>
      <w:r w:rsidR="00EB29D2" w:rsidRPr="001B1212">
        <w:t xml:space="preserve"> </w:t>
      </w:r>
      <w:r w:rsidR="0010668D" w:rsidRPr="001B1212">
        <w:t xml:space="preserve">hydrological </w:t>
      </w:r>
      <w:r w:rsidR="00EB29D2" w:rsidRPr="001B1212">
        <w:t>zones</w:t>
      </w:r>
      <w:r w:rsidR="008161FD">
        <w:t xml:space="preserve"> </w:t>
      </w:r>
      <w:r w:rsidR="004150A0">
        <w:t>within</w:t>
      </w:r>
      <w:r w:rsidR="004150A0" w:rsidRPr="001B1212">
        <w:t xml:space="preserve"> the Edward-Wakool system</w:t>
      </w:r>
      <w:r w:rsidR="004150A0">
        <w:t>.</w:t>
      </w:r>
      <w:bookmarkEnd w:id="23"/>
      <w:r w:rsidR="00025296" w:rsidRPr="00025296">
        <w:t xml:space="preserve"> </w:t>
      </w:r>
    </w:p>
    <w:p w:rsidR="002D61EF" w:rsidRDefault="002D61EF" w:rsidP="000D4CBB">
      <w:pPr>
        <w:pStyle w:val="Heading1"/>
        <w:sectPr w:rsidR="002D61EF" w:rsidSect="00857EF7">
          <w:pgSz w:w="16840" w:h="11900" w:orient="landscape"/>
          <w:pgMar w:top="1440" w:right="1440" w:bottom="1440" w:left="1440" w:header="708" w:footer="708" w:gutter="0"/>
          <w:cols w:space="708"/>
          <w:docGrid w:linePitch="360"/>
        </w:sectPr>
      </w:pPr>
    </w:p>
    <w:p w:rsidR="00F926BC" w:rsidRDefault="00F926BC" w:rsidP="000D4CBB">
      <w:pPr>
        <w:pStyle w:val="Heading1"/>
      </w:pPr>
      <w:bookmarkStart w:id="24" w:name="_Toc398112675"/>
      <w:r>
        <w:t xml:space="preserve">Commonwealth </w:t>
      </w:r>
      <w:r w:rsidR="0061300A">
        <w:t xml:space="preserve">environmental </w:t>
      </w:r>
      <w:r>
        <w:t>water</w:t>
      </w:r>
      <w:r w:rsidR="0061300A">
        <w:t>ing</w:t>
      </w:r>
      <w:bookmarkEnd w:id="24"/>
    </w:p>
    <w:p w:rsidR="0061300A" w:rsidRDefault="00C67359" w:rsidP="007A21AE">
      <w:pPr>
        <w:pStyle w:val="Heading2"/>
        <w:ind w:left="851"/>
      </w:pPr>
      <w:bookmarkStart w:id="25" w:name="_Toc398112676"/>
      <w:r>
        <w:t>Water use options</w:t>
      </w:r>
      <w:bookmarkEnd w:id="25"/>
    </w:p>
    <w:p w:rsidR="0010668D" w:rsidRDefault="0010668D" w:rsidP="003D7F56">
      <w:pPr>
        <w:pStyle w:val="ListBullet"/>
        <w:numPr>
          <w:ilvl w:val="0"/>
          <w:numId w:val="0"/>
        </w:numPr>
        <w:tabs>
          <w:tab w:val="left" w:pos="9026"/>
        </w:tabs>
        <w:spacing w:after="240"/>
        <w:ind w:right="-45"/>
        <w:jc w:val="both"/>
        <w:rPr>
          <w:rFonts w:cstheme="minorHAnsi"/>
        </w:rPr>
      </w:pPr>
    </w:p>
    <w:p w:rsidR="003D7F56" w:rsidRPr="00E57CBE" w:rsidRDefault="003D7F56" w:rsidP="003D7F56">
      <w:pPr>
        <w:pStyle w:val="ListBullet"/>
        <w:numPr>
          <w:ilvl w:val="0"/>
          <w:numId w:val="0"/>
        </w:numPr>
        <w:tabs>
          <w:tab w:val="left" w:pos="9026"/>
        </w:tabs>
        <w:spacing w:after="240"/>
        <w:ind w:right="-45"/>
        <w:jc w:val="both"/>
        <w:rPr>
          <w:rFonts w:cstheme="minorHAnsi"/>
        </w:rPr>
      </w:pPr>
      <w:r w:rsidRPr="00E57CBE">
        <w:rPr>
          <w:rFonts w:cstheme="minorHAnsi"/>
        </w:rPr>
        <w:t>Each year the CEWO develops water use options that seek to scope the range of environmental watering that may be required in the Edward-Wakool system in the following year. The broad aim of Commonwealth environmental watering in the Mid-Murray Region in recent years has been to support the on-going environmental recovery following</w:t>
      </w:r>
      <w:r w:rsidR="000703D0">
        <w:rPr>
          <w:rFonts w:cstheme="minorHAnsi"/>
        </w:rPr>
        <w:t xml:space="preserve"> the drought (CEWO 2013). </w:t>
      </w:r>
      <w:r w:rsidRPr="00E57CBE">
        <w:rPr>
          <w:rFonts w:cstheme="minorHAnsi"/>
        </w:rPr>
        <w:t xml:space="preserve">Commonwealth environmental watering options for the Edward-Wakool system that are expected for this Selected Area over the next 5 years were summarised by Gawne </w:t>
      </w:r>
      <w:r w:rsidR="00340359">
        <w:rPr>
          <w:rFonts w:cstheme="minorHAnsi"/>
        </w:rPr>
        <w:t>et al.</w:t>
      </w:r>
      <w:r w:rsidRPr="00E57CBE">
        <w:rPr>
          <w:rFonts w:cstheme="minorHAnsi"/>
        </w:rPr>
        <w:t xml:space="preserve"> (20</w:t>
      </w:r>
      <w:r w:rsidR="00F81EE6">
        <w:rPr>
          <w:rFonts w:cstheme="minorHAnsi"/>
        </w:rPr>
        <w:t>13b)</w:t>
      </w:r>
      <w:r w:rsidR="000703D0">
        <w:rPr>
          <w:rFonts w:cstheme="minorHAnsi"/>
        </w:rPr>
        <w:t xml:space="preserve">(Table 3). In addition there is the potential for a future option of </w:t>
      </w:r>
      <w:r w:rsidR="000703D0" w:rsidRPr="000703D0">
        <w:rPr>
          <w:rFonts w:cstheme="minorHAnsi"/>
        </w:rPr>
        <w:t>watering in Werai Forest for cultural purposes</w:t>
      </w:r>
      <w:r w:rsidR="008A0A2E">
        <w:rPr>
          <w:rFonts w:cstheme="minorHAnsi"/>
        </w:rPr>
        <w:t xml:space="preserve"> (Table 3).</w:t>
      </w:r>
    </w:p>
    <w:p w:rsidR="003D7F56" w:rsidRPr="00E55E9D" w:rsidRDefault="003D7F56" w:rsidP="00E55E9D">
      <w:pPr>
        <w:pStyle w:val="TableCaption"/>
        <w:rPr>
          <w:rFonts w:eastAsiaTheme="minorHAnsi"/>
        </w:rPr>
      </w:pPr>
      <w:bookmarkStart w:id="26" w:name="_Toc398112717"/>
      <w:proofErr w:type="gramStart"/>
      <w:r w:rsidRPr="00E55E9D">
        <w:rPr>
          <w:rFonts w:eastAsiaTheme="minorHAnsi"/>
        </w:rPr>
        <w:t xml:space="preserve">Table </w:t>
      </w:r>
      <w:r w:rsidR="00F81EE6" w:rsidRPr="00E55E9D">
        <w:rPr>
          <w:rFonts w:eastAsiaTheme="minorHAnsi"/>
        </w:rPr>
        <w:t>3</w:t>
      </w:r>
      <w:r w:rsidRPr="00E55E9D">
        <w:rPr>
          <w:rFonts w:eastAsiaTheme="minorHAnsi"/>
        </w:rPr>
        <w:t>.</w:t>
      </w:r>
      <w:proofErr w:type="gramEnd"/>
      <w:r w:rsidRPr="00E55E9D">
        <w:rPr>
          <w:rFonts w:eastAsiaTheme="minorHAnsi"/>
        </w:rPr>
        <w:t xml:space="preserve"> Summary of water use options for the mid-Murray system that are relevant for the LTIM </w:t>
      </w:r>
      <w:r w:rsidR="00D17088">
        <w:rPr>
          <w:rFonts w:eastAsiaTheme="minorHAnsi"/>
        </w:rPr>
        <w:t>Project</w:t>
      </w:r>
      <w:r w:rsidR="00D17088" w:rsidRPr="00E55E9D">
        <w:rPr>
          <w:rFonts w:eastAsiaTheme="minorHAnsi"/>
        </w:rPr>
        <w:t xml:space="preserve"> </w:t>
      </w:r>
      <w:r w:rsidRPr="00E55E9D">
        <w:rPr>
          <w:rFonts w:eastAsiaTheme="minorHAnsi"/>
        </w:rPr>
        <w:t>in the Edward-Wakool system (Information from Gawne et al. 2013b</w:t>
      </w:r>
      <w:r w:rsidR="000703D0" w:rsidRPr="00E55E9D">
        <w:rPr>
          <w:rFonts w:eastAsiaTheme="minorHAnsi"/>
        </w:rPr>
        <w:t xml:space="preserve"> </w:t>
      </w:r>
      <w:r w:rsidR="0074406D">
        <w:rPr>
          <w:rFonts w:eastAsiaTheme="minorHAnsi"/>
        </w:rPr>
        <w:t>with</w:t>
      </w:r>
      <w:r w:rsidR="000703D0" w:rsidRPr="00E55E9D">
        <w:rPr>
          <w:rFonts w:eastAsiaTheme="minorHAnsi"/>
        </w:rPr>
        <w:t xml:space="preserve"> additions</w:t>
      </w:r>
      <w:r w:rsidRPr="00E55E9D">
        <w:rPr>
          <w:rFonts w:eastAsiaTheme="minorHAnsi"/>
        </w:rPr>
        <w:t>).</w:t>
      </w:r>
      <w:bookmarkEnd w:id="26"/>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6804"/>
      </w:tblGrid>
      <w:tr w:rsidR="003D7F56" w:rsidRPr="00E57CBE" w:rsidTr="00C02F4B">
        <w:tc>
          <w:tcPr>
            <w:tcW w:w="2235" w:type="dxa"/>
            <w:shd w:val="clear" w:color="auto" w:fill="B6DDE8" w:themeFill="accent5" w:themeFillTint="66"/>
          </w:tcPr>
          <w:p w:rsidR="003D7F56" w:rsidRPr="00E57CBE" w:rsidRDefault="003D7F56" w:rsidP="000703D0">
            <w:pPr>
              <w:spacing w:after="0"/>
              <w:rPr>
                <w:rFonts w:cstheme="minorHAnsi"/>
                <w:b/>
                <w:szCs w:val="22"/>
              </w:rPr>
            </w:pPr>
            <w:r w:rsidRPr="00E57CBE">
              <w:rPr>
                <w:rFonts w:cstheme="minorHAnsi"/>
                <w:b/>
                <w:szCs w:val="22"/>
              </w:rPr>
              <w:t>Option and sites</w:t>
            </w:r>
          </w:p>
        </w:tc>
        <w:tc>
          <w:tcPr>
            <w:tcW w:w="6804" w:type="dxa"/>
            <w:shd w:val="clear" w:color="auto" w:fill="B6DDE8" w:themeFill="accent5" w:themeFillTint="66"/>
          </w:tcPr>
          <w:p w:rsidR="003D7F56" w:rsidRPr="00E57CBE" w:rsidRDefault="003D7F56" w:rsidP="000703D0">
            <w:pPr>
              <w:spacing w:after="0"/>
              <w:rPr>
                <w:rFonts w:cstheme="minorHAnsi"/>
                <w:b/>
                <w:szCs w:val="22"/>
              </w:rPr>
            </w:pPr>
            <w:r w:rsidRPr="00E57CBE">
              <w:rPr>
                <w:rFonts w:cstheme="minorHAnsi"/>
                <w:b/>
                <w:szCs w:val="22"/>
              </w:rPr>
              <w:t xml:space="preserve">Watering option purpose </w:t>
            </w:r>
          </w:p>
        </w:tc>
      </w:tr>
      <w:tr w:rsidR="003D7F56" w:rsidRPr="00E57CBE" w:rsidTr="009D5AD0">
        <w:tc>
          <w:tcPr>
            <w:tcW w:w="2235" w:type="dxa"/>
          </w:tcPr>
          <w:p w:rsidR="003D7F56" w:rsidRPr="00E57CBE" w:rsidRDefault="003D7F56" w:rsidP="000703D0">
            <w:pPr>
              <w:spacing w:after="0"/>
              <w:rPr>
                <w:rFonts w:cstheme="minorHAnsi"/>
                <w:b/>
                <w:szCs w:val="22"/>
              </w:rPr>
            </w:pPr>
            <w:bookmarkStart w:id="27" w:name="_Ref325106442"/>
            <w:r w:rsidRPr="00E57CBE">
              <w:rPr>
                <w:rFonts w:cstheme="minorHAnsi"/>
                <w:b/>
                <w:szCs w:val="22"/>
              </w:rPr>
              <w:t xml:space="preserve">Option </w:t>
            </w:r>
            <w:r w:rsidR="00E40B06" w:rsidRPr="00E57CBE">
              <w:rPr>
                <w:rFonts w:cstheme="minorHAnsi"/>
                <w:b/>
                <w:szCs w:val="22"/>
              </w:rPr>
              <w:fldChar w:fldCharType="begin"/>
            </w:r>
            <w:r w:rsidRPr="00E57CBE">
              <w:rPr>
                <w:rFonts w:cstheme="minorHAnsi"/>
                <w:b/>
                <w:szCs w:val="22"/>
              </w:rPr>
              <w:instrText xml:space="preserve"> SEQ Option \* ARABIC </w:instrText>
            </w:r>
            <w:r w:rsidR="00E40B06" w:rsidRPr="00E57CBE">
              <w:rPr>
                <w:rFonts w:cstheme="minorHAnsi"/>
                <w:b/>
                <w:szCs w:val="22"/>
              </w:rPr>
              <w:fldChar w:fldCharType="separate"/>
            </w:r>
            <w:r w:rsidR="00F7435F">
              <w:rPr>
                <w:rFonts w:cstheme="minorHAnsi"/>
                <w:b/>
                <w:noProof/>
                <w:szCs w:val="22"/>
              </w:rPr>
              <w:t>1</w:t>
            </w:r>
            <w:r w:rsidR="00E40B06" w:rsidRPr="00E57CBE">
              <w:rPr>
                <w:rFonts w:cstheme="minorHAnsi"/>
                <w:b/>
                <w:szCs w:val="22"/>
              </w:rPr>
              <w:fldChar w:fldCharType="end"/>
            </w:r>
            <w:bookmarkEnd w:id="27"/>
            <w:r w:rsidRPr="00E57CBE">
              <w:rPr>
                <w:rFonts w:cstheme="minorHAnsi"/>
                <w:b/>
                <w:szCs w:val="22"/>
              </w:rPr>
              <w:t xml:space="preserve"> – Edward Wakool River system instream flows</w:t>
            </w:r>
          </w:p>
          <w:p w:rsidR="003D7F56" w:rsidRPr="00E57CBE" w:rsidRDefault="003D7F56" w:rsidP="000703D0">
            <w:pPr>
              <w:spacing w:after="0"/>
              <w:rPr>
                <w:rFonts w:cstheme="minorHAnsi"/>
                <w:color w:val="000000" w:themeColor="text1"/>
                <w:szCs w:val="22"/>
              </w:rPr>
            </w:pPr>
            <w:r w:rsidRPr="00E57CBE">
              <w:rPr>
                <w:rStyle w:val="PlaceholderText"/>
                <w:rFonts w:cstheme="minorHAnsi"/>
                <w:color w:val="000000" w:themeColor="text1"/>
                <w:szCs w:val="22"/>
              </w:rPr>
              <w:t>Target sites: Edward River, Yallakool Ck, Wakool River, Colligen Creek-Niemur River, Gulpa Creek, Merran System</w:t>
            </w:r>
          </w:p>
        </w:tc>
        <w:tc>
          <w:tcPr>
            <w:tcW w:w="6804" w:type="dxa"/>
          </w:tcPr>
          <w:p w:rsidR="003D7F56" w:rsidRPr="00E57CBE" w:rsidRDefault="003D7F56" w:rsidP="000703D0">
            <w:pPr>
              <w:pStyle w:val="Para0bullet"/>
              <w:numPr>
                <w:ilvl w:val="0"/>
                <w:numId w:val="0"/>
              </w:numPr>
              <w:spacing w:after="0" w:line="240" w:lineRule="auto"/>
              <w:jc w:val="left"/>
              <w:rPr>
                <w:rFonts w:asciiTheme="minorHAnsi" w:hAnsiTheme="minorHAnsi" w:cstheme="minorHAnsi"/>
                <w:sz w:val="22"/>
                <w:szCs w:val="22"/>
              </w:rPr>
            </w:pPr>
            <w:r w:rsidRPr="00E57CBE">
              <w:rPr>
                <w:rFonts w:asciiTheme="minorHAnsi" w:eastAsia="Calibri" w:hAnsiTheme="minorHAnsi" w:cstheme="minorHAnsi"/>
                <w:sz w:val="22"/>
                <w:szCs w:val="22"/>
                <w:lang w:val="en-AU"/>
              </w:rPr>
              <w:t>The purpose of this option is to support the condition and reproduction of native fish, which may involve contributing to instream flows to maximise available breeding habitat, create flow conditions favourable for reproduction (e.g. freshes), or contribute to the survival of native fish.</w:t>
            </w:r>
            <w:r w:rsidRPr="00E57CBE">
              <w:rPr>
                <w:rFonts w:asciiTheme="minorHAnsi" w:hAnsiTheme="minorHAnsi" w:cstheme="minorHAnsi"/>
                <w:sz w:val="22"/>
                <w:szCs w:val="22"/>
              </w:rPr>
              <w:t xml:space="preserve"> </w:t>
            </w:r>
          </w:p>
          <w:p w:rsidR="003D7F56" w:rsidRPr="00E57CBE" w:rsidRDefault="003D7F56" w:rsidP="000703D0">
            <w:pPr>
              <w:spacing w:after="0"/>
              <w:rPr>
                <w:rFonts w:cstheme="minorHAnsi"/>
                <w:szCs w:val="22"/>
              </w:rPr>
            </w:pPr>
            <w:r w:rsidRPr="00E57CBE">
              <w:rPr>
                <w:rFonts w:cstheme="minorHAnsi"/>
                <w:szCs w:val="22"/>
              </w:rPr>
              <w:t>Contribute to river base flows and freshes, and the recession of bankfull and overbank flows.</w:t>
            </w:r>
            <w:r w:rsidR="009D5AD0">
              <w:rPr>
                <w:rFonts w:cstheme="minorHAnsi"/>
                <w:szCs w:val="22"/>
              </w:rPr>
              <w:t xml:space="preserve"> </w:t>
            </w:r>
            <w:r w:rsidRPr="00E57CBE">
              <w:rPr>
                <w:rFonts w:cstheme="minorHAnsi"/>
                <w:szCs w:val="22"/>
              </w:rPr>
              <w:t>If very low flow periods are experienced, the focus of environmental watering will be on the delivery of base flows to provide refuge habitat for native fish</w:t>
            </w:r>
            <w:r w:rsidR="009D5AD0">
              <w:rPr>
                <w:rFonts w:cstheme="minorHAnsi"/>
                <w:szCs w:val="22"/>
              </w:rPr>
              <w:t xml:space="preserve">. </w:t>
            </w:r>
            <w:r w:rsidRPr="00E57CBE">
              <w:rPr>
                <w:rFonts w:cstheme="minorHAnsi"/>
                <w:szCs w:val="22"/>
              </w:rPr>
              <w:t>This option may also contribute to managing water quality issues within instream environments.</w:t>
            </w:r>
          </w:p>
        </w:tc>
      </w:tr>
      <w:tr w:rsidR="003D7F56" w:rsidRPr="00E57CBE" w:rsidTr="009D5AD0">
        <w:tc>
          <w:tcPr>
            <w:tcW w:w="2235" w:type="dxa"/>
          </w:tcPr>
          <w:p w:rsidR="003D7F56" w:rsidRPr="00D6681A" w:rsidRDefault="003D7F56" w:rsidP="00D6681A">
            <w:pPr>
              <w:rPr>
                <w:b/>
              </w:rPr>
            </w:pPr>
            <w:r w:rsidRPr="00D6681A">
              <w:rPr>
                <w:b/>
              </w:rPr>
              <w:t xml:space="preserve">Option 2 – Ephemeral water courses </w:t>
            </w:r>
          </w:p>
          <w:p w:rsidR="003D7F56" w:rsidRPr="00D6681A" w:rsidRDefault="003D7F56" w:rsidP="00D6681A">
            <w:r w:rsidRPr="00D6681A">
              <w:rPr>
                <w:rStyle w:val="PlaceholderText"/>
                <w:rFonts w:cstheme="minorHAnsi"/>
                <w:color w:val="000000"/>
                <w:szCs w:val="22"/>
              </w:rPr>
              <w:t xml:space="preserve">Target sites: Jimaringle-Cockran-Gwynnes </w:t>
            </w:r>
            <w:r w:rsidR="000703D0" w:rsidRPr="00D6681A">
              <w:rPr>
                <w:rStyle w:val="PlaceholderText"/>
                <w:rFonts w:cstheme="minorHAnsi"/>
                <w:color w:val="000000"/>
                <w:szCs w:val="22"/>
              </w:rPr>
              <w:t>&amp;</w:t>
            </w:r>
            <w:r w:rsidRPr="00D6681A">
              <w:rPr>
                <w:rStyle w:val="PlaceholderText"/>
                <w:rFonts w:cstheme="minorHAnsi"/>
                <w:color w:val="000000"/>
                <w:szCs w:val="22"/>
              </w:rPr>
              <w:t xml:space="preserve"> Tuppal Creek</w:t>
            </w:r>
          </w:p>
        </w:tc>
        <w:tc>
          <w:tcPr>
            <w:tcW w:w="6804" w:type="dxa"/>
          </w:tcPr>
          <w:p w:rsidR="003D7F56" w:rsidRPr="00E57CBE" w:rsidRDefault="003D7F56" w:rsidP="000703D0">
            <w:pPr>
              <w:pStyle w:val="Para0bullet"/>
              <w:numPr>
                <w:ilvl w:val="0"/>
                <w:numId w:val="0"/>
              </w:numPr>
              <w:spacing w:after="0" w:line="240" w:lineRule="auto"/>
              <w:jc w:val="left"/>
              <w:rPr>
                <w:rFonts w:asciiTheme="minorHAnsi" w:eastAsia="Calibri" w:hAnsiTheme="minorHAnsi" w:cstheme="minorHAnsi"/>
                <w:sz w:val="22"/>
                <w:szCs w:val="22"/>
                <w:lang w:val="en-AU"/>
              </w:rPr>
            </w:pPr>
            <w:r w:rsidRPr="00E57CBE">
              <w:rPr>
                <w:rFonts w:asciiTheme="minorHAnsi" w:eastAsia="Calibri" w:hAnsiTheme="minorHAnsi" w:cstheme="minorHAnsi"/>
                <w:sz w:val="22"/>
                <w:szCs w:val="22"/>
                <w:lang w:val="en-AU"/>
              </w:rPr>
              <w:t>The purpose of this option is to provide environmental water to ephemeral streams in the Murray River catchment to contribute to the recovery of these systems. Expected outcomes include supporting: the condition of native vegetation, fish, and other vertebrates, hydrological connectivity, end of system flows, refuges, dissolved oxygen, salinity and pH.</w:t>
            </w:r>
          </w:p>
        </w:tc>
      </w:tr>
      <w:tr w:rsidR="003D7F56" w:rsidRPr="00E57CBE" w:rsidTr="009D5AD0">
        <w:tc>
          <w:tcPr>
            <w:tcW w:w="2235" w:type="dxa"/>
          </w:tcPr>
          <w:p w:rsidR="003D7F56" w:rsidRPr="00E57CBE" w:rsidRDefault="003D7F56" w:rsidP="000703D0">
            <w:pPr>
              <w:spacing w:after="0"/>
              <w:rPr>
                <w:rFonts w:cstheme="minorHAnsi"/>
                <w:b/>
                <w:szCs w:val="22"/>
              </w:rPr>
            </w:pPr>
            <w:r w:rsidRPr="00E57CBE">
              <w:rPr>
                <w:rFonts w:cstheme="minorHAnsi"/>
                <w:b/>
                <w:szCs w:val="22"/>
              </w:rPr>
              <w:t>Option 3 – Werai Forest</w:t>
            </w:r>
          </w:p>
          <w:p w:rsidR="003D7F56" w:rsidRPr="00E57CBE" w:rsidRDefault="003D7F56" w:rsidP="000703D0">
            <w:pPr>
              <w:spacing w:after="0"/>
              <w:rPr>
                <w:rFonts w:cstheme="minorHAnsi"/>
                <w:szCs w:val="22"/>
                <w:highlight w:val="yellow"/>
              </w:rPr>
            </w:pPr>
            <w:r w:rsidRPr="00E57CBE">
              <w:rPr>
                <w:rFonts w:cstheme="minorHAnsi"/>
                <w:szCs w:val="22"/>
              </w:rPr>
              <w:t>Target sites: Werai Forest</w:t>
            </w:r>
          </w:p>
        </w:tc>
        <w:tc>
          <w:tcPr>
            <w:tcW w:w="6804" w:type="dxa"/>
          </w:tcPr>
          <w:p w:rsidR="003D7F56" w:rsidRPr="00E57CBE" w:rsidRDefault="003D7F56" w:rsidP="000703D0">
            <w:pPr>
              <w:pStyle w:val="Para0bullet"/>
              <w:numPr>
                <w:ilvl w:val="0"/>
                <w:numId w:val="0"/>
              </w:numPr>
              <w:spacing w:after="0" w:line="240" w:lineRule="auto"/>
              <w:ind w:left="33"/>
              <w:jc w:val="left"/>
              <w:rPr>
                <w:rFonts w:asciiTheme="minorHAnsi" w:eastAsia="Calibri" w:hAnsiTheme="minorHAnsi" w:cstheme="minorHAnsi"/>
                <w:sz w:val="22"/>
                <w:szCs w:val="22"/>
                <w:lang w:val="en-AU"/>
              </w:rPr>
            </w:pPr>
            <w:r w:rsidRPr="00E57CBE">
              <w:rPr>
                <w:rFonts w:asciiTheme="minorHAnsi" w:eastAsia="Calibri" w:hAnsiTheme="minorHAnsi" w:cstheme="minorHAnsi"/>
                <w:sz w:val="22"/>
                <w:szCs w:val="22"/>
                <w:lang w:val="en-AU"/>
              </w:rPr>
              <w:t xml:space="preserve">This option would provide overbank flows (regulator assisted) to Werai Forest </w:t>
            </w:r>
            <w:r w:rsidR="000703D0">
              <w:rPr>
                <w:rFonts w:asciiTheme="minorHAnsi" w:eastAsia="Calibri" w:hAnsiTheme="minorHAnsi" w:cstheme="minorHAnsi"/>
                <w:sz w:val="22"/>
                <w:szCs w:val="22"/>
                <w:lang w:val="en-AU"/>
              </w:rPr>
              <w:t>to</w:t>
            </w:r>
            <w:r w:rsidRPr="00E57CBE">
              <w:rPr>
                <w:rFonts w:asciiTheme="minorHAnsi" w:eastAsia="Calibri" w:hAnsiTheme="minorHAnsi" w:cstheme="minorHAnsi"/>
                <w:sz w:val="22"/>
                <w:szCs w:val="22"/>
                <w:lang w:val="en-AU"/>
              </w:rPr>
              <w:t xml:space="preserve">: </w:t>
            </w:r>
          </w:p>
          <w:p w:rsidR="003D7F56" w:rsidRPr="00E57CBE" w:rsidRDefault="003D7F56" w:rsidP="001F782B">
            <w:pPr>
              <w:pStyle w:val="Para0bullet"/>
              <w:numPr>
                <w:ilvl w:val="0"/>
                <w:numId w:val="9"/>
              </w:numPr>
              <w:spacing w:after="0" w:line="240" w:lineRule="auto"/>
              <w:ind w:left="318" w:hanging="285"/>
              <w:jc w:val="left"/>
              <w:rPr>
                <w:rFonts w:asciiTheme="minorHAnsi" w:eastAsia="Calibri" w:hAnsiTheme="minorHAnsi" w:cstheme="minorHAnsi"/>
                <w:sz w:val="22"/>
                <w:szCs w:val="22"/>
                <w:lang w:val="en-AU"/>
              </w:rPr>
            </w:pPr>
            <w:r w:rsidRPr="00E57CBE">
              <w:rPr>
                <w:rFonts w:asciiTheme="minorHAnsi" w:eastAsia="Calibri" w:hAnsiTheme="minorHAnsi" w:cstheme="minorHAnsi"/>
                <w:sz w:val="22"/>
                <w:szCs w:val="22"/>
                <w:lang w:val="en-AU"/>
              </w:rPr>
              <w:t>Support the condition and reproduction of wetland and floodplain vegetation of Werai Forest (e.g. river red gum and phragmites).</w:t>
            </w:r>
          </w:p>
          <w:p w:rsidR="003D7F56" w:rsidRPr="00E57CBE" w:rsidRDefault="003D7F56" w:rsidP="001F782B">
            <w:pPr>
              <w:pStyle w:val="Para0bullet"/>
              <w:numPr>
                <w:ilvl w:val="0"/>
                <w:numId w:val="9"/>
              </w:numPr>
              <w:spacing w:after="0" w:line="240" w:lineRule="auto"/>
              <w:ind w:left="318" w:hanging="285"/>
              <w:jc w:val="left"/>
              <w:rPr>
                <w:rFonts w:asciiTheme="minorHAnsi" w:eastAsia="Calibri" w:hAnsiTheme="minorHAnsi" w:cstheme="minorHAnsi"/>
                <w:sz w:val="22"/>
                <w:szCs w:val="22"/>
                <w:lang w:val="en-AU"/>
              </w:rPr>
            </w:pPr>
            <w:r w:rsidRPr="00E57CBE">
              <w:rPr>
                <w:rFonts w:asciiTheme="minorHAnsi" w:eastAsia="Calibri" w:hAnsiTheme="minorHAnsi" w:cstheme="minorHAnsi"/>
                <w:sz w:val="22"/>
                <w:szCs w:val="22"/>
                <w:lang w:val="en-AU"/>
              </w:rPr>
              <w:t>Provide refuge for, and support the condition and reproduction of native fish, waterbirds and other vertebrates (e.g. frogs and turtles).</w:t>
            </w:r>
          </w:p>
          <w:p w:rsidR="003D7F56" w:rsidRPr="00E57CBE" w:rsidRDefault="003D7F56" w:rsidP="001F782B">
            <w:pPr>
              <w:pStyle w:val="Para0bullet"/>
              <w:numPr>
                <w:ilvl w:val="0"/>
                <w:numId w:val="9"/>
              </w:numPr>
              <w:spacing w:after="0" w:line="240" w:lineRule="auto"/>
              <w:ind w:left="318" w:hanging="285"/>
              <w:jc w:val="left"/>
              <w:rPr>
                <w:rFonts w:asciiTheme="minorHAnsi" w:eastAsia="Calibri" w:hAnsiTheme="minorHAnsi" w:cstheme="minorHAnsi"/>
                <w:sz w:val="22"/>
                <w:szCs w:val="22"/>
                <w:lang w:val="en-AU"/>
              </w:rPr>
            </w:pPr>
            <w:r w:rsidRPr="00E57CBE">
              <w:rPr>
                <w:rFonts w:asciiTheme="minorHAnsi" w:eastAsia="Calibri" w:hAnsiTheme="minorHAnsi" w:cstheme="minorHAnsi"/>
                <w:sz w:val="22"/>
                <w:szCs w:val="22"/>
                <w:lang w:val="en-AU"/>
              </w:rPr>
              <w:t>Support processes such as primary production and contribute to decomposition and nutrient and carbon cycling.</w:t>
            </w:r>
          </w:p>
          <w:p w:rsidR="003D7F56" w:rsidRPr="00E57CBE" w:rsidRDefault="003D7F56" w:rsidP="001F782B">
            <w:pPr>
              <w:pStyle w:val="Para0bullet"/>
              <w:numPr>
                <w:ilvl w:val="0"/>
                <w:numId w:val="9"/>
              </w:numPr>
              <w:spacing w:after="0" w:line="240" w:lineRule="auto"/>
              <w:ind w:left="318" w:hanging="285"/>
              <w:jc w:val="left"/>
              <w:rPr>
                <w:rFonts w:asciiTheme="minorHAnsi" w:hAnsiTheme="minorHAnsi" w:cstheme="minorHAnsi"/>
                <w:sz w:val="22"/>
                <w:szCs w:val="22"/>
              </w:rPr>
            </w:pPr>
            <w:r w:rsidRPr="00E57CBE">
              <w:rPr>
                <w:rFonts w:asciiTheme="minorHAnsi" w:eastAsia="Calibri" w:hAnsiTheme="minorHAnsi" w:cstheme="minorHAnsi"/>
                <w:sz w:val="22"/>
                <w:szCs w:val="22"/>
                <w:lang w:val="en-AU"/>
              </w:rPr>
              <w:t>Increase hydrological connectivity between the river channels, floodplain, and low lying wetlands, as water moves from the Edward River through to Colligen Creek and the Niemur River. Increasing hydrological connectivity will support associated functions, such as biotic dispersal and sediment transport.</w:t>
            </w:r>
          </w:p>
        </w:tc>
      </w:tr>
      <w:tr w:rsidR="000703D0" w:rsidRPr="00E57CBE" w:rsidTr="009D5AD0">
        <w:tc>
          <w:tcPr>
            <w:tcW w:w="2235" w:type="dxa"/>
          </w:tcPr>
          <w:p w:rsidR="000703D0" w:rsidRPr="000703D0" w:rsidRDefault="000703D0" w:rsidP="000703D0">
            <w:pPr>
              <w:spacing w:after="0"/>
              <w:rPr>
                <w:rFonts w:cs="Calibri"/>
                <w:b/>
                <w:color w:val="auto"/>
                <w:szCs w:val="22"/>
              </w:rPr>
            </w:pPr>
            <w:r w:rsidRPr="000703D0">
              <w:rPr>
                <w:rFonts w:cs="Calibri"/>
                <w:b/>
                <w:color w:val="auto"/>
                <w:szCs w:val="22"/>
              </w:rPr>
              <w:t>Potential future option of watering in Werai Forest for cultural purposes</w:t>
            </w:r>
          </w:p>
        </w:tc>
        <w:tc>
          <w:tcPr>
            <w:tcW w:w="6804" w:type="dxa"/>
          </w:tcPr>
          <w:p w:rsidR="000703D0" w:rsidRPr="000703D0" w:rsidRDefault="000703D0" w:rsidP="006838B9">
            <w:pPr>
              <w:pStyle w:val="Para0bullet"/>
              <w:numPr>
                <w:ilvl w:val="0"/>
                <w:numId w:val="0"/>
              </w:numPr>
              <w:spacing w:after="0" w:line="240" w:lineRule="auto"/>
              <w:ind w:left="33"/>
              <w:jc w:val="left"/>
              <w:rPr>
                <w:rFonts w:cs="Calibri"/>
                <w:color w:val="auto"/>
                <w:sz w:val="22"/>
                <w:szCs w:val="22"/>
                <w:lang w:val="en-AU"/>
              </w:rPr>
            </w:pPr>
            <w:r w:rsidRPr="000703D0">
              <w:rPr>
                <w:rFonts w:cs="Calibri"/>
                <w:color w:val="auto"/>
                <w:sz w:val="22"/>
                <w:szCs w:val="22"/>
                <w:lang w:val="en-AU"/>
              </w:rPr>
              <w:t>In the future environmental water may be supplied to sites throughout the Basin to support Aboriginal cultural values and uses. Werai Forest offers opportunities in this area – outcomes to Aboriginal community wellbeing would complement environmental outcomes outlined above</w:t>
            </w:r>
          </w:p>
        </w:tc>
      </w:tr>
    </w:tbl>
    <w:p w:rsidR="009D5AD0" w:rsidRPr="00E57CBE" w:rsidRDefault="009D5AD0" w:rsidP="009D5AD0">
      <w:pPr>
        <w:pStyle w:val="ListBullet"/>
        <w:numPr>
          <w:ilvl w:val="0"/>
          <w:numId w:val="0"/>
        </w:numPr>
        <w:tabs>
          <w:tab w:val="left" w:pos="9026"/>
        </w:tabs>
        <w:spacing w:after="240"/>
        <w:ind w:right="-45"/>
        <w:jc w:val="both"/>
        <w:rPr>
          <w:rFonts w:cstheme="minorHAnsi"/>
        </w:rPr>
      </w:pPr>
      <w:r>
        <w:rPr>
          <w:rFonts w:cstheme="minorHAnsi"/>
        </w:rPr>
        <w:t xml:space="preserve">For the </w:t>
      </w:r>
      <w:r w:rsidRPr="00F81EE6">
        <w:rPr>
          <w:rFonts w:cstheme="minorHAnsi"/>
        </w:rPr>
        <w:t xml:space="preserve">purposes of this </w:t>
      </w:r>
      <w:r w:rsidR="002B7057">
        <w:rPr>
          <w:rFonts w:cstheme="minorHAnsi"/>
        </w:rPr>
        <w:t>M&amp;E P</w:t>
      </w:r>
      <w:r w:rsidRPr="00F81EE6">
        <w:rPr>
          <w:rFonts w:cstheme="minorHAnsi"/>
        </w:rPr>
        <w:t>lan the instream environmental watering option number 1 (</w:t>
      </w:r>
      <w:r w:rsidR="0010668D" w:rsidRPr="00F81EE6">
        <w:rPr>
          <w:rFonts w:cstheme="minorHAnsi"/>
        </w:rPr>
        <w:t>see</w:t>
      </w:r>
      <w:r w:rsidRPr="00F81EE6">
        <w:rPr>
          <w:rFonts w:cstheme="minorHAnsi"/>
        </w:rPr>
        <w:t xml:space="preserve"> </w:t>
      </w:r>
      <w:r w:rsidR="00F81EE6" w:rsidRPr="00F81EE6">
        <w:rPr>
          <w:rFonts w:cstheme="minorHAnsi"/>
        </w:rPr>
        <w:t>T</w:t>
      </w:r>
      <w:r w:rsidRPr="00F81EE6">
        <w:rPr>
          <w:rFonts w:cstheme="minorHAnsi"/>
        </w:rPr>
        <w:t>able</w:t>
      </w:r>
      <w:r w:rsidR="00F81EE6" w:rsidRPr="00F81EE6">
        <w:rPr>
          <w:rFonts w:cstheme="minorHAnsi"/>
        </w:rPr>
        <w:t xml:space="preserve"> 3</w:t>
      </w:r>
      <w:r w:rsidRPr="00F81EE6">
        <w:rPr>
          <w:rFonts w:cstheme="minorHAnsi"/>
        </w:rPr>
        <w:t>) has been further classified into three sub-options</w:t>
      </w:r>
      <w:r w:rsidR="0010668D" w:rsidRPr="00F81EE6">
        <w:rPr>
          <w:rFonts w:cstheme="minorHAnsi"/>
        </w:rPr>
        <w:t xml:space="preserve"> (1a, 1b and 1c)(Figure </w:t>
      </w:r>
      <w:r w:rsidR="00F81EE6" w:rsidRPr="00F81EE6">
        <w:rPr>
          <w:rFonts w:cstheme="minorHAnsi"/>
        </w:rPr>
        <w:t>5</w:t>
      </w:r>
      <w:r w:rsidR="0010668D" w:rsidRPr="00F81EE6">
        <w:rPr>
          <w:rFonts w:cstheme="minorHAnsi"/>
        </w:rPr>
        <w:t>)</w:t>
      </w:r>
      <w:r w:rsidRPr="00F81EE6">
        <w:rPr>
          <w:rFonts w:cstheme="minorHAnsi"/>
        </w:rPr>
        <w:t>,</w:t>
      </w:r>
      <w:r w:rsidR="00E33FF2">
        <w:rPr>
          <w:rFonts w:cstheme="minorHAnsi"/>
        </w:rPr>
        <w:t xml:space="preserve"> that better describe</w:t>
      </w:r>
      <w:r>
        <w:rPr>
          <w:rFonts w:cstheme="minorHAnsi"/>
        </w:rPr>
        <w:t xml:space="preserve"> the type of delivery and circumstances under which the watering option</w:t>
      </w:r>
      <w:r w:rsidR="002B7057">
        <w:rPr>
          <w:rFonts w:cstheme="minorHAnsi"/>
        </w:rPr>
        <w:t>s</w:t>
      </w:r>
      <w:r>
        <w:rPr>
          <w:rFonts w:cstheme="minorHAnsi"/>
        </w:rPr>
        <w:t xml:space="preserve"> will occur. </w:t>
      </w:r>
    </w:p>
    <w:p w:rsidR="009D5AD0" w:rsidRDefault="00772B1C" w:rsidP="00FA044D">
      <w:pPr>
        <w:pStyle w:val="Bodytext0"/>
        <w:spacing w:line="240" w:lineRule="auto"/>
        <w:jc w:val="center"/>
        <w:rPr>
          <w:rFonts w:ascii="Arial" w:hAnsi="Arial" w:cs="Arial"/>
          <w:b/>
          <w:sz w:val="24"/>
          <w:szCs w:val="24"/>
        </w:rPr>
      </w:pPr>
      <w:r w:rsidRPr="00772B1C">
        <w:rPr>
          <w:rFonts w:ascii="Arial" w:hAnsi="Arial" w:cs="Arial"/>
          <w:b/>
          <w:noProof/>
          <w:sz w:val="24"/>
          <w:szCs w:val="24"/>
          <w:lang w:eastAsia="en-AU" w:bidi="ar-SA"/>
        </w:rPr>
        <w:drawing>
          <wp:inline distT="0" distB="0" distL="0" distR="0">
            <wp:extent cx="3762375" cy="2981325"/>
            <wp:effectExtent l="19050" t="0" r="0" b="0"/>
            <wp:docPr id="12"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40312" cy="4826000"/>
                      <a:chOff x="179388" y="1700213"/>
                      <a:chExt cx="5040312" cy="4826000"/>
                    </a:xfrm>
                  </a:grpSpPr>
                  <a:grpSp>
                    <a:nvGrpSpPr>
                      <a:cNvPr id="7171" name="Group 16"/>
                      <a:cNvGrpSpPr>
                        <a:grpSpLocks/>
                      </a:cNvGrpSpPr>
                    </a:nvGrpSpPr>
                    <a:grpSpPr bwMode="auto">
                      <a:xfrm>
                        <a:off x="179388" y="1700213"/>
                        <a:ext cx="5040312" cy="4826000"/>
                        <a:chOff x="179388" y="1700213"/>
                        <a:chExt cx="5040312" cy="4826000"/>
                      </a:xfrm>
                    </a:grpSpPr>
                    <a:sp>
                      <a:nvSpPr>
                        <a:cNvPr id="7" name="TextBox 6"/>
                        <a:cNvSpPr txBox="1"/>
                      </a:nvSpPr>
                      <a:spPr>
                        <a:xfrm>
                          <a:off x="179388" y="2133600"/>
                          <a:ext cx="2447925" cy="1508125"/>
                        </a:xfrm>
                        <a:prstGeom prst="rect">
                          <a:avLst/>
                        </a:prstGeom>
                        <a:noFill/>
                        <a:ln>
                          <a:solidFill>
                            <a:schemeClr val="accent1">
                              <a:shade val="50000"/>
                            </a:schemeClr>
                          </a:solidFill>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defRPr/>
                            </a:pPr>
                            <a:r>
                              <a:rPr lang="en-AU" sz="1600" b="1" dirty="0">
                                <a:solidFill>
                                  <a:srgbClr val="FF0000"/>
                                </a:solidFill>
                                <a:ea typeface="Times New Roman" pitchFamily="18" charset="0"/>
                                <a:cs typeface="Angsana New" pitchFamily="18" charset="-34"/>
                              </a:rPr>
                              <a:t>Option 1 – Edward Wakool River system </a:t>
                            </a:r>
                            <a:r>
                              <a:rPr lang="en-AU" sz="1600" b="1" dirty="0" err="1">
                                <a:solidFill>
                                  <a:srgbClr val="FF0000"/>
                                </a:solidFill>
                                <a:ea typeface="Times New Roman" pitchFamily="18" charset="0"/>
                                <a:cs typeface="Angsana New" pitchFamily="18" charset="-34"/>
                              </a:rPr>
                              <a:t>instream</a:t>
                            </a:r>
                            <a:r>
                              <a:rPr lang="en-AU" sz="1600" b="1" dirty="0">
                                <a:solidFill>
                                  <a:srgbClr val="FF0000"/>
                                </a:solidFill>
                                <a:ea typeface="Times New Roman" pitchFamily="18" charset="0"/>
                                <a:cs typeface="Angsana New" pitchFamily="18" charset="-34"/>
                              </a:rPr>
                              <a:t> flows</a:t>
                            </a:r>
                          </a:p>
                          <a:p>
                            <a:pPr>
                              <a:defRPr/>
                            </a:pPr>
                            <a:r>
                              <a:rPr lang="en-AU" sz="1100" dirty="0">
                                <a:solidFill>
                                  <a:srgbClr val="000000"/>
                                </a:solidFill>
                                <a:ea typeface="Times New Roman" pitchFamily="18" charset="0"/>
                                <a:cs typeface="Angsana New" pitchFamily="18" charset="-34"/>
                              </a:rPr>
                              <a:t>Target sites: Edward River, </a:t>
                            </a:r>
                            <a:r>
                              <a:rPr lang="en-AU" sz="1100" dirty="0" err="1">
                                <a:solidFill>
                                  <a:srgbClr val="000000"/>
                                </a:solidFill>
                                <a:ea typeface="Times New Roman" pitchFamily="18" charset="0"/>
                                <a:cs typeface="Angsana New" pitchFamily="18" charset="-34"/>
                              </a:rPr>
                              <a:t>Yallakool</a:t>
                            </a:r>
                            <a:r>
                              <a:rPr lang="en-AU" sz="1100" dirty="0">
                                <a:solidFill>
                                  <a:srgbClr val="000000"/>
                                </a:solidFill>
                                <a:ea typeface="Times New Roman" pitchFamily="18" charset="0"/>
                                <a:cs typeface="Angsana New" pitchFamily="18" charset="-34"/>
                              </a:rPr>
                              <a:t> Ck, Wakool River, </a:t>
                            </a:r>
                            <a:r>
                              <a:rPr lang="en-AU" sz="1100" dirty="0" err="1">
                                <a:solidFill>
                                  <a:srgbClr val="000000"/>
                                </a:solidFill>
                                <a:ea typeface="Times New Roman" pitchFamily="18" charset="0"/>
                                <a:cs typeface="Angsana New" pitchFamily="18" charset="-34"/>
                              </a:rPr>
                              <a:t>Colligen</a:t>
                            </a:r>
                            <a:r>
                              <a:rPr lang="en-AU" sz="1100" dirty="0">
                                <a:solidFill>
                                  <a:srgbClr val="000000"/>
                                </a:solidFill>
                                <a:ea typeface="Times New Roman" pitchFamily="18" charset="0"/>
                                <a:cs typeface="Angsana New" pitchFamily="18" charset="-34"/>
                              </a:rPr>
                              <a:t> Creek-</a:t>
                            </a:r>
                            <a:r>
                              <a:rPr lang="en-AU" sz="1100" dirty="0" err="1">
                                <a:solidFill>
                                  <a:srgbClr val="000000"/>
                                </a:solidFill>
                                <a:ea typeface="Times New Roman" pitchFamily="18" charset="0"/>
                                <a:cs typeface="Angsana New" pitchFamily="18" charset="-34"/>
                              </a:rPr>
                              <a:t>Niemur</a:t>
                            </a:r>
                            <a:r>
                              <a:rPr lang="en-AU" sz="1100" dirty="0">
                                <a:solidFill>
                                  <a:srgbClr val="000000"/>
                                </a:solidFill>
                                <a:ea typeface="Times New Roman" pitchFamily="18" charset="0"/>
                                <a:cs typeface="Angsana New" pitchFamily="18" charset="-34"/>
                              </a:rPr>
                              <a:t> River, Gulpa Creek, </a:t>
                            </a:r>
                            <a:r>
                              <a:rPr lang="en-AU" sz="1100" dirty="0" err="1">
                                <a:solidFill>
                                  <a:srgbClr val="000000"/>
                                </a:solidFill>
                                <a:ea typeface="Times New Roman" pitchFamily="18" charset="0"/>
                                <a:cs typeface="Angsana New" pitchFamily="18" charset="-34"/>
                              </a:rPr>
                              <a:t>Merran</a:t>
                            </a:r>
                            <a:r>
                              <a:rPr lang="en-AU" sz="1100" dirty="0">
                                <a:solidFill>
                                  <a:srgbClr val="000000"/>
                                </a:solidFill>
                                <a:ea typeface="Times New Roman" pitchFamily="18" charset="0"/>
                                <a:cs typeface="Angsana New" pitchFamily="18" charset="-34"/>
                              </a:rPr>
                              <a:t> System</a:t>
                            </a:r>
                            <a:endParaRPr lang="en-AU" sz="1100" dirty="0"/>
                          </a:p>
                        </a:txBody>
                        <a:useSpRect/>
                      </a:txSp>
                    </a:sp>
                    <a:sp>
                      <a:nvSpPr>
                        <a:cNvPr id="8" name="TextBox 7"/>
                        <a:cNvSpPr txBox="1"/>
                      </a:nvSpPr>
                      <a:spPr>
                        <a:xfrm>
                          <a:off x="250825" y="4292600"/>
                          <a:ext cx="2449513" cy="1169988"/>
                        </a:xfrm>
                        <a:prstGeom prst="rect">
                          <a:avLst/>
                        </a:prstGeom>
                        <a:noFill/>
                        <a:ln>
                          <a:solidFill>
                            <a:schemeClr val="accent1">
                              <a:shade val="50000"/>
                            </a:schemeClr>
                          </a:solidFill>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spcAft>
                                <a:spcPts val="600"/>
                              </a:spcAft>
                              <a:defRPr/>
                            </a:pPr>
                            <a:r>
                              <a:rPr lang="en-AU" sz="1600" b="1" dirty="0">
                                <a:solidFill>
                                  <a:srgbClr val="FF0000"/>
                                </a:solidFill>
                                <a:ea typeface="Calibri" pitchFamily="34" charset="0"/>
                                <a:cs typeface="Times New Roman" pitchFamily="18" charset="0"/>
                              </a:rPr>
                              <a:t>Option 2 – Ephemeral water courses</a:t>
                            </a:r>
                          </a:p>
                          <a:p>
                            <a:pPr>
                              <a:spcAft>
                                <a:spcPts val="0"/>
                              </a:spcAft>
                              <a:defRPr/>
                            </a:pPr>
                            <a:r>
                              <a:rPr lang="en-AU" sz="1100" dirty="0">
                                <a:solidFill>
                                  <a:srgbClr val="000000"/>
                                </a:solidFill>
                                <a:ea typeface="Calibri" pitchFamily="34" charset="0"/>
                                <a:cs typeface="Times New Roman" pitchFamily="18" charset="0"/>
                              </a:rPr>
                              <a:t>Target sites: </a:t>
                            </a:r>
                            <a:r>
                              <a:rPr lang="en-AU" sz="1100" dirty="0" err="1">
                                <a:solidFill>
                                  <a:srgbClr val="000000"/>
                                </a:solidFill>
                                <a:ea typeface="Calibri" pitchFamily="34" charset="0"/>
                                <a:cs typeface="Times New Roman" pitchFamily="18" charset="0"/>
                              </a:rPr>
                              <a:t>Jimaringle-Cockran-Gwynnes</a:t>
                            </a:r>
                            <a:r>
                              <a:rPr lang="en-AU" sz="1100" dirty="0">
                                <a:solidFill>
                                  <a:srgbClr val="000000"/>
                                </a:solidFill>
                                <a:ea typeface="Calibri" pitchFamily="34" charset="0"/>
                                <a:cs typeface="Times New Roman" pitchFamily="18" charset="0"/>
                              </a:rPr>
                              <a:t> creeks system, </a:t>
                            </a:r>
                            <a:r>
                              <a:rPr lang="en-AU" sz="1100" dirty="0" err="1">
                                <a:solidFill>
                                  <a:srgbClr val="000000"/>
                                </a:solidFill>
                                <a:ea typeface="Calibri" pitchFamily="34" charset="0"/>
                                <a:cs typeface="Times New Roman" pitchFamily="18" charset="0"/>
                              </a:rPr>
                              <a:t>Tuppal</a:t>
                            </a:r>
                            <a:r>
                              <a:rPr lang="en-AU" sz="1100" dirty="0">
                                <a:solidFill>
                                  <a:srgbClr val="000000"/>
                                </a:solidFill>
                                <a:ea typeface="Calibri" pitchFamily="34" charset="0"/>
                                <a:cs typeface="Times New Roman" pitchFamily="18" charset="0"/>
                              </a:rPr>
                              <a:t> Creek</a:t>
                            </a:r>
                            <a:r>
                              <a:rPr lang="en-AU" sz="1100" b="1" dirty="0">
                                <a:solidFill>
                                  <a:srgbClr val="FF0000"/>
                                </a:solidFill>
                                <a:ea typeface="Calibri" pitchFamily="34" charset="0"/>
                                <a:cs typeface="Times New Roman" pitchFamily="18" charset="0"/>
                              </a:rPr>
                              <a:t> </a:t>
                            </a:r>
                            <a:endParaRPr lang="en-AU" sz="1100" b="1" dirty="0">
                              <a:solidFill>
                                <a:srgbClr val="FF0000"/>
                              </a:solidFill>
                              <a:latin typeface="Century Gothic" pitchFamily="34" charset="0"/>
                              <a:ea typeface="Calibri" pitchFamily="34" charset="0"/>
                              <a:cs typeface="Times New Roman" pitchFamily="18" charset="0"/>
                            </a:endParaRPr>
                          </a:p>
                        </a:txBody>
                        <a:useSpRect/>
                      </a:txSp>
                    </a:sp>
                    <a:sp>
                      <a:nvSpPr>
                        <a:cNvPr id="9" name="TextBox 8"/>
                        <a:cNvSpPr txBox="1"/>
                      </a:nvSpPr>
                      <a:spPr>
                        <a:xfrm>
                          <a:off x="250825" y="5805488"/>
                          <a:ext cx="2376488" cy="720725"/>
                        </a:xfrm>
                        <a:prstGeom prst="rect">
                          <a:avLst/>
                        </a:prstGeom>
                        <a:noFill/>
                        <a:ln>
                          <a:solidFill>
                            <a:schemeClr val="accent1">
                              <a:shade val="50000"/>
                            </a:schemeClr>
                          </a:solidFill>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nSpc>
                                <a:spcPts val="1400"/>
                              </a:lnSpc>
                              <a:spcAft>
                                <a:spcPts val="700"/>
                              </a:spcAft>
                              <a:defRPr/>
                            </a:pPr>
                            <a:r>
                              <a:rPr lang="en-AU" sz="1600" b="1" dirty="0">
                                <a:solidFill>
                                  <a:srgbClr val="FF0000"/>
                                </a:solidFill>
                                <a:ea typeface="Times New Roman" pitchFamily="18" charset="0"/>
                                <a:cs typeface="Angsana New" pitchFamily="18" charset="-34"/>
                              </a:rPr>
                              <a:t>Option 3 </a:t>
                            </a:r>
                            <a:r>
                              <a:rPr lang="en-AU" sz="1600" b="1" dirty="0">
                                <a:solidFill>
                                  <a:srgbClr val="FF0000"/>
                                </a:solidFill>
                                <a:ea typeface="Calibri" pitchFamily="34" charset="0"/>
                                <a:cs typeface="Times New Roman" pitchFamily="18" charset="0"/>
                              </a:rPr>
                              <a:t>–</a:t>
                            </a:r>
                            <a:r>
                              <a:rPr lang="en-AU" sz="1600" b="1" dirty="0">
                                <a:solidFill>
                                  <a:srgbClr val="FF0000"/>
                                </a:solidFill>
                                <a:ea typeface="Times New Roman" pitchFamily="18" charset="0"/>
                                <a:cs typeface="Angsana New" pitchFamily="18" charset="-34"/>
                              </a:rPr>
                              <a:t> </a:t>
                            </a:r>
                            <a:r>
                              <a:rPr lang="en-AU" sz="1600" b="1" dirty="0" err="1">
                                <a:solidFill>
                                  <a:srgbClr val="FF0000"/>
                                </a:solidFill>
                                <a:ea typeface="Times New Roman" pitchFamily="18" charset="0"/>
                                <a:cs typeface="Angsana New" pitchFamily="18" charset="-34"/>
                              </a:rPr>
                              <a:t>Werai</a:t>
                            </a:r>
                            <a:r>
                              <a:rPr lang="en-AU" sz="1600" b="1" dirty="0">
                                <a:solidFill>
                                  <a:srgbClr val="FF0000"/>
                                </a:solidFill>
                                <a:ea typeface="Times New Roman" pitchFamily="18" charset="0"/>
                                <a:cs typeface="Angsana New" pitchFamily="18" charset="-34"/>
                              </a:rPr>
                              <a:t> </a:t>
                            </a:r>
                            <a:r>
                              <a:rPr lang="en-AU" sz="1600" b="1" dirty="0" smtClean="0">
                                <a:solidFill>
                                  <a:srgbClr val="FF0000"/>
                                </a:solidFill>
                                <a:ea typeface="Times New Roman" pitchFamily="18" charset="0"/>
                                <a:cs typeface="Angsana New" pitchFamily="18" charset="-34"/>
                              </a:rPr>
                              <a:t>Forest overbank flows</a:t>
                            </a:r>
                            <a:endParaRPr lang="en-AU" sz="1600" b="1" dirty="0">
                              <a:solidFill>
                                <a:srgbClr val="FF0000"/>
                              </a:solidFill>
                              <a:ea typeface="Times New Roman" pitchFamily="18" charset="0"/>
                              <a:cs typeface="Angsana New" pitchFamily="18" charset="-34"/>
                            </a:endParaRPr>
                          </a:p>
                          <a:p>
                            <a:pPr>
                              <a:lnSpc>
                                <a:spcPts val="1400"/>
                              </a:lnSpc>
                              <a:spcAft>
                                <a:spcPts val="700"/>
                              </a:spcAft>
                              <a:defRPr/>
                            </a:pPr>
                            <a:r>
                              <a:rPr lang="en-AU" sz="1100" dirty="0">
                                <a:ea typeface="Times New Roman" pitchFamily="18" charset="0"/>
                                <a:cs typeface="Angsana New" pitchFamily="18" charset="-34"/>
                              </a:rPr>
                              <a:t>Target sites: </a:t>
                            </a:r>
                            <a:r>
                              <a:rPr lang="en-AU" sz="1100" dirty="0" err="1">
                                <a:ea typeface="Times New Roman" pitchFamily="18" charset="0"/>
                                <a:cs typeface="Angsana New" pitchFamily="18" charset="-34"/>
                              </a:rPr>
                              <a:t>Werai</a:t>
                            </a:r>
                            <a:r>
                              <a:rPr lang="en-AU" sz="1100" dirty="0">
                                <a:ea typeface="Times New Roman" pitchFamily="18" charset="0"/>
                                <a:cs typeface="Angsana New" pitchFamily="18" charset="-34"/>
                              </a:rPr>
                              <a:t> Forest</a:t>
                            </a:r>
                            <a:endParaRPr lang="en-AU" sz="1100" dirty="0">
                              <a:solidFill>
                                <a:srgbClr val="FF0000"/>
                              </a:solidFill>
                              <a:latin typeface="Times New Roman" pitchFamily="18" charset="0"/>
                              <a:ea typeface="Times New Roman" pitchFamily="18" charset="0"/>
                              <a:cs typeface="Angsana New" pitchFamily="18" charset="-34"/>
                            </a:endParaRPr>
                          </a:p>
                        </a:txBody>
                        <a:useSpRect/>
                      </a:txSp>
                    </a:sp>
                    <a:cxnSp>
                      <a:nvCxnSpPr>
                        <a:cNvPr id="12" name="Straight Arrow Connector 11"/>
                        <a:cNvCxnSpPr/>
                      </a:nvCxnSpPr>
                      <a:spPr>
                        <a:xfrm flipV="1">
                          <a:off x="2771775" y="2133600"/>
                          <a:ext cx="504825" cy="285750"/>
                        </a:xfrm>
                        <a:prstGeom prst="straightConnector1">
                          <a:avLst/>
                        </a:prstGeom>
                        <a:ln w="158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3" name="Straight Arrow Connector 12"/>
                        <a:cNvCxnSpPr/>
                      </a:nvCxnSpPr>
                      <a:spPr>
                        <a:xfrm>
                          <a:off x="2771775" y="2852738"/>
                          <a:ext cx="504825" cy="0"/>
                        </a:xfrm>
                        <a:prstGeom prst="straightConnector1">
                          <a:avLst/>
                        </a:prstGeom>
                        <a:ln w="158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6" name="Straight Arrow Connector 15"/>
                        <a:cNvCxnSpPr/>
                      </a:nvCxnSpPr>
                      <a:spPr>
                        <a:xfrm>
                          <a:off x="2771775" y="3284538"/>
                          <a:ext cx="504825" cy="215900"/>
                        </a:xfrm>
                        <a:prstGeom prst="straightConnector1">
                          <a:avLst/>
                        </a:prstGeom>
                        <a:ln w="15875">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7212" name="TextBox 19"/>
                        <a:cNvSpPr txBox="1">
                          <a:spLocks noChangeArrowheads="1"/>
                        </a:cNvSpPr>
                      </a:nvSpPr>
                      <a:spPr bwMode="auto">
                        <a:xfrm>
                          <a:off x="3419475" y="1700213"/>
                          <a:ext cx="1800225" cy="769937"/>
                        </a:xfrm>
                        <a:prstGeom prst="rect">
                          <a:avLst/>
                        </a:prstGeom>
                        <a:solidFill>
                          <a:srgbClr val="FFFF00"/>
                        </a:solidFill>
                        <a:ln w="9525">
                          <a:solidFill>
                            <a:schemeClr val="tx1"/>
                          </a:solid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AU" sz="1100">
                                <a:solidFill>
                                  <a:srgbClr val="000000"/>
                                </a:solidFill>
                                <a:ea typeface="Times New Roman" pitchFamily="18" charset="0"/>
                                <a:cs typeface="Angsana New" pitchFamily="18" charset="-34"/>
                              </a:rPr>
                              <a:t>a. Contribute to river base flows and freshes, and the recession of bankfull and overbank flows</a:t>
                            </a:r>
                            <a:endParaRPr lang="en-AU" sz="1100">
                              <a:ea typeface="Times New Roman" pitchFamily="18" charset="0"/>
                              <a:cs typeface="Angsana New" pitchFamily="18" charset="-34"/>
                            </a:endParaRPr>
                          </a:p>
                        </a:txBody>
                        <a:useSpRect/>
                      </a:txSp>
                    </a:sp>
                    <a:sp>
                      <a:nvSpPr>
                        <a:cNvPr id="7213" name="TextBox 20"/>
                        <a:cNvSpPr txBox="1">
                          <a:spLocks noChangeArrowheads="1"/>
                        </a:cNvSpPr>
                      </a:nvSpPr>
                      <a:spPr bwMode="auto">
                        <a:xfrm>
                          <a:off x="3419475" y="2565400"/>
                          <a:ext cx="1800225" cy="768350"/>
                        </a:xfrm>
                        <a:prstGeom prst="rect">
                          <a:avLst/>
                        </a:prstGeom>
                        <a:solidFill>
                          <a:srgbClr val="FFFF00"/>
                        </a:solidFill>
                        <a:ln w="9525">
                          <a:solidFill>
                            <a:schemeClr val="tx1"/>
                          </a:solid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AU" sz="1100">
                                <a:solidFill>
                                  <a:srgbClr val="000000"/>
                                </a:solidFill>
                                <a:ea typeface="Times New Roman" pitchFamily="18" charset="0"/>
                                <a:cs typeface="Angsana New" pitchFamily="18" charset="-34"/>
                              </a:rPr>
                              <a:t>b. During very low flow periods, delivery of base flows to provide refuge habitat</a:t>
                            </a:r>
                          </a:p>
                        </a:txBody>
                        <a:useSpRect/>
                      </a:txSp>
                    </a:sp>
                    <a:sp>
                      <a:nvSpPr>
                        <a:cNvPr id="7214" name="TextBox 21"/>
                        <a:cNvSpPr txBox="1">
                          <a:spLocks noChangeArrowheads="1"/>
                        </a:cNvSpPr>
                      </a:nvSpPr>
                      <a:spPr bwMode="auto">
                        <a:xfrm>
                          <a:off x="3419475" y="3429000"/>
                          <a:ext cx="1800225" cy="600075"/>
                        </a:xfrm>
                        <a:prstGeom prst="rect">
                          <a:avLst/>
                        </a:prstGeom>
                        <a:solidFill>
                          <a:srgbClr val="FFFF00"/>
                        </a:solidFill>
                        <a:ln w="9525">
                          <a:solidFill>
                            <a:schemeClr val="tx1"/>
                          </a:solid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AU" sz="1100">
                                <a:solidFill>
                                  <a:srgbClr val="000000"/>
                                </a:solidFill>
                                <a:ea typeface="Times New Roman" pitchFamily="18" charset="0"/>
                                <a:cs typeface="Angsana New" pitchFamily="18" charset="-34"/>
                              </a:rPr>
                              <a:t>c. Contribute to managing water quality issues within instream environments</a:t>
                            </a:r>
                          </a:p>
                        </a:txBody>
                        <a:useSpRect/>
                      </a:txSp>
                    </a:sp>
                    <a:cxnSp>
                      <a:nvCxnSpPr>
                        <a:cNvPr id="23" name="Straight Arrow Connector 22"/>
                        <a:cNvCxnSpPr/>
                      </a:nvCxnSpPr>
                      <a:spPr>
                        <a:xfrm>
                          <a:off x="2700338" y="6165850"/>
                          <a:ext cx="647700" cy="0"/>
                        </a:xfrm>
                        <a:prstGeom prst="straightConnector1">
                          <a:avLst/>
                        </a:prstGeom>
                        <a:ln w="15875">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7216" name="TextBox 23"/>
                        <a:cNvSpPr txBox="1">
                          <a:spLocks noChangeArrowheads="1"/>
                        </a:cNvSpPr>
                      </a:nvSpPr>
                      <a:spPr bwMode="auto">
                        <a:xfrm>
                          <a:off x="3492500" y="5949950"/>
                          <a:ext cx="1727200" cy="260350"/>
                        </a:xfrm>
                        <a:prstGeom prst="rect">
                          <a:avLst/>
                        </a:prstGeom>
                        <a:solidFill>
                          <a:srgbClr val="FFFF00"/>
                        </a:solidFill>
                        <a:ln w="9525">
                          <a:solidFill>
                            <a:schemeClr val="tx1"/>
                          </a:solid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AU" sz="1100">
                                <a:solidFill>
                                  <a:srgbClr val="000000"/>
                                </a:solidFill>
                                <a:ea typeface="Times New Roman" pitchFamily="18" charset="0"/>
                                <a:cs typeface="Angsana New" pitchFamily="18" charset="-34"/>
                              </a:rPr>
                              <a:t>Overbank flows</a:t>
                            </a:r>
                          </a:p>
                        </a:txBody>
                        <a:useSpRect/>
                      </a:txSp>
                    </a:sp>
                    <a:cxnSp>
                      <a:nvCxnSpPr>
                        <a:cNvPr id="25" name="Straight Arrow Connector 24"/>
                        <a:cNvCxnSpPr/>
                      </a:nvCxnSpPr>
                      <a:spPr>
                        <a:xfrm>
                          <a:off x="2771775" y="4797425"/>
                          <a:ext cx="576263" cy="0"/>
                        </a:xfrm>
                        <a:prstGeom prst="straightConnector1">
                          <a:avLst/>
                        </a:prstGeom>
                        <a:ln w="15875">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7218" name="TextBox 25"/>
                        <a:cNvSpPr txBox="1">
                          <a:spLocks noChangeArrowheads="1"/>
                        </a:cNvSpPr>
                      </a:nvSpPr>
                      <a:spPr bwMode="auto">
                        <a:xfrm>
                          <a:off x="3419475" y="4652963"/>
                          <a:ext cx="1800225" cy="600164"/>
                        </a:xfrm>
                        <a:prstGeom prst="rect">
                          <a:avLst/>
                        </a:prstGeom>
                        <a:solidFill>
                          <a:srgbClr val="FFFF00"/>
                        </a:solidFill>
                        <a:ln w="9525">
                          <a:solidFill>
                            <a:schemeClr val="tx1"/>
                          </a:solid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AU" sz="1100">
                                <a:solidFill>
                                  <a:srgbClr val="000000"/>
                                </a:solidFill>
                                <a:ea typeface="Times New Roman" pitchFamily="18" charset="0"/>
                                <a:cs typeface="Angsana New" pitchFamily="18" charset="-34"/>
                              </a:rPr>
                              <a:t>Delivery of water to ephemeral water courses to contribute to recovery</a:t>
                            </a:r>
                            <a:endParaRPr lang="en-AU" sz="1100">
                              <a:ea typeface="Times New Roman" pitchFamily="18" charset="0"/>
                              <a:cs typeface="Angsana New" pitchFamily="18" charset="-34"/>
                            </a:endParaRPr>
                          </a:p>
                        </a:txBody>
                        <a:useSpRect/>
                      </a:txSp>
                    </a:sp>
                  </a:grpSp>
                </lc:lockedCanvas>
              </a:graphicData>
            </a:graphic>
          </wp:inline>
        </w:drawing>
      </w:r>
    </w:p>
    <w:p w:rsidR="009D5AD0" w:rsidRDefault="00F81EE6" w:rsidP="007D3FB2">
      <w:pPr>
        <w:pStyle w:val="FigureCaption"/>
      </w:pPr>
      <w:bookmarkStart w:id="28" w:name="_Toc398112758"/>
      <w:proofErr w:type="gramStart"/>
      <w:r w:rsidRPr="001B1212">
        <w:t>Figure 5</w:t>
      </w:r>
      <w:r w:rsidR="009D5AD0" w:rsidRPr="00F81EE6">
        <w:t>.</w:t>
      </w:r>
      <w:proofErr w:type="gramEnd"/>
      <w:r w:rsidR="009D5AD0">
        <w:t xml:space="preserve"> </w:t>
      </w:r>
      <w:r w:rsidRPr="008A0A2E">
        <w:rPr>
          <w:b w:val="0"/>
        </w:rPr>
        <w:t>Environmental watering options for the Edward-Wakool system</w:t>
      </w:r>
      <w:bookmarkEnd w:id="28"/>
    </w:p>
    <w:p w:rsidR="003D7F56" w:rsidRDefault="003D7F56" w:rsidP="0061300A"/>
    <w:p w:rsidR="009C4A40" w:rsidRDefault="009C4A40" w:rsidP="00585822">
      <w:pPr>
        <w:pStyle w:val="Heading2"/>
        <w:spacing w:before="120" w:after="120"/>
        <w:ind w:left="851"/>
      </w:pPr>
      <w:bookmarkStart w:id="29" w:name="_Toc398112677"/>
      <w:r>
        <w:t>Practicalities of watering</w:t>
      </w:r>
      <w:bookmarkEnd w:id="29"/>
    </w:p>
    <w:p w:rsidR="00585822" w:rsidRDefault="00585822" w:rsidP="00363CED">
      <w:pPr>
        <w:autoSpaceDE w:val="0"/>
        <w:autoSpaceDN w:val="0"/>
        <w:adjustRightInd w:val="0"/>
        <w:spacing w:after="0"/>
        <w:rPr>
          <w:rFonts w:eastAsia="Calibri" w:cstheme="minorHAnsi"/>
          <w:b/>
          <w:color w:val="auto"/>
          <w:kern w:val="0"/>
          <w:szCs w:val="22"/>
        </w:rPr>
      </w:pPr>
    </w:p>
    <w:p w:rsidR="00585822" w:rsidRDefault="00C67359" w:rsidP="00585822">
      <w:pPr>
        <w:autoSpaceDE w:val="0"/>
        <w:autoSpaceDN w:val="0"/>
        <w:adjustRightInd w:val="0"/>
        <w:rPr>
          <w:rFonts w:eastAsia="Calibri" w:cstheme="minorHAnsi"/>
          <w:b/>
          <w:color w:val="auto"/>
          <w:kern w:val="0"/>
          <w:szCs w:val="22"/>
        </w:rPr>
      </w:pPr>
      <w:r>
        <w:rPr>
          <w:rFonts w:eastAsia="Calibri" w:cstheme="minorHAnsi"/>
          <w:b/>
          <w:color w:val="auto"/>
          <w:kern w:val="0"/>
          <w:szCs w:val="22"/>
        </w:rPr>
        <w:t>History of</w:t>
      </w:r>
      <w:r w:rsidR="00585822" w:rsidRPr="00DD62A9">
        <w:rPr>
          <w:rFonts w:eastAsia="Calibri" w:cstheme="minorHAnsi"/>
          <w:b/>
          <w:color w:val="auto"/>
          <w:kern w:val="0"/>
          <w:szCs w:val="22"/>
        </w:rPr>
        <w:t xml:space="preserve"> Commonwealth environmental </w:t>
      </w:r>
      <w:r>
        <w:rPr>
          <w:rFonts w:eastAsia="Calibri" w:cstheme="minorHAnsi"/>
          <w:b/>
          <w:color w:val="auto"/>
          <w:kern w:val="0"/>
          <w:szCs w:val="22"/>
        </w:rPr>
        <w:t>watering actions</w:t>
      </w:r>
    </w:p>
    <w:p w:rsidR="00382E37" w:rsidRDefault="00585822" w:rsidP="00382E37">
      <w:pPr>
        <w:autoSpaceDE w:val="0"/>
        <w:autoSpaceDN w:val="0"/>
        <w:adjustRightInd w:val="0"/>
        <w:jc w:val="both"/>
      </w:pPr>
      <w:r w:rsidRPr="00E60357">
        <w:t xml:space="preserve">There has been a history of </w:t>
      </w:r>
      <w:r>
        <w:t xml:space="preserve">environmental </w:t>
      </w:r>
      <w:r w:rsidRPr="00E60357">
        <w:t xml:space="preserve">watering actions </w:t>
      </w:r>
      <w:r>
        <w:t xml:space="preserve">in the Edward-Wakool system since 2010 </w:t>
      </w:r>
      <w:r w:rsidR="00224069">
        <w:t>with</w:t>
      </w:r>
      <w:r>
        <w:t xml:space="preserve"> s</w:t>
      </w:r>
      <w:r w:rsidRPr="00E60357">
        <w:t xml:space="preserve">ignificant volumes of </w:t>
      </w:r>
      <w:r w:rsidR="00CE12EF">
        <w:t xml:space="preserve">Commonwealth environmental water </w:t>
      </w:r>
      <w:r w:rsidRPr="00E60357">
        <w:t xml:space="preserve">delivered to </w:t>
      </w:r>
      <w:r>
        <w:t>this system each year</w:t>
      </w:r>
      <w:r w:rsidRPr="00E60357">
        <w:t xml:space="preserve">. </w:t>
      </w:r>
      <w:r>
        <w:t>As at 31 March 2014</w:t>
      </w:r>
      <w:r w:rsidR="002B7057">
        <w:t>,</w:t>
      </w:r>
      <w:r>
        <w:t xml:space="preserve"> 156,822 ML of environmental water has been delivered to the Edward-Wakool system, comprising 130,287 ML </w:t>
      </w:r>
      <w:r w:rsidR="00CE12EF">
        <w:t xml:space="preserve">Commonwealth environmental water </w:t>
      </w:r>
      <w:r>
        <w:t>and 26,535 from delivery partners (CEWO</w:t>
      </w:r>
      <w:r w:rsidR="002B7057">
        <w:t>, 2014).</w:t>
      </w:r>
      <w:r w:rsidR="00382E37">
        <w:t xml:space="preserve"> In addition, Commonwealth environmental water </w:t>
      </w:r>
      <w:r w:rsidR="00382E37" w:rsidRPr="001F72CD">
        <w:t xml:space="preserve">from upstream watering actions or </w:t>
      </w:r>
      <w:r w:rsidR="00382E37">
        <w:t>Commonwealth environmental water that</w:t>
      </w:r>
      <w:r w:rsidR="00382E37" w:rsidRPr="001F72CD">
        <w:t xml:space="preserve"> is </w:t>
      </w:r>
      <w:r w:rsidR="00382E37">
        <w:t>targeted</w:t>
      </w:r>
      <w:r w:rsidR="00382E37" w:rsidRPr="001F72CD">
        <w:t xml:space="preserve"> for downstream watering actions </w:t>
      </w:r>
      <w:r w:rsidR="00382E37">
        <w:t>transits through the Edward-Wakool system.</w:t>
      </w:r>
    </w:p>
    <w:p w:rsidR="00DD62A9" w:rsidRPr="00DD62A9" w:rsidRDefault="00C67359" w:rsidP="00585822">
      <w:pPr>
        <w:autoSpaceDE w:val="0"/>
        <w:autoSpaceDN w:val="0"/>
        <w:adjustRightInd w:val="0"/>
        <w:rPr>
          <w:rFonts w:eastAsia="Calibri" w:cstheme="minorHAnsi"/>
          <w:b/>
          <w:color w:val="auto"/>
          <w:kern w:val="0"/>
          <w:szCs w:val="22"/>
        </w:rPr>
      </w:pPr>
      <w:r>
        <w:rPr>
          <w:rFonts w:eastAsia="Calibri" w:cstheme="minorHAnsi"/>
          <w:b/>
          <w:color w:val="auto"/>
          <w:kern w:val="0"/>
          <w:szCs w:val="22"/>
        </w:rPr>
        <w:t>Delivery of</w:t>
      </w:r>
      <w:r w:rsidR="00DD62A9" w:rsidRPr="00DD62A9">
        <w:rPr>
          <w:rFonts w:eastAsia="Calibri" w:cstheme="minorHAnsi"/>
          <w:b/>
          <w:color w:val="auto"/>
          <w:kern w:val="0"/>
          <w:szCs w:val="22"/>
        </w:rPr>
        <w:t xml:space="preserve"> Commonwealth e</w:t>
      </w:r>
      <w:r>
        <w:rPr>
          <w:rFonts w:eastAsia="Calibri" w:cstheme="minorHAnsi"/>
          <w:b/>
          <w:color w:val="auto"/>
          <w:kern w:val="0"/>
          <w:szCs w:val="22"/>
        </w:rPr>
        <w:t>nvironmental water</w:t>
      </w:r>
    </w:p>
    <w:p w:rsidR="00363CED" w:rsidRPr="00363CED" w:rsidRDefault="00363CED" w:rsidP="00585822">
      <w:pPr>
        <w:autoSpaceDE w:val="0"/>
        <w:autoSpaceDN w:val="0"/>
        <w:adjustRightInd w:val="0"/>
        <w:jc w:val="both"/>
        <w:rPr>
          <w:rFonts w:eastAsia="Calibri" w:cstheme="minorHAnsi"/>
          <w:color w:val="auto"/>
          <w:kern w:val="0"/>
          <w:szCs w:val="22"/>
        </w:rPr>
      </w:pPr>
      <w:r w:rsidRPr="00363CED">
        <w:rPr>
          <w:rFonts w:eastAsia="Calibri" w:cstheme="minorHAnsi"/>
          <w:color w:val="auto"/>
          <w:kern w:val="0"/>
          <w:szCs w:val="22"/>
        </w:rPr>
        <w:t>The main source of Commonwealth environmental water for the Edward-Wakool system is from the River Murray through the Edward River and Gulpa Creek. Water diverted into the Mulwala Canal can also be delivered back into the Edward-Wakool system water courses through “escapes” or outfalls, of which the major escapes discharge to the Edward River, Wakool River and Yallakool Creek (Hale and SKM</w:t>
      </w:r>
      <w:r w:rsidR="000C7FFC">
        <w:rPr>
          <w:rFonts w:eastAsia="Calibri" w:cstheme="minorHAnsi"/>
          <w:color w:val="auto"/>
          <w:kern w:val="0"/>
          <w:szCs w:val="22"/>
        </w:rPr>
        <w:t xml:space="preserve"> 2011).</w:t>
      </w:r>
    </w:p>
    <w:p w:rsidR="00C02F4B" w:rsidRDefault="00363CED" w:rsidP="00585822">
      <w:pPr>
        <w:autoSpaceDE w:val="0"/>
        <w:autoSpaceDN w:val="0"/>
        <w:adjustRightInd w:val="0"/>
        <w:jc w:val="both"/>
        <w:rPr>
          <w:rFonts w:eastAsia="Calibri" w:cstheme="minorHAnsi"/>
          <w:color w:val="auto"/>
          <w:kern w:val="0"/>
          <w:szCs w:val="22"/>
        </w:rPr>
      </w:pPr>
      <w:r w:rsidRPr="00363CED">
        <w:rPr>
          <w:rFonts w:eastAsia="Calibri" w:cstheme="minorHAnsi"/>
          <w:color w:val="auto"/>
          <w:kern w:val="0"/>
          <w:szCs w:val="22"/>
        </w:rPr>
        <w:t xml:space="preserve">The main flow regulating structure within the Edward-Wakool system is Stevens Weir, located on the Edward River downstream of Colligen Creek. This structure creates a weir pool </w:t>
      </w:r>
      <w:r w:rsidR="00042B25">
        <w:rPr>
          <w:rFonts w:eastAsia="Calibri" w:cstheme="minorHAnsi"/>
          <w:color w:val="auto"/>
          <w:kern w:val="0"/>
          <w:szCs w:val="22"/>
        </w:rPr>
        <w:t>that</w:t>
      </w:r>
      <w:r w:rsidRPr="00363CED">
        <w:rPr>
          <w:rFonts w:eastAsia="Calibri" w:cstheme="minorHAnsi"/>
          <w:color w:val="auto"/>
          <w:kern w:val="0"/>
          <w:szCs w:val="22"/>
        </w:rPr>
        <w:t xml:space="preserve"> allows Commonwealth environmental water to be delivered to Colligen and Yallakool Creeks</w:t>
      </w:r>
      <w:r w:rsidR="00042B25">
        <w:rPr>
          <w:rFonts w:eastAsia="Calibri" w:cstheme="minorHAnsi"/>
          <w:color w:val="auto"/>
          <w:kern w:val="0"/>
          <w:szCs w:val="22"/>
        </w:rPr>
        <w:t xml:space="preserve">, the Wakool River, </w:t>
      </w:r>
      <w:r w:rsidRPr="00363CED">
        <w:rPr>
          <w:rFonts w:eastAsia="Calibri" w:cstheme="minorHAnsi"/>
          <w:color w:val="auto"/>
          <w:kern w:val="0"/>
          <w:szCs w:val="22"/>
        </w:rPr>
        <w:t xml:space="preserve">the Edward River and Werai Forest. Flow regulators have been placed on the inlets to the Werai Forest, which allow flow deliveries to be controlled when flow in the Edward River is regulated (Hale and SKM 2011). </w:t>
      </w:r>
      <w:r w:rsidR="00C02F4B">
        <w:rPr>
          <w:rFonts w:eastAsia="Calibri" w:cstheme="minorHAnsi"/>
          <w:color w:val="auto"/>
          <w:kern w:val="0"/>
          <w:szCs w:val="22"/>
        </w:rPr>
        <w:t>Information on delivery triggers for delivering environmental water have been summarised in Hale</w:t>
      </w:r>
      <w:r w:rsidR="00DA4356">
        <w:rPr>
          <w:rFonts w:eastAsia="Calibri" w:cstheme="minorHAnsi"/>
          <w:color w:val="auto"/>
          <w:kern w:val="0"/>
          <w:szCs w:val="22"/>
        </w:rPr>
        <w:t xml:space="preserve"> and SKM (2011). </w:t>
      </w:r>
    </w:p>
    <w:p w:rsidR="00363CED" w:rsidRDefault="00DD62A9" w:rsidP="00363CED">
      <w:pPr>
        <w:autoSpaceDE w:val="0"/>
        <w:autoSpaceDN w:val="0"/>
        <w:adjustRightInd w:val="0"/>
        <w:spacing w:after="0"/>
        <w:rPr>
          <w:rFonts w:eastAsia="Calibri" w:cstheme="minorHAnsi"/>
          <w:b/>
          <w:color w:val="auto"/>
          <w:kern w:val="0"/>
          <w:szCs w:val="22"/>
        </w:rPr>
      </w:pPr>
      <w:r w:rsidRPr="00DD62A9">
        <w:rPr>
          <w:rFonts w:eastAsia="Calibri" w:cstheme="minorHAnsi"/>
          <w:b/>
          <w:color w:val="auto"/>
          <w:kern w:val="0"/>
          <w:szCs w:val="22"/>
        </w:rPr>
        <w:t>Delivery constraints</w:t>
      </w:r>
    </w:p>
    <w:p w:rsidR="005B2FA0" w:rsidRPr="00DD62A9" w:rsidRDefault="005B2FA0" w:rsidP="00363CED">
      <w:pPr>
        <w:autoSpaceDE w:val="0"/>
        <w:autoSpaceDN w:val="0"/>
        <w:adjustRightInd w:val="0"/>
        <w:spacing w:after="0"/>
        <w:rPr>
          <w:rFonts w:eastAsia="Calibri" w:cstheme="minorHAnsi"/>
          <w:b/>
          <w:color w:val="auto"/>
          <w:kern w:val="0"/>
          <w:szCs w:val="22"/>
        </w:rPr>
      </w:pPr>
    </w:p>
    <w:p w:rsidR="00BB2FBC" w:rsidRPr="00BB2FBC" w:rsidRDefault="00DA4356" w:rsidP="00224069">
      <w:pPr>
        <w:pStyle w:val="Default"/>
        <w:jc w:val="both"/>
        <w:rPr>
          <w:rFonts w:asciiTheme="minorHAnsi" w:eastAsia="Calibri" w:hAnsiTheme="minorHAnsi" w:cstheme="minorHAnsi"/>
          <w:color w:val="auto"/>
          <w:sz w:val="22"/>
          <w:szCs w:val="22"/>
        </w:rPr>
      </w:pPr>
      <w:r w:rsidRPr="00DA4356">
        <w:rPr>
          <w:rFonts w:asciiTheme="minorHAnsi" w:eastAsia="Calibri" w:hAnsiTheme="minorHAnsi" w:cstheme="minorHAnsi"/>
          <w:color w:val="auto"/>
          <w:sz w:val="22"/>
          <w:szCs w:val="22"/>
        </w:rPr>
        <w:t xml:space="preserve">The </w:t>
      </w:r>
      <w:r>
        <w:rPr>
          <w:rFonts w:asciiTheme="minorHAnsi" w:eastAsia="Calibri" w:hAnsiTheme="minorHAnsi" w:cstheme="minorHAnsi"/>
          <w:color w:val="auto"/>
          <w:sz w:val="22"/>
          <w:szCs w:val="22"/>
        </w:rPr>
        <w:t xml:space="preserve">ability to deliver environmental water to the Edward-Wakool system </w:t>
      </w:r>
      <w:r w:rsidR="008A0A2E">
        <w:rPr>
          <w:rFonts w:asciiTheme="minorHAnsi" w:eastAsia="Calibri" w:hAnsiTheme="minorHAnsi" w:cstheme="minorHAnsi"/>
          <w:color w:val="auto"/>
          <w:sz w:val="22"/>
          <w:szCs w:val="22"/>
        </w:rPr>
        <w:t>will depend</w:t>
      </w:r>
      <w:r w:rsidRPr="00DA4356">
        <w:rPr>
          <w:rFonts w:asciiTheme="minorHAnsi" w:eastAsia="Calibri" w:hAnsiTheme="minorHAnsi" w:cstheme="minorHAnsi"/>
          <w:color w:val="auto"/>
          <w:sz w:val="22"/>
          <w:szCs w:val="22"/>
        </w:rPr>
        <w:t xml:space="preserve"> on circumstances in the river system at any given time. </w:t>
      </w:r>
      <w:r w:rsidR="00BB2FBC" w:rsidRPr="00BB2FBC">
        <w:rPr>
          <w:rFonts w:asciiTheme="minorHAnsi" w:eastAsia="Calibri" w:hAnsiTheme="minorHAnsi" w:cstheme="minorHAnsi"/>
          <w:color w:val="auto"/>
          <w:sz w:val="22"/>
          <w:szCs w:val="22"/>
        </w:rPr>
        <w:t xml:space="preserve">Delivery constraints in the Edward-Wakool system </w:t>
      </w:r>
      <w:r w:rsidR="008A0A2E">
        <w:rPr>
          <w:rFonts w:asciiTheme="minorHAnsi" w:eastAsia="Calibri" w:hAnsiTheme="minorHAnsi" w:cstheme="minorHAnsi"/>
          <w:color w:val="auto"/>
          <w:sz w:val="22"/>
          <w:szCs w:val="22"/>
        </w:rPr>
        <w:t>were</w:t>
      </w:r>
      <w:r w:rsidR="00BB2FBC" w:rsidRPr="00BB2FBC">
        <w:rPr>
          <w:rFonts w:asciiTheme="minorHAnsi" w:eastAsia="Calibri" w:hAnsiTheme="minorHAnsi" w:cstheme="minorHAnsi"/>
          <w:color w:val="auto"/>
          <w:sz w:val="22"/>
          <w:szCs w:val="22"/>
        </w:rPr>
        <w:t xml:space="preserve"> described in Gawne </w:t>
      </w:r>
      <w:r w:rsidR="00340359">
        <w:rPr>
          <w:rFonts w:asciiTheme="minorHAnsi" w:eastAsia="Calibri" w:hAnsiTheme="minorHAnsi" w:cstheme="minorHAnsi"/>
          <w:color w:val="auto"/>
          <w:sz w:val="22"/>
          <w:szCs w:val="22"/>
        </w:rPr>
        <w:t>et al.</w:t>
      </w:r>
      <w:r w:rsidR="00BB2FBC" w:rsidRPr="00BB2FBC">
        <w:rPr>
          <w:rFonts w:asciiTheme="minorHAnsi" w:eastAsia="Calibri" w:hAnsiTheme="minorHAnsi" w:cstheme="minorHAnsi"/>
          <w:color w:val="auto"/>
          <w:sz w:val="22"/>
          <w:szCs w:val="22"/>
        </w:rPr>
        <w:t xml:space="preserve"> (2013). The following section summarises that information.</w:t>
      </w:r>
    </w:p>
    <w:p w:rsidR="00BB2FBC" w:rsidRPr="00BB2FBC" w:rsidRDefault="00BB2FBC" w:rsidP="00DD62A9">
      <w:pPr>
        <w:pStyle w:val="Default"/>
        <w:rPr>
          <w:rFonts w:asciiTheme="minorHAnsi" w:eastAsia="Calibri" w:hAnsiTheme="minorHAnsi" w:cstheme="minorHAnsi"/>
          <w:color w:val="auto"/>
          <w:sz w:val="22"/>
          <w:szCs w:val="22"/>
        </w:rPr>
      </w:pPr>
    </w:p>
    <w:p w:rsidR="00DD62A9" w:rsidRPr="00BB2FBC" w:rsidRDefault="00DD62A9" w:rsidP="00DD62A9">
      <w:pPr>
        <w:pStyle w:val="Default"/>
        <w:rPr>
          <w:rFonts w:asciiTheme="minorHAnsi" w:eastAsia="Calibri" w:hAnsiTheme="minorHAnsi" w:cstheme="minorHAnsi"/>
          <w:color w:val="auto"/>
          <w:sz w:val="22"/>
          <w:szCs w:val="22"/>
        </w:rPr>
      </w:pPr>
      <w:r w:rsidRPr="00BB2FBC">
        <w:rPr>
          <w:rFonts w:asciiTheme="minorHAnsi" w:eastAsia="Calibri" w:hAnsiTheme="minorHAnsi" w:cstheme="minorHAnsi"/>
          <w:color w:val="auto"/>
          <w:sz w:val="22"/>
          <w:szCs w:val="22"/>
        </w:rPr>
        <w:t xml:space="preserve">Commonwealth environmental water delivery in the Edward-Wakool river system involves various considerations, including: </w:t>
      </w:r>
    </w:p>
    <w:p w:rsidR="00FA044D" w:rsidRDefault="00DD62A9" w:rsidP="00967A31">
      <w:pPr>
        <w:pStyle w:val="Default"/>
        <w:numPr>
          <w:ilvl w:val="0"/>
          <w:numId w:val="40"/>
        </w:numPr>
        <w:ind w:left="714" w:hanging="357"/>
        <w:rPr>
          <w:rFonts w:asciiTheme="minorHAnsi" w:eastAsia="Calibri" w:hAnsiTheme="minorHAnsi" w:cstheme="minorHAnsi"/>
          <w:color w:val="auto"/>
          <w:sz w:val="22"/>
          <w:szCs w:val="22"/>
        </w:rPr>
      </w:pPr>
      <w:r w:rsidRPr="00BB2FBC">
        <w:rPr>
          <w:rFonts w:asciiTheme="minorHAnsi" w:eastAsia="Calibri" w:hAnsiTheme="minorHAnsi" w:cstheme="minorHAnsi"/>
          <w:color w:val="auto"/>
          <w:sz w:val="22"/>
          <w:szCs w:val="22"/>
        </w:rPr>
        <w:t>the capacity of the off takes / regulators and irrigation escapes</w:t>
      </w:r>
    </w:p>
    <w:p w:rsidR="00DD62A9" w:rsidRPr="00BB2FBC" w:rsidRDefault="00DD62A9" w:rsidP="00967A31">
      <w:pPr>
        <w:pStyle w:val="Default"/>
        <w:numPr>
          <w:ilvl w:val="0"/>
          <w:numId w:val="40"/>
        </w:numPr>
        <w:ind w:left="714" w:hanging="357"/>
        <w:rPr>
          <w:rFonts w:asciiTheme="minorHAnsi" w:eastAsia="Calibri" w:hAnsiTheme="minorHAnsi" w:cstheme="minorHAnsi"/>
          <w:color w:val="auto"/>
          <w:sz w:val="22"/>
          <w:szCs w:val="22"/>
        </w:rPr>
      </w:pPr>
      <w:r w:rsidRPr="00BB2FBC">
        <w:rPr>
          <w:rFonts w:asciiTheme="minorHAnsi" w:eastAsia="Calibri" w:hAnsiTheme="minorHAnsi" w:cstheme="minorHAnsi"/>
          <w:color w:val="auto"/>
          <w:sz w:val="22"/>
          <w:szCs w:val="22"/>
        </w:rPr>
        <w:t xml:space="preserve"> channel constraints (e.g. to avoid third party impacts) </w:t>
      </w:r>
    </w:p>
    <w:p w:rsidR="00DD62A9" w:rsidRPr="00BB2FBC" w:rsidRDefault="00DD62A9" w:rsidP="00967A31">
      <w:pPr>
        <w:pStyle w:val="Default"/>
        <w:numPr>
          <w:ilvl w:val="0"/>
          <w:numId w:val="40"/>
        </w:numPr>
        <w:ind w:left="714" w:hanging="357"/>
        <w:rPr>
          <w:rFonts w:asciiTheme="minorHAnsi" w:eastAsia="Calibri" w:hAnsiTheme="minorHAnsi" w:cstheme="minorHAnsi"/>
          <w:color w:val="auto"/>
          <w:sz w:val="22"/>
          <w:szCs w:val="22"/>
        </w:rPr>
      </w:pPr>
      <w:r w:rsidRPr="00BB2FBC">
        <w:rPr>
          <w:rFonts w:asciiTheme="minorHAnsi" w:eastAsia="Calibri" w:hAnsiTheme="minorHAnsi" w:cstheme="minorHAnsi"/>
          <w:color w:val="auto"/>
          <w:sz w:val="22"/>
          <w:szCs w:val="22"/>
        </w:rPr>
        <w:t xml:space="preserve">the availability of third party infrastructure to assist in delivering water into the system </w:t>
      </w:r>
    </w:p>
    <w:p w:rsidR="00DD62A9" w:rsidRPr="00BB2FBC" w:rsidRDefault="00DD62A9" w:rsidP="00967A31">
      <w:pPr>
        <w:pStyle w:val="Default"/>
        <w:numPr>
          <w:ilvl w:val="0"/>
          <w:numId w:val="40"/>
        </w:numPr>
        <w:ind w:left="714" w:hanging="357"/>
        <w:jc w:val="both"/>
        <w:rPr>
          <w:rFonts w:asciiTheme="minorHAnsi" w:eastAsia="Calibri" w:hAnsiTheme="minorHAnsi" w:cstheme="minorHAnsi"/>
          <w:color w:val="auto"/>
          <w:sz w:val="22"/>
          <w:szCs w:val="22"/>
        </w:rPr>
      </w:pPr>
      <w:proofErr w:type="gramStart"/>
      <w:r w:rsidRPr="00BB2FBC">
        <w:rPr>
          <w:rFonts w:asciiTheme="minorHAnsi" w:eastAsia="Calibri" w:hAnsiTheme="minorHAnsi" w:cstheme="minorHAnsi"/>
          <w:color w:val="auto"/>
          <w:sz w:val="22"/>
          <w:szCs w:val="22"/>
        </w:rPr>
        <w:t>existing</w:t>
      </w:r>
      <w:proofErr w:type="gramEnd"/>
      <w:r w:rsidRPr="00BB2FBC">
        <w:rPr>
          <w:rFonts w:asciiTheme="minorHAnsi" w:eastAsia="Calibri" w:hAnsiTheme="minorHAnsi" w:cstheme="minorHAnsi"/>
          <w:color w:val="auto"/>
          <w:sz w:val="22"/>
          <w:szCs w:val="22"/>
        </w:rPr>
        <w:t xml:space="preserve"> flows and other demands on the system. </w:t>
      </w:r>
    </w:p>
    <w:p w:rsidR="00DD62A9" w:rsidRPr="00BB2FBC" w:rsidRDefault="00DD62A9" w:rsidP="00DD62A9">
      <w:pPr>
        <w:pStyle w:val="Default"/>
        <w:rPr>
          <w:rFonts w:asciiTheme="minorHAnsi" w:eastAsia="Calibri" w:hAnsiTheme="minorHAnsi" w:cstheme="minorHAnsi"/>
          <w:color w:val="auto"/>
          <w:sz w:val="22"/>
          <w:szCs w:val="22"/>
        </w:rPr>
      </w:pPr>
    </w:p>
    <w:p w:rsidR="00DD62A9" w:rsidRPr="00BB2FBC" w:rsidRDefault="00DD62A9" w:rsidP="00DD62A9">
      <w:pPr>
        <w:pStyle w:val="Default"/>
        <w:rPr>
          <w:rFonts w:asciiTheme="minorHAnsi" w:eastAsia="Calibri" w:hAnsiTheme="minorHAnsi" w:cstheme="minorHAnsi"/>
          <w:color w:val="auto"/>
          <w:sz w:val="22"/>
          <w:szCs w:val="22"/>
        </w:rPr>
      </w:pPr>
      <w:r w:rsidRPr="00BB2FBC">
        <w:rPr>
          <w:rFonts w:asciiTheme="minorHAnsi" w:eastAsia="Calibri" w:hAnsiTheme="minorHAnsi" w:cstheme="minorHAnsi"/>
          <w:color w:val="auto"/>
          <w:sz w:val="22"/>
          <w:szCs w:val="22"/>
        </w:rPr>
        <w:t xml:space="preserve">Delivery considerations for key sites within the Selected Area </w:t>
      </w:r>
      <w:r w:rsidR="00BB2FBC">
        <w:rPr>
          <w:rFonts w:asciiTheme="minorHAnsi" w:eastAsia="Calibri" w:hAnsiTheme="minorHAnsi" w:cstheme="minorHAnsi"/>
          <w:color w:val="auto"/>
          <w:sz w:val="22"/>
          <w:szCs w:val="22"/>
        </w:rPr>
        <w:t>include</w:t>
      </w:r>
      <w:r w:rsidR="004515DE">
        <w:rPr>
          <w:rFonts w:asciiTheme="minorHAnsi" w:eastAsia="Calibri" w:hAnsiTheme="minorHAnsi" w:cstheme="minorHAnsi"/>
          <w:color w:val="auto"/>
          <w:sz w:val="22"/>
          <w:szCs w:val="22"/>
        </w:rPr>
        <w:t xml:space="preserve"> the following</w:t>
      </w:r>
      <w:r w:rsidR="00BB2FBC">
        <w:rPr>
          <w:rFonts w:asciiTheme="minorHAnsi" w:eastAsia="Calibri" w:hAnsiTheme="minorHAnsi" w:cstheme="minorHAnsi"/>
          <w:color w:val="auto"/>
          <w:sz w:val="22"/>
          <w:szCs w:val="22"/>
        </w:rPr>
        <w:t>:</w:t>
      </w:r>
      <w:r w:rsidRPr="00BB2FBC">
        <w:rPr>
          <w:rFonts w:asciiTheme="minorHAnsi" w:eastAsia="Calibri" w:hAnsiTheme="minorHAnsi" w:cstheme="minorHAnsi"/>
          <w:color w:val="auto"/>
          <w:sz w:val="22"/>
          <w:szCs w:val="22"/>
        </w:rPr>
        <w:t xml:space="preserve"> </w:t>
      </w:r>
    </w:p>
    <w:p w:rsidR="00DD62A9" w:rsidRPr="00BB2FBC" w:rsidRDefault="004515DE" w:rsidP="00967A31">
      <w:pPr>
        <w:pStyle w:val="Default"/>
        <w:numPr>
          <w:ilvl w:val="0"/>
          <w:numId w:val="41"/>
        </w:numPr>
        <w:ind w:left="714" w:hanging="357"/>
        <w:jc w:val="both"/>
        <w:rPr>
          <w:rFonts w:asciiTheme="minorHAnsi" w:eastAsia="Calibri" w:hAnsiTheme="minorHAnsi" w:cstheme="minorHAnsi"/>
          <w:color w:val="auto"/>
          <w:sz w:val="22"/>
          <w:szCs w:val="22"/>
        </w:rPr>
      </w:pPr>
      <w:r>
        <w:rPr>
          <w:rFonts w:asciiTheme="minorHAnsi" w:eastAsia="Calibri" w:hAnsiTheme="minorHAnsi" w:cstheme="minorHAnsi"/>
          <w:color w:val="auto"/>
          <w:sz w:val="22"/>
          <w:szCs w:val="22"/>
        </w:rPr>
        <w:t>I</w:t>
      </w:r>
      <w:r w:rsidR="00DD62A9" w:rsidRPr="00BB2FBC">
        <w:rPr>
          <w:rFonts w:asciiTheme="minorHAnsi" w:eastAsia="Calibri" w:hAnsiTheme="minorHAnsi" w:cstheme="minorHAnsi"/>
          <w:color w:val="auto"/>
          <w:sz w:val="22"/>
          <w:szCs w:val="22"/>
        </w:rPr>
        <w:t xml:space="preserve">nstream flows (Edward River, Wakool River, Yallakool Creek, Colligen Creek, Niemur River, and Merran River system) will be managed within regular operating ranges as advised by river operators. Target flow rates will be within channel capacity to avoid third party impacts. Thus, the types of flow components that can be achieved with environmental releases are baseflows and freshes. Environmental flows may also contribute to the recession of higher flow components, once existing higher flows receded to </w:t>
      </w:r>
      <w:r>
        <w:rPr>
          <w:rFonts w:asciiTheme="minorHAnsi" w:eastAsia="Calibri" w:hAnsiTheme="minorHAnsi" w:cstheme="minorHAnsi"/>
          <w:color w:val="auto"/>
          <w:sz w:val="22"/>
          <w:szCs w:val="22"/>
        </w:rPr>
        <w:t>within regular operating ranges. Instream flows may also be delivered during low flow period to provide refuge habitat, or delivered to manage water quality issues.</w:t>
      </w:r>
    </w:p>
    <w:p w:rsidR="00DD62A9" w:rsidRPr="00BB2FBC" w:rsidRDefault="004515DE" w:rsidP="00967A31">
      <w:pPr>
        <w:pStyle w:val="Default"/>
        <w:numPr>
          <w:ilvl w:val="0"/>
          <w:numId w:val="41"/>
        </w:numPr>
        <w:ind w:left="714" w:hanging="357"/>
        <w:jc w:val="both"/>
        <w:rPr>
          <w:rFonts w:asciiTheme="minorHAnsi" w:eastAsia="Calibri" w:hAnsiTheme="minorHAnsi" w:cstheme="minorHAnsi"/>
          <w:color w:val="auto"/>
          <w:sz w:val="22"/>
          <w:szCs w:val="22"/>
        </w:rPr>
      </w:pPr>
      <w:r>
        <w:rPr>
          <w:rFonts w:asciiTheme="minorHAnsi" w:eastAsia="Calibri" w:hAnsiTheme="minorHAnsi" w:cstheme="minorHAnsi"/>
          <w:color w:val="auto"/>
          <w:sz w:val="22"/>
          <w:szCs w:val="22"/>
        </w:rPr>
        <w:t>E</w:t>
      </w:r>
      <w:r w:rsidR="00DD62A9" w:rsidRPr="00BB2FBC">
        <w:rPr>
          <w:rFonts w:asciiTheme="minorHAnsi" w:eastAsia="Calibri" w:hAnsiTheme="minorHAnsi" w:cstheme="minorHAnsi"/>
          <w:color w:val="auto"/>
          <w:sz w:val="22"/>
          <w:szCs w:val="22"/>
        </w:rPr>
        <w:t xml:space="preserve">nvironmental watering of Werai Forest is likely to be contingent on overbank flows at Millewa Forest, due to the flow rates required to begin to inundate these forested areas. Flows in the Edward River (below Stevens Weir) of greater than 2,100 megalitres per day are required for water to begin entering the Werai Forest, via the Tumudgery and Reed Bed Creek regulators. Due to delivery constraints, managed watering of Werai Forest </w:t>
      </w:r>
      <w:r w:rsidR="00C831C5">
        <w:rPr>
          <w:rFonts w:asciiTheme="minorHAnsi" w:eastAsia="Calibri" w:hAnsiTheme="minorHAnsi" w:cstheme="minorHAnsi"/>
          <w:color w:val="auto"/>
          <w:sz w:val="22"/>
          <w:szCs w:val="22"/>
        </w:rPr>
        <w:t>may</w:t>
      </w:r>
      <w:r w:rsidR="00DD62A9" w:rsidRPr="00BB2FBC">
        <w:rPr>
          <w:rFonts w:asciiTheme="minorHAnsi" w:eastAsia="Calibri" w:hAnsiTheme="minorHAnsi" w:cstheme="minorHAnsi"/>
          <w:color w:val="auto"/>
          <w:sz w:val="22"/>
          <w:szCs w:val="22"/>
        </w:rPr>
        <w:t xml:space="preserve"> be limited to a s</w:t>
      </w:r>
      <w:r w:rsidR="00585822">
        <w:rPr>
          <w:rFonts w:asciiTheme="minorHAnsi" w:eastAsia="Calibri" w:hAnsiTheme="minorHAnsi" w:cstheme="minorHAnsi"/>
          <w:color w:val="auto"/>
          <w:sz w:val="22"/>
          <w:szCs w:val="22"/>
        </w:rPr>
        <w:t>mall portion of the forest only.</w:t>
      </w:r>
    </w:p>
    <w:p w:rsidR="00DD62A9" w:rsidRPr="00BB2FBC" w:rsidRDefault="004515DE" w:rsidP="00967A31">
      <w:pPr>
        <w:pStyle w:val="Default"/>
        <w:numPr>
          <w:ilvl w:val="0"/>
          <w:numId w:val="41"/>
        </w:numPr>
        <w:ind w:left="714" w:hanging="357"/>
        <w:jc w:val="both"/>
        <w:rPr>
          <w:rFonts w:asciiTheme="minorHAnsi" w:eastAsia="Calibri" w:hAnsiTheme="minorHAnsi" w:cstheme="minorHAnsi"/>
          <w:color w:val="auto"/>
          <w:sz w:val="22"/>
          <w:szCs w:val="22"/>
        </w:rPr>
      </w:pPr>
      <w:r>
        <w:rPr>
          <w:rFonts w:asciiTheme="minorHAnsi" w:eastAsia="Calibri" w:hAnsiTheme="minorHAnsi" w:cstheme="minorHAnsi"/>
          <w:color w:val="auto"/>
          <w:sz w:val="22"/>
          <w:szCs w:val="22"/>
        </w:rPr>
        <w:t>D</w:t>
      </w:r>
      <w:r w:rsidR="00DD62A9" w:rsidRPr="00BB2FBC">
        <w:rPr>
          <w:rFonts w:asciiTheme="minorHAnsi" w:eastAsia="Calibri" w:hAnsiTheme="minorHAnsi" w:cstheme="minorHAnsi"/>
          <w:color w:val="auto"/>
          <w:sz w:val="22"/>
          <w:szCs w:val="22"/>
        </w:rPr>
        <w:t>elivery of environmental water to a number of ephemeral creeks in the Selected Area has occurred using Murray Irrigation Limited infrastructure and landholder infrastructure. The availability of this infrastructure is subject to arrangements with MIL and landholders. Existing demand on the irrigation system can limit available capacity to delivery environmental water. Delivery would also be limited by the capacities of the irrigation escapes and managed within channel to avoid third-party impacts. During the irrigation off-season (May to July) regulating / irrigation systems are sh</w:t>
      </w:r>
      <w:r w:rsidR="00585822">
        <w:rPr>
          <w:rFonts w:asciiTheme="minorHAnsi" w:eastAsia="Calibri" w:hAnsiTheme="minorHAnsi" w:cstheme="minorHAnsi"/>
          <w:color w:val="auto"/>
          <w:sz w:val="22"/>
          <w:szCs w:val="22"/>
        </w:rPr>
        <w:t>ut down.</w:t>
      </w:r>
    </w:p>
    <w:p w:rsidR="00DD62A9" w:rsidRPr="00BB2FBC" w:rsidRDefault="004515DE" w:rsidP="00967A31">
      <w:pPr>
        <w:pStyle w:val="Default"/>
        <w:numPr>
          <w:ilvl w:val="0"/>
          <w:numId w:val="41"/>
        </w:numPr>
        <w:ind w:left="714" w:hanging="357"/>
        <w:jc w:val="both"/>
        <w:rPr>
          <w:rFonts w:asciiTheme="minorHAnsi" w:eastAsia="Calibri" w:hAnsiTheme="minorHAnsi" w:cstheme="minorHAnsi"/>
          <w:color w:val="auto"/>
          <w:sz w:val="22"/>
          <w:szCs w:val="22"/>
        </w:rPr>
      </w:pPr>
      <w:r>
        <w:rPr>
          <w:rFonts w:asciiTheme="minorHAnsi" w:eastAsia="Calibri" w:hAnsiTheme="minorHAnsi" w:cstheme="minorHAnsi"/>
          <w:color w:val="auto"/>
          <w:sz w:val="22"/>
          <w:szCs w:val="22"/>
        </w:rPr>
        <w:t>D</w:t>
      </w:r>
      <w:r w:rsidR="00DD62A9" w:rsidRPr="00BB2FBC">
        <w:rPr>
          <w:rFonts w:asciiTheme="minorHAnsi" w:eastAsia="Calibri" w:hAnsiTheme="minorHAnsi" w:cstheme="minorHAnsi"/>
          <w:color w:val="auto"/>
          <w:sz w:val="22"/>
          <w:szCs w:val="22"/>
        </w:rPr>
        <w:t xml:space="preserve">ue to the limitations on how much water can be delivered into the Edward-Wakool river system under regulated conditions, at times of high </w:t>
      </w:r>
      <w:r w:rsidR="00645F09">
        <w:rPr>
          <w:rFonts w:asciiTheme="minorHAnsi" w:eastAsia="Calibri" w:hAnsiTheme="minorHAnsi" w:cstheme="minorHAnsi"/>
          <w:color w:val="auto"/>
          <w:sz w:val="22"/>
          <w:szCs w:val="22"/>
        </w:rPr>
        <w:t xml:space="preserve">irrigation </w:t>
      </w:r>
      <w:r w:rsidR="00DD62A9" w:rsidRPr="00BB2FBC">
        <w:rPr>
          <w:rFonts w:asciiTheme="minorHAnsi" w:eastAsia="Calibri" w:hAnsiTheme="minorHAnsi" w:cstheme="minorHAnsi"/>
          <w:color w:val="auto"/>
          <w:sz w:val="22"/>
          <w:szCs w:val="22"/>
        </w:rPr>
        <w:t xml:space="preserve">demand environmental watering may be limited. Conversely, if the system is receiving higher </w:t>
      </w:r>
      <w:r w:rsidR="00645F09">
        <w:rPr>
          <w:rFonts w:asciiTheme="minorHAnsi" w:eastAsia="Calibri" w:hAnsiTheme="minorHAnsi" w:cstheme="minorHAnsi"/>
          <w:color w:val="auto"/>
          <w:sz w:val="22"/>
          <w:szCs w:val="22"/>
        </w:rPr>
        <w:t xml:space="preserve">unregulated </w:t>
      </w:r>
      <w:r w:rsidR="00DD62A9" w:rsidRPr="00BB2FBC">
        <w:rPr>
          <w:rFonts w:asciiTheme="minorHAnsi" w:eastAsia="Calibri" w:hAnsiTheme="minorHAnsi" w:cstheme="minorHAnsi"/>
          <w:color w:val="auto"/>
          <w:sz w:val="22"/>
          <w:szCs w:val="22"/>
        </w:rPr>
        <w:t xml:space="preserve">flows, there may not be enough capacity (or need) to deliver environmental water. </w:t>
      </w:r>
    </w:p>
    <w:p w:rsidR="00DD62A9" w:rsidRDefault="00DD62A9" w:rsidP="00363CED">
      <w:pPr>
        <w:autoSpaceDE w:val="0"/>
        <w:autoSpaceDN w:val="0"/>
        <w:adjustRightInd w:val="0"/>
        <w:spacing w:after="0"/>
        <w:rPr>
          <w:rFonts w:eastAsia="Calibri" w:cstheme="minorHAnsi"/>
          <w:color w:val="auto"/>
          <w:kern w:val="0"/>
          <w:szCs w:val="22"/>
        </w:rPr>
      </w:pPr>
    </w:p>
    <w:p w:rsidR="009C4A40" w:rsidRDefault="009C4A40" w:rsidP="007A21AE">
      <w:pPr>
        <w:pStyle w:val="Heading2"/>
        <w:tabs>
          <w:tab w:val="left" w:pos="851"/>
        </w:tabs>
        <w:spacing w:before="120"/>
        <w:ind w:left="851"/>
      </w:pPr>
      <w:bookmarkStart w:id="30" w:name="_Toc398112678"/>
      <w:r>
        <w:t>River zones most likely to receive Commonwealth environmental water</w:t>
      </w:r>
      <w:bookmarkEnd w:id="30"/>
    </w:p>
    <w:p w:rsidR="00025296" w:rsidRDefault="009C4A40" w:rsidP="00E40B06">
      <w:pPr>
        <w:pStyle w:val="Bodytext0"/>
        <w:spacing w:beforeLines="120" w:after="0" w:line="240" w:lineRule="auto"/>
        <w:ind w:right="-52"/>
        <w:rPr>
          <w:rFonts w:asciiTheme="minorHAnsi" w:eastAsia="Calibri" w:hAnsiTheme="minorHAnsi" w:cstheme="minorHAnsi"/>
          <w:lang w:eastAsia="en-US" w:bidi="ar-SA"/>
        </w:rPr>
      </w:pPr>
      <w:r w:rsidRPr="001B628D">
        <w:rPr>
          <w:rFonts w:asciiTheme="minorHAnsi" w:eastAsia="Calibri" w:hAnsiTheme="minorHAnsi" w:cstheme="minorHAnsi"/>
          <w:lang w:eastAsia="en-US" w:bidi="ar-SA"/>
        </w:rPr>
        <w:t xml:space="preserve">An assessment of the likelihood </w:t>
      </w:r>
      <w:r w:rsidR="004515DE">
        <w:rPr>
          <w:rFonts w:asciiTheme="minorHAnsi" w:eastAsia="Calibri" w:hAnsiTheme="minorHAnsi" w:cstheme="minorHAnsi"/>
          <w:lang w:eastAsia="en-US" w:bidi="ar-SA"/>
        </w:rPr>
        <w:t>that</w:t>
      </w:r>
      <w:r w:rsidRPr="001B628D">
        <w:rPr>
          <w:rFonts w:asciiTheme="minorHAnsi" w:eastAsia="Calibri" w:hAnsiTheme="minorHAnsi" w:cstheme="minorHAnsi"/>
          <w:lang w:eastAsia="en-US" w:bidi="ar-SA"/>
        </w:rPr>
        <w:t xml:space="preserve"> the fifteen hydrological zones </w:t>
      </w:r>
      <w:r w:rsidR="004515DE">
        <w:rPr>
          <w:rFonts w:asciiTheme="minorHAnsi" w:eastAsia="Calibri" w:hAnsiTheme="minorHAnsi" w:cstheme="minorHAnsi"/>
          <w:lang w:eastAsia="en-US" w:bidi="ar-SA"/>
        </w:rPr>
        <w:t>(see</w:t>
      </w:r>
      <w:r w:rsidR="00DA4356">
        <w:rPr>
          <w:rFonts w:asciiTheme="minorHAnsi" w:eastAsia="Calibri" w:hAnsiTheme="minorHAnsi" w:cstheme="minorHAnsi"/>
          <w:lang w:eastAsia="en-US" w:bidi="ar-SA"/>
        </w:rPr>
        <w:t xml:space="preserve"> section 2</w:t>
      </w:r>
      <w:r w:rsidR="004515DE">
        <w:rPr>
          <w:rFonts w:asciiTheme="minorHAnsi" w:eastAsia="Calibri" w:hAnsiTheme="minorHAnsi" w:cstheme="minorHAnsi"/>
          <w:lang w:eastAsia="en-US" w:bidi="ar-SA"/>
        </w:rPr>
        <w:t xml:space="preserve">, </w:t>
      </w:r>
      <w:r w:rsidR="008047CE">
        <w:rPr>
          <w:rFonts w:asciiTheme="minorHAnsi" w:eastAsia="Calibri" w:hAnsiTheme="minorHAnsi" w:cstheme="minorHAnsi"/>
          <w:lang w:eastAsia="en-US" w:bidi="ar-SA"/>
        </w:rPr>
        <w:t>F</w:t>
      </w:r>
      <w:r w:rsidR="004515DE">
        <w:rPr>
          <w:rFonts w:asciiTheme="minorHAnsi" w:eastAsia="Calibri" w:hAnsiTheme="minorHAnsi" w:cstheme="minorHAnsi"/>
          <w:lang w:eastAsia="en-US" w:bidi="ar-SA"/>
        </w:rPr>
        <w:t>igure 4)</w:t>
      </w:r>
      <w:r w:rsidR="00DA4356">
        <w:rPr>
          <w:rFonts w:asciiTheme="minorHAnsi" w:eastAsia="Calibri" w:hAnsiTheme="minorHAnsi" w:cstheme="minorHAnsi"/>
          <w:lang w:eastAsia="en-US" w:bidi="ar-SA"/>
        </w:rPr>
        <w:t xml:space="preserve"> </w:t>
      </w:r>
      <w:r w:rsidR="004515DE">
        <w:rPr>
          <w:rFonts w:asciiTheme="minorHAnsi" w:eastAsia="Calibri" w:hAnsiTheme="minorHAnsi" w:cstheme="minorHAnsi"/>
          <w:lang w:eastAsia="en-US" w:bidi="ar-SA"/>
        </w:rPr>
        <w:t>will</w:t>
      </w:r>
      <w:r w:rsidR="00DA4356">
        <w:rPr>
          <w:rFonts w:asciiTheme="minorHAnsi" w:eastAsia="Calibri" w:hAnsiTheme="minorHAnsi" w:cstheme="minorHAnsi"/>
          <w:lang w:eastAsia="en-US" w:bidi="ar-SA"/>
        </w:rPr>
        <w:t xml:space="preserve"> receive</w:t>
      </w:r>
      <w:r w:rsidRPr="001B628D">
        <w:rPr>
          <w:rFonts w:asciiTheme="minorHAnsi" w:eastAsia="Calibri" w:hAnsiTheme="minorHAnsi" w:cstheme="minorHAnsi"/>
          <w:lang w:eastAsia="en-US" w:bidi="ar-SA"/>
        </w:rPr>
        <w:t xml:space="preserve"> </w:t>
      </w:r>
      <w:r>
        <w:rPr>
          <w:rFonts w:asciiTheme="minorHAnsi" w:eastAsia="Calibri" w:hAnsiTheme="minorHAnsi" w:cstheme="minorHAnsi"/>
          <w:lang w:eastAsia="en-US" w:bidi="ar-SA"/>
        </w:rPr>
        <w:t xml:space="preserve">Commonwealth </w:t>
      </w:r>
      <w:r w:rsidRPr="001B628D">
        <w:rPr>
          <w:rFonts w:asciiTheme="minorHAnsi" w:eastAsia="Calibri" w:hAnsiTheme="minorHAnsi" w:cstheme="minorHAnsi"/>
          <w:lang w:eastAsia="en-US" w:bidi="ar-SA"/>
        </w:rPr>
        <w:t xml:space="preserve">environmental water </w:t>
      </w:r>
      <w:r>
        <w:rPr>
          <w:rFonts w:asciiTheme="minorHAnsi" w:eastAsia="Calibri" w:hAnsiTheme="minorHAnsi" w:cstheme="minorHAnsi"/>
          <w:lang w:eastAsia="en-US" w:bidi="ar-SA"/>
        </w:rPr>
        <w:t>was undertaken drawing on available literature, discussions with CEWO an</w:t>
      </w:r>
      <w:r w:rsidR="008047CE">
        <w:rPr>
          <w:rFonts w:asciiTheme="minorHAnsi" w:eastAsia="Calibri" w:hAnsiTheme="minorHAnsi" w:cstheme="minorHAnsi"/>
          <w:lang w:eastAsia="en-US" w:bidi="ar-SA"/>
        </w:rPr>
        <w:t>d members of the Edward-Wakool Operations G</w:t>
      </w:r>
      <w:r>
        <w:rPr>
          <w:rFonts w:asciiTheme="minorHAnsi" w:eastAsia="Calibri" w:hAnsiTheme="minorHAnsi" w:cstheme="minorHAnsi"/>
          <w:lang w:eastAsia="en-US" w:bidi="ar-SA"/>
        </w:rPr>
        <w:t xml:space="preserve">roup, and </w:t>
      </w:r>
      <w:r w:rsidR="00EA1864">
        <w:rPr>
          <w:rFonts w:asciiTheme="minorHAnsi" w:eastAsia="Calibri" w:hAnsiTheme="minorHAnsi" w:cstheme="minorHAnsi"/>
          <w:lang w:eastAsia="en-US" w:bidi="ar-SA"/>
        </w:rPr>
        <w:t xml:space="preserve">the </w:t>
      </w:r>
      <w:r>
        <w:rPr>
          <w:rFonts w:asciiTheme="minorHAnsi" w:eastAsia="Calibri" w:hAnsiTheme="minorHAnsi" w:cstheme="minorHAnsi"/>
          <w:lang w:eastAsia="en-US" w:bidi="ar-SA"/>
        </w:rPr>
        <w:t xml:space="preserve">past history of Commonwealth environmental watering in this system. A summary of the zones that are likely to receive </w:t>
      </w:r>
      <w:r w:rsidR="00772B1C">
        <w:rPr>
          <w:rFonts w:asciiTheme="minorHAnsi" w:eastAsia="Calibri" w:hAnsiTheme="minorHAnsi" w:cstheme="minorHAnsi"/>
          <w:lang w:eastAsia="en-US" w:bidi="ar-SA"/>
        </w:rPr>
        <w:t>Commonwealth</w:t>
      </w:r>
      <w:r>
        <w:rPr>
          <w:rFonts w:asciiTheme="minorHAnsi" w:eastAsia="Calibri" w:hAnsiTheme="minorHAnsi" w:cstheme="minorHAnsi"/>
          <w:lang w:eastAsia="en-US" w:bidi="ar-SA"/>
        </w:rPr>
        <w:t xml:space="preserve"> environmental water is presented in </w:t>
      </w:r>
      <w:r w:rsidR="00F81EE6" w:rsidRPr="00F81EE6">
        <w:rPr>
          <w:rFonts w:asciiTheme="minorHAnsi" w:eastAsia="Calibri" w:hAnsiTheme="minorHAnsi" w:cstheme="minorHAnsi"/>
          <w:lang w:eastAsia="en-US" w:bidi="ar-SA"/>
        </w:rPr>
        <w:t>Table 4</w:t>
      </w:r>
      <w:r w:rsidRPr="00F81EE6">
        <w:rPr>
          <w:rFonts w:asciiTheme="minorHAnsi" w:eastAsia="Calibri" w:hAnsiTheme="minorHAnsi" w:cstheme="minorHAnsi"/>
          <w:lang w:eastAsia="en-US" w:bidi="ar-SA"/>
        </w:rPr>
        <w:t>.</w:t>
      </w:r>
      <w:r w:rsidRPr="001B628D">
        <w:rPr>
          <w:rFonts w:asciiTheme="minorHAnsi" w:eastAsia="Calibri" w:hAnsiTheme="minorHAnsi" w:cstheme="minorHAnsi"/>
          <w:lang w:eastAsia="en-US" w:bidi="ar-SA"/>
        </w:rPr>
        <w:t xml:space="preserve"> </w:t>
      </w:r>
    </w:p>
    <w:p w:rsidR="00306C6C" w:rsidRDefault="00306C6C" w:rsidP="00DA4356">
      <w:pPr>
        <w:rPr>
          <w:rFonts w:eastAsia="Calibri" w:cstheme="minorHAnsi"/>
          <w:color w:val="auto"/>
          <w:kern w:val="0"/>
          <w:sz w:val="20"/>
        </w:rPr>
        <w:sectPr w:rsidR="00306C6C" w:rsidSect="00857EF7">
          <w:pgSz w:w="11900" w:h="16840"/>
          <w:pgMar w:top="1440" w:right="1440" w:bottom="1440" w:left="1440" w:header="708" w:footer="708" w:gutter="0"/>
          <w:cols w:space="708"/>
          <w:docGrid w:linePitch="360"/>
        </w:sectPr>
      </w:pPr>
    </w:p>
    <w:p w:rsidR="00306C6C" w:rsidRPr="00E55E9D" w:rsidRDefault="00A8209B" w:rsidP="00E55E9D">
      <w:pPr>
        <w:pStyle w:val="TableCaption"/>
        <w:spacing w:after="0"/>
        <w:rPr>
          <w:rFonts w:eastAsiaTheme="minorHAnsi"/>
        </w:rPr>
      </w:pPr>
      <w:bookmarkStart w:id="31" w:name="_Toc398112718"/>
      <w:proofErr w:type="gramStart"/>
      <w:r w:rsidRPr="00E55E9D">
        <w:rPr>
          <w:rFonts w:eastAsiaTheme="minorHAnsi"/>
        </w:rPr>
        <w:t xml:space="preserve">Table </w:t>
      </w:r>
      <w:r w:rsidR="00F81EE6" w:rsidRPr="00E55E9D">
        <w:rPr>
          <w:rFonts w:eastAsiaTheme="minorHAnsi"/>
        </w:rPr>
        <w:t>4</w:t>
      </w:r>
      <w:r w:rsidRPr="00E55E9D">
        <w:rPr>
          <w:rFonts w:eastAsiaTheme="minorHAnsi"/>
        </w:rPr>
        <w:t>.</w:t>
      </w:r>
      <w:proofErr w:type="gramEnd"/>
      <w:r w:rsidRPr="00E55E9D">
        <w:rPr>
          <w:rFonts w:eastAsiaTheme="minorHAnsi"/>
        </w:rPr>
        <w:t xml:space="preserve"> </w:t>
      </w:r>
      <w:proofErr w:type="gramStart"/>
      <w:r w:rsidRPr="00E55E9D">
        <w:rPr>
          <w:rFonts w:eastAsiaTheme="minorHAnsi"/>
        </w:rPr>
        <w:t>List of hydrological zones in Edward-Wakool system</w:t>
      </w:r>
      <w:r w:rsidR="001B628D" w:rsidRPr="00E55E9D">
        <w:rPr>
          <w:rFonts w:eastAsiaTheme="minorHAnsi"/>
        </w:rPr>
        <w:t xml:space="preserve"> and the likelihood of </w:t>
      </w:r>
      <w:r w:rsidR="00306C6C" w:rsidRPr="00E55E9D">
        <w:rPr>
          <w:rFonts w:eastAsiaTheme="minorHAnsi"/>
        </w:rPr>
        <w:t xml:space="preserve">these zones </w:t>
      </w:r>
      <w:r w:rsidR="001B628D" w:rsidRPr="00E55E9D">
        <w:rPr>
          <w:rFonts w:eastAsiaTheme="minorHAnsi"/>
        </w:rPr>
        <w:t>receiving Commonwealth environmental water.</w:t>
      </w:r>
      <w:bookmarkEnd w:id="31"/>
      <w:proofErr w:type="gramEnd"/>
      <w:r w:rsidR="00306C6C" w:rsidRPr="00E55E9D">
        <w:rPr>
          <w:rFonts w:eastAsiaTheme="minorHAnsi"/>
        </w:rPr>
        <w:t xml:space="preserve"> </w:t>
      </w:r>
    </w:p>
    <w:p w:rsidR="00306C6C" w:rsidRPr="004F7C09" w:rsidRDefault="00306C6C" w:rsidP="004F7C09">
      <w:pPr>
        <w:rPr>
          <w:rFonts w:eastAsiaTheme="minorHAnsi"/>
          <w:b/>
          <w:sz w:val="20"/>
        </w:rPr>
      </w:pPr>
      <w:r w:rsidRPr="004F7C09">
        <w:rPr>
          <w:rFonts w:eastAsiaTheme="minorHAnsi"/>
          <w:b/>
          <w:sz w:val="20"/>
        </w:rPr>
        <w:sym w:font="Wingdings" w:char="F0FC"/>
      </w:r>
      <w:r w:rsidRPr="004F7C09">
        <w:rPr>
          <w:rFonts w:eastAsiaTheme="minorHAnsi"/>
          <w:b/>
          <w:sz w:val="20"/>
        </w:rPr>
        <w:sym w:font="Wingdings" w:char="F0FC"/>
      </w:r>
      <w:r w:rsidRPr="004F7C09">
        <w:rPr>
          <w:rFonts w:eastAsiaTheme="minorHAnsi"/>
          <w:b/>
          <w:sz w:val="20"/>
        </w:rPr>
        <w:sym w:font="Wingdings" w:char="F0FC"/>
      </w:r>
      <w:r w:rsidRPr="004F7C09">
        <w:rPr>
          <w:rFonts w:eastAsiaTheme="minorHAnsi"/>
          <w:b/>
          <w:sz w:val="20"/>
        </w:rPr>
        <w:t xml:space="preserve"> = highly likely, </w:t>
      </w:r>
      <w:r w:rsidRPr="004F7C09">
        <w:rPr>
          <w:rFonts w:eastAsiaTheme="minorHAnsi"/>
          <w:b/>
          <w:sz w:val="20"/>
        </w:rPr>
        <w:sym w:font="Wingdings" w:char="F0FC"/>
      </w:r>
      <w:r w:rsidRPr="004F7C09">
        <w:rPr>
          <w:rFonts w:eastAsiaTheme="minorHAnsi"/>
          <w:b/>
          <w:sz w:val="20"/>
        </w:rPr>
        <w:t xml:space="preserve"> = </w:t>
      </w:r>
      <w:r w:rsidR="00AB00D1" w:rsidRPr="004F7C09">
        <w:rPr>
          <w:rFonts w:eastAsiaTheme="minorHAnsi"/>
          <w:b/>
          <w:sz w:val="20"/>
        </w:rPr>
        <w:t>likely</w:t>
      </w:r>
      <w:r w:rsidR="00F75576">
        <w:rPr>
          <w:rFonts w:eastAsiaTheme="minorHAnsi"/>
          <w:b/>
          <w:sz w:val="20"/>
        </w:rPr>
        <w:t>, but e</w:t>
      </w:r>
      <w:r w:rsidR="00D408AA" w:rsidRPr="004F7C09">
        <w:rPr>
          <w:rFonts w:eastAsiaTheme="minorHAnsi"/>
          <w:b/>
          <w:sz w:val="20"/>
        </w:rPr>
        <w:t xml:space="preserve">ffect of </w:t>
      </w:r>
      <w:r w:rsidR="00CE12EF">
        <w:rPr>
          <w:rFonts w:eastAsiaTheme="minorHAnsi"/>
          <w:b/>
          <w:sz w:val="20"/>
        </w:rPr>
        <w:t xml:space="preserve">Commonwealth environmental water </w:t>
      </w:r>
      <w:r w:rsidR="00D408AA" w:rsidRPr="004F7C09">
        <w:rPr>
          <w:rFonts w:eastAsiaTheme="minorHAnsi"/>
          <w:b/>
          <w:sz w:val="20"/>
        </w:rPr>
        <w:t>may be attenuated</w:t>
      </w:r>
      <w:r w:rsidR="004515DE">
        <w:rPr>
          <w:rFonts w:eastAsiaTheme="minorHAnsi"/>
          <w:b/>
          <w:sz w:val="20"/>
        </w:rPr>
        <w:t xml:space="preserve">, </w:t>
      </w:r>
      <w:r w:rsidR="00FD1ED3">
        <w:rPr>
          <w:rFonts w:eastAsiaTheme="minorHAnsi"/>
          <w:b/>
          <w:sz w:val="20"/>
        </w:rPr>
        <w:t>x</w:t>
      </w:r>
      <w:r w:rsidRPr="004F7C09">
        <w:rPr>
          <w:rFonts w:eastAsiaTheme="minorHAnsi"/>
          <w:b/>
          <w:sz w:val="20"/>
        </w:rPr>
        <w:t xml:space="preserve"> = </w:t>
      </w:r>
      <w:r w:rsidR="00FD1ED3">
        <w:rPr>
          <w:rFonts w:eastAsiaTheme="minorHAnsi"/>
          <w:b/>
          <w:sz w:val="20"/>
        </w:rPr>
        <w:t>unlikely</w:t>
      </w:r>
      <w:r w:rsidR="00AB00D1" w:rsidRPr="004F7C09">
        <w:rPr>
          <w:rFonts w:eastAsiaTheme="minorHAnsi"/>
          <w:b/>
          <w:sz w:val="20"/>
        </w:rPr>
        <w:t>, N/A = not applicable</w:t>
      </w:r>
    </w:p>
    <w:tbl>
      <w:tblPr>
        <w:tblStyle w:val="TableGrid"/>
        <w:tblW w:w="0" w:type="auto"/>
        <w:tblLayout w:type="fixed"/>
        <w:tblLook w:val="04A0"/>
      </w:tblPr>
      <w:tblGrid>
        <w:gridCol w:w="817"/>
        <w:gridCol w:w="4253"/>
        <w:gridCol w:w="1701"/>
        <w:gridCol w:w="1701"/>
        <w:gridCol w:w="1701"/>
        <w:gridCol w:w="1701"/>
        <w:gridCol w:w="1701"/>
      </w:tblGrid>
      <w:tr w:rsidR="00306C6C" w:rsidRPr="001B628D" w:rsidTr="002B7057">
        <w:tc>
          <w:tcPr>
            <w:tcW w:w="817" w:type="dxa"/>
          </w:tcPr>
          <w:p w:rsidR="00306C6C" w:rsidRPr="001B628D" w:rsidRDefault="00306C6C" w:rsidP="001B628D">
            <w:pPr>
              <w:pStyle w:val="Bodytext0"/>
              <w:spacing w:before="0" w:after="0" w:line="240" w:lineRule="auto"/>
              <w:ind w:right="-51"/>
              <w:rPr>
                <w:rFonts w:asciiTheme="minorHAnsi" w:eastAsia="Calibri" w:hAnsiTheme="minorHAnsi" w:cstheme="minorHAnsi"/>
                <w:sz w:val="20"/>
                <w:szCs w:val="20"/>
                <w:lang w:eastAsia="en-US" w:bidi="ar-SA"/>
              </w:rPr>
            </w:pPr>
          </w:p>
        </w:tc>
        <w:tc>
          <w:tcPr>
            <w:tcW w:w="4253" w:type="dxa"/>
          </w:tcPr>
          <w:p w:rsidR="00306C6C" w:rsidRPr="001B628D" w:rsidRDefault="00306C6C" w:rsidP="001B628D">
            <w:pPr>
              <w:pStyle w:val="Bodytext0"/>
              <w:spacing w:before="0" w:after="0" w:line="240" w:lineRule="auto"/>
              <w:ind w:right="-51"/>
              <w:rPr>
                <w:rFonts w:asciiTheme="minorHAnsi" w:eastAsia="Calibri" w:hAnsiTheme="minorHAnsi" w:cstheme="minorHAnsi"/>
                <w:sz w:val="20"/>
                <w:szCs w:val="20"/>
                <w:lang w:eastAsia="en-US" w:bidi="ar-SA"/>
              </w:rPr>
            </w:pPr>
          </w:p>
        </w:tc>
        <w:tc>
          <w:tcPr>
            <w:tcW w:w="8505" w:type="dxa"/>
            <w:gridSpan w:val="5"/>
            <w:shd w:val="clear" w:color="auto" w:fill="31849B" w:themeFill="accent5" w:themeFillShade="BF"/>
          </w:tcPr>
          <w:p w:rsidR="00306C6C" w:rsidRPr="00577163" w:rsidRDefault="00306C6C" w:rsidP="00306C6C">
            <w:pPr>
              <w:pStyle w:val="Bodytext0"/>
              <w:spacing w:before="0" w:after="0" w:line="240" w:lineRule="auto"/>
              <w:ind w:right="-51"/>
              <w:jc w:val="center"/>
              <w:rPr>
                <w:rFonts w:asciiTheme="minorHAnsi" w:eastAsia="Calibri" w:hAnsiTheme="minorHAnsi" w:cstheme="minorHAnsi"/>
                <w:b/>
                <w:color w:val="FFFFFF" w:themeColor="background1"/>
                <w:sz w:val="20"/>
                <w:szCs w:val="20"/>
                <w:lang w:eastAsia="en-US" w:bidi="ar-SA"/>
              </w:rPr>
            </w:pPr>
            <w:r w:rsidRPr="00577163">
              <w:rPr>
                <w:rFonts w:asciiTheme="minorHAnsi" w:eastAsia="Calibri" w:hAnsiTheme="minorHAnsi" w:cstheme="minorHAnsi"/>
                <w:b/>
                <w:color w:val="FFFFFF" w:themeColor="background1"/>
                <w:sz w:val="20"/>
                <w:szCs w:val="20"/>
                <w:lang w:eastAsia="en-US" w:bidi="ar-SA"/>
              </w:rPr>
              <w:t>Commonwealth environmental water use options</w:t>
            </w:r>
          </w:p>
        </w:tc>
      </w:tr>
      <w:tr w:rsidR="00306C6C" w:rsidRPr="001B628D" w:rsidTr="00C02F4B">
        <w:tc>
          <w:tcPr>
            <w:tcW w:w="817" w:type="dxa"/>
            <w:shd w:val="clear" w:color="auto" w:fill="B6DDE8" w:themeFill="accent5" w:themeFillTint="66"/>
          </w:tcPr>
          <w:p w:rsidR="00306C6C" w:rsidRPr="001B628D" w:rsidRDefault="00306C6C" w:rsidP="001B628D">
            <w:pPr>
              <w:pStyle w:val="Bodytext0"/>
              <w:spacing w:before="0" w:after="0" w:line="240" w:lineRule="auto"/>
              <w:ind w:right="-51"/>
              <w:rPr>
                <w:rFonts w:asciiTheme="minorHAnsi" w:eastAsia="Calibri" w:hAnsiTheme="minorHAnsi" w:cstheme="minorHAnsi"/>
                <w:sz w:val="20"/>
                <w:szCs w:val="20"/>
                <w:lang w:eastAsia="en-US" w:bidi="ar-SA"/>
              </w:rPr>
            </w:pPr>
            <w:r w:rsidRPr="001B628D">
              <w:rPr>
                <w:rFonts w:asciiTheme="minorHAnsi" w:eastAsia="Calibri" w:hAnsiTheme="minorHAnsi" w:cstheme="minorHAnsi"/>
                <w:sz w:val="20"/>
                <w:szCs w:val="20"/>
                <w:lang w:eastAsia="en-US" w:bidi="ar-SA"/>
              </w:rPr>
              <w:t>Zone number</w:t>
            </w:r>
          </w:p>
        </w:tc>
        <w:tc>
          <w:tcPr>
            <w:tcW w:w="4253" w:type="dxa"/>
            <w:shd w:val="clear" w:color="auto" w:fill="B6DDE8" w:themeFill="accent5" w:themeFillTint="66"/>
          </w:tcPr>
          <w:p w:rsidR="00306C6C" w:rsidRPr="001B628D" w:rsidRDefault="00306C6C" w:rsidP="001B628D">
            <w:pPr>
              <w:pStyle w:val="Bodytext0"/>
              <w:spacing w:before="0" w:after="0" w:line="240" w:lineRule="auto"/>
              <w:ind w:right="-51"/>
              <w:rPr>
                <w:rFonts w:asciiTheme="minorHAnsi" w:eastAsia="Calibri" w:hAnsiTheme="minorHAnsi" w:cstheme="minorHAnsi"/>
                <w:sz w:val="20"/>
                <w:szCs w:val="20"/>
                <w:lang w:eastAsia="en-US" w:bidi="ar-SA"/>
              </w:rPr>
            </w:pPr>
            <w:r w:rsidRPr="001B628D">
              <w:rPr>
                <w:rFonts w:asciiTheme="minorHAnsi" w:eastAsia="Calibri" w:hAnsiTheme="minorHAnsi" w:cstheme="minorHAnsi"/>
                <w:sz w:val="20"/>
                <w:szCs w:val="20"/>
                <w:lang w:eastAsia="en-US" w:bidi="ar-SA"/>
              </w:rPr>
              <w:t>Zone name</w:t>
            </w:r>
          </w:p>
        </w:tc>
        <w:tc>
          <w:tcPr>
            <w:tcW w:w="1701" w:type="dxa"/>
            <w:shd w:val="clear" w:color="auto" w:fill="B6DDE8" w:themeFill="accent5" w:themeFillTint="66"/>
          </w:tcPr>
          <w:p w:rsidR="00306C6C" w:rsidRPr="001B628D" w:rsidRDefault="00306C6C" w:rsidP="001B628D">
            <w:pPr>
              <w:pStyle w:val="Bodytext0"/>
              <w:spacing w:before="0" w:after="0" w:line="240" w:lineRule="auto"/>
              <w:ind w:right="-51"/>
              <w:rPr>
                <w:rFonts w:asciiTheme="minorHAnsi" w:eastAsia="Calibri" w:hAnsiTheme="minorHAnsi" w:cstheme="minorHAnsi"/>
                <w:sz w:val="20"/>
                <w:szCs w:val="20"/>
                <w:lang w:eastAsia="en-US" w:bidi="ar-SA"/>
              </w:rPr>
            </w:pPr>
            <w:r w:rsidRPr="001B628D">
              <w:rPr>
                <w:rFonts w:asciiTheme="minorHAnsi" w:eastAsia="Calibri" w:hAnsiTheme="minorHAnsi" w:cstheme="minorHAnsi"/>
                <w:sz w:val="20"/>
                <w:szCs w:val="20"/>
                <w:lang w:eastAsia="en-US" w:bidi="ar-SA"/>
              </w:rPr>
              <w:t>Option 1a</w:t>
            </w:r>
            <w:r w:rsidR="00D408AA">
              <w:rPr>
                <w:rFonts w:asciiTheme="minorHAnsi" w:eastAsia="Calibri" w:hAnsiTheme="minorHAnsi" w:cstheme="minorHAnsi"/>
                <w:sz w:val="20"/>
                <w:szCs w:val="20"/>
                <w:lang w:eastAsia="en-US" w:bidi="ar-SA"/>
              </w:rPr>
              <w:t>.</w:t>
            </w:r>
          </w:p>
          <w:p w:rsidR="00306C6C" w:rsidRPr="001B628D" w:rsidRDefault="00306C6C" w:rsidP="001B628D">
            <w:pPr>
              <w:pStyle w:val="Bodytext0"/>
              <w:spacing w:before="0" w:after="0" w:line="240" w:lineRule="auto"/>
              <w:ind w:right="-51"/>
              <w:rPr>
                <w:rFonts w:asciiTheme="minorHAnsi" w:eastAsia="Calibri" w:hAnsiTheme="minorHAnsi" w:cstheme="minorHAnsi"/>
                <w:sz w:val="20"/>
                <w:szCs w:val="20"/>
                <w:lang w:eastAsia="en-US" w:bidi="ar-SA"/>
              </w:rPr>
            </w:pPr>
            <w:r w:rsidRPr="001B628D">
              <w:rPr>
                <w:rFonts w:asciiTheme="minorHAnsi" w:eastAsia="Calibri" w:hAnsiTheme="minorHAnsi" w:cstheme="minorHAnsi"/>
                <w:sz w:val="20"/>
                <w:szCs w:val="20"/>
                <w:lang w:eastAsia="en-US" w:bidi="ar-SA"/>
              </w:rPr>
              <w:t>Contribute to river base flows and freshes, and the recession of bankfull and overbank flows</w:t>
            </w:r>
          </w:p>
        </w:tc>
        <w:tc>
          <w:tcPr>
            <w:tcW w:w="1701" w:type="dxa"/>
            <w:shd w:val="clear" w:color="auto" w:fill="B6DDE8" w:themeFill="accent5" w:themeFillTint="66"/>
          </w:tcPr>
          <w:p w:rsidR="00306C6C" w:rsidRPr="001B628D" w:rsidRDefault="00306C6C" w:rsidP="001B628D">
            <w:pPr>
              <w:pStyle w:val="Bodytext0"/>
              <w:spacing w:before="0" w:after="0" w:line="240" w:lineRule="auto"/>
              <w:ind w:right="-51"/>
              <w:rPr>
                <w:rFonts w:asciiTheme="minorHAnsi" w:eastAsia="Calibri" w:hAnsiTheme="minorHAnsi" w:cstheme="minorHAnsi"/>
                <w:sz w:val="20"/>
                <w:szCs w:val="20"/>
                <w:lang w:eastAsia="en-US" w:bidi="ar-SA"/>
              </w:rPr>
            </w:pPr>
            <w:r w:rsidRPr="001B628D">
              <w:rPr>
                <w:rFonts w:asciiTheme="minorHAnsi" w:eastAsia="Calibri" w:hAnsiTheme="minorHAnsi" w:cstheme="minorHAnsi"/>
                <w:sz w:val="20"/>
                <w:szCs w:val="20"/>
                <w:lang w:eastAsia="en-US" w:bidi="ar-SA"/>
              </w:rPr>
              <w:t>Option 1b</w:t>
            </w:r>
            <w:r w:rsidR="00D408AA">
              <w:rPr>
                <w:rFonts w:asciiTheme="minorHAnsi" w:eastAsia="Calibri" w:hAnsiTheme="minorHAnsi" w:cstheme="minorHAnsi"/>
                <w:sz w:val="20"/>
                <w:szCs w:val="20"/>
                <w:lang w:eastAsia="en-US" w:bidi="ar-SA"/>
              </w:rPr>
              <w:t>.</w:t>
            </w:r>
          </w:p>
          <w:p w:rsidR="00306C6C" w:rsidRPr="001B628D" w:rsidRDefault="00306C6C" w:rsidP="001B628D">
            <w:pPr>
              <w:pStyle w:val="Bodytext0"/>
              <w:spacing w:before="0" w:after="0" w:line="240" w:lineRule="auto"/>
              <w:ind w:right="-51"/>
              <w:rPr>
                <w:rFonts w:asciiTheme="minorHAnsi" w:eastAsia="Calibri" w:hAnsiTheme="minorHAnsi" w:cstheme="minorHAnsi"/>
                <w:sz w:val="20"/>
                <w:szCs w:val="20"/>
                <w:lang w:eastAsia="en-US" w:bidi="ar-SA"/>
              </w:rPr>
            </w:pPr>
            <w:r w:rsidRPr="001B628D">
              <w:rPr>
                <w:rFonts w:asciiTheme="minorHAnsi" w:eastAsia="Calibri" w:hAnsiTheme="minorHAnsi" w:cstheme="minorHAnsi"/>
                <w:sz w:val="20"/>
                <w:szCs w:val="20"/>
                <w:lang w:eastAsia="en-US" w:bidi="ar-SA"/>
              </w:rPr>
              <w:t>During very low flow periods, delivery of base flows to provide refuge habitat</w:t>
            </w:r>
          </w:p>
        </w:tc>
        <w:tc>
          <w:tcPr>
            <w:tcW w:w="1701" w:type="dxa"/>
            <w:shd w:val="clear" w:color="auto" w:fill="B6DDE8" w:themeFill="accent5" w:themeFillTint="66"/>
          </w:tcPr>
          <w:p w:rsidR="00306C6C" w:rsidRPr="001B628D" w:rsidRDefault="00306C6C" w:rsidP="001B628D">
            <w:pPr>
              <w:pStyle w:val="Bodytext0"/>
              <w:spacing w:before="0" w:after="0" w:line="240" w:lineRule="auto"/>
              <w:ind w:right="-51"/>
              <w:rPr>
                <w:rFonts w:asciiTheme="minorHAnsi" w:eastAsia="Calibri" w:hAnsiTheme="minorHAnsi" w:cstheme="minorHAnsi"/>
                <w:sz w:val="20"/>
                <w:szCs w:val="20"/>
                <w:lang w:eastAsia="en-US" w:bidi="ar-SA"/>
              </w:rPr>
            </w:pPr>
            <w:r w:rsidRPr="001B628D">
              <w:rPr>
                <w:rFonts w:asciiTheme="minorHAnsi" w:eastAsia="Calibri" w:hAnsiTheme="minorHAnsi" w:cstheme="minorHAnsi"/>
                <w:sz w:val="20"/>
                <w:szCs w:val="20"/>
                <w:lang w:eastAsia="en-US" w:bidi="ar-SA"/>
              </w:rPr>
              <w:t>Option 1c</w:t>
            </w:r>
            <w:r w:rsidR="00D408AA">
              <w:rPr>
                <w:rFonts w:asciiTheme="minorHAnsi" w:eastAsia="Calibri" w:hAnsiTheme="minorHAnsi" w:cstheme="minorHAnsi"/>
                <w:sz w:val="20"/>
                <w:szCs w:val="20"/>
                <w:lang w:eastAsia="en-US" w:bidi="ar-SA"/>
              </w:rPr>
              <w:t>.</w:t>
            </w:r>
          </w:p>
          <w:p w:rsidR="00306C6C" w:rsidRPr="001B628D" w:rsidRDefault="00306C6C" w:rsidP="001B628D">
            <w:pPr>
              <w:pStyle w:val="Bodytext0"/>
              <w:spacing w:before="0" w:after="0" w:line="240" w:lineRule="auto"/>
              <w:ind w:right="-51"/>
              <w:rPr>
                <w:rFonts w:asciiTheme="minorHAnsi" w:eastAsia="Calibri" w:hAnsiTheme="minorHAnsi" w:cstheme="minorHAnsi"/>
                <w:sz w:val="20"/>
                <w:szCs w:val="20"/>
                <w:lang w:eastAsia="en-US" w:bidi="ar-SA"/>
              </w:rPr>
            </w:pPr>
            <w:r w:rsidRPr="001B628D">
              <w:rPr>
                <w:rFonts w:asciiTheme="minorHAnsi" w:eastAsia="Calibri" w:hAnsiTheme="minorHAnsi" w:cstheme="minorHAnsi"/>
                <w:sz w:val="20"/>
                <w:szCs w:val="20"/>
                <w:lang w:eastAsia="en-US" w:bidi="ar-SA"/>
              </w:rPr>
              <w:t>Contribute to managing water quality issues within instream environments</w:t>
            </w:r>
          </w:p>
        </w:tc>
        <w:tc>
          <w:tcPr>
            <w:tcW w:w="1701" w:type="dxa"/>
            <w:shd w:val="clear" w:color="auto" w:fill="B6DDE8" w:themeFill="accent5" w:themeFillTint="66"/>
          </w:tcPr>
          <w:p w:rsidR="00306C6C" w:rsidRDefault="00306C6C" w:rsidP="001B628D">
            <w:pPr>
              <w:pStyle w:val="Bodytext0"/>
              <w:spacing w:before="0" w:after="0" w:line="240" w:lineRule="auto"/>
              <w:ind w:right="-51"/>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t>Option 2.</w:t>
            </w:r>
          </w:p>
          <w:p w:rsidR="00306C6C" w:rsidRPr="001B628D" w:rsidRDefault="00306C6C" w:rsidP="001B628D">
            <w:pPr>
              <w:pStyle w:val="Bodytext0"/>
              <w:spacing w:before="0" w:after="0" w:line="240" w:lineRule="auto"/>
              <w:ind w:right="-51"/>
              <w:rPr>
                <w:rFonts w:asciiTheme="minorHAnsi" w:eastAsia="Calibri" w:hAnsiTheme="minorHAnsi" w:cstheme="minorHAnsi"/>
                <w:sz w:val="20"/>
                <w:szCs w:val="20"/>
                <w:lang w:eastAsia="en-US" w:bidi="ar-SA"/>
              </w:rPr>
            </w:pPr>
            <w:r w:rsidRPr="00306C6C">
              <w:rPr>
                <w:rFonts w:asciiTheme="minorHAnsi" w:eastAsia="Calibri" w:hAnsiTheme="minorHAnsi" w:cstheme="minorHAnsi"/>
                <w:sz w:val="20"/>
                <w:szCs w:val="20"/>
                <w:lang w:eastAsia="en-US" w:bidi="ar-SA"/>
              </w:rPr>
              <w:t>Ephemeral water courses</w:t>
            </w:r>
          </w:p>
        </w:tc>
        <w:tc>
          <w:tcPr>
            <w:tcW w:w="1701" w:type="dxa"/>
            <w:shd w:val="clear" w:color="auto" w:fill="B6DDE8" w:themeFill="accent5" w:themeFillTint="66"/>
          </w:tcPr>
          <w:p w:rsidR="00306C6C" w:rsidRPr="001B628D" w:rsidRDefault="00306C6C" w:rsidP="00D408AA">
            <w:pPr>
              <w:pStyle w:val="Bodytext0"/>
              <w:spacing w:before="0" w:after="0" w:line="240" w:lineRule="auto"/>
              <w:ind w:right="-51"/>
              <w:jc w:val="left"/>
              <w:rPr>
                <w:rFonts w:asciiTheme="minorHAnsi" w:eastAsia="Calibri" w:hAnsiTheme="minorHAnsi" w:cstheme="minorHAnsi"/>
                <w:sz w:val="20"/>
                <w:szCs w:val="20"/>
              </w:rPr>
            </w:pPr>
            <w:r w:rsidRPr="001B628D">
              <w:rPr>
                <w:rFonts w:asciiTheme="minorHAnsi" w:eastAsia="Calibri" w:hAnsiTheme="minorHAnsi" w:cstheme="minorHAnsi"/>
                <w:sz w:val="20"/>
                <w:szCs w:val="20"/>
                <w:lang w:eastAsia="en-US" w:bidi="ar-SA"/>
              </w:rPr>
              <w:t>Option 3</w:t>
            </w:r>
            <w:r w:rsidR="00D408AA">
              <w:rPr>
                <w:rFonts w:asciiTheme="minorHAnsi" w:eastAsia="Calibri" w:hAnsiTheme="minorHAnsi" w:cstheme="minorHAnsi"/>
                <w:sz w:val="20"/>
                <w:szCs w:val="20"/>
                <w:lang w:eastAsia="en-US" w:bidi="ar-SA"/>
              </w:rPr>
              <w:t>. Werai Forest o</w:t>
            </w:r>
            <w:r w:rsidRPr="001B628D">
              <w:rPr>
                <w:rFonts w:asciiTheme="minorHAnsi" w:eastAsia="Calibri" w:hAnsiTheme="minorHAnsi" w:cstheme="minorHAnsi"/>
                <w:sz w:val="20"/>
                <w:szCs w:val="20"/>
              </w:rPr>
              <w:t>verbank flows</w:t>
            </w:r>
          </w:p>
          <w:p w:rsidR="00306C6C" w:rsidRPr="001B628D" w:rsidRDefault="00306C6C" w:rsidP="001B628D">
            <w:pPr>
              <w:pStyle w:val="Bodytext0"/>
              <w:spacing w:before="0" w:after="0" w:line="240" w:lineRule="auto"/>
              <w:ind w:right="-51"/>
              <w:rPr>
                <w:rFonts w:asciiTheme="minorHAnsi" w:eastAsia="Calibri" w:hAnsiTheme="minorHAnsi" w:cstheme="minorHAnsi"/>
                <w:sz w:val="20"/>
                <w:szCs w:val="20"/>
                <w:lang w:eastAsia="en-US" w:bidi="ar-SA"/>
              </w:rPr>
            </w:pPr>
          </w:p>
        </w:tc>
      </w:tr>
      <w:tr w:rsidR="00D408AA" w:rsidRPr="001B628D" w:rsidTr="006F6D3E">
        <w:tc>
          <w:tcPr>
            <w:tcW w:w="817" w:type="dxa"/>
          </w:tcPr>
          <w:p w:rsidR="00D408AA" w:rsidRPr="001B628D" w:rsidRDefault="00D408AA" w:rsidP="006F6D3E">
            <w:pPr>
              <w:pStyle w:val="Bodytext0"/>
              <w:spacing w:before="0" w:line="240" w:lineRule="auto"/>
              <w:ind w:right="-51"/>
              <w:rPr>
                <w:rFonts w:asciiTheme="minorHAnsi" w:eastAsia="Calibri" w:hAnsiTheme="minorHAnsi" w:cstheme="minorHAnsi"/>
                <w:sz w:val="20"/>
                <w:szCs w:val="20"/>
                <w:lang w:eastAsia="en-US" w:bidi="ar-SA"/>
              </w:rPr>
            </w:pPr>
            <w:r w:rsidRPr="001B628D">
              <w:rPr>
                <w:rFonts w:asciiTheme="minorHAnsi" w:eastAsia="Calibri" w:hAnsiTheme="minorHAnsi" w:cstheme="minorHAnsi"/>
                <w:sz w:val="20"/>
                <w:szCs w:val="20"/>
                <w:lang w:eastAsia="en-US" w:bidi="ar-SA"/>
              </w:rPr>
              <w:t>1</w:t>
            </w:r>
          </w:p>
        </w:tc>
        <w:tc>
          <w:tcPr>
            <w:tcW w:w="4253" w:type="dxa"/>
          </w:tcPr>
          <w:p w:rsidR="00D408AA" w:rsidRPr="001B628D" w:rsidRDefault="00D408AA" w:rsidP="006F6D3E">
            <w:pPr>
              <w:pStyle w:val="Bodytext0"/>
              <w:spacing w:before="0" w:line="240" w:lineRule="auto"/>
              <w:ind w:right="-51"/>
              <w:rPr>
                <w:rFonts w:asciiTheme="minorHAnsi" w:eastAsia="Calibri" w:hAnsiTheme="minorHAnsi" w:cstheme="minorHAnsi"/>
                <w:sz w:val="20"/>
                <w:szCs w:val="20"/>
                <w:lang w:eastAsia="en-US" w:bidi="ar-SA"/>
              </w:rPr>
            </w:pPr>
            <w:r w:rsidRPr="001B628D">
              <w:rPr>
                <w:rFonts w:asciiTheme="minorHAnsi" w:eastAsia="Calibri" w:hAnsiTheme="minorHAnsi" w:cstheme="minorHAnsi"/>
                <w:sz w:val="20"/>
                <w:szCs w:val="20"/>
                <w:lang w:eastAsia="en-US" w:bidi="ar-SA"/>
              </w:rPr>
              <w:t>Yallakool Creek</w:t>
            </w:r>
          </w:p>
        </w:tc>
        <w:tc>
          <w:tcPr>
            <w:tcW w:w="1701" w:type="dxa"/>
            <w:vAlign w:val="center"/>
          </w:tcPr>
          <w:p w:rsidR="00D408AA" w:rsidRPr="001B628D" w:rsidRDefault="00D408AA"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sym w:font="Wingdings" w:char="F0FC"/>
            </w:r>
            <w:r>
              <w:rPr>
                <w:rFonts w:asciiTheme="minorHAnsi" w:eastAsia="Calibri" w:hAnsiTheme="minorHAnsi" w:cstheme="minorHAnsi"/>
                <w:sz w:val="20"/>
                <w:szCs w:val="20"/>
                <w:lang w:eastAsia="en-US" w:bidi="ar-SA"/>
              </w:rPr>
              <w:sym w:font="Wingdings" w:char="F0FC"/>
            </w:r>
            <w:r>
              <w:rPr>
                <w:rFonts w:asciiTheme="minorHAnsi" w:eastAsia="Calibri" w:hAnsiTheme="minorHAnsi" w:cstheme="minorHAnsi"/>
                <w:sz w:val="20"/>
                <w:szCs w:val="20"/>
                <w:lang w:eastAsia="en-US" w:bidi="ar-SA"/>
              </w:rPr>
              <w:sym w:font="Wingdings" w:char="F0FC"/>
            </w:r>
          </w:p>
        </w:tc>
        <w:tc>
          <w:tcPr>
            <w:tcW w:w="1701" w:type="dxa"/>
            <w:vAlign w:val="center"/>
          </w:tcPr>
          <w:p w:rsidR="00D408AA" w:rsidRPr="001B628D" w:rsidRDefault="00D408AA"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sym w:font="Wingdings" w:char="F0FC"/>
            </w:r>
            <w:r>
              <w:rPr>
                <w:rFonts w:asciiTheme="minorHAnsi" w:eastAsia="Calibri" w:hAnsiTheme="minorHAnsi" w:cstheme="minorHAnsi"/>
                <w:sz w:val="20"/>
                <w:szCs w:val="20"/>
                <w:lang w:eastAsia="en-US" w:bidi="ar-SA"/>
              </w:rPr>
              <w:sym w:font="Wingdings" w:char="F0FC"/>
            </w:r>
            <w:r>
              <w:rPr>
                <w:rFonts w:asciiTheme="minorHAnsi" w:eastAsia="Calibri" w:hAnsiTheme="minorHAnsi" w:cstheme="minorHAnsi"/>
                <w:sz w:val="20"/>
                <w:szCs w:val="20"/>
                <w:lang w:eastAsia="en-US" w:bidi="ar-SA"/>
              </w:rPr>
              <w:sym w:font="Wingdings" w:char="F0FC"/>
            </w:r>
          </w:p>
        </w:tc>
        <w:tc>
          <w:tcPr>
            <w:tcW w:w="1701" w:type="dxa"/>
            <w:vAlign w:val="center"/>
          </w:tcPr>
          <w:p w:rsidR="00D408AA" w:rsidRPr="001B628D" w:rsidRDefault="00D408AA"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sym w:font="Wingdings" w:char="F0FC"/>
            </w:r>
            <w:r>
              <w:rPr>
                <w:rFonts w:asciiTheme="minorHAnsi" w:eastAsia="Calibri" w:hAnsiTheme="minorHAnsi" w:cstheme="minorHAnsi"/>
                <w:sz w:val="20"/>
                <w:szCs w:val="20"/>
                <w:lang w:eastAsia="en-US" w:bidi="ar-SA"/>
              </w:rPr>
              <w:sym w:font="Wingdings" w:char="F0FC"/>
            </w:r>
            <w:r>
              <w:rPr>
                <w:rFonts w:asciiTheme="minorHAnsi" w:eastAsia="Calibri" w:hAnsiTheme="minorHAnsi" w:cstheme="minorHAnsi"/>
                <w:sz w:val="20"/>
                <w:szCs w:val="20"/>
                <w:lang w:eastAsia="en-US" w:bidi="ar-SA"/>
              </w:rPr>
              <w:sym w:font="Wingdings" w:char="F0FC"/>
            </w:r>
          </w:p>
        </w:tc>
        <w:tc>
          <w:tcPr>
            <w:tcW w:w="1701" w:type="dxa"/>
            <w:vAlign w:val="center"/>
          </w:tcPr>
          <w:p w:rsidR="00D408AA" w:rsidRPr="001B628D" w:rsidRDefault="00D408AA"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t>N/A</w:t>
            </w:r>
          </w:p>
        </w:tc>
        <w:tc>
          <w:tcPr>
            <w:tcW w:w="1701" w:type="dxa"/>
            <w:vAlign w:val="center"/>
          </w:tcPr>
          <w:p w:rsidR="00D408AA" w:rsidRPr="001B628D" w:rsidRDefault="00D408AA"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t>N/A</w:t>
            </w:r>
          </w:p>
        </w:tc>
      </w:tr>
      <w:tr w:rsidR="00D408AA" w:rsidRPr="001B628D" w:rsidTr="006F6D3E">
        <w:tc>
          <w:tcPr>
            <w:tcW w:w="817" w:type="dxa"/>
          </w:tcPr>
          <w:p w:rsidR="00D408AA" w:rsidRPr="001B628D" w:rsidRDefault="00D408AA" w:rsidP="006F6D3E">
            <w:pPr>
              <w:pStyle w:val="Bodytext0"/>
              <w:spacing w:before="0" w:line="240" w:lineRule="auto"/>
              <w:ind w:right="-51"/>
              <w:rPr>
                <w:rFonts w:asciiTheme="minorHAnsi" w:eastAsia="Calibri" w:hAnsiTheme="minorHAnsi" w:cstheme="minorHAnsi"/>
                <w:sz w:val="20"/>
                <w:szCs w:val="20"/>
                <w:lang w:eastAsia="en-US" w:bidi="ar-SA"/>
              </w:rPr>
            </w:pPr>
            <w:r w:rsidRPr="001B628D">
              <w:rPr>
                <w:rFonts w:asciiTheme="minorHAnsi" w:eastAsia="Calibri" w:hAnsiTheme="minorHAnsi" w:cstheme="minorHAnsi"/>
                <w:sz w:val="20"/>
                <w:szCs w:val="20"/>
                <w:lang w:eastAsia="en-US" w:bidi="ar-SA"/>
              </w:rPr>
              <w:t>2</w:t>
            </w:r>
          </w:p>
        </w:tc>
        <w:tc>
          <w:tcPr>
            <w:tcW w:w="4253" w:type="dxa"/>
          </w:tcPr>
          <w:p w:rsidR="00D408AA" w:rsidRPr="001B628D" w:rsidRDefault="00D408AA" w:rsidP="006F6D3E">
            <w:pPr>
              <w:pStyle w:val="Bodytext0"/>
              <w:spacing w:before="0" w:line="240" w:lineRule="auto"/>
              <w:ind w:right="-51"/>
              <w:rPr>
                <w:rFonts w:asciiTheme="minorHAnsi" w:eastAsia="Calibri" w:hAnsiTheme="minorHAnsi" w:cstheme="minorHAnsi"/>
                <w:sz w:val="20"/>
                <w:szCs w:val="20"/>
                <w:lang w:eastAsia="en-US" w:bidi="ar-SA"/>
              </w:rPr>
            </w:pPr>
            <w:r w:rsidRPr="001B628D">
              <w:rPr>
                <w:rFonts w:asciiTheme="minorHAnsi" w:eastAsia="Calibri" w:hAnsiTheme="minorHAnsi" w:cstheme="minorHAnsi"/>
                <w:sz w:val="20"/>
                <w:szCs w:val="20"/>
                <w:lang w:eastAsia="en-US" w:bidi="ar-SA"/>
              </w:rPr>
              <w:t>Upper Wakool River</w:t>
            </w:r>
          </w:p>
        </w:tc>
        <w:tc>
          <w:tcPr>
            <w:tcW w:w="1701" w:type="dxa"/>
            <w:vAlign w:val="center"/>
          </w:tcPr>
          <w:p w:rsidR="00D408AA" w:rsidRPr="001B628D" w:rsidRDefault="00820D9C"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sym w:font="Wingdings" w:char="F0FC"/>
            </w:r>
          </w:p>
        </w:tc>
        <w:tc>
          <w:tcPr>
            <w:tcW w:w="1701" w:type="dxa"/>
            <w:vAlign w:val="center"/>
          </w:tcPr>
          <w:p w:rsidR="00D408AA" w:rsidRPr="001B628D" w:rsidRDefault="00D408AA"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sym w:font="Wingdings" w:char="F0FC"/>
            </w:r>
            <w:r>
              <w:rPr>
                <w:rFonts w:asciiTheme="minorHAnsi" w:eastAsia="Calibri" w:hAnsiTheme="minorHAnsi" w:cstheme="minorHAnsi"/>
                <w:sz w:val="20"/>
                <w:szCs w:val="20"/>
                <w:lang w:eastAsia="en-US" w:bidi="ar-SA"/>
              </w:rPr>
              <w:sym w:font="Wingdings" w:char="F0FC"/>
            </w:r>
            <w:r>
              <w:rPr>
                <w:rFonts w:asciiTheme="minorHAnsi" w:eastAsia="Calibri" w:hAnsiTheme="minorHAnsi" w:cstheme="minorHAnsi"/>
                <w:sz w:val="20"/>
                <w:szCs w:val="20"/>
                <w:lang w:eastAsia="en-US" w:bidi="ar-SA"/>
              </w:rPr>
              <w:sym w:font="Wingdings" w:char="F0FC"/>
            </w:r>
          </w:p>
        </w:tc>
        <w:tc>
          <w:tcPr>
            <w:tcW w:w="1701" w:type="dxa"/>
            <w:vAlign w:val="center"/>
          </w:tcPr>
          <w:p w:rsidR="00D408AA" w:rsidRPr="001B628D" w:rsidRDefault="00D408AA"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sym w:font="Wingdings" w:char="F0FC"/>
            </w:r>
            <w:r>
              <w:rPr>
                <w:rFonts w:asciiTheme="minorHAnsi" w:eastAsia="Calibri" w:hAnsiTheme="minorHAnsi" w:cstheme="minorHAnsi"/>
                <w:sz w:val="20"/>
                <w:szCs w:val="20"/>
                <w:lang w:eastAsia="en-US" w:bidi="ar-SA"/>
              </w:rPr>
              <w:sym w:font="Wingdings" w:char="F0FC"/>
            </w:r>
            <w:r>
              <w:rPr>
                <w:rFonts w:asciiTheme="minorHAnsi" w:eastAsia="Calibri" w:hAnsiTheme="minorHAnsi" w:cstheme="minorHAnsi"/>
                <w:sz w:val="20"/>
                <w:szCs w:val="20"/>
                <w:lang w:eastAsia="en-US" w:bidi="ar-SA"/>
              </w:rPr>
              <w:sym w:font="Wingdings" w:char="F0FC"/>
            </w:r>
          </w:p>
        </w:tc>
        <w:tc>
          <w:tcPr>
            <w:tcW w:w="1701" w:type="dxa"/>
            <w:vAlign w:val="center"/>
          </w:tcPr>
          <w:p w:rsidR="00D408AA" w:rsidRPr="001B628D" w:rsidRDefault="00D408AA"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t>N/A</w:t>
            </w:r>
          </w:p>
        </w:tc>
        <w:tc>
          <w:tcPr>
            <w:tcW w:w="1701" w:type="dxa"/>
            <w:vAlign w:val="center"/>
          </w:tcPr>
          <w:p w:rsidR="00D408AA" w:rsidRPr="001B628D" w:rsidRDefault="00D408AA"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t>N/A</w:t>
            </w:r>
          </w:p>
        </w:tc>
      </w:tr>
      <w:tr w:rsidR="00D408AA" w:rsidRPr="001B628D" w:rsidTr="006F6D3E">
        <w:tc>
          <w:tcPr>
            <w:tcW w:w="817" w:type="dxa"/>
          </w:tcPr>
          <w:p w:rsidR="00D408AA" w:rsidRPr="001B628D" w:rsidRDefault="00D408AA" w:rsidP="006F6D3E">
            <w:pPr>
              <w:pStyle w:val="Bodytext0"/>
              <w:spacing w:before="0" w:line="240" w:lineRule="auto"/>
              <w:ind w:right="-51"/>
              <w:rPr>
                <w:rFonts w:asciiTheme="minorHAnsi" w:eastAsia="Calibri" w:hAnsiTheme="minorHAnsi" w:cstheme="minorHAnsi"/>
                <w:sz w:val="20"/>
                <w:szCs w:val="20"/>
                <w:lang w:eastAsia="en-US" w:bidi="ar-SA"/>
              </w:rPr>
            </w:pPr>
            <w:r w:rsidRPr="001B628D">
              <w:rPr>
                <w:rFonts w:asciiTheme="minorHAnsi" w:eastAsia="Calibri" w:hAnsiTheme="minorHAnsi" w:cstheme="minorHAnsi"/>
                <w:sz w:val="20"/>
                <w:szCs w:val="20"/>
                <w:lang w:eastAsia="en-US" w:bidi="ar-SA"/>
              </w:rPr>
              <w:t>3</w:t>
            </w:r>
          </w:p>
        </w:tc>
        <w:tc>
          <w:tcPr>
            <w:tcW w:w="4253" w:type="dxa"/>
          </w:tcPr>
          <w:p w:rsidR="00D408AA" w:rsidRPr="001B628D" w:rsidRDefault="00D408AA" w:rsidP="002B7057">
            <w:pPr>
              <w:pStyle w:val="Bodytext0"/>
              <w:spacing w:before="0" w:line="240" w:lineRule="auto"/>
              <w:ind w:right="-51"/>
              <w:rPr>
                <w:rFonts w:asciiTheme="minorHAnsi" w:eastAsia="Calibri" w:hAnsiTheme="minorHAnsi" w:cstheme="minorHAnsi"/>
                <w:sz w:val="20"/>
                <w:szCs w:val="20"/>
                <w:lang w:eastAsia="en-US" w:bidi="ar-SA"/>
              </w:rPr>
            </w:pPr>
            <w:r w:rsidRPr="001B628D">
              <w:rPr>
                <w:rFonts w:asciiTheme="minorHAnsi" w:eastAsia="Calibri" w:hAnsiTheme="minorHAnsi" w:cstheme="minorHAnsi"/>
                <w:sz w:val="20"/>
                <w:szCs w:val="20"/>
                <w:lang w:eastAsia="en-US" w:bidi="ar-SA"/>
              </w:rPr>
              <w:t xml:space="preserve">Mid Wakool River (upstream </w:t>
            </w:r>
            <w:r w:rsidR="002B7057">
              <w:rPr>
                <w:rFonts w:asciiTheme="minorHAnsi" w:eastAsia="Calibri" w:hAnsiTheme="minorHAnsi" w:cstheme="minorHAnsi"/>
                <w:sz w:val="20"/>
                <w:szCs w:val="20"/>
                <w:lang w:eastAsia="en-US" w:bidi="ar-SA"/>
              </w:rPr>
              <w:t>Thule Creek</w:t>
            </w:r>
            <w:r w:rsidRPr="001B628D">
              <w:rPr>
                <w:rFonts w:asciiTheme="minorHAnsi" w:eastAsia="Calibri" w:hAnsiTheme="minorHAnsi" w:cstheme="minorHAnsi"/>
                <w:sz w:val="20"/>
                <w:szCs w:val="20"/>
                <w:lang w:eastAsia="en-US" w:bidi="ar-SA"/>
              </w:rPr>
              <w:t>)</w:t>
            </w:r>
          </w:p>
        </w:tc>
        <w:tc>
          <w:tcPr>
            <w:tcW w:w="1701" w:type="dxa"/>
            <w:vAlign w:val="center"/>
          </w:tcPr>
          <w:p w:rsidR="00D408AA" w:rsidRPr="001B628D" w:rsidRDefault="00D408AA"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sym w:font="Wingdings" w:char="F0FC"/>
            </w:r>
            <w:r>
              <w:rPr>
                <w:rFonts w:asciiTheme="minorHAnsi" w:eastAsia="Calibri" w:hAnsiTheme="minorHAnsi" w:cstheme="minorHAnsi"/>
                <w:sz w:val="20"/>
                <w:szCs w:val="20"/>
                <w:lang w:eastAsia="en-US" w:bidi="ar-SA"/>
              </w:rPr>
              <w:sym w:font="Wingdings" w:char="F0FC"/>
            </w:r>
            <w:r>
              <w:rPr>
                <w:rFonts w:asciiTheme="minorHAnsi" w:eastAsia="Calibri" w:hAnsiTheme="minorHAnsi" w:cstheme="minorHAnsi"/>
                <w:sz w:val="20"/>
                <w:szCs w:val="20"/>
                <w:lang w:eastAsia="en-US" w:bidi="ar-SA"/>
              </w:rPr>
              <w:sym w:font="Wingdings" w:char="F0FC"/>
            </w:r>
          </w:p>
        </w:tc>
        <w:tc>
          <w:tcPr>
            <w:tcW w:w="1701" w:type="dxa"/>
            <w:vAlign w:val="center"/>
          </w:tcPr>
          <w:p w:rsidR="00D408AA" w:rsidRPr="001B628D" w:rsidRDefault="00D408AA"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sym w:font="Wingdings" w:char="F0FC"/>
            </w:r>
            <w:r>
              <w:rPr>
                <w:rFonts w:asciiTheme="minorHAnsi" w:eastAsia="Calibri" w:hAnsiTheme="minorHAnsi" w:cstheme="minorHAnsi"/>
                <w:sz w:val="20"/>
                <w:szCs w:val="20"/>
                <w:lang w:eastAsia="en-US" w:bidi="ar-SA"/>
              </w:rPr>
              <w:sym w:font="Wingdings" w:char="F0FC"/>
            </w:r>
            <w:r>
              <w:rPr>
                <w:rFonts w:asciiTheme="minorHAnsi" w:eastAsia="Calibri" w:hAnsiTheme="minorHAnsi" w:cstheme="minorHAnsi"/>
                <w:sz w:val="20"/>
                <w:szCs w:val="20"/>
                <w:lang w:eastAsia="en-US" w:bidi="ar-SA"/>
              </w:rPr>
              <w:sym w:font="Wingdings" w:char="F0FC"/>
            </w:r>
          </w:p>
        </w:tc>
        <w:tc>
          <w:tcPr>
            <w:tcW w:w="1701" w:type="dxa"/>
            <w:vAlign w:val="center"/>
          </w:tcPr>
          <w:p w:rsidR="00D408AA" w:rsidRPr="001B628D" w:rsidRDefault="00203CE5"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sym w:font="Wingdings" w:char="F0FC"/>
            </w:r>
            <w:r w:rsidR="002B7057">
              <w:rPr>
                <w:rFonts w:asciiTheme="minorHAnsi" w:eastAsia="Calibri" w:hAnsiTheme="minorHAnsi" w:cstheme="minorHAnsi"/>
                <w:sz w:val="20"/>
                <w:szCs w:val="20"/>
                <w:lang w:eastAsia="en-US" w:bidi="ar-SA"/>
              </w:rPr>
              <w:sym w:font="Wingdings" w:char="F0FC"/>
            </w:r>
            <w:r w:rsidR="002B7057">
              <w:rPr>
                <w:rFonts w:asciiTheme="minorHAnsi" w:eastAsia="Calibri" w:hAnsiTheme="minorHAnsi" w:cstheme="minorHAnsi"/>
                <w:sz w:val="20"/>
                <w:szCs w:val="20"/>
                <w:lang w:eastAsia="en-US" w:bidi="ar-SA"/>
              </w:rPr>
              <w:sym w:font="Wingdings" w:char="F0FC"/>
            </w:r>
          </w:p>
        </w:tc>
        <w:tc>
          <w:tcPr>
            <w:tcW w:w="1701" w:type="dxa"/>
            <w:vAlign w:val="center"/>
          </w:tcPr>
          <w:p w:rsidR="00D408AA" w:rsidRPr="001B628D" w:rsidRDefault="00D408AA"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t>N/A</w:t>
            </w:r>
          </w:p>
        </w:tc>
        <w:tc>
          <w:tcPr>
            <w:tcW w:w="1701" w:type="dxa"/>
            <w:vAlign w:val="center"/>
          </w:tcPr>
          <w:p w:rsidR="00D408AA" w:rsidRPr="001B628D" w:rsidRDefault="00D408AA"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t>N/A</w:t>
            </w:r>
          </w:p>
        </w:tc>
      </w:tr>
      <w:tr w:rsidR="002B7057" w:rsidRPr="001B628D" w:rsidTr="00712FC0">
        <w:tc>
          <w:tcPr>
            <w:tcW w:w="817" w:type="dxa"/>
          </w:tcPr>
          <w:p w:rsidR="002B7057" w:rsidRPr="001B628D" w:rsidRDefault="002B7057" w:rsidP="006F6D3E">
            <w:pPr>
              <w:pStyle w:val="Bodytext0"/>
              <w:spacing w:before="0" w:line="240" w:lineRule="auto"/>
              <w:ind w:right="-51"/>
              <w:rPr>
                <w:rFonts w:asciiTheme="minorHAnsi" w:eastAsia="Calibri" w:hAnsiTheme="minorHAnsi" w:cstheme="minorHAnsi"/>
                <w:sz w:val="20"/>
                <w:szCs w:val="20"/>
                <w:lang w:eastAsia="en-US" w:bidi="ar-SA"/>
              </w:rPr>
            </w:pPr>
            <w:r w:rsidRPr="001B628D">
              <w:rPr>
                <w:rFonts w:asciiTheme="minorHAnsi" w:eastAsia="Calibri" w:hAnsiTheme="minorHAnsi" w:cstheme="minorHAnsi"/>
                <w:sz w:val="20"/>
                <w:szCs w:val="20"/>
                <w:lang w:eastAsia="en-US" w:bidi="ar-SA"/>
              </w:rPr>
              <w:t>4</w:t>
            </w:r>
          </w:p>
        </w:tc>
        <w:tc>
          <w:tcPr>
            <w:tcW w:w="4253" w:type="dxa"/>
          </w:tcPr>
          <w:p w:rsidR="002B7057" w:rsidRPr="001B628D" w:rsidRDefault="002B7057" w:rsidP="002B7057">
            <w:pPr>
              <w:pStyle w:val="Bodytext0"/>
              <w:spacing w:before="0" w:line="240" w:lineRule="auto"/>
              <w:ind w:right="-51"/>
              <w:rPr>
                <w:rFonts w:asciiTheme="minorHAnsi" w:eastAsia="Calibri" w:hAnsiTheme="minorHAnsi" w:cstheme="minorHAnsi"/>
                <w:sz w:val="20"/>
                <w:szCs w:val="20"/>
                <w:lang w:eastAsia="en-US" w:bidi="ar-SA"/>
              </w:rPr>
            </w:pPr>
            <w:r w:rsidRPr="001B628D">
              <w:rPr>
                <w:rFonts w:asciiTheme="minorHAnsi" w:eastAsia="Calibri" w:hAnsiTheme="minorHAnsi" w:cstheme="minorHAnsi"/>
                <w:sz w:val="20"/>
                <w:szCs w:val="20"/>
                <w:lang w:eastAsia="en-US" w:bidi="ar-SA"/>
              </w:rPr>
              <w:t xml:space="preserve">Mid Wakool River (downstream </w:t>
            </w:r>
            <w:r>
              <w:rPr>
                <w:rFonts w:asciiTheme="minorHAnsi" w:eastAsia="Calibri" w:hAnsiTheme="minorHAnsi" w:cstheme="minorHAnsi"/>
                <w:sz w:val="20"/>
                <w:szCs w:val="20"/>
                <w:lang w:eastAsia="en-US" w:bidi="ar-SA"/>
              </w:rPr>
              <w:t>Thule Creek</w:t>
            </w:r>
            <w:r w:rsidRPr="001B628D">
              <w:rPr>
                <w:rFonts w:asciiTheme="minorHAnsi" w:eastAsia="Calibri" w:hAnsiTheme="minorHAnsi" w:cstheme="minorHAnsi"/>
                <w:sz w:val="20"/>
                <w:szCs w:val="20"/>
                <w:lang w:eastAsia="en-US" w:bidi="ar-SA"/>
              </w:rPr>
              <w:t>)</w:t>
            </w:r>
          </w:p>
        </w:tc>
        <w:tc>
          <w:tcPr>
            <w:tcW w:w="1701" w:type="dxa"/>
          </w:tcPr>
          <w:p w:rsidR="002B7057" w:rsidRPr="001B628D" w:rsidRDefault="002B7057" w:rsidP="00712FC0">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sym w:font="Wingdings" w:char="F0FC"/>
            </w:r>
            <w:r>
              <w:rPr>
                <w:rFonts w:asciiTheme="minorHAnsi" w:eastAsia="Calibri" w:hAnsiTheme="minorHAnsi" w:cstheme="minorHAnsi"/>
                <w:sz w:val="20"/>
                <w:szCs w:val="20"/>
                <w:lang w:eastAsia="en-US" w:bidi="ar-SA"/>
              </w:rPr>
              <w:sym w:font="Wingdings" w:char="F0FC"/>
            </w:r>
            <w:r w:rsidR="00FD1ED3">
              <w:rPr>
                <w:rFonts w:asciiTheme="minorHAnsi" w:eastAsia="Calibri" w:hAnsiTheme="minorHAnsi" w:cstheme="minorHAnsi"/>
                <w:sz w:val="20"/>
                <w:szCs w:val="20"/>
                <w:lang w:eastAsia="en-US" w:bidi="ar-SA"/>
              </w:rPr>
              <w:sym w:font="Wingdings" w:char="F0FC"/>
            </w:r>
          </w:p>
        </w:tc>
        <w:tc>
          <w:tcPr>
            <w:tcW w:w="1701" w:type="dxa"/>
          </w:tcPr>
          <w:p w:rsidR="002B7057" w:rsidRPr="001B628D" w:rsidRDefault="002B7057" w:rsidP="00712FC0">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sym w:font="Wingdings" w:char="F0FC"/>
            </w:r>
            <w:r>
              <w:rPr>
                <w:rFonts w:asciiTheme="minorHAnsi" w:eastAsia="Calibri" w:hAnsiTheme="minorHAnsi" w:cstheme="minorHAnsi"/>
                <w:sz w:val="20"/>
                <w:szCs w:val="20"/>
                <w:lang w:eastAsia="en-US" w:bidi="ar-SA"/>
              </w:rPr>
              <w:sym w:font="Wingdings" w:char="F0FC"/>
            </w:r>
            <w:r>
              <w:rPr>
                <w:rFonts w:asciiTheme="minorHAnsi" w:eastAsia="Calibri" w:hAnsiTheme="minorHAnsi" w:cstheme="minorHAnsi"/>
                <w:sz w:val="20"/>
                <w:szCs w:val="20"/>
                <w:lang w:eastAsia="en-US" w:bidi="ar-SA"/>
              </w:rPr>
              <w:sym w:font="Wingdings" w:char="F0FC"/>
            </w:r>
          </w:p>
        </w:tc>
        <w:tc>
          <w:tcPr>
            <w:tcW w:w="1701" w:type="dxa"/>
          </w:tcPr>
          <w:p w:rsidR="002B7057" w:rsidRPr="001B628D" w:rsidRDefault="002B7057" w:rsidP="00712FC0">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sym w:font="Wingdings" w:char="F0FC"/>
            </w:r>
            <w:r>
              <w:rPr>
                <w:rFonts w:asciiTheme="minorHAnsi" w:eastAsia="Calibri" w:hAnsiTheme="minorHAnsi" w:cstheme="minorHAnsi"/>
                <w:sz w:val="20"/>
                <w:szCs w:val="20"/>
                <w:lang w:eastAsia="en-US" w:bidi="ar-SA"/>
              </w:rPr>
              <w:sym w:font="Wingdings" w:char="F0FC"/>
            </w:r>
            <w:r w:rsidR="00FD1ED3">
              <w:rPr>
                <w:rFonts w:asciiTheme="minorHAnsi" w:eastAsia="Calibri" w:hAnsiTheme="minorHAnsi" w:cstheme="minorHAnsi"/>
                <w:sz w:val="20"/>
                <w:szCs w:val="20"/>
                <w:lang w:eastAsia="en-US" w:bidi="ar-SA"/>
              </w:rPr>
              <w:sym w:font="Wingdings" w:char="F0FC"/>
            </w:r>
          </w:p>
        </w:tc>
        <w:tc>
          <w:tcPr>
            <w:tcW w:w="1701" w:type="dxa"/>
          </w:tcPr>
          <w:p w:rsidR="002B7057" w:rsidRPr="001B628D" w:rsidRDefault="002B7057" w:rsidP="00712FC0">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t>N/A</w:t>
            </w:r>
          </w:p>
        </w:tc>
        <w:tc>
          <w:tcPr>
            <w:tcW w:w="1701" w:type="dxa"/>
          </w:tcPr>
          <w:p w:rsidR="002B7057" w:rsidRPr="001B628D" w:rsidRDefault="002B7057" w:rsidP="00712FC0">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t>N/A</w:t>
            </w:r>
          </w:p>
        </w:tc>
      </w:tr>
      <w:tr w:rsidR="002B7057" w:rsidRPr="001B628D" w:rsidTr="006F6D3E">
        <w:tc>
          <w:tcPr>
            <w:tcW w:w="817" w:type="dxa"/>
          </w:tcPr>
          <w:p w:rsidR="002B7057" w:rsidRPr="001B628D" w:rsidRDefault="002B7057" w:rsidP="006F6D3E">
            <w:pPr>
              <w:pStyle w:val="Bodytext0"/>
              <w:spacing w:before="0" w:line="240" w:lineRule="auto"/>
              <w:ind w:right="-51"/>
              <w:rPr>
                <w:rFonts w:asciiTheme="minorHAnsi" w:eastAsia="Calibri" w:hAnsiTheme="minorHAnsi" w:cstheme="minorHAnsi"/>
                <w:sz w:val="20"/>
                <w:szCs w:val="20"/>
                <w:lang w:eastAsia="en-US" w:bidi="ar-SA"/>
              </w:rPr>
            </w:pPr>
            <w:r w:rsidRPr="001B628D">
              <w:rPr>
                <w:rFonts w:asciiTheme="minorHAnsi" w:eastAsia="Calibri" w:hAnsiTheme="minorHAnsi" w:cstheme="minorHAnsi"/>
                <w:sz w:val="20"/>
                <w:szCs w:val="20"/>
                <w:lang w:eastAsia="en-US" w:bidi="ar-SA"/>
              </w:rPr>
              <w:t>5</w:t>
            </w:r>
          </w:p>
        </w:tc>
        <w:tc>
          <w:tcPr>
            <w:tcW w:w="4253" w:type="dxa"/>
          </w:tcPr>
          <w:p w:rsidR="002B7057" w:rsidRPr="001B628D" w:rsidRDefault="002B7057" w:rsidP="006F6D3E">
            <w:pPr>
              <w:pStyle w:val="Bodytext0"/>
              <w:spacing w:before="0" w:line="240" w:lineRule="auto"/>
              <w:ind w:right="-51"/>
              <w:rPr>
                <w:rFonts w:asciiTheme="minorHAnsi" w:eastAsia="Calibri" w:hAnsiTheme="minorHAnsi" w:cstheme="minorHAnsi"/>
                <w:sz w:val="20"/>
                <w:szCs w:val="20"/>
                <w:lang w:eastAsia="en-US" w:bidi="ar-SA"/>
              </w:rPr>
            </w:pPr>
            <w:r w:rsidRPr="001B628D">
              <w:rPr>
                <w:rFonts w:asciiTheme="minorHAnsi" w:eastAsia="Calibri" w:hAnsiTheme="minorHAnsi" w:cstheme="minorHAnsi"/>
                <w:sz w:val="20"/>
                <w:szCs w:val="20"/>
                <w:lang w:eastAsia="en-US" w:bidi="ar-SA"/>
              </w:rPr>
              <w:t xml:space="preserve">Edward River between Stevens Weir and Werai </w:t>
            </w:r>
          </w:p>
        </w:tc>
        <w:tc>
          <w:tcPr>
            <w:tcW w:w="1701" w:type="dxa"/>
            <w:vAlign w:val="center"/>
          </w:tcPr>
          <w:p w:rsidR="002B7057" w:rsidRPr="001B628D" w:rsidRDefault="002B7057"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sym w:font="Wingdings" w:char="F0FC"/>
            </w:r>
            <w:r>
              <w:rPr>
                <w:rFonts w:asciiTheme="minorHAnsi" w:eastAsia="Calibri" w:hAnsiTheme="minorHAnsi" w:cstheme="minorHAnsi"/>
                <w:sz w:val="20"/>
                <w:szCs w:val="20"/>
                <w:lang w:eastAsia="en-US" w:bidi="ar-SA"/>
              </w:rPr>
              <w:sym w:font="Wingdings" w:char="F0FC"/>
            </w:r>
            <w:r>
              <w:rPr>
                <w:rFonts w:asciiTheme="minorHAnsi" w:eastAsia="Calibri" w:hAnsiTheme="minorHAnsi" w:cstheme="minorHAnsi"/>
                <w:sz w:val="20"/>
                <w:szCs w:val="20"/>
                <w:lang w:eastAsia="en-US" w:bidi="ar-SA"/>
              </w:rPr>
              <w:sym w:font="Wingdings" w:char="F0FC"/>
            </w:r>
          </w:p>
        </w:tc>
        <w:tc>
          <w:tcPr>
            <w:tcW w:w="1701" w:type="dxa"/>
            <w:vAlign w:val="center"/>
          </w:tcPr>
          <w:p w:rsidR="002B7057" w:rsidRPr="001B628D" w:rsidRDefault="002B7057"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t>X</w:t>
            </w:r>
          </w:p>
        </w:tc>
        <w:tc>
          <w:tcPr>
            <w:tcW w:w="1701" w:type="dxa"/>
            <w:vAlign w:val="center"/>
          </w:tcPr>
          <w:p w:rsidR="002B7057" w:rsidRPr="001B628D" w:rsidRDefault="002B7057"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sym w:font="Wingdings" w:char="F0FC"/>
            </w:r>
            <w:r>
              <w:rPr>
                <w:rFonts w:asciiTheme="minorHAnsi" w:eastAsia="Calibri" w:hAnsiTheme="minorHAnsi" w:cstheme="minorHAnsi"/>
                <w:sz w:val="20"/>
                <w:szCs w:val="20"/>
                <w:lang w:eastAsia="en-US" w:bidi="ar-SA"/>
              </w:rPr>
              <w:sym w:font="Wingdings" w:char="F0FC"/>
            </w:r>
            <w:r>
              <w:rPr>
                <w:rFonts w:asciiTheme="minorHAnsi" w:eastAsia="Calibri" w:hAnsiTheme="minorHAnsi" w:cstheme="minorHAnsi"/>
                <w:sz w:val="20"/>
                <w:szCs w:val="20"/>
                <w:lang w:eastAsia="en-US" w:bidi="ar-SA"/>
              </w:rPr>
              <w:sym w:font="Wingdings" w:char="F0FC"/>
            </w:r>
          </w:p>
        </w:tc>
        <w:tc>
          <w:tcPr>
            <w:tcW w:w="1701" w:type="dxa"/>
            <w:vAlign w:val="center"/>
          </w:tcPr>
          <w:p w:rsidR="002B7057" w:rsidRPr="001B628D" w:rsidRDefault="002B7057"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t>N/A</w:t>
            </w:r>
          </w:p>
        </w:tc>
        <w:tc>
          <w:tcPr>
            <w:tcW w:w="1701" w:type="dxa"/>
            <w:vAlign w:val="center"/>
          </w:tcPr>
          <w:p w:rsidR="002B7057" w:rsidRPr="001B628D" w:rsidRDefault="002B7057"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sym w:font="Wingdings" w:char="F0FC"/>
            </w:r>
          </w:p>
        </w:tc>
      </w:tr>
      <w:tr w:rsidR="002B7057" w:rsidRPr="001B628D" w:rsidTr="006F6D3E">
        <w:tc>
          <w:tcPr>
            <w:tcW w:w="817" w:type="dxa"/>
          </w:tcPr>
          <w:p w:rsidR="002B7057" w:rsidRPr="001B628D" w:rsidRDefault="002B7057" w:rsidP="006F6D3E">
            <w:pPr>
              <w:pStyle w:val="Bodytext0"/>
              <w:spacing w:before="0" w:line="240" w:lineRule="auto"/>
              <w:ind w:right="-51"/>
              <w:rPr>
                <w:rFonts w:asciiTheme="minorHAnsi" w:eastAsia="Calibri" w:hAnsiTheme="minorHAnsi" w:cstheme="minorHAnsi"/>
                <w:sz w:val="20"/>
                <w:szCs w:val="20"/>
                <w:lang w:eastAsia="en-US" w:bidi="ar-SA"/>
              </w:rPr>
            </w:pPr>
            <w:r w:rsidRPr="001B628D">
              <w:rPr>
                <w:rFonts w:asciiTheme="minorHAnsi" w:eastAsia="Calibri" w:hAnsiTheme="minorHAnsi" w:cstheme="minorHAnsi"/>
                <w:sz w:val="20"/>
                <w:szCs w:val="20"/>
                <w:lang w:eastAsia="en-US" w:bidi="ar-SA"/>
              </w:rPr>
              <w:t>6</w:t>
            </w:r>
          </w:p>
        </w:tc>
        <w:tc>
          <w:tcPr>
            <w:tcW w:w="4253" w:type="dxa"/>
          </w:tcPr>
          <w:p w:rsidR="002B7057" w:rsidRPr="001B628D" w:rsidRDefault="002B7057" w:rsidP="006F6D3E">
            <w:pPr>
              <w:pStyle w:val="Bodytext0"/>
              <w:spacing w:before="0" w:line="240" w:lineRule="auto"/>
              <w:ind w:right="-51"/>
              <w:rPr>
                <w:rFonts w:asciiTheme="minorHAnsi" w:eastAsia="Calibri" w:hAnsiTheme="minorHAnsi" w:cstheme="minorHAnsi"/>
                <w:sz w:val="20"/>
                <w:szCs w:val="20"/>
                <w:lang w:eastAsia="en-US" w:bidi="ar-SA"/>
              </w:rPr>
            </w:pPr>
            <w:r w:rsidRPr="001B628D">
              <w:rPr>
                <w:rFonts w:asciiTheme="minorHAnsi" w:eastAsia="Calibri" w:hAnsiTheme="minorHAnsi" w:cstheme="minorHAnsi"/>
                <w:sz w:val="20"/>
                <w:szCs w:val="20"/>
                <w:lang w:eastAsia="en-US" w:bidi="ar-SA"/>
              </w:rPr>
              <w:t>Edward River in Werai Forest</w:t>
            </w:r>
          </w:p>
        </w:tc>
        <w:tc>
          <w:tcPr>
            <w:tcW w:w="1701" w:type="dxa"/>
            <w:vAlign w:val="center"/>
          </w:tcPr>
          <w:p w:rsidR="002B7057" w:rsidRPr="001B628D" w:rsidRDefault="002B7057"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sym w:font="Wingdings" w:char="F0FC"/>
            </w:r>
            <w:r>
              <w:rPr>
                <w:rFonts w:asciiTheme="minorHAnsi" w:eastAsia="Calibri" w:hAnsiTheme="minorHAnsi" w:cstheme="minorHAnsi"/>
                <w:sz w:val="20"/>
                <w:szCs w:val="20"/>
                <w:lang w:eastAsia="en-US" w:bidi="ar-SA"/>
              </w:rPr>
              <w:sym w:font="Wingdings" w:char="F0FC"/>
            </w:r>
            <w:r>
              <w:rPr>
                <w:rFonts w:asciiTheme="minorHAnsi" w:eastAsia="Calibri" w:hAnsiTheme="minorHAnsi" w:cstheme="minorHAnsi"/>
                <w:sz w:val="20"/>
                <w:szCs w:val="20"/>
                <w:lang w:eastAsia="en-US" w:bidi="ar-SA"/>
              </w:rPr>
              <w:sym w:font="Wingdings" w:char="F0FC"/>
            </w:r>
          </w:p>
        </w:tc>
        <w:tc>
          <w:tcPr>
            <w:tcW w:w="1701" w:type="dxa"/>
            <w:vAlign w:val="center"/>
          </w:tcPr>
          <w:p w:rsidR="002B7057" w:rsidRPr="001B628D" w:rsidRDefault="002B7057"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t>X</w:t>
            </w:r>
          </w:p>
        </w:tc>
        <w:tc>
          <w:tcPr>
            <w:tcW w:w="1701" w:type="dxa"/>
            <w:vAlign w:val="center"/>
          </w:tcPr>
          <w:p w:rsidR="002B7057" w:rsidRPr="001B628D" w:rsidRDefault="002B7057"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sym w:font="Wingdings" w:char="F0FC"/>
            </w:r>
            <w:r>
              <w:rPr>
                <w:rFonts w:asciiTheme="minorHAnsi" w:eastAsia="Calibri" w:hAnsiTheme="minorHAnsi" w:cstheme="minorHAnsi"/>
                <w:sz w:val="20"/>
                <w:szCs w:val="20"/>
                <w:lang w:eastAsia="en-US" w:bidi="ar-SA"/>
              </w:rPr>
              <w:sym w:font="Wingdings" w:char="F0FC"/>
            </w:r>
            <w:r>
              <w:rPr>
                <w:rFonts w:asciiTheme="minorHAnsi" w:eastAsia="Calibri" w:hAnsiTheme="minorHAnsi" w:cstheme="minorHAnsi"/>
                <w:sz w:val="20"/>
                <w:szCs w:val="20"/>
                <w:lang w:eastAsia="en-US" w:bidi="ar-SA"/>
              </w:rPr>
              <w:sym w:font="Wingdings" w:char="F0FC"/>
            </w:r>
          </w:p>
        </w:tc>
        <w:tc>
          <w:tcPr>
            <w:tcW w:w="1701" w:type="dxa"/>
            <w:vAlign w:val="center"/>
          </w:tcPr>
          <w:p w:rsidR="002B7057" w:rsidRPr="001B628D" w:rsidRDefault="002B7057"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t>N/A</w:t>
            </w:r>
          </w:p>
        </w:tc>
        <w:tc>
          <w:tcPr>
            <w:tcW w:w="1701" w:type="dxa"/>
            <w:vAlign w:val="center"/>
          </w:tcPr>
          <w:p w:rsidR="002B7057" w:rsidRPr="001B628D" w:rsidRDefault="002B7057"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sym w:font="Wingdings" w:char="F0FC"/>
            </w:r>
            <w:r>
              <w:rPr>
                <w:rFonts w:asciiTheme="minorHAnsi" w:eastAsia="Calibri" w:hAnsiTheme="minorHAnsi" w:cstheme="minorHAnsi"/>
                <w:sz w:val="20"/>
                <w:szCs w:val="20"/>
                <w:lang w:eastAsia="en-US" w:bidi="ar-SA"/>
              </w:rPr>
              <w:sym w:font="Wingdings" w:char="F0FC"/>
            </w:r>
            <w:r>
              <w:rPr>
                <w:rFonts w:asciiTheme="minorHAnsi" w:eastAsia="Calibri" w:hAnsiTheme="minorHAnsi" w:cstheme="minorHAnsi"/>
                <w:sz w:val="20"/>
                <w:szCs w:val="20"/>
                <w:lang w:eastAsia="en-US" w:bidi="ar-SA"/>
              </w:rPr>
              <w:sym w:font="Wingdings" w:char="F0FC"/>
            </w:r>
          </w:p>
        </w:tc>
      </w:tr>
      <w:tr w:rsidR="002B7057" w:rsidRPr="001B628D" w:rsidTr="006F6D3E">
        <w:tc>
          <w:tcPr>
            <w:tcW w:w="817" w:type="dxa"/>
          </w:tcPr>
          <w:p w:rsidR="002B7057" w:rsidRPr="001B628D" w:rsidRDefault="002B7057" w:rsidP="006F6D3E">
            <w:pPr>
              <w:pStyle w:val="Bodytext0"/>
              <w:spacing w:before="0" w:line="240" w:lineRule="auto"/>
              <w:ind w:right="-51"/>
              <w:rPr>
                <w:rFonts w:asciiTheme="minorHAnsi" w:eastAsia="Calibri" w:hAnsiTheme="minorHAnsi" w:cstheme="minorHAnsi"/>
                <w:sz w:val="20"/>
                <w:szCs w:val="20"/>
                <w:lang w:eastAsia="en-US" w:bidi="ar-SA"/>
              </w:rPr>
            </w:pPr>
            <w:r w:rsidRPr="001B628D">
              <w:rPr>
                <w:rFonts w:asciiTheme="minorHAnsi" w:eastAsia="Calibri" w:hAnsiTheme="minorHAnsi" w:cstheme="minorHAnsi"/>
                <w:sz w:val="20"/>
                <w:szCs w:val="20"/>
                <w:lang w:eastAsia="en-US" w:bidi="ar-SA"/>
              </w:rPr>
              <w:t>7</w:t>
            </w:r>
          </w:p>
        </w:tc>
        <w:tc>
          <w:tcPr>
            <w:tcW w:w="4253" w:type="dxa"/>
          </w:tcPr>
          <w:p w:rsidR="002B7057" w:rsidRPr="001B628D" w:rsidRDefault="002B7057" w:rsidP="006F6D3E">
            <w:pPr>
              <w:pStyle w:val="Bodytext0"/>
              <w:spacing w:before="0" w:line="240" w:lineRule="auto"/>
              <w:ind w:right="-51"/>
              <w:rPr>
                <w:rFonts w:asciiTheme="minorHAnsi" w:eastAsia="Calibri" w:hAnsiTheme="minorHAnsi" w:cstheme="minorHAnsi"/>
                <w:sz w:val="20"/>
                <w:szCs w:val="20"/>
                <w:lang w:eastAsia="en-US" w:bidi="ar-SA"/>
              </w:rPr>
            </w:pPr>
            <w:r w:rsidRPr="001B628D">
              <w:rPr>
                <w:rFonts w:asciiTheme="minorHAnsi" w:eastAsia="Calibri" w:hAnsiTheme="minorHAnsi" w:cstheme="minorHAnsi"/>
                <w:sz w:val="20"/>
                <w:szCs w:val="20"/>
                <w:lang w:eastAsia="en-US" w:bidi="ar-SA"/>
              </w:rPr>
              <w:t>Upper Niemur River</w:t>
            </w:r>
          </w:p>
        </w:tc>
        <w:tc>
          <w:tcPr>
            <w:tcW w:w="1701" w:type="dxa"/>
            <w:vAlign w:val="center"/>
          </w:tcPr>
          <w:p w:rsidR="002B7057" w:rsidRPr="001B628D" w:rsidRDefault="002B7057"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sym w:font="Wingdings" w:char="F0FC"/>
            </w:r>
          </w:p>
        </w:tc>
        <w:tc>
          <w:tcPr>
            <w:tcW w:w="1701" w:type="dxa"/>
            <w:vAlign w:val="center"/>
          </w:tcPr>
          <w:p w:rsidR="002B7057" w:rsidRPr="001B628D" w:rsidRDefault="002B7057"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sym w:font="Wingdings" w:char="F0FC"/>
            </w:r>
          </w:p>
        </w:tc>
        <w:tc>
          <w:tcPr>
            <w:tcW w:w="1701" w:type="dxa"/>
            <w:vAlign w:val="center"/>
          </w:tcPr>
          <w:p w:rsidR="002B7057" w:rsidRPr="001B628D" w:rsidRDefault="002B7057"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sym w:font="Wingdings" w:char="F0FC"/>
            </w:r>
          </w:p>
        </w:tc>
        <w:tc>
          <w:tcPr>
            <w:tcW w:w="1701" w:type="dxa"/>
            <w:vAlign w:val="center"/>
          </w:tcPr>
          <w:p w:rsidR="002B7057" w:rsidRPr="001B628D" w:rsidRDefault="002B7057"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t>N/A</w:t>
            </w:r>
          </w:p>
        </w:tc>
        <w:tc>
          <w:tcPr>
            <w:tcW w:w="1701" w:type="dxa"/>
            <w:vAlign w:val="center"/>
          </w:tcPr>
          <w:p w:rsidR="002B7057" w:rsidRPr="001B628D" w:rsidRDefault="002B7057"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sym w:font="Wingdings" w:char="F0FC"/>
            </w:r>
          </w:p>
        </w:tc>
      </w:tr>
      <w:tr w:rsidR="002B7057" w:rsidRPr="001B628D" w:rsidTr="006F6D3E">
        <w:tc>
          <w:tcPr>
            <w:tcW w:w="817" w:type="dxa"/>
          </w:tcPr>
          <w:p w:rsidR="002B7057" w:rsidRPr="001B628D" w:rsidRDefault="002B7057" w:rsidP="006F6D3E">
            <w:pPr>
              <w:pStyle w:val="Bodytext0"/>
              <w:spacing w:before="0" w:line="240" w:lineRule="auto"/>
              <w:ind w:right="-51"/>
              <w:rPr>
                <w:rFonts w:asciiTheme="minorHAnsi" w:eastAsia="Calibri" w:hAnsiTheme="minorHAnsi" w:cstheme="minorHAnsi"/>
                <w:sz w:val="20"/>
                <w:szCs w:val="20"/>
                <w:lang w:eastAsia="en-US" w:bidi="ar-SA"/>
              </w:rPr>
            </w:pPr>
            <w:r w:rsidRPr="001B628D">
              <w:rPr>
                <w:rFonts w:asciiTheme="minorHAnsi" w:eastAsia="Calibri" w:hAnsiTheme="minorHAnsi" w:cstheme="minorHAnsi"/>
                <w:sz w:val="20"/>
                <w:szCs w:val="20"/>
                <w:lang w:eastAsia="en-US" w:bidi="ar-SA"/>
              </w:rPr>
              <w:t>8</w:t>
            </w:r>
          </w:p>
        </w:tc>
        <w:tc>
          <w:tcPr>
            <w:tcW w:w="4253" w:type="dxa"/>
          </w:tcPr>
          <w:p w:rsidR="002B7057" w:rsidRPr="001B628D" w:rsidRDefault="002B7057" w:rsidP="006F6D3E">
            <w:pPr>
              <w:pStyle w:val="Bodytext0"/>
              <w:spacing w:before="0" w:line="240" w:lineRule="auto"/>
              <w:ind w:right="-51"/>
              <w:rPr>
                <w:rFonts w:asciiTheme="minorHAnsi" w:eastAsia="Calibri" w:hAnsiTheme="minorHAnsi" w:cstheme="minorHAnsi"/>
                <w:sz w:val="20"/>
                <w:szCs w:val="20"/>
                <w:lang w:eastAsia="en-US" w:bidi="ar-SA"/>
              </w:rPr>
            </w:pPr>
            <w:r w:rsidRPr="001B628D">
              <w:rPr>
                <w:rFonts w:asciiTheme="minorHAnsi" w:eastAsia="Calibri" w:hAnsiTheme="minorHAnsi" w:cstheme="minorHAnsi"/>
                <w:sz w:val="20"/>
                <w:szCs w:val="20"/>
                <w:lang w:eastAsia="en-US" w:bidi="ar-SA"/>
              </w:rPr>
              <w:t>Lower Niemur River</w:t>
            </w:r>
          </w:p>
        </w:tc>
        <w:tc>
          <w:tcPr>
            <w:tcW w:w="1701" w:type="dxa"/>
            <w:vAlign w:val="center"/>
          </w:tcPr>
          <w:p w:rsidR="002B7057" w:rsidRPr="001B628D" w:rsidRDefault="002B7057"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sym w:font="Wingdings" w:char="F0FC"/>
            </w:r>
          </w:p>
        </w:tc>
        <w:tc>
          <w:tcPr>
            <w:tcW w:w="1701" w:type="dxa"/>
            <w:vAlign w:val="center"/>
          </w:tcPr>
          <w:p w:rsidR="002B7057" w:rsidRPr="001B628D" w:rsidRDefault="002B7057"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sym w:font="Wingdings" w:char="F0FC"/>
            </w:r>
          </w:p>
        </w:tc>
        <w:tc>
          <w:tcPr>
            <w:tcW w:w="1701" w:type="dxa"/>
            <w:vAlign w:val="center"/>
          </w:tcPr>
          <w:p w:rsidR="002B7057" w:rsidRPr="001B628D" w:rsidRDefault="002B7057"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sym w:font="Wingdings" w:char="F0FC"/>
            </w:r>
          </w:p>
        </w:tc>
        <w:tc>
          <w:tcPr>
            <w:tcW w:w="1701" w:type="dxa"/>
            <w:vAlign w:val="center"/>
          </w:tcPr>
          <w:p w:rsidR="002B7057" w:rsidRPr="001B628D" w:rsidRDefault="002B7057"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t>N/A</w:t>
            </w:r>
          </w:p>
        </w:tc>
        <w:tc>
          <w:tcPr>
            <w:tcW w:w="1701" w:type="dxa"/>
            <w:vAlign w:val="center"/>
          </w:tcPr>
          <w:p w:rsidR="002B7057" w:rsidRPr="001B628D" w:rsidRDefault="00FD1ED3"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t>x</w:t>
            </w:r>
          </w:p>
        </w:tc>
      </w:tr>
      <w:tr w:rsidR="002B7057" w:rsidRPr="001B628D" w:rsidTr="006F6D3E">
        <w:tc>
          <w:tcPr>
            <w:tcW w:w="817" w:type="dxa"/>
          </w:tcPr>
          <w:p w:rsidR="002B7057" w:rsidRPr="001B628D" w:rsidRDefault="002B7057" w:rsidP="006F6D3E">
            <w:pPr>
              <w:pStyle w:val="Bodytext0"/>
              <w:spacing w:before="0" w:line="240" w:lineRule="auto"/>
              <w:ind w:right="-51"/>
              <w:rPr>
                <w:rFonts w:asciiTheme="minorHAnsi" w:eastAsia="Calibri" w:hAnsiTheme="minorHAnsi" w:cstheme="minorHAnsi"/>
                <w:sz w:val="20"/>
                <w:szCs w:val="20"/>
                <w:lang w:eastAsia="en-US" w:bidi="ar-SA"/>
              </w:rPr>
            </w:pPr>
            <w:r w:rsidRPr="001B628D">
              <w:rPr>
                <w:rFonts w:asciiTheme="minorHAnsi" w:eastAsia="Calibri" w:hAnsiTheme="minorHAnsi" w:cstheme="minorHAnsi"/>
                <w:sz w:val="20"/>
                <w:szCs w:val="20"/>
                <w:lang w:eastAsia="en-US" w:bidi="ar-SA"/>
              </w:rPr>
              <w:t>9</w:t>
            </w:r>
          </w:p>
        </w:tc>
        <w:tc>
          <w:tcPr>
            <w:tcW w:w="4253" w:type="dxa"/>
          </w:tcPr>
          <w:p w:rsidR="002B7057" w:rsidRPr="001B628D" w:rsidRDefault="002B7057" w:rsidP="006F6D3E">
            <w:pPr>
              <w:pStyle w:val="Bodytext0"/>
              <w:spacing w:before="0" w:line="240" w:lineRule="auto"/>
              <w:ind w:right="-51"/>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t>Mid Edward R</w:t>
            </w:r>
            <w:r w:rsidRPr="001B628D">
              <w:rPr>
                <w:rFonts w:asciiTheme="minorHAnsi" w:eastAsia="Calibri" w:hAnsiTheme="minorHAnsi" w:cstheme="minorHAnsi"/>
                <w:sz w:val="20"/>
                <w:szCs w:val="20"/>
                <w:lang w:eastAsia="en-US" w:bidi="ar-SA"/>
              </w:rPr>
              <w:t xml:space="preserve"> (Between Werai and B</w:t>
            </w:r>
            <w:r>
              <w:rPr>
                <w:rFonts w:asciiTheme="minorHAnsi" w:eastAsia="Calibri" w:hAnsiTheme="minorHAnsi" w:cstheme="minorHAnsi"/>
                <w:sz w:val="20"/>
                <w:szCs w:val="20"/>
                <w:lang w:eastAsia="en-US" w:bidi="ar-SA"/>
              </w:rPr>
              <w:t>illabong C</w:t>
            </w:r>
            <w:r w:rsidRPr="001B628D">
              <w:rPr>
                <w:rFonts w:asciiTheme="minorHAnsi" w:eastAsia="Calibri" w:hAnsiTheme="minorHAnsi" w:cstheme="minorHAnsi"/>
                <w:sz w:val="20"/>
                <w:szCs w:val="20"/>
                <w:lang w:eastAsia="en-US" w:bidi="ar-SA"/>
              </w:rPr>
              <w:t>k)</w:t>
            </w:r>
          </w:p>
        </w:tc>
        <w:tc>
          <w:tcPr>
            <w:tcW w:w="1701" w:type="dxa"/>
            <w:vAlign w:val="center"/>
          </w:tcPr>
          <w:p w:rsidR="002B7057" w:rsidRPr="001B628D" w:rsidRDefault="002B7057"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sym w:font="Wingdings" w:char="F0FC"/>
            </w:r>
          </w:p>
        </w:tc>
        <w:tc>
          <w:tcPr>
            <w:tcW w:w="1701" w:type="dxa"/>
            <w:vAlign w:val="center"/>
          </w:tcPr>
          <w:p w:rsidR="002B7057" w:rsidRPr="001B628D" w:rsidRDefault="002B7057"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t>X</w:t>
            </w:r>
          </w:p>
        </w:tc>
        <w:tc>
          <w:tcPr>
            <w:tcW w:w="1701" w:type="dxa"/>
            <w:vAlign w:val="center"/>
          </w:tcPr>
          <w:p w:rsidR="002B7057" w:rsidRPr="001B628D" w:rsidRDefault="002B7057"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sym w:font="Wingdings" w:char="F0FC"/>
            </w:r>
          </w:p>
        </w:tc>
        <w:tc>
          <w:tcPr>
            <w:tcW w:w="1701" w:type="dxa"/>
            <w:vAlign w:val="center"/>
          </w:tcPr>
          <w:p w:rsidR="002B7057" w:rsidRPr="001B628D" w:rsidRDefault="002B7057"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t>N/A</w:t>
            </w:r>
          </w:p>
        </w:tc>
        <w:tc>
          <w:tcPr>
            <w:tcW w:w="1701" w:type="dxa"/>
            <w:vAlign w:val="center"/>
          </w:tcPr>
          <w:p w:rsidR="002B7057" w:rsidRPr="001B628D" w:rsidRDefault="002B7057"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sym w:font="Wingdings" w:char="F0FC"/>
            </w:r>
          </w:p>
        </w:tc>
      </w:tr>
      <w:tr w:rsidR="002B7057" w:rsidRPr="001B628D" w:rsidTr="006F6D3E">
        <w:tc>
          <w:tcPr>
            <w:tcW w:w="817" w:type="dxa"/>
          </w:tcPr>
          <w:p w:rsidR="002B7057" w:rsidRPr="001B628D" w:rsidRDefault="002B7057" w:rsidP="006F6D3E">
            <w:pPr>
              <w:pStyle w:val="Bodytext0"/>
              <w:spacing w:before="0" w:line="240" w:lineRule="auto"/>
              <w:ind w:right="-51"/>
              <w:rPr>
                <w:rFonts w:asciiTheme="minorHAnsi" w:eastAsia="Calibri" w:hAnsiTheme="minorHAnsi" w:cstheme="minorHAnsi"/>
                <w:sz w:val="20"/>
                <w:szCs w:val="20"/>
                <w:lang w:eastAsia="en-US" w:bidi="ar-SA"/>
              </w:rPr>
            </w:pPr>
            <w:r w:rsidRPr="001B628D">
              <w:rPr>
                <w:rFonts w:asciiTheme="minorHAnsi" w:eastAsia="Calibri" w:hAnsiTheme="minorHAnsi" w:cstheme="minorHAnsi"/>
                <w:sz w:val="20"/>
                <w:szCs w:val="20"/>
                <w:lang w:eastAsia="en-US" w:bidi="ar-SA"/>
              </w:rPr>
              <w:t>10</w:t>
            </w:r>
          </w:p>
        </w:tc>
        <w:tc>
          <w:tcPr>
            <w:tcW w:w="4253" w:type="dxa"/>
          </w:tcPr>
          <w:p w:rsidR="002B7057" w:rsidRPr="001B628D" w:rsidRDefault="002B7057" w:rsidP="006F6D3E">
            <w:pPr>
              <w:pStyle w:val="Bodytext0"/>
              <w:spacing w:before="0" w:line="240" w:lineRule="auto"/>
              <w:ind w:right="-51"/>
              <w:rPr>
                <w:rFonts w:asciiTheme="minorHAnsi" w:eastAsia="Calibri" w:hAnsiTheme="minorHAnsi" w:cstheme="minorHAnsi"/>
                <w:sz w:val="20"/>
                <w:szCs w:val="20"/>
                <w:lang w:eastAsia="en-US" w:bidi="ar-SA"/>
              </w:rPr>
            </w:pPr>
            <w:r w:rsidRPr="001B628D">
              <w:rPr>
                <w:rFonts w:asciiTheme="minorHAnsi" w:eastAsia="Calibri" w:hAnsiTheme="minorHAnsi" w:cstheme="minorHAnsi"/>
                <w:sz w:val="20"/>
                <w:szCs w:val="20"/>
                <w:lang w:eastAsia="en-US" w:bidi="ar-SA"/>
              </w:rPr>
              <w:t xml:space="preserve">Lower Edward </w:t>
            </w:r>
            <w:r>
              <w:rPr>
                <w:rFonts w:asciiTheme="minorHAnsi" w:eastAsia="Calibri" w:hAnsiTheme="minorHAnsi" w:cstheme="minorHAnsi"/>
                <w:sz w:val="20"/>
                <w:szCs w:val="20"/>
                <w:lang w:eastAsia="en-US" w:bidi="ar-SA"/>
              </w:rPr>
              <w:t>River (downstream Billabong C</w:t>
            </w:r>
            <w:r w:rsidRPr="001B628D">
              <w:rPr>
                <w:rFonts w:asciiTheme="minorHAnsi" w:eastAsia="Calibri" w:hAnsiTheme="minorHAnsi" w:cstheme="minorHAnsi"/>
                <w:sz w:val="20"/>
                <w:szCs w:val="20"/>
                <w:lang w:eastAsia="en-US" w:bidi="ar-SA"/>
              </w:rPr>
              <w:t>k)</w:t>
            </w:r>
          </w:p>
        </w:tc>
        <w:tc>
          <w:tcPr>
            <w:tcW w:w="1701" w:type="dxa"/>
            <w:vAlign w:val="center"/>
          </w:tcPr>
          <w:p w:rsidR="002B7057" w:rsidRPr="001B628D" w:rsidRDefault="002B7057"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sym w:font="Wingdings" w:char="F0FC"/>
            </w:r>
          </w:p>
        </w:tc>
        <w:tc>
          <w:tcPr>
            <w:tcW w:w="1701" w:type="dxa"/>
            <w:vAlign w:val="center"/>
          </w:tcPr>
          <w:p w:rsidR="002B7057" w:rsidRPr="001B628D" w:rsidRDefault="002B7057"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t>X</w:t>
            </w:r>
          </w:p>
        </w:tc>
        <w:tc>
          <w:tcPr>
            <w:tcW w:w="1701" w:type="dxa"/>
            <w:vAlign w:val="center"/>
          </w:tcPr>
          <w:p w:rsidR="002B7057" w:rsidRPr="001B628D" w:rsidRDefault="002B7057"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sym w:font="Wingdings" w:char="F0FC"/>
            </w:r>
          </w:p>
        </w:tc>
        <w:tc>
          <w:tcPr>
            <w:tcW w:w="1701" w:type="dxa"/>
            <w:vAlign w:val="center"/>
          </w:tcPr>
          <w:p w:rsidR="002B7057" w:rsidRPr="001B628D" w:rsidRDefault="002B7057"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t>N/A</w:t>
            </w:r>
          </w:p>
        </w:tc>
        <w:tc>
          <w:tcPr>
            <w:tcW w:w="1701" w:type="dxa"/>
            <w:vAlign w:val="center"/>
          </w:tcPr>
          <w:p w:rsidR="002B7057" w:rsidRPr="001B628D" w:rsidRDefault="00FD1ED3"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t>x</w:t>
            </w:r>
          </w:p>
        </w:tc>
      </w:tr>
      <w:tr w:rsidR="002B7057" w:rsidRPr="001B628D" w:rsidTr="006F6D3E">
        <w:tc>
          <w:tcPr>
            <w:tcW w:w="817" w:type="dxa"/>
          </w:tcPr>
          <w:p w:rsidR="002B7057" w:rsidRPr="001B628D" w:rsidRDefault="002B7057" w:rsidP="006F6D3E">
            <w:pPr>
              <w:pStyle w:val="Bodytext0"/>
              <w:spacing w:before="0" w:line="240" w:lineRule="auto"/>
              <w:ind w:right="-51"/>
              <w:rPr>
                <w:rFonts w:asciiTheme="minorHAnsi" w:eastAsia="Calibri" w:hAnsiTheme="minorHAnsi" w:cstheme="minorHAnsi"/>
                <w:sz w:val="20"/>
                <w:szCs w:val="20"/>
                <w:lang w:eastAsia="en-US" w:bidi="ar-SA"/>
              </w:rPr>
            </w:pPr>
            <w:r w:rsidRPr="001B628D">
              <w:rPr>
                <w:rFonts w:asciiTheme="minorHAnsi" w:eastAsia="Calibri" w:hAnsiTheme="minorHAnsi" w:cstheme="minorHAnsi"/>
                <w:sz w:val="20"/>
                <w:szCs w:val="20"/>
                <w:lang w:eastAsia="en-US" w:bidi="ar-SA"/>
              </w:rPr>
              <w:t>11</w:t>
            </w:r>
          </w:p>
        </w:tc>
        <w:tc>
          <w:tcPr>
            <w:tcW w:w="4253" w:type="dxa"/>
          </w:tcPr>
          <w:p w:rsidR="002B7057" w:rsidRPr="001B628D" w:rsidRDefault="002B7057" w:rsidP="006F6D3E">
            <w:pPr>
              <w:pStyle w:val="Bodytext0"/>
              <w:spacing w:before="0" w:line="240" w:lineRule="auto"/>
              <w:ind w:right="-51"/>
              <w:rPr>
                <w:rFonts w:asciiTheme="minorHAnsi" w:eastAsia="Calibri" w:hAnsiTheme="minorHAnsi" w:cstheme="minorHAnsi"/>
                <w:sz w:val="20"/>
                <w:szCs w:val="20"/>
                <w:lang w:eastAsia="en-US" w:bidi="ar-SA"/>
              </w:rPr>
            </w:pPr>
            <w:r w:rsidRPr="001B628D">
              <w:rPr>
                <w:rFonts w:asciiTheme="minorHAnsi" w:eastAsia="Calibri" w:hAnsiTheme="minorHAnsi" w:cstheme="minorHAnsi"/>
                <w:sz w:val="20"/>
                <w:szCs w:val="20"/>
                <w:lang w:eastAsia="en-US" w:bidi="ar-SA"/>
              </w:rPr>
              <w:t>Lower Wakool River</w:t>
            </w:r>
          </w:p>
        </w:tc>
        <w:tc>
          <w:tcPr>
            <w:tcW w:w="1701" w:type="dxa"/>
            <w:vAlign w:val="center"/>
          </w:tcPr>
          <w:p w:rsidR="002B7057" w:rsidRPr="001B628D" w:rsidRDefault="002B7057"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sym w:font="Wingdings" w:char="F0FC"/>
            </w:r>
          </w:p>
        </w:tc>
        <w:tc>
          <w:tcPr>
            <w:tcW w:w="1701" w:type="dxa"/>
            <w:vAlign w:val="center"/>
          </w:tcPr>
          <w:p w:rsidR="002B7057" w:rsidRPr="001B628D" w:rsidRDefault="002B7057"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sym w:font="Wingdings" w:char="F0FC"/>
            </w:r>
          </w:p>
        </w:tc>
        <w:tc>
          <w:tcPr>
            <w:tcW w:w="1701" w:type="dxa"/>
            <w:vAlign w:val="center"/>
          </w:tcPr>
          <w:p w:rsidR="002B7057" w:rsidRPr="001B628D" w:rsidRDefault="002B7057"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sym w:font="Wingdings" w:char="F0FC"/>
            </w:r>
          </w:p>
        </w:tc>
        <w:tc>
          <w:tcPr>
            <w:tcW w:w="1701" w:type="dxa"/>
            <w:vAlign w:val="center"/>
          </w:tcPr>
          <w:p w:rsidR="002B7057" w:rsidRPr="001B628D" w:rsidRDefault="002B7057"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t>N/A</w:t>
            </w:r>
          </w:p>
        </w:tc>
        <w:tc>
          <w:tcPr>
            <w:tcW w:w="1701" w:type="dxa"/>
            <w:vAlign w:val="center"/>
          </w:tcPr>
          <w:p w:rsidR="002B7057" w:rsidRPr="001B628D" w:rsidRDefault="002B7057"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t>N/A</w:t>
            </w:r>
          </w:p>
        </w:tc>
      </w:tr>
      <w:tr w:rsidR="002B7057" w:rsidRPr="001B628D" w:rsidTr="006F6D3E">
        <w:tc>
          <w:tcPr>
            <w:tcW w:w="817" w:type="dxa"/>
          </w:tcPr>
          <w:p w:rsidR="002B7057" w:rsidRPr="001B628D" w:rsidRDefault="002B7057" w:rsidP="006F6D3E">
            <w:pPr>
              <w:pStyle w:val="Bodytext0"/>
              <w:spacing w:before="0" w:line="240" w:lineRule="auto"/>
              <w:ind w:right="-51"/>
              <w:rPr>
                <w:rFonts w:asciiTheme="minorHAnsi" w:eastAsia="Calibri" w:hAnsiTheme="minorHAnsi" w:cstheme="minorHAnsi"/>
                <w:sz w:val="20"/>
                <w:szCs w:val="20"/>
                <w:lang w:eastAsia="en-US" w:bidi="ar-SA"/>
              </w:rPr>
            </w:pPr>
            <w:r w:rsidRPr="001B628D">
              <w:rPr>
                <w:rFonts w:asciiTheme="minorHAnsi" w:eastAsia="Calibri" w:hAnsiTheme="minorHAnsi" w:cstheme="minorHAnsi"/>
                <w:sz w:val="20"/>
                <w:szCs w:val="20"/>
                <w:lang w:eastAsia="en-US" w:bidi="ar-SA"/>
              </w:rPr>
              <w:t>12</w:t>
            </w:r>
          </w:p>
        </w:tc>
        <w:tc>
          <w:tcPr>
            <w:tcW w:w="4253" w:type="dxa"/>
          </w:tcPr>
          <w:p w:rsidR="002B7057" w:rsidRPr="001B628D" w:rsidRDefault="002B7057" w:rsidP="006F6D3E">
            <w:pPr>
              <w:pStyle w:val="Bodytext0"/>
              <w:spacing w:before="0" w:line="240" w:lineRule="auto"/>
              <w:ind w:right="-51"/>
              <w:rPr>
                <w:rFonts w:asciiTheme="minorHAnsi" w:eastAsia="Calibri" w:hAnsiTheme="minorHAnsi" w:cstheme="minorHAnsi"/>
                <w:sz w:val="20"/>
                <w:szCs w:val="20"/>
                <w:lang w:eastAsia="en-US" w:bidi="ar-SA"/>
              </w:rPr>
            </w:pPr>
            <w:r w:rsidRPr="001B628D">
              <w:rPr>
                <w:rFonts w:asciiTheme="minorHAnsi" w:eastAsia="Calibri" w:hAnsiTheme="minorHAnsi" w:cstheme="minorHAnsi"/>
                <w:sz w:val="20"/>
                <w:szCs w:val="20"/>
                <w:lang w:eastAsia="en-US" w:bidi="ar-SA"/>
              </w:rPr>
              <w:t xml:space="preserve">Merran Creek </w:t>
            </w:r>
          </w:p>
        </w:tc>
        <w:tc>
          <w:tcPr>
            <w:tcW w:w="1701" w:type="dxa"/>
            <w:vAlign w:val="center"/>
          </w:tcPr>
          <w:p w:rsidR="002B7057" w:rsidRPr="001B628D" w:rsidRDefault="002B7057"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t>X</w:t>
            </w:r>
          </w:p>
        </w:tc>
        <w:tc>
          <w:tcPr>
            <w:tcW w:w="1701" w:type="dxa"/>
            <w:vAlign w:val="center"/>
          </w:tcPr>
          <w:p w:rsidR="002B7057" w:rsidRPr="001B628D" w:rsidRDefault="002B7057"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t>X</w:t>
            </w:r>
          </w:p>
        </w:tc>
        <w:tc>
          <w:tcPr>
            <w:tcW w:w="1701" w:type="dxa"/>
            <w:vAlign w:val="center"/>
          </w:tcPr>
          <w:p w:rsidR="002B7057" w:rsidRPr="001B628D" w:rsidRDefault="002B7057"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t>X</w:t>
            </w:r>
          </w:p>
        </w:tc>
        <w:tc>
          <w:tcPr>
            <w:tcW w:w="1701" w:type="dxa"/>
            <w:vAlign w:val="center"/>
          </w:tcPr>
          <w:p w:rsidR="002B7057" w:rsidRPr="001B628D" w:rsidRDefault="002B7057"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t>N/A</w:t>
            </w:r>
          </w:p>
        </w:tc>
        <w:tc>
          <w:tcPr>
            <w:tcW w:w="1701" w:type="dxa"/>
            <w:vAlign w:val="center"/>
          </w:tcPr>
          <w:p w:rsidR="002B7057" w:rsidRPr="001B628D" w:rsidRDefault="002B7057"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t>N/A</w:t>
            </w:r>
          </w:p>
        </w:tc>
      </w:tr>
      <w:tr w:rsidR="002B7057" w:rsidRPr="001B628D" w:rsidTr="00D408AA">
        <w:tc>
          <w:tcPr>
            <w:tcW w:w="817" w:type="dxa"/>
          </w:tcPr>
          <w:p w:rsidR="002B7057" w:rsidRPr="001B628D" w:rsidRDefault="002B7057" w:rsidP="006F6D3E">
            <w:pPr>
              <w:pStyle w:val="Bodytext0"/>
              <w:spacing w:before="0" w:line="240" w:lineRule="auto"/>
              <w:ind w:right="-51"/>
              <w:rPr>
                <w:rFonts w:asciiTheme="minorHAnsi" w:eastAsia="Calibri" w:hAnsiTheme="minorHAnsi" w:cstheme="minorHAnsi"/>
                <w:sz w:val="20"/>
                <w:szCs w:val="20"/>
                <w:lang w:eastAsia="en-US" w:bidi="ar-SA"/>
              </w:rPr>
            </w:pPr>
            <w:r w:rsidRPr="001B628D">
              <w:rPr>
                <w:rFonts w:asciiTheme="minorHAnsi" w:eastAsia="Calibri" w:hAnsiTheme="minorHAnsi" w:cstheme="minorHAnsi"/>
                <w:sz w:val="20"/>
                <w:szCs w:val="20"/>
                <w:lang w:eastAsia="en-US" w:bidi="ar-SA"/>
              </w:rPr>
              <w:t>13</w:t>
            </w:r>
          </w:p>
        </w:tc>
        <w:tc>
          <w:tcPr>
            <w:tcW w:w="4253" w:type="dxa"/>
          </w:tcPr>
          <w:p w:rsidR="002B7057" w:rsidRPr="001B628D" w:rsidRDefault="002B7057" w:rsidP="006F6D3E">
            <w:pPr>
              <w:pStyle w:val="Bodytext0"/>
              <w:spacing w:before="0" w:line="240" w:lineRule="auto"/>
              <w:ind w:right="-51"/>
              <w:rPr>
                <w:rFonts w:asciiTheme="minorHAnsi" w:eastAsia="Calibri" w:hAnsiTheme="minorHAnsi" w:cstheme="minorHAnsi"/>
                <w:sz w:val="20"/>
                <w:szCs w:val="20"/>
                <w:lang w:eastAsia="en-US" w:bidi="ar-SA"/>
              </w:rPr>
            </w:pPr>
            <w:r w:rsidRPr="001B628D">
              <w:rPr>
                <w:rFonts w:asciiTheme="minorHAnsi" w:eastAsia="Calibri" w:hAnsiTheme="minorHAnsi" w:cstheme="minorHAnsi"/>
                <w:sz w:val="20"/>
                <w:szCs w:val="20"/>
                <w:lang w:eastAsia="en-US" w:bidi="ar-SA"/>
              </w:rPr>
              <w:t>Little Merran Creek</w:t>
            </w:r>
          </w:p>
        </w:tc>
        <w:tc>
          <w:tcPr>
            <w:tcW w:w="1701" w:type="dxa"/>
          </w:tcPr>
          <w:p w:rsidR="002B7057" w:rsidRPr="001B628D" w:rsidRDefault="002B7057"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t>X</w:t>
            </w:r>
          </w:p>
        </w:tc>
        <w:tc>
          <w:tcPr>
            <w:tcW w:w="1701" w:type="dxa"/>
          </w:tcPr>
          <w:p w:rsidR="002B7057" w:rsidRPr="001B628D" w:rsidRDefault="002B7057"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t>X</w:t>
            </w:r>
          </w:p>
        </w:tc>
        <w:tc>
          <w:tcPr>
            <w:tcW w:w="1701" w:type="dxa"/>
          </w:tcPr>
          <w:p w:rsidR="002B7057" w:rsidRPr="001B628D" w:rsidRDefault="002B7057"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t>X</w:t>
            </w:r>
          </w:p>
        </w:tc>
        <w:tc>
          <w:tcPr>
            <w:tcW w:w="1701" w:type="dxa"/>
          </w:tcPr>
          <w:p w:rsidR="002B7057" w:rsidRPr="001B628D" w:rsidRDefault="002B7057"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t>N/A</w:t>
            </w:r>
          </w:p>
        </w:tc>
        <w:tc>
          <w:tcPr>
            <w:tcW w:w="1701" w:type="dxa"/>
          </w:tcPr>
          <w:p w:rsidR="002B7057" w:rsidRPr="001B628D" w:rsidRDefault="002B7057"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t>N/A</w:t>
            </w:r>
          </w:p>
        </w:tc>
      </w:tr>
      <w:tr w:rsidR="002B7057" w:rsidRPr="001B628D" w:rsidTr="00712FC0">
        <w:tc>
          <w:tcPr>
            <w:tcW w:w="817" w:type="dxa"/>
          </w:tcPr>
          <w:p w:rsidR="002B7057" w:rsidRPr="001B628D" w:rsidRDefault="002B7057" w:rsidP="006F6D3E">
            <w:pPr>
              <w:pStyle w:val="Bodytext0"/>
              <w:spacing w:before="0" w:line="240" w:lineRule="auto"/>
              <w:ind w:right="-51"/>
              <w:rPr>
                <w:rFonts w:asciiTheme="minorHAnsi" w:eastAsia="Calibri" w:hAnsiTheme="minorHAnsi" w:cstheme="minorHAnsi"/>
                <w:sz w:val="20"/>
                <w:szCs w:val="20"/>
                <w:lang w:eastAsia="en-US" w:bidi="ar-SA"/>
              </w:rPr>
            </w:pPr>
            <w:r w:rsidRPr="001B628D">
              <w:rPr>
                <w:rFonts w:asciiTheme="minorHAnsi" w:eastAsia="Calibri" w:hAnsiTheme="minorHAnsi" w:cstheme="minorHAnsi"/>
                <w:sz w:val="20"/>
                <w:szCs w:val="20"/>
                <w:lang w:eastAsia="en-US" w:bidi="ar-SA"/>
              </w:rPr>
              <w:t>14</w:t>
            </w:r>
          </w:p>
        </w:tc>
        <w:tc>
          <w:tcPr>
            <w:tcW w:w="4253" w:type="dxa"/>
          </w:tcPr>
          <w:p w:rsidR="002B7057" w:rsidRPr="001B628D" w:rsidRDefault="002B7057" w:rsidP="006F6D3E">
            <w:pPr>
              <w:pStyle w:val="Bodytext0"/>
              <w:spacing w:before="0" w:line="240" w:lineRule="auto"/>
              <w:ind w:right="-51"/>
              <w:rPr>
                <w:rFonts w:asciiTheme="minorHAnsi" w:eastAsia="Calibri" w:hAnsiTheme="minorHAnsi" w:cstheme="minorHAnsi"/>
                <w:sz w:val="20"/>
                <w:szCs w:val="20"/>
                <w:lang w:eastAsia="en-US" w:bidi="ar-SA"/>
              </w:rPr>
            </w:pPr>
            <w:r w:rsidRPr="001B628D">
              <w:rPr>
                <w:rFonts w:asciiTheme="minorHAnsi" w:eastAsia="Calibri" w:hAnsiTheme="minorHAnsi" w:cstheme="minorHAnsi"/>
                <w:sz w:val="20"/>
                <w:szCs w:val="20"/>
                <w:lang w:eastAsia="en-US" w:bidi="ar-SA"/>
              </w:rPr>
              <w:t>Colligen Creek</w:t>
            </w:r>
          </w:p>
        </w:tc>
        <w:tc>
          <w:tcPr>
            <w:tcW w:w="1701" w:type="dxa"/>
            <w:vAlign w:val="center"/>
          </w:tcPr>
          <w:p w:rsidR="002B7057" w:rsidRPr="001B628D" w:rsidRDefault="002B7057" w:rsidP="00712FC0">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sym w:font="Wingdings" w:char="F0FC"/>
            </w:r>
            <w:r>
              <w:rPr>
                <w:rFonts w:asciiTheme="minorHAnsi" w:eastAsia="Calibri" w:hAnsiTheme="minorHAnsi" w:cstheme="minorHAnsi"/>
                <w:sz w:val="20"/>
                <w:szCs w:val="20"/>
                <w:lang w:eastAsia="en-US" w:bidi="ar-SA"/>
              </w:rPr>
              <w:sym w:font="Wingdings" w:char="F0FC"/>
            </w:r>
            <w:r>
              <w:rPr>
                <w:rFonts w:asciiTheme="minorHAnsi" w:eastAsia="Calibri" w:hAnsiTheme="minorHAnsi" w:cstheme="minorHAnsi"/>
                <w:sz w:val="20"/>
                <w:szCs w:val="20"/>
                <w:lang w:eastAsia="en-US" w:bidi="ar-SA"/>
              </w:rPr>
              <w:sym w:font="Wingdings" w:char="F0FC"/>
            </w:r>
          </w:p>
        </w:tc>
        <w:tc>
          <w:tcPr>
            <w:tcW w:w="1701" w:type="dxa"/>
            <w:vAlign w:val="center"/>
          </w:tcPr>
          <w:p w:rsidR="002B7057" w:rsidRPr="001B628D" w:rsidRDefault="002B7057" w:rsidP="00712FC0">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sym w:font="Wingdings" w:char="F0FC"/>
            </w:r>
            <w:r>
              <w:rPr>
                <w:rFonts w:asciiTheme="minorHAnsi" w:eastAsia="Calibri" w:hAnsiTheme="minorHAnsi" w:cstheme="minorHAnsi"/>
                <w:sz w:val="20"/>
                <w:szCs w:val="20"/>
                <w:lang w:eastAsia="en-US" w:bidi="ar-SA"/>
              </w:rPr>
              <w:sym w:font="Wingdings" w:char="F0FC"/>
            </w:r>
            <w:r>
              <w:rPr>
                <w:rFonts w:asciiTheme="minorHAnsi" w:eastAsia="Calibri" w:hAnsiTheme="minorHAnsi" w:cstheme="minorHAnsi"/>
                <w:sz w:val="20"/>
                <w:szCs w:val="20"/>
                <w:lang w:eastAsia="en-US" w:bidi="ar-SA"/>
              </w:rPr>
              <w:sym w:font="Wingdings" w:char="F0FC"/>
            </w:r>
          </w:p>
        </w:tc>
        <w:tc>
          <w:tcPr>
            <w:tcW w:w="1701" w:type="dxa"/>
            <w:vAlign w:val="center"/>
          </w:tcPr>
          <w:p w:rsidR="002B7057" w:rsidRPr="001B628D" w:rsidRDefault="002B7057" w:rsidP="00712FC0">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sym w:font="Wingdings" w:char="F0FC"/>
            </w:r>
            <w:r>
              <w:rPr>
                <w:rFonts w:asciiTheme="minorHAnsi" w:eastAsia="Calibri" w:hAnsiTheme="minorHAnsi" w:cstheme="minorHAnsi"/>
                <w:sz w:val="20"/>
                <w:szCs w:val="20"/>
                <w:lang w:eastAsia="en-US" w:bidi="ar-SA"/>
              </w:rPr>
              <w:sym w:font="Wingdings" w:char="F0FC"/>
            </w:r>
            <w:r>
              <w:rPr>
                <w:rFonts w:asciiTheme="minorHAnsi" w:eastAsia="Calibri" w:hAnsiTheme="minorHAnsi" w:cstheme="minorHAnsi"/>
                <w:sz w:val="20"/>
                <w:szCs w:val="20"/>
                <w:lang w:eastAsia="en-US" w:bidi="ar-SA"/>
              </w:rPr>
              <w:sym w:font="Wingdings" w:char="F0FC"/>
            </w:r>
          </w:p>
        </w:tc>
        <w:tc>
          <w:tcPr>
            <w:tcW w:w="1701" w:type="dxa"/>
            <w:vAlign w:val="center"/>
          </w:tcPr>
          <w:p w:rsidR="002B7057" w:rsidRPr="001B628D" w:rsidRDefault="002B7057" w:rsidP="00712FC0">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t>N/A</w:t>
            </w:r>
          </w:p>
        </w:tc>
        <w:tc>
          <w:tcPr>
            <w:tcW w:w="1701" w:type="dxa"/>
            <w:vAlign w:val="center"/>
          </w:tcPr>
          <w:p w:rsidR="002B7057" w:rsidRPr="001B628D" w:rsidRDefault="002B7057" w:rsidP="00712FC0">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t>N/A</w:t>
            </w:r>
          </w:p>
        </w:tc>
      </w:tr>
      <w:tr w:rsidR="002B7057" w:rsidRPr="001B628D" w:rsidTr="00D408AA">
        <w:tc>
          <w:tcPr>
            <w:tcW w:w="817" w:type="dxa"/>
          </w:tcPr>
          <w:p w:rsidR="002B7057" w:rsidRPr="001B628D" w:rsidRDefault="002B7057" w:rsidP="006F6D3E">
            <w:pPr>
              <w:pStyle w:val="Bodytext0"/>
              <w:spacing w:before="0" w:line="240" w:lineRule="auto"/>
              <w:ind w:right="-51"/>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t>15</w:t>
            </w:r>
          </w:p>
        </w:tc>
        <w:tc>
          <w:tcPr>
            <w:tcW w:w="4253" w:type="dxa"/>
          </w:tcPr>
          <w:p w:rsidR="002B7057" w:rsidRPr="001B628D" w:rsidRDefault="002B7057" w:rsidP="006F6D3E">
            <w:pPr>
              <w:pStyle w:val="Bodytext0"/>
              <w:spacing w:before="0" w:line="240" w:lineRule="auto"/>
              <w:ind w:right="-51"/>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t>Jimaringle, Cockran and Gwynnes Creek</w:t>
            </w:r>
          </w:p>
        </w:tc>
        <w:tc>
          <w:tcPr>
            <w:tcW w:w="1701" w:type="dxa"/>
          </w:tcPr>
          <w:p w:rsidR="002B7057" w:rsidRPr="001B628D" w:rsidRDefault="002B7057"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t>N/A</w:t>
            </w:r>
          </w:p>
        </w:tc>
        <w:tc>
          <w:tcPr>
            <w:tcW w:w="1701" w:type="dxa"/>
          </w:tcPr>
          <w:p w:rsidR="002B7057" w:rsidRPr="001B628D" w:rsidRDefault="002B7057"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t>N/A</w:t>
            </w:r>
          </w:p>
        </w:tc>
        <w:tc>
          <w:tcPr>
            <w:tcW w:w="1701" w:type="dxa"/>
          </w:tcPr>
          <w:p w:rsidR="002B7057" w:rsidRPr="001B628D" w:rsidRDefault="002B7057"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t>N/A</w:t>
            </w:r>
          </w:p>
        </w:tc>
        <w:tc>
          <w:tcPr>
            <w:tcW w:w="1701" w:type="dxa"/>
          </w:tcPr>
          <w:p w:rsidR="002B7057" w:rsidRPr="001B628D" w:rsidRDefault="002B7057"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sym w:font="Wingdings" w:char="F0FC"/>
            </w:r>
            <w:r>
              <w:rPr>
                <w:rFonts w:asciiTheme="minorHAnsi" w:eastAsia="Calibri" w:hAnsiTheme="minorHAnsi" w:cstheme="minorHAnsi"/>
                <w:sz w:val="20"/>
                <w:szCs w:val="20"/>
                <w:lang w:eastAsia="en-US" w:bidi="ar-SA"/>
              </w:rPr>
              <w:sym w:font="Wingdings" w:char="F0FC"/>
            </w:r>
            <w:r>
              <w:rPr>
                <w:rFonts w:asciiTheme="minorHAnsi" w:eastAsia="Calibri" w:hAnsiTheme="minorHAnsi" w:cstheme="minorHAnsi"/>
                <w:sz w:val="20"/>
                <w:szCs w:val="20"/>
                <w:lang w:eastAsia="en-US" w:bidi="ar-SA"/>
              </w:rPr>
              <w:sym w:font="Wingdings" w:char="F0FC"/>
            </w:r>
          </w:p>
        </w:tc>
        <w:tc>
          <w:tcPr>
            <w:tcW w:w="1701" w:type="dxa"/>
          </w:tcPr>
          <w:p w:rsidR="002B7057" w:rsidRPr="001B628D" w:rsidRDefault="002B7057" w:rsidP="006F6D3E">
            <w:pPr>
              <w:pStyle w:val="Bodytext0"/>
              <w:spacing w:before="0" w:line="240" w:lineRule="auto"/>
              <w:ind w:right="-51"/>
              <w:jc w:val="center"/>
              <w:rPr>
                <w:rFonts w:asciiTheme="minorHAnsi" w:eastAsia="Calibri" w:hAnsiTheme="minorHAnsi" w:cstheme="minorHAnsi"/>
                <w:sz w:val="20"/>
                <w:szCs w:val="20"/>
                <w:lang w:eastAsia="en-US" w:bidi="ar-SA"/>
              </w:rPr>
            </w:pPr>
            <w:r>
              <w:rPr>
                <w:rFonts w:asciiTheme="minorHAnsi" w:eastAsia="Calibri" w:hAnsiTheme="minorHAnsi" w:cstheme="minorHAnsi"/>
                <w:sz w:val="20"/>
                <w:szCs w:val="20"/>
                <w:lang w:eastAsia="en-US" w:bidi="ar-SA"/>
              </w:rPr>
              <w:t>N/A</w:t>
            </w:r>
          </w:p>
        </w:tc>
      </w:tr>
    </w:tbl>
    <w:p w:rsidR="00025296" w:rsidRDefault="00025296" w:rsidP="00E40B06">
      <w:pPr>
        <w:pStyle w:val="Bodytext0"/>
        <w:spacing w:beforeLines="120" w:after="0" w:line="240" w:lineRule="auto"/>
        <w:ind w:right="-52"/>
        <w:rPr>
          <w:rFonts w:ascii="Arial" w:eastAsia="Calibri" w:hAnsi="Arial" w:cs="Arial"/>
          <w:lang w:eastAsia="en-US" w:bidi="ar-SA"/>
        </w:rPr>
      </w:pPr>
    </w:p>
    <w:p w:rsidR="00306C6C" w:rsidRDefault="00306C6C">
      <w:pPr>
        <w:spacing w:after="200" w:line="276" w:lineRule="auto"/>
        <w:rPr>
          <w:rFonts w:ascii="Arial" w:eastAsia="Calibri" w:hAnsi="Arial" w:cs="Arial"/>
          <w:color w:val="auto"/>
          <w:kern w:val="0"/>
          <w:szCs w:val="22"/>
        </w:rPr>
        <w:sectPr w:rsidR="00306C6C" w:rsidSect="00857EF7">
          <w:pgSz w:w="16840" w:h="11900" w:orient="landscape"/>
          <w:pgMar w:top="1440" w:right="1440" w:bottom="1440" w:left="1440" w:header="708" w:footer="708" w:gutter="0"/>
          <w:cols w:space="708"/>
          <w:docGrid w:linePitch="360"/>
        </w:sectPr>
      </w:pPr>
    </w:p>
    <w:p w:rsidR="00772B1C" w:rsidRDefault="006838B9" w:rsidP="000B62DF">
      <w:pPr>
        <w:pStyle w:val="Heading2"/>
        <w:ind w:left="851"/>
      </w:pPr>
      <w:bookmarkStart w:id="32" w:name="_Toc398112679"/>
      <w:r>
        <w:t>E</w:t>
      </w:r>
      <w:r w:rsidR="00772B1C">
        <w:t xml:space="preserve">xpected </w:t>
      </w:r>
      <w:r>
        <w:t xml:space="preserve">and desired </w:t>
      </w:r>
      <w:r w:rsidR="00772B1C">
        <w:t>outcomes</w:t>
      </w:r>
      <w:r w:rsidR="00E94767">
        <w:t xml:space="preserve"> of Commonwealth environmental watering</w:t>
      </w:r>
      <w:bookmarkEnd w:id="32"/>
    </w:p>
    <w:p w:rsidR="00552CDD" w:rsidRPr="00A23A35" w:rsidRDefault="00552CDD" w:rsidP="00552CDD">
      <w:pPr>
        <w:rPr>
          <w:rFonts w:eastAsia="Calibri"/>
          <w:b/>
        </w:rPr>
      </w:pPr>
      <w:r w:rsidRPr="00A23A35">
        <w:rPr>
          <w:rFonts w:eastAsia="Calibri"/>
          <w:b/>
        </w:rPr>
        <w:t>Ecological values</w:t>
      </w:r>
    </w:p>
    <w:p w:rsidR="00552CDD" w:rsidRDefault="00552CDD" w:rsidP="00A1463A">
      <w:pPr>
        <w:spacing w:before="120" w:after="0"/>
        <w:jc w:val="both"/>
        <w:rPr>
          <w:rFonts w:eastAsia="Calibri"/>
        </w:rPr>
      </w:pPr>
      <w:r>
        <w:rPr>
          <w:rFonts w:eastAsia="Calibri"/>
        </w:rPr>
        <w:t xml:space="preserve">Key ecological values associated with each of the main ecosystems of the Edward-Wakool system are outlined in Gawne et al. (2013) and </w:t>
      </w:r>
      <w:r w:rsidR="00F75576">
        <w:rPr>
          <w:rFonts w:eastAsia="Calibri"/>
        </w:rPr>
        <w:t>are</w:t>
      </w:r>
      <w:r>
        <w:rPr>
          <w:rFonts w:eastAsia="Calibri"/>
        </w:rPr>
        <w:t xml:space="preserve"> summarise</w:t>
      </w:r>
      <w:r w:rsidR="00A1463A">
        <w:rPr>
          <w:rFonts w:eastAsia="Calibri"/>
        </w:rPr>
        <w:t>d</w:t>
      </w:r>
      <w:r>
        <w:rPr>
          <w:rFonts w:eastAsia="Calibri"/>
        </w:rPr>
        <w:t xml:space="preserve"> as follows:</w:t>
      </w:r>
    </w:p>
    <w:p w:rsidR="00552CDD" w:rsidRDefault="00552CDD" w:rsidP="00A1463A">
      <w:pPr>
        <w:pStyle w:val="Default"/>
        <w:spacing w:before="120"/>
        <w:jc w:val="both"/>
        <w:rPr>
          <w:rFonts w:asciiTheme="minorHAnsi" w:hAnsiTheme="minorHAnsi" w:cstheme="minorHAnsi"/>
          <w:bCs/>
          <w:i/>
          <w:iCs/>
          <w:sz w:val="22"/>
          <w:szCs w:val="22"/>
        </w:rPr>
      </w:pPr>
      <w:r w:rsidRPr="00A23A35">
        <w:rPr>
          <w:rFonts w:asciiTheme="minorHAnsi" w:hAnsiTheme="minorHAnsi" w:cstheme="minorHAnsi"/>
          <w:bCs/>
          <w:i/>
          <w:iCs/>
          <w:sz w:val="22"/>
          <w:szCs w:val="22"/>
        </w:rPr>
        <w:t xml:space="preserve">Edward River, Colligen- Niemur, Yallakool Creek and Wakool River </w:t>
      </w:r>
    </w:p>
    <w:p w:rsidR="00712C84" w:rsidRDefault="00552CDD" w:rsidP="00712C84">
      <w:pPr>
        <w:pStyle w:val="Default"/>
        <w:spacing w:before="120" w:after="240"/>
        <w:jc w:val="both"/>
        <w:rPr>
          <w:rFonts w:asciiTheme="minorHAnsi" w:hAnsiTheme="minorHAnsi" w:cstheme="minorHAnsi"/>
          <w:sz w:val="22"/>
          <w:szCs w:val="22"/>
        </w:rPr>
      </w:pPr>
      <w:r w:rsidRPr="005B2FA0">
        <w:rPr>
          <w:rFonts w:asciiTheme="minorHAnsi" w:hAnsiTheme="minorHAnsi" w:cstheme="minorHAnsi"/>
          <w:sz w:val="22"/>
          <w:szCs w:val="22"/>
        </w:rPr>
        <w:t xml:space="preserve">These rivers and creeks support high regional biodiversity values and have significant value as drought refugia </w:t>
      </w:r>
      <w:r>
        <w:rPr>
          <w:rFonts w:asciiTheme="minorHAnsi" w:hAnsiTheme="minorHAnsi" w:cstheme="minorHAnsi"/>
          <w:sz w:val="22"/>
          <w:szCs w:val="22"/>
        </w:rPr>
        <w:t>for native fish and other biota</w:t>
      </w:r>
      <w:r w:rsidRPr="005B2FA0">
        <w:rPr>
          <w:rFonts w:asciiTheme="minorHAnsi" w:hAnsiTheme="minorHAnsi" w:cstheme="minorHAnsi"/>
          <w:sz w:val="22"/>
          <w:szCs w:val="22"/>
        </w:rPr>
        <w:t>. The dominant vegetation is river red gum (</w:t>
      </w:r>
      <w:r w:rsidRPr="00DC7E20">
        <w:rPr>
          <w:rFonts w:asciiTheme="minorHAnsi" w:hAnsiTheme="minorHAnsi" w:cstheme="minorHAnsi"/>
          <w:i/>
          <w:sz w:val="22"/>
          <w:szCs w:val="22"/>
        </w:rPr>
        <w:t>Eucalyptus camaldulensis</w:t>
      </w:r>
      <w:r w:rsidRPr="005B2FA0">
        <w:rPr>
          <w:rFonts w:asciiTheme="minorHAnsi" w:hAnsiTheme="minorHAnsi" w:cstheme="minorHAnsi"/>
          <w:sz w:val="22"/>
          <w:szCs w:val="22"/>
        </w:rPr>
        <w:t xml:space="preserve">) with areas providing habitat for a number of threatened species. </w:t>
      </w:r>
    </w:p>
    <w:p w:rsidR="00552CDD" w:rsidRDefault="00552CDD" w:rsidP="00712C84">
      <w:pPr>
        <w:pStyle w:val="Default"/>
        <w:spacing w:after="160"/>
        <w:rPr>
          <w:rFonts w:asciiTheme="minorHAnsi" w:hAnsiTheme="minorHAnsi" w:cstheme="minorHAnsi"/>
          <w:bCs/>
          <w:i/>
          <w:iCs/>
          <w:sz w:val="22"/>
          <w:szCs w:val="22"/>
        </w:rPr>
      </w:pPr>
      <w:r w:rsidRPr="00A23A35">
        <w:rPr>
          <w:rFonts w:asciiTheme="minorHAnsi" w:hAnsiTheme="minorHAnsi" w:cstheme="minorHAnsi"/>
          <w:bCs/>
          <w:i/>
          <w:iCs/>
          <w:sz w:val="22"/>
          <w:szCs w:val="22"/>
        </w:rPr>
        <w:t xml:space="preserve">Floodplain – Werai and Niemur Forest </w:t>
      </w:r>
    </w:p>
    <w:p w:rsidR="00552CDD" w:rsidRDefault="00552CDD" w:rsidP="00712C84">
      <w:pPr>
        <w:pStyle w:val="Default"/>
        <w:spacing w:before="120" w:after="240"/>
        <w:jc w:val="both"/>
        <w:rPr>
          <w:rFonts w:asciiTheme="minorHAnsi" w:hAnsiTheme="minorHAnsi" w:cstheme="minorHAnsi"/>
          <w:sz w:val="22"/>
          <w:szCs w:val="22"/>
        </w:rPr>
      </w:pPr>
      <w:r w:rsidRPr="005B2FA0">
        <w:rPr>
          <w:rFonts w:asciiTheme="minorHAnsi" w:hAnsiTheme="minorHAnsi" w:cstheme="minorHAnsi"/>
          <w:sz w:val="22"/>
          <w:szCs w:val="22"/>
        </w:rPr>
        <w:t xml:space="preserve">Werai Forest is of special significance to the Aboriginal community. The higher floodplain areas are dominated by river red gum with lower lying areas typically dominated by giant rush. </w:t>
      </w:r>
      <w:r>
        <w:rPr>
          <w:rFonts w:asciiTheme="minorHAnsi" w:hAnsiTheme="minorHAnsi" w:cstheme="minorHAnsi"/>
          <w:sz w:val="22"/>
          <w:szCs w:val="22"/>
        </w:rPr>
        <w:t>The low lying areas, floodrunners and backwaters in Werai Forest may be important habitat for larval and juvenile fish. T</w:t>
      </w:r>
      <w:r w:rsidRPr="005B2FA0">
        <w:rPr>
          <w:rFonts w:asciiTheme="minorHAnsi" w:hAnsiTheme="minorHAnsi" w:cstheme="minorHAnsi"/>
          <w:sz w:val="22"/>
          <w:szCs w:val="22"/>
        </w:rPr>
        <w:t>he Werai Forest supports significant breeding colonies of several species of cormorants</w:t>
      </w:r>
      <w:r>
        <w:rPr>
          <w:rFonts w:asciiTheme="minorHAnsi" w:hAnsiTheme="minorHAnsi" w:cstheme="minorHAnsi"/>
          <w:sz w:val="22"/>
          <w:szCs w:val="22"/>
        </w:rPr>
        <w:t>, whilst t</w:t>
      </w:r>
      <w:r w:rsidRPr="005B2FA0">
        <w:rPr>
          <w:rFonts w:asciiTheme="minorHAnsi" w:hAnsiTheme="minorHAnsi" w:cstheme="minorHAnsi"/>
          <w:sz w:val="22"/>
          <w:szCs w:val="22"/>
        </w:rPr>
        <w:t>he Niemur Forest supports egrets and nankeen</w:t>
      </w:r>
      <w:r>
        <w:rPr>
          <w:rFonts w:asciiTheme="minorHAnsi" w:hAnsiTheme="minorHAnsi" w:cstheme="minorHAnsi"/>
          <w:sz w:val="22"/>
          <w:szCs w:val="22"/>
        </w:rPr>
        <w:t xml:space="preserve"> knight heron breeding colonies</w:t>
      </w:r>
      <w:r w:rsidRPr="005B2FA0">
        <w:rPr>
          <w:rFonts w:asciiTheme="minorHAnsi" w:hAnsiTheme="minorHAnsi" w:cstheme="minorHAnsi"/>
          <w:sz w:val="22"/>
          <w:szCs w:val="22"/>
        </w:rPr>
        <w:t xml:space="preserve">. Both </w:t>
      </w:r>
      <w:r w:rsidR="00772665">
        <w:rPr>
          <w:rFonts w:asciiTheme="minorHAnsi" w:hAnsiTheme="minorHAnsi" w:cstheme="minorHAnsi"/>
          <w:sz w:val="22"/>
          <w:szCs w:val="22"/>
        </w:rPr>
        <w:t>forests</w:t>
      </w:r>
      <w:r w:rsidRPr="005B2FA0">
        <w:rPr>
          <w:rFonts w:asciiTheme="minorHAnsi" w:hAnsiTheme="minorHAnsi" w:cstheme="minorHAnsi"/>
          <w:sz w:val="22"/>
          <w:szCs w:val="22"/>
        </w:rPr>
        <w:t xml:space="preserve"> support a number of listed species and migratory species. Werai Forest is part of the Ramsar listed NSW Central Murray State Forests </w:t>
      </w:r>
      <w:r>
        <w:rPr>
          <w:rFonts w:asciiTheme="minorHAnsi" w:hAnsiTheme="minorHAnsi" w:cstheme="minorHAnsi"/>
          <w:sz w:val="22"/>
          <w:szCs w:val="22"/>
        </w:rPr>
        <w:t xml:space="preserve">and </w:t>
      </w:r>
      <w:r w:rsidRPr="005B2FA0">
        <w:rPr>
          <w:rFonts w:asciiTheme="minorHAnsi" w:hAnsiTheme="minorHAnsi" w:cstheme="minorHAnsi"/>
          <w:sz w:val="22"/>
          <w:szCs w:val="22"/>
        </w:rPr>
        <w:t>Niemur Forest</w:t>
      </w:r>
      <w:r>
        <w:rPr>
          <w:rFonts w:asciiTheme="minorHAnsi" w:hAnsiTheme="minorHAnsi" w:cstheme="minorHAnsi"/>
          <w:sz w:val="22"/>
          <w:szCs w:val="22"/>
        </w:rPr>
        <w:t xml:space="preserve"> is located in a National Park </w:t>
      </w:r>
      <w:r w:rsidR="00772665">
        <w:rPr>
          <w:rFonts w:asciiTheme="minorHAnsi" w:hAnsiTheme="minorHAnsi" w:cstheme="minorHAnsi"/>
          <w:sz w:val="22"/>
          <w:szCs w:val="22"/>
        </w:rPr>
        <w:t>(CEWO 2012c).</w:t>
      </w:r>
    </w:p>
    <w:p w:rsidR="00552CDD" w:rsidRDefault="00552CDD" w:rsidP="00712C84">
      <w:pPr>
        <w:pStyle w:val="Default"/>
        <w:spacing w:after="160"/>
        <w:jc w:val="both"/>
        <w:rPr>
          <w:rFonts w:asciiTheme="minorHAnsi" w:hAnsiTheme="minorHAnsi" w:cstheme="minorHAnsi"/>
          <w:bCs/>
          <w:i/>
          <w:iCs/>
          <w:sz w:val="22"/>
          <w:szCs w:val="22"/>
        </w:rPr>
      </w:pPr>
      <w:r w:rsidRPr="00A23A35">
        <w:rPr>
          <w:rFonts w:asciiTheme="minorHAnsi" w:hAnsiTheme="minorHAnsi" w:cstheme="minorHAnsi"/>
          <w:bCs/>
          <w:i/>
          <w:iCs/>
          <w:sz w:val="22"/>
          <w:szCs w:val="22"/>
        </w:rPr>
        <w:t xml:space="preserve">Ephemeral and intermittent creeks - Tuppal, Jimaringle, Cockran and Gwynnes </w:t>
      </w:r>
    </w:p>
    <w:p w:rsidR="00552CDD" w:rsidRDefault="00552CDD" w:rsidP="00712C84">
      <w:pPr>
        <w:pStyle w:val="Default"/>
        <w:spacing w:before="120" w:after="240"/>
        <w:jc w:val="both"/>
        <w:rPr>
          <w:rFonts w:asciiTheme="minorHAnsi" w:hAnsiTheme="minorHAnsi" w:cstheme="minorHAnsi"/>
          <w:sz w:val="22"/>
          <w:szCs w:val="22"/>
        </w:rPr>
      </w:pPr>
      <w:r w:rsidRPr="005B2FA0">
        <w:rPr>
          <w:rFonts w:asciiTheme="minorHAnsi" w:hAnsiTheme="minorHAnsi" w:cstheme="minorHAnsi"/>
          <w:sz w:val="22"/>
          <w:szCs w:val="22"/>
        </w:rPr>
        <w:t xml:space="preserve">Tuppal Creek is an intermittent flood runner connecting the Murray River to </w:t>
      </w:r>
      <w:r w:rsidR="007070E5">
        <w:rPr>
          <w:rFonts w:asciiTheme="minorHAnsi" w:hAnsiTheme="minorHAnsi" w:cstheme="minorHAnsi"/>
          <w:sz w:val="22"/>
          <w:szCs w:val="22"/>
        </w:rPr>
        <w:t xml:space="preserve">the Edward River and </w:t>
      </w:r>
      <w:r w:rsidRPr="005B2FA0">
        <w:rPr>
          <w:rFonts w:asciiTheme="minorHAnsi" w:hAnsiTheme="minorHAnsi" w:cstheme="minorHAnsi"/>
          <w:sz w:val="22"/>
          <w:szCs w:val="22"/>
        </w:rPr>
        <w:t xml:space="preserve">has a largely continuous riparian corridor which provides habitat connectivity for over 120 terrestrial native species and supports a number of state listed threatened and vulnerable species (Brownbill and Warne 2010; CEWO 2012c). Jimaringle, Cockran and Gwynnes Creeks are all ephemeral creeks and considered a biodiversity hotspot of significant regional value. </w:t>
      </w:r>
    </w:p>
    <w:p w:rsidR="00552CDD" w:rsidRPr="006838B9" w:rsidRDefault="00552CDD" w:rsidP="007070E5">
      <w:pPr>
        <w:pStyle w:val="Default"/>
        <w:spacing w:before="160"/>
        <w:jc w:val="both"/>
        <w:rPr>
          <w:rFonts w:asciiTheme="minorHAnsi" w:eastAsia="Calibri" w:hAnsiTheme="minorHAnsi" w:cs="Times New Roman"/>
          <w:b/>
          <w:kern w:val="28"/>
          <w:sz w:val="22"/>
          <w:szCs w:val="20"/>
        </w:rPr>
      </w:pPr>
      <w:r w:rsidRPr="006838B9">
        <w:rPr>
          <w:rFonts w:asciiTheme="minorHAnsi" w:eastAsia="Calibri" w:hAnsiTheme="minorHAnsi" w:cs="Times New Roman"/>
          <w:b/>
          <w:kern w:val="28"/>
          <w:sz w:val="22"/>
          <w:szCs w:val="20"/>
        </w:rPr>
        <w:t>Community values</w:t>
      </w:r>
    </w:p>
    <w:p w:rsidR="00552CDD" w:rsidRDefault="00552CDD" w:rsidP="007070E5">
      <w:pPr>
        <w:spacing w:before="160" w:after="0"/>
        <w:jc w:val="both"/>
      </w:pPr>
      <w:r w:rsidRPr="006838B9">
        <w:rPr>
          <w:rFonts w:eastAsiaTheme="minorHAnsi" w:cstheme="minorHAnsi"/>
          <w:kern w:val="0"/>
          <w:szCs w:val="22"/>
        </w:rPr>
        <w:t>Consul</w:t>
      </w:r>
      <w:r>
        <w:rPr>
          <w:rFonts w:eastAsiaTheme="minorHAnsi" w:cstheme="minorHAnsi"/>
          <w:kern w:val="0"/>
          <w:szCs w:val="22"/>
        </w:rPr>
        <w:t xml:space="preserve">tation by the former Murray Catchment Management Authority </w:t>
      </w:r>
      <w:r w:rsidRPr="006838B9">
        <w:rPr>
          <w:rFonts w:eastAsiaTheme="minorHAnsi" w:cstheme="minorHAnsi"/>
          <w:kern w:val="0"/>
          <w:szCs w:val="22"/>
        </w:rPr>
        <w:t>on the Edward-Wakool River system using a whole-of-community approach (including scientific, industry, government, Aboriginal, landholder, special interest group, and general public stakeholders) identified a number of values and priorities for the system which have been used to inform this M</w:t>
      </w:r>
      <w:r>
        <w:rPr>
          <w:rFonts w:eastAsiaTheme="minorHAnsi" w:cstheme="minorHAnsi"/>
          <w:kern w:val="0"/>
          <w:szCs w:val="22"/>
        </w:rPr>
        <w:t>&amp;</w:t>
      </w:r>
      <w:r w:rsidRPr="006838B9">
        <w:rPr>
          <w:rFonts w:eastAsiaTheme="minorHAnsi" w:cstheme="minorHAnsi"/>
          <w:kern w:val="0"/>
          <w:szCs w:val="22"/>
        </w:rPr>
        <w:t>E</w:t>
      </w:r>
      <w:r>
        <w:rPr>
          <w:rFonts w:eastAsiaTheme="minorHAnsi" w:cstheme="minorHAnsi"/>
          <w:kern w:val="0"/>
          <w:szCs w:val="22"/>
        </w:rPr>
        <w:t xml:space="preserve"> Plan. </w:t>
      </w:r>
    </w:p>
    <w:p w:rsidR="00E94767" w:rsidRDefault="00E94767" w:rsidP="0074307B">
      <w:pPr>
        <w:autoSpaceDE w:val="0"/>
        <w:autoSpaceDN w:val="0"/>
        <w:adjustRightInd w:val="0"/>
        <w:spacing w:after="0"/>
        <w:rPr>
          <w:rFonts w:eastAsiaTheme="minorHAnsi" w:cstheme="minorHAnsi"/>
          <w:b/>
          <w:color w:val="000000" w:themeColor="text1"/>
          <w:kern w:val="0"/>
          <w:szCs w:val="22"/>
        </w:rPr>
      </w:pPr>
    </w:p>
    <w:p w:rsidR="00A23A35" w:rsidRDefault="00A23A35" w:rsidP="0074307B">
      <w:pPr>
        <w:autoSpaceDE w:val="0"/>
        <w:autoSpaceDN w:val="0"/>
        <w:adjustRightInd w:val="0"/>
        <w:spacing w:after="0"/>
        <w:rPr>
          <w:rFonts w:eastAsiaTheme="minorHAnsi" w:cstheme="minorHAnsi"/>
          <w:b/>
          <w:color w:val="000000" w:themeColor="text1"/>
          <w:kern w:val="0"/>
          <w:szCs w:val="22"/>
        </w:rPr>
      </w:pPr>
      <w:r w:rsidRPr="00A23A35">
        <w:rPr>
          <w:rFonts w:eastAsiaTheme="minorHAnsi" w:cstheme="minorHAnsi"/>
          <w:b/>
          <w:color w:val="000000" w:themeColor="text1"/>
          <w:kern w:val="0"/>
          <w:szCs w:val="22"/>
        </w:rPr>
        <w:t>Ecological objectives</w:t>
      </w:r>
    </w:p>
    <w:p w:rsidR="006838B9" w:rsidRPr="00A23A35" w:rsidRDefault="006838B9" w:rsidP="008567BD">
      <w:pPr>
        <w:tabs>
          <w:tab w:val="left" w:pos="5515"/>
        </w:tabs>
        <w:autoSpaceDE w:val="0"/>
        <w:autoSpaceDN w:val="0"/>
        <w:adjustRightInd w:val="0"/>
        <w:spacing w:after="0"/>
        <w:rPr>
          <w:rFonts w:eastAsiaTheme="minorHAnsi" w:cstheme="minorHAnsi"/>
          <w:b/>
          <w:color w:val="000000" w:themeColor="text1"/>
          <w:kern w:val="0"/>
          <w:szCs w:val="22"/>
        </w:rPr>
      </w:pPr>
    </w:p>
    <w:p w:rsidR="0074307B" w:rsidRPr="00F81EE6" w:rsidRDefault="0074307B" w:rsidP="00224069">
      <w:pPr>
        <w:autoSpaceDE w:val="0"/>
        <w:autoSpaceDN w:val="0"/>
        <w:adjustRightInd w:val="0"/>
        <w:spacing w:after="0"/>
        <w:jc w:val="both"/>
        <w:rPr>
          <w:rFonts w:eastAsia="Calibri"/>
        </w:rPr>
      </w:pPr>
      <w:r w:rsidRPr="0074307B">
        <w:rPr>
          <w:rFonts w:eastAsiaTheme="minorHAnsi" w:cstheme="minorHAnsi"/>
          <w:color w:val="000000" w:themeColor="text1"/>
          <w:kern w:val="0"/>
          <w:szCs w:val="22"/>
        </w:rPr>
        <w:t xml:space="preserve">Ecological objectives for the Edward-Wakool system to maintain or improve the condition of key </w:t>
      </w:r>
      <w:r w:rsidRPr="00F81EE6">
        <w:rPr>
          <w:rFonts w:eastAsiaTheme="minorHAnsi" w:cstheme="minorHAnsi"/>
          <w:color w:val="000000" w:themeColor="text1"/>
          <w:kern w:val="0"/>
          <w:szCs w:val="22"/>
        </w:rPr>
        <w:t xml:space="preserve">environmental attributes and address significant threats are outlined in Hale and SKM (2011) and presented in </w:t>
      </w:r>
      <w:r w:rsidR="0035276F">
        <w:rPr>
          <w:rFonts w:eastAsiaTheme="minorHAnsi" w:cstheme="minorHAnsi"/>
          <w:color w:val="000000" w:themeColor="text1"/>
          <w:kern w:val="0"/>
          <w:szCs w:val="22"/>
        </w:rPr>
        <w:t>T</w:t>
      </w:r>
      <w:r w:rsidR="00F81EE6" w:rsidRPr="00F81EE6">
        <w:rPr>
          <w:rFonts w:eastAsiaTheme="minorHAnsi" w:cstheme="minorHAnsi"/>
          <w:color w:val="000000" w:themeColor="text1"/>
          <w:kern w:val="0"/>
          <w:szCs w:val="22"/>
        </w:rPr>
        <w:t>able 5</w:t>
      </w:r>
      <w:r w:rsidRPr="00F81EE6">
        <w:rPr>
          <w:rFonts w:eastAsiaTheme="minorHAnsi" w:cstheme="minorHAnsi"/>
          <w:color w:val="000000" w:themeColor="text1"/>
          <w:kern w:val="0"/>
          <w:szCs w:val="22"/>
        </w:rPr>
        <w:t xml:space="preserve">. </w:t>
      </w:r>
    </w:p>
    <w:p w:rsidR="00772665" w:rsidRDefault="00772665" w:rsidP="00E55E9D">
      <w:pPr>
        <w:pStyle w:val="TableCaption"/>
        <w:spacing w:after="0"/>
        <w:rPr>
          <w:rFonts w:eastAsiaTheme="minorHAnsi"/>
        </w:rPr>
      </w:pPr>
    </w:p>
    <w:p w:rsidR="00E94767" w:rsidRDefault="00E94767">
      <w:pPr>
        <w:spacing w:after="200" w:line="276" w:lineRule="auto"/>
        <w:rPr>
          <w:rFonts w:eastAsiaTheme="minorHAnsi"/>
          <w:b/>
          <w:sz w:val="20"/>
        </w:rPr>
      </w:pPr>
      <w:r>
        <w:rPr>
          <w:rFonts w:eastAsiaTheme="minorHAnsi"/>
        </w:rPr>
        <w:br w:type="page"/>
      </w:r>
    </w:p>
    <w:p w:rsidR="003322D6" w:rsidRPr="00E55E9D" w:rsidRDefault="00F81EE6" w:rsidP="00E55E9D">
      <w:pPr>
        <w:pStyle w:val="TableCaption"/>
        <w:spacing w:after="0"/>
        <w:rPr>
          <w:rFonts w:eastAsiaTheme="minorHAnsi"/>
        </w:rPr>
      </w:pPr>
      <w:bookmarkStart w:id="33" w:name="_Toc398112719"/>
      <w:proofErr w:type="gramStart"/>
      <w:r w:rsidRPr="00E55E9D">
        <w:rPr>
          <w:rFonts w:eastAsiaTheme="minorHAnsi"/>
        </w:rPr>
        <w:t>Table 5</w:t>
      </w:r>
      <w:r w:rsidR="0074307B" w:rsidRPr="00E55E9D">
        <w:rPr>
          <w:rFonts w:eastAsiaTheme="minorHAnsi"/>
        </w:rPr>
        <w:t>.</w:t>
      </w:r>
      <w:proofErr w:type="gramEnd"/>
      <w:r w:rsidR="0074307B" w:rsidRPr="00E55E9D">
        <w:rPr>
          <w:rFonts w:eastAsiaTheme="minorHAnsi"/>
        </w:rPr>
        <w:t xml:space="preserve"> </w:t>
      </w:r>
      <w:r w:rsidR="00933DE0">
        <w:rPr>
          <w:rFonts w:eastAsiaTheme="minorHAnsi"/>
        </w:rPr>
        <w:t>O</w:t>
      </w:r>
      <w:r w:rsidR="003322D6" w:rsidRPr="00E55E9D">
        <w:rPr>
          <w:rFonts w:eastAsiaTheme="minorHAnsi"/>
        </w:rPr>
        <w:t>bjectives for environmental water use</w:t>
      </w:r>
      <w:r w:rsidR="00933DE0">
        <w:rPr>
          <w:rFonts w:eastAsiaTheme="minorHAnsi"/>
        </w:rPr>
        <w:t xml:space="preserve"> in the Edward-Wakool system</w:t>
      </w:r>
      <w:r w:rsidR="003322D6" w:rsidRPr="00E55E9D">
        <w:rPr>
          <w:rFonts w:eastAsiaTheme="minorHAnsi"/>
        </w:rPr>
        <w:t xml:space="preserve"> </w:t>
      </w:r>
      <w:r w:rsidR="0074307B" w:rsidRPr="00E55E9D">
        <w:rPr>
          <w:rFonts w:eastAsiaTheme="minorHAnsi"/>
        </w:rPr>
        <w:t>(F</w:t>
      </w:r>
      <w:r w:rsidR="003322D6" w:rsidRPr="00E55E9D">
        <w:rPr>
          <w:rFonts w:eastAsiaTheme="minorHAnsi"/>
        </w:rPr>
        <w:t xml:space="preserve">rom Hale </w:t>
      </w:r>
      <w:r w:rsidR="00933DE0">
        <w:rPr>
          <w:rFonts w:eastAsiaTheme="minorHAnsi"/>
        </w:rPr>
        <w:t>&amp;</w:t>
      </w:r>
      <w:r w:rsidR="003322D6" w:rsidRPr="00E55E9D">
        <w:rPr>
          <w:rFonts w:eastAsiaTheme="minorHAnsi"/>
        </w:rPr>
        <w:t xml:space="preserve"> SKM 2011)</w:t>
      </w:r>
      <w:bookmarkEnd w:id="33"/>
    </w:p>
    <w:tbl>
      <w:tblPr>
        <w:tblStyle w:val="TableGrid"/>
        <w:tblW w:w="0" w:type="auto"/>
        <w:tblLook w:val="04A0"/>
      </w:tblPr>
      <w:tblGrid>
        <w:gridCol w:w="2660"/>
        <w:gridCol w:w="1843"/>
        <w:gridCol w:w="4677"/>
      </w:tblGrid>
      <w:tr w:rsidR="003322D6" w:rsidRPr="003322D6" w:rsidTr="00933DE0">
        <w:tc>
          <w:tcPr>
            <w:tcW w:w="2660" w:type="dxa"/>
            <w:shd w:val="clear" w:color="auto" w:fill="B6DDE8" w:themeFill="accent5" w:themeFillTint="66"/>
          </w:tcPr>
          <w:p w:rsidR="003322D6" w:rsidRPr="003322D6" w:rsidRDefault="003322D6" w:rsidP="003322D6">
            <w:pPr>
              <w:rPr>
                <w:rFonts w:eastAsia="Calibri"/>
                <w:b/>
                <w:sz w:val="20"/>
              </w:rPr>
            </w:pPr>
            <w:r w:rsidRPr="003322D6">
              <w:rPr>
                <w:rFonts w:eastAsia="Calibri"/>
                <w:b/>
                <w:sz w:val="20"/>
              </w:rPr>
              <w:t xml:space="preserve">Broad objective </w:t>
            </w:r>
          </w:p>
        </w:tc>
        <w:tc>
          <w:tcPr>
            <w:tcW w:w="1843" w:type="dxa"/>
            <w:shd w:val="clear" w:color="auto" w:fill="B6DDE8" w:themeFill="accent5" w:themeFillTint="66"/>
          </w:tcPr>
          <w:p w:rsidR="003322D6" w:rsidRPr="003322D6" w:rsidRDefault="003322D6" w:rsidP="003322D6">
            <w:pPr>
              <w:rPr>
                <w:rFonts w:eastAsia="Calibri"/>
                <w:b/>
                <w:sz w:val="20"/>
              </w:rPr>
            </w:pPr>
            <w:r w:rsidRPr="003322D6">
              <w:rPr>
                <w:rFonts w:eastAsia="Calibri"/>
                <w:b/>
                <w:sz w:val="20"/>
              </w:rPr>
              <w:t xml:space="preserve">Location </w:t>
            </w:r>
          </w:p>
        </w:tc>
        <w:tc>
          <w:tcPr>
            <w:tcW w:w="4677" w:type="dxa"/>
            <w:shd w:val="clear" w:color="auto" w:fill="B6DDE8" w:themeFill="accent5" w:themeFillTint="66"/>
          </w:tcPr>
          <w:p w:rsidR="003322D6" w:rsidRPr="003322D6" w:rsidRDefault="003322D6" w:rsidP="00772B1C">
            <w:pPr>
              <w:rPr>
                <w:rFonts w:eastAsia="Calibri"/>
                <w:b/>
                <w:sz w:val="20"/>
              </w:rPr>
            </w:pPr>
            <w:r w:rsidRPr="003322D6">
              <w:rPr>
                <w:rFonts w:eastAsia="Calibri"/>
                <w:b/>
                <w:sz w:val="20"/>
              </w:rPr>
              <w:t>Ecological Targets</w:t>
            </w:r>
          </w:p>
        </w:tc>
      </w:tr>
      <w:tr w:rsidR="003322D6" w:rsidTr="00933DE0">
        <w:tc>
          <w:tcPr>
            <w:tcW w:w="2660" w:type="dxa"/>
          </w:tcPr>
          <w:p w:rsidR="003322D6" w:rsidRPr="0074307B" w:rsidRDefault="003322D6" w:rsidP="003322D6">
            <w:pPr>
              <w:rPr>
                <w:rFonts w:eastAsia="Calibri"/>
                <w:sz w:val="18"/>
                <w:szCs w:val="18"/>
              </w:rPr>
            </w:pPr>
            <w:r w:rsidRPr="0074307B">
              <w:rPr>
                <w:rFonts w:eastAsia="Calibri"/>
                <w:sz w:val="18"/>
                <w:szCs w:val="18"/>
              </w:rPr>
              <w:t xml:space="preserve">Within channel flows – to provide sufficient ecological baseflow and suitable water quality in the regulated streams during dry conditions so they can act as drought refuges for vulnerable fish, frog and crustacean species; avoid the build-up of organic matter and maintain vegetation health. </w:t>
            </w:r>
          </w:p>
          <w:p w:rsidR="003322D6" w:rsidRPr="0074307B" w:rsidRDefault="003322D6" w:rsidP="003322D6">
            <w:pPr>
              <w:rPr>
                <w:rFonts w:eastAsia="Calibri"/>
                <w:sz w:val="18"/>
                <w:szCs w:val="18"/>
              </w:rPr>
            </w:pPr>
            <w:r w:rsidRPr="0074307B">
              <w:rPr>
                <w:rFonts w:eastAsia="Calibri"/>
                <w:sz w:val="18"/>
                <w:szCs w:val="18"/>
              </w:rPr>
              <w:t>To provide within channel pulse flows to stimulate productivity and reproduction.</w:t>
            </w:r>
          </w:p>
        </w:tc>
        <w:tc>
          <w:tcPr>
            <w:tcW w:w="1843" w:type="dxa"/>
          </w:tcPr>
          <w:p w:rsidR="003322D6" w:rsidRPr="0074307B" w:rsidRDefault="003322D6" w:rsidP="003322D6">
            <w:pPr>
              <w:autoSpaceDE w:val="0"/>
              <w:autoSpaceDN w:val="0"/>
              <w:adjustRightInd w:val="0"/>
              <w:spacing w:after="0"/>
              <w:rPr>
                <w:rFonts w:eastAsia="Calibri"/>
                <w:sz w:val="18"/>
                <w:szCs w:val="18"/>
              </w:rPr>
            </w:pPr>
            <w:r w:rsidRPr="0074307B">
              <w:rPr>
                <w:rFonts w:eastAsia="Calibri"/>
                <w:sz w:val="18"/>
                <w:szCs w:val="18"/>
              </w:rPr>
              <w:t>Permanent, semi permanent regulated rivers and creeks (&gt;1,000 km; includes wetlands connected at pool level).</w:t>
            </w:r>
          </w:p>
        </w:tc>
        <w:tc>
          <w:tcPr>
            <w:tcW w:w="4677" w:type="dxa"/>
          </w:tcPr>
          <w:p w:rsidR="003322D6" w:rsidRPr="0074307B" w:rsidRDefault="003322D6" w:rsidP="007070E5">
            <w:pPr>
              <w:autoSpaceDE w:val="0"/>
              <w:autoSpaceDN w:val="0"/>
              <w:adjustRightInd w:val="0"/>
              <w:spacing w:after="80"/>
              <w:rPr>
                <w:rFonts w:eastAsia="Calibri"/>
                <w:sz w:val="18"/>
                <w:szCs w:val="18"/>
              </w:rPr>
            </w:pPr>
            <w:r w:rsidRPr="0074307B">
              <w:rPr>
                <w:rFonts w:eastAsia="Calibri"/>
                <w:sz w:val="18"/>
                <w:szCs w:val="18"/>
              </w:rPr>
              <w:t>Maintain water quality within channels and pools. Reduce the frequency and magnitude of blackwater events, by preventing the long-term accumulation of litter in channel and on bars and benches.</w:t>
            </w:r>
          </w:p>
          <w:p w:rsidR="003322D6" w:rsidRPr="0074307B" w:rsidRDefault="003322D6" w:rsidP="007070E5">
            <w:pPr>
              <w:autoSpaceDE w:val="0"/>
              <w:autoSpaceDN w:val="0"/>
              <w:adjustRightInd w:val="0"/>
              <w:spacing w:after="80"/>
              <w:rPr>
                <w:rFonts w:eastAsia="Calibri"/>
                <w:sz w:val="18"/>
                <w:szCs w:val="18"/>
              </w:rPr>
            </w:pPr>
            <w:r w:rsidRPr="0074307B">
              <w:rPr>
                <w:rFonts w:eastAsia="Calibri"/>
                <w:sz w:val="18"/>
                <w:szCs w:val="18"/>
              </w:rPr>
              <w:t>Promote productivity to maintain food webs and ecosystem function for in-channel flora and fauna.</w:t>
            </w:r>
          </w:p>
          <w:p w:rsidR="003322D6" w:rsidRPr="0074307B" w:rsidRDefault="003322D6" w:rsidP="007070E5">
            <w:pPr>
              <w:autoSpaceDE w:val="0"/>
              <w:autoSpaceDN w:val="0"/>
              <w:adjustRightInd w:val="0"/>
              <w:spacing w:after="80"/>
              <w:rPr>
                <w:rFonts w:eastAsia="Calibri"/>
                <w:sz w:val="18"/>
                <w:szCs w:val="18"/>
              </w:rPr>
            </w:pPr>
            <w:r w:rsidRPr="0074307B">
              <w:rPr>
                <w:rFonts w:eastAsia="Calibri"/>
                <w:sz w:val="18"/>
                <w:szCs w:val="18"/>
              </w:rPr>
              <w:t>Maintain connectivity between main channel and lower commence to fill billabongs and backwaters.</w:t>
            </w:r>
          </w:p>
          <w:p w:rsidR="003322D6" w:rsidRPr="0074307B" w:rsidRDefault="003322D6" w:rsidP="007070E5">
            <w:pPr>
              <w:autoSpaceDE w:val="0"/>
              <w:autoSpaceDN w:val="0"/>
              <w:adjustRightInd w:val="0"/>
              <w:spacing w:after="80"/>
              <w:rPr>
                <w:rFonts w:eastAsia="Calibri"/>
                <w:sz w:val="18"/>
                <w:szCs w:val="18"/>
              </w:rPr>
            </w:pPr>
            <w:r w:rsidRPr="0074307B">
              <w:rPr>
                <w:rFonts w:eastAsia="Calibri"/>
                <w:sz w:val="18"/>
                <w:szCs w:val="18"/>
              </w:rPr>
              <w:t>Provide fish passage and allow biota to complete flow driven critical life cycle processes such as spawning, seed setting and dormant stages.</w:t>
            </w:r>
          </w:p>
          <w:p w:rsidR="003322D6" w:rsidRPr="0074307B" w:rsidRDefault="003322D6" w:rsidP="007070E5">
            <w:pPr>
              <w:autoSpaceDE w:val="0"/>
              <w:autoSpaceDN w:val="0"/>
              <w:adjustRightInd w:val="0"/>
              <w:spacing w:after="80"/>
              <w:rPr>
                <w:rFonts w:eastAsia="Calibri"/>
                <w:sz w:val="18"/>
                <w:szCs w:val="18"/>
              </w:rPr>
            </w:pPr>
            <w:r w:rsidRPr="0074307B">
              <w:rPr>
                <w:rFonts w:eastAsia="Calibri"/>
                <w:sz w:val="18"/>
                <w:szCs w:val="18"/>
              </w:rPr>
              <w:t>Maintain inundation of low lying wetlands associated with the river channels to prevent exposure of acid sulphate soils.</w:t>
            </w:r>
          </w:p>
          <w:p w:rsidR="003322D6" w:rsidRPr="0074307B" w:rsidRDefault="003322D6" w:rsidP="007070E5">
            <w:pPr>
              <w:autoSpaceDE w:val="0"/>
              <w:autoSpaceDN w:val="0"/>
              <w:adjustRightInd w:val="0"/>
              <w:spacing w:after="80"/>
              <w:rPr>
                <w:rFonts w:eastAsia="Calibri"/>
                <w:sz w:val="18"/>
                <w:szCs w:val="18"/>
              </w:rPr>
            </w:pPr>
            <w:r w:rsidRPr="0074307B">
              <w:rPr>
                <w:rFonts w:eastAsia="Calibri"/>
                <w:sz w:val="18"/>
                <w:szCs w:val="18"/>
              </w:rPr>
              <w:t>Aid in floodplain access for wetland specialist fish, frogs and crustaceans.</w:t>
            </w:r>
          </w:p>
        </w:tc>
      </w:tr>
      <w:tr w:rsidR="0074307B" w:rsidTr="00933DE0">
        <w:tc>
          <w:tcPr>
            <w:tcW w:w="2660" w:type="dxa"/>
            <w:vMerge w:val="restart"/>
          </w:tcPr>
          <w:p w:rsidR="0074307B" w:rsidRPr="0074307B" w:rsidRDefault="0074307B" w:rsidP="003322D6">
            <w:pPr>
              <w:autoSpaceDE w:val="0"/>
              <w:autoSpaceDN w:val="0"/>
              <w:adjustRightInd w:val="0"/>
              <w:spacing w:after="0"/>
              <w:rPr>
                <w:rFonts w:eastAsia="Calibri" w:cstheme="minorHAnsi"/>
                <w:color w:val="000000" w:themeColor="text1"/>
                <w:sz w:val="18"/>
                <w:szCs w:val="18"/>
              </w:rPr>
            </w:pPr>
            <w:r w:rsidRPr="0074307B">
              <w:rPr>
                <w:rFonts w:eastAsiaTheme="minorHAnsi" w:cstheme="minorHAnsi"/>
                <w:color w:val="000000" w:themeColor="text1"/>
                <w:kern w:val="0"/>
                <w:sz w:val="18"/>
                <w:szCs w:val="18"/>
              </w:rPr>
              <w:t>Flood flows – To reinstate some small and medium floods that provide the flow variability required to improve and restore wetland diversity, resilience and connectivity to the main river channels.</w:t>
            </w:r>
          </w:p>
        </w:tc>
        <w:tc>
          <w:tcPr>
            <w:tcW w:w="1843" w:type="dxa"/>
          </w:tcPr>
          <w:p w:rsidR="0074307B" w:rsidRPr="0074307B" w:rsidRDefault="0074307B" w:rsidP="003322D6">
            <w:pPr>
              <w:autoSpaceDE w:val="0"/>
              <w:autoSpaceDN w:val="0"/>
              <w:adjustRightInd w:val="0"/>
              <w:spacing w:after="0"/>
              <w:rPr>
                <w:rFonts w:eastAsia="Calibri" w:cstheme="minorHAnsi"/>
                <w:color w:val="000000" w:themeColor="text1"/>
                <w:sz w:val="18"/>
                <w:szCs w:val="18"/>
              </w:rPr>
            </w:pPr>
            <w:r w:rsidRPr="0074307B">
              <w:rPr>
                <w:rFonts w:eastAsiaTheme="minorHAnsi" w:cstheme="minorHAnsi"/>
                <w:color w:val="000000" w:themeColor="text1"/>
                <w:kern w:val="0"/>
                <w:sz w:val="18"/>
                <w:szCs w:val="18"/>
              </w:rPr>
              <w:t>Reed Bed Creek Wetlands (Werai – 400 ha)</w:t>
            </w:r>
          </w:p>
        </w:tc>
        <w:tc>
          <w:tcPr>
            <w:tcW w:w="4677" w:type="dxa"/>
          </w:tcPr>
          <w:p w:rsidR="0074307B" w:rsidRPr="0074307B" w:rsidRDefault="0074307B" w:rsidP="003322D6">
            <w:pPr>
              <w:autoSpaceDE w:val="0"/>
              <w:autoSpaceDN w:val="0"/>
              <w:adjustRightInd w:val="0"/>
              <w:spacing w:after="0"/>
              <w:rPr>
                <w:rFonts w:eastAsiaTheme="minorHAnsi" w:cstheme="minorHAnsi"/>
                <w:color w:val="000000" w:themeColor="text1"/>
                <w:kern w:val="0"/>
                <w:sz w:val="18"/>
                <w:szCs w:val="18"/>
              </w:rPr>
            </w:pPr>
            <w:r w:rsidRPr="0074307B">
              <w:rPr>
                <w:rFonts w:eastAsiaTheme="minorHAnsi" w:cstheme="minorHAnsi"/>
                <w:color w:val="000000" w:themeColor="text1"/>
                <w:kern w:val="0"/>
                <w:sz w:val="18"/>
                <w:szCs w:val="18"/>
              </w:rPr>
              <w:t>Maintain extent and health of reed bed vegetation.</w:t>
            </w:r>
          </w:p>
          <w:p w:rsidR="0074307B" w:rsidRPr="0074307B" w:rsidRDefault="0074307B" w:rsidP="003322D6">
            <w:pPr>
              <w:autoSpaceDE w:val="0"/>
              <w:autoSpaceDN w:val="0"/>
              <w:adjustRightInd w:val="0"/>
              <w:spacing w:after="0"/>
              <w:rPr>
                <w:rFonts w:eastAsia="Calibri" w:cstheme="minorHAnsi"/>
                <w:color w:val="000000" w:themeColor="text1"/>
                <w:sz w:val="18"/>
                <w:szCs w:val="18"/>
              </w:rPr>
            </w:pPr>
            <w:r w:rsidRPr="0074307B">
              <w:rPr>
                <w:rFonts w:eastAsiaTheme="minorHAnsi" w:cstheme="minorHAnsi"/>
                <w:color w:val="000000" w:themeColor="text1"/>
                <w:kern w:val="0"/>
                <w:sz w:val="18"/>
                <w:szCs w:val="18"/>
              </w:rPr>
              <w:t>Maintain connectivity through the forest (Tumudgery Creek and Reed Beds Creek from Edward River to Colligen-Neimur) between river channel and low lying wetlands for fish and other aquatic fauna. Promote successful breeding of waterbirds. Provide fish passage and allow biota to complete flow driven critical life cycle processes such as spawning, seed setting and dormant stages.</w:t>
            </w:r>
          </w:p>
        </w:tc>
      </w:tr>
      <w:tr w:rsidR="0074307B" w:rsidTr="00933DE0">
        <w:tc>
          <w:tcPr>
            <w:tcW w:w="2660" w:type="dxa"/>
            <w:vMerge/>
          </w:tcPr>
          <w:p w:rsidR="0074307B" w:rsidRPr="0074307B" w:rsidRDefault="0074307B" w:rsidP="00772B1C">
            <w:pPr>
              <w:rPr>
                <w:rFonts w:eastAsia="Calibri" w:cstheme="minorHAnsi"/>
                <w:color w:val="000000" w:themeColor="text1"/>
                <w:sz w:val="18"/>
                <w:szCs w:val="18"/>
              </w:rPr>
            </w:pPr>
          </w:p>
        </w:tc>
        <w:tc>
          <w:tcPr>
            <w:tcW w:w="1843" w:type="dxa"/>
          </w:tcPr>
          <w:p w:rsidR="0074307B" w:rsidRPr="0074307B" w:rsidRDefault="0074307B" w:rsidP="003322D6">
            <w:pPr>
              <w:autoSpaceDE w:val="0"/>
              <w:autoSpaceDN w:val="0"/>
              <w:adjustRightInd w:val="0"/>
              <w:spacing w:after="0"/>
              <w:rPr>
                <w:rFonts w:eastAsiaTheme="minorHAnsi" w:cstheme="minorHAnsi"/>
                <w:color w:val="000000" w:themeColor="text1"/>
                <w:kern w:val="0"/>
                <w:sz w:val="18"/>
                <w:szCs w:val="18"/>
              </w:rPr>
            </w:pPr>
            <w:r w:rsidRPr="0074307B">
              <w:rPr>
                <w:rFonts w:eastAsiaTheme="minorHAnsi" w:cstheme="minorHAnsi"/>
                <w:color w:val="000000" w:themeColor="text1"/>
                <w:kern w:val="0"/>
                <w:sz w:val="18"/>
                <w:szCs w:val="18"/>
              </w:rPr>
              <w:t>River red gum forests</w:t>
            </w:r>
          </w:p>
          <w:p w:rsidR="0074307B" w:rsidRPr="0074307B" w:rsidRDefault="0074307B" w:rsidP="003322D6">
            <w:pPr>
              <w:rPr>
                <w:rFonts w:eastAsia="Calibri" w:cstheme="minorHAnsi"/>
                <w:color w:val="000000" w:themeColor="text1"/>
                <w:sz w:val="18"/>
                <w:szCs w:val="18"/>
              </w:rPr>
            </w:pPr>
            <w:r w:rsidRPr="0074307B">
              <w:rPr>
                <w:rFonts w:eastAsiaTheme="minorHAnsi" w:cstheme="minorHAnsi"/>
                <w:color w:val="000000" w:themeColor="text1"/>
                <w:kern w:val="0"/>
                <w:sz w:val="18"/>
                <w:szCs w:val="18"/>
              </w:rPr>
              <w:t>(15,000 ha)</w:t>
            </w:r>
          </w:p>
        </w:tc>
        <w:tc>
          <w:tcPr>
            <w:tcW w:w="4677" w:type="dxa"/>
          </w:tcPr>
          <w:p w:rsidR="0074307B" w:rsidRPr="0074307B" w:rsidRDefault="0074307B" w:rsidP="003322D6">
            <w:pPr>
              <w:autoSpaceDE w:val="0"/>
              <w:autoSpaceDN w:val="0"/>
              <w:adjustRightInd w:val="0"/>
              <w:spacing w:after="0"/>
              <w:rPr>
                <w:rFonts w:eastAsia="Calibri" w:cstheme="minorHAnsi"/>
                <w:color w:val="000000" w:themeColor="text1"/>
                <w:sz w:val="18"/>
                <w:szCs w:val="18"/>
              </w:rPr>
            </w:pPr>
            <w:r w:rsidRPr="0074307B">
              <w:rPr>
                <w:rFonts w:eastAsiaTheme="minorHAnsi" w:cstheme="minorHAnsi"/>
                <w:color w:val="000000" w:themeColor="text1"/>
                <w:kern w:val="0"/>
                <w:sz w:val="18"/>
                <w:szCs w:val="18"/>
              </w:rPr>
              <w:t>Maintain health of river red gum forests and woodlands. Promote productivity to maintain food webs and ecosystem function for in-channel flora and fauna. Maintain connectivity between main channel and floodplain. Provide fish passage and allow biota to complete flow driven critical life cycle processes such as spawning, seed setting and dormant stages. Promote successful breeding of waterbirds.</w:t>
            </w:r>
          </w:p>
        </w:tc>
      </w:tr>
      <w:tr w:rsidR="0074307B" w:rsidTr="00933DE0">
        <w:tc>
          <w:tcPr>
            <w:tcW w:w="2660" w:type="dxa"/>
            <w:vMerge/>
          </w:tcPr>
          <w:p w:rsidR="0074307B" w:rsidRPr="0074307B" w:rsidRDefault="0074307B" w:rsidP="00772B1C">
            <w:pPr>
              <w:rPr>
                <w:rFonts w:eastAsia="Calibri" w:cstheme="minorHAnsi"/>
                <w:color w:val="000000" w:themeColor="text1"/>
                <w:sz w:val="18"/>
                <w:szCs w:val="18"/>
              </w:rPr>
            </w:pPr>
          </w:p>
        </w:tc>
        <w:tc>
          <w:tcPr>
            <w:tcW w:w="1843" w:type="dxa"/>
          </w:tcPr>
          <w:p w:rsidR="0074307B" w:rsidRPr="0074307B" w:rsidRDefault="0074307B" w:rsidP="003322D6">
            <w:pPr>
              <w:autoSpaceDE w:val="0"/>
              <w:autoSpaceDN w:val="0"/>
              <w:adjustRightInd w:val="0"/>
              <w:spacing w:after="0"/>
              <w:rPr>
                <w:rFonts w:eastAsia="Calibri" w:cstheme="minorHAnsi"/>
                <w:color w:val="000000" w:themeColor="text1"/>
                <w:sz w:val="18"/>
                <w:szCs w:val="18"/>
              </w:rPr>
            </w:pPr>
            <w:r w:rsidRPr="0074307B">
              <w:rPr>
                <w:rFonts w:eastAsiaTheme="minorHAnsi" w:cstheme="minorHAnsi"/>
                <w:color w:val="000000" w:themeColor="text1"/>
                <w:kern w:val="0"/>
                <w:sz w:val="18"/>
                <w:szCs w:val="18"/>
              </w:rPr>
              <w:t>Ephemeral wetlands and watercourses</w:t>
            </w:r>
          </w:p>
        </w:tc>
        <w:tc>
          <w:tcPr>
            <w:tcW w:w="4677" w:type="dxa"/>
          </w:tcPr>
          <w:p w:rsidR="0074307B" w:rsidRPr="0074307B" w:rsidRDefault="0074307B" w:rsidP="003322D6">
            <w:pPr>
              <w:autoSpaceDE w:val="0"/>
              <w:autoSpaceDN w:val="0"/>
              <w:adjustRightInd w:val="0"/>
              <w:spacing w:after="0"/>
              <w:rPr>
                <w:rFonts w:eastAsia="Calibri" w:cstheme="minorHAnsi"/>
                <w:color w:val="000000" w:themeColor="text1"/>
                <w:sz w:val="18"/>
                <w:szCs w:val="18"/>
              </w:rPr>
            </w:pPr>
            <w:r w:rsidRPr="0074307B">
              <w:rPr>
                <w:rFonts w:eastAsiaTheme="minorHAnsi" w:cstheme="minorHAnsi"/>
                <w:color w:val="000000" w:themeColor="text1"/>
                <w:kern w:val="0"/>
                <w:sz w:val="18"/>
                <w:szCs w:val="18"/>
              </w:rPr>
              <w:t>Maintain health of ephemeral wetlands and watercourses (approximately 800 km; includes: Cockran Creek, Yarrien Creek; and Poon Boon Lakes).</w:t>
            </w:r>
          </w:p>
        </w:tc>
      </w:tr>
      <w:tr w:rsidR="0074307B" w:rsidTr="00933DE0">
        <w:tc>
          <w:tcPr>
            <w:tcW w:w="2660" w:type="dxa"/>
            <w:vMerge/>
          </w:tcPr>
          <w:p w:rsidR="0074307B" w:rsidRPr="0074307B" w:rsidRDefault="0074307B" w:rsidP="00772B1C">
            <w:pPr>
              <w:rPr>
                <w:rFonts w:eastAsia="Calibri" w:cstheme="minorHAnsi"/>
                <w:color w:val="000000" w:themeColor="text1"/>
                <w:sz w:val="18"/>
                <w:szCs w:val="18"/>
              </w:rPr>
            </w:pPr>
          </w:p>
        </w:tc>
        <w:tc>
          <w:tcPr>
            <w:tcW w:w="1843" w:type="dxa"/>
          </w:tcPr>
          <w:p w:rsidR="0074307B" w:rsidRPr="0074307B" w:rsidRDefault="0074307B" w:rsidP="003322D6">
            <w:pPr>
              <w:autoSpaceDE w:val="0"/>
              <w:autoSpaceDN w:val="0"/>
              <w:adjustRightInd w:val="0"/>
              <w:spacing w:after="0"/>
              <w:rPr>
                <w:rFonts w:eastAsia="Calibri" w:cstheme="minorHAnsi"/>
                <w:color w:val="000000" w:themeColor="text1"/>
                <w:sz w:val="18"/>
                <w:szCs w:val="18"/>
              </w:rPr>
            </w:pPr>
            <w:r w:rsidRPr="0074307B">
              <w:rPr>
                <w:rFonts w:eastAsiaTheme="minorHAnsi" w:cstheme="minorHAnsi"/>
                <w:color w:val="000000" w:themeColor="text1"/>
                <w:kern w:val="0"/>
                <w:sz w:val="18"/>
                <w:szCs w:val="18"/>
              </w:rPr>
              <w:t>Black Box woodland and depressional wetlands at high elevations.</w:t>
            </w:r>
          </w:p>
        </w:tc>
        <w:tc>
          <w:tcPr>
            <w:tcW w:w="4677" w:type="dxa"/>
          </w:tcPr>
          <w:p w:rsidR="0074307B" w:rsidRPr="0074307B" w:rsidRDefault="0074307B" w:rsidP="0074307B">
            <w:pPr>
              <w:autoSpaceDE w:val="0"/>
              <w:autoSpaceDN w:val="0"/>
              <w:adjustRightInd w:val="0"/>
              <w:spacing w:after="0"/>
              <w:rPr>
                <w:rFonts w:eastAsia="Calibri" w:cstheme="minorHAnsi"/>
                <w:color w:val="000000" w:themeColor="text1"/>
                <w:sz w:val="18"/>
                <w:szCs w:val="18"/>
              </w:rPr>
            </w:pPr>
            <w:r w:rsidRPr="0074307B">
              <w:rPr>
                <w:rFonts w:eastAsiaTheme="minorHAnsi" w:cstheme="minorHAnsi"/>
                <w:color w:val="000000" w:themeColor="text1"/>
                <w:kern w:val="0"/>
                <w:sz w:val="18"/>
                <w:szCs w:val="18"/>
              </w:rPr>
              <w:t>Maintain the health of Black Box woodlands. Maintain connectivity and promote productivity. Prevent fish stranding and allow biota to complete flow driven critical life cycle processes such as spawning, seed setting and dormant stages.</w:t>
            </w:r>
          </w:p>
        </w:tc>
      </w:tr>
    </w:tbl>
    <w:p w:rsidR="007070E5" w:rsidRDefault="007070E5" w:rsidP="007070E5">
      <w:pPr>
        <w:spacing w:after="120"/>
        <w:rPr>
          <w:rFonts w:eastAsia="Calibri"/>
          <w:b/>
        </w:rPr>
      </w:pPr>
    </w:p>
    <w:p w:rsidR="00A23A35" w:rsidRDefault="009D58C3" w:rsidP="00A23A35">
      <w:r>
        <w:rPr>
          <w:rFonts w:eastAsia="Calibri"/>
          <w:b/>
        </w:rPr>
        <w:t>Expected o</w:t>
      </w:r>
      <w:r w:rsidR="00A23A35">
        <w:rPr>
          <w:rFonts w:eastAsia="Calibri"/>
          <w:b/>
        </w:rPr>
        <w:t>utcomes sought from the use of Commonwealth environmental water</w:t>
      </w:r>
    </w:p>
    <w:p w:rsidR="00A23A35" w:rsidRPr="00A23A35" w:rsidRDefault="00DC7E20" w:rsidP="00933DE0">
      <w:pPr>
        <w:pStyle w:val="Default"/>
        <w:jc w:val="both"/>
        <w:rPr>
          <w:rFonts w:asciiTheme="minorHAnsi" w:hAnsiTheme="minorHAnsi" w:cstheme="minorHAnsi"/>
          <w:sz w:val="22"/>
          <w:szCs w:val="22"/>
        </w:rPr>
      </w:pPr>
      <w:r>
        <w:rPr>
          <w:rFonts w:asciiTheme="minorHAnsi" w:hAnsiTheme="minorHAnsi" w:cstheme="minorHAnsi"/>
          <w:sz w:val="22"/>
          <w:szCs w:val="22"/>
        </w:rPr>
        <w:t>Gawne</w:t>
      </w:r>
      <w:r w:rsidR="00A23A35" w:rsidRPr="00A23A35">
        <w:rPr>
          <w:rFonts w:asciiTheme="minorHAnsi" w:hAnsiTheme="minorHAnsi" w:cstheme="minorHAnsi"/>
          <w:sz w:val="22"/>
          <w:szCs w:val="22"/>
        </w:rPr>
        <w:t xml:space="preserve"> </w:t>
      </w:r>
      <w:r w:rsidR="00340359">
        <w:rPr>
          <w:rFonts w:asciiTheme="minorHAnsi" w:hAnsiTheme="minorHAnsi" w:cstheme="minorHAnsi"/>
          <w:sz w:val="22"/>
          <w:szCs w:val="22"/>
        </w:rPr>
        <w:t>et al.</w:t>
      </w:r>
      <w:r w:rsidR="00A23A35" w:rsidRPr="00A23A35">
        <w:rPr>
          <w:rFonts w:asciiTheme="minorHAnsi" w:hAnsiTheme="minorHAnsi" w:cstheme="minorHAnsi"/>
          <w:sz w:val="22"/>
          <w:szCs w:val="22"/>
        </w:rPr>
        <w:t xml:space="preserve"> (2013) summarise</w:t>
      </w:r>
      <w:r w:rsidR="004D4E06">
        <w:rPr>
          <w:rFonts w:asciiTheme="minorHAnsi" w:hAnsiTheme="minorHAnsi" w:cstheme="minorHAnsi"/>
          <w:sz w:val="22"/>
          <w:szCs w:val="22"/>
        </w:rPr>
        <w:t>d</w:t>
      </w:r>
      <w:r w:rsidR="00A23A35" w:rsidRPr="00A23A35">
        <w:rPr>
          <w:rFonts w:asciiTheme="minorHAnsi" w:hAnsiTheme="minorHAnsi" w:cstheme="minorHAnsi"/>
          <w:sz w:val="22"/>
          <w:szCs w:val="22"/>
        </w:rPr>
        <w:t xml:space="preserve"> the expected outcomes of watering options </w:t>
      </w:r>
      <w:r w:rsidR="00A23A35">
        <w:rPr>
          <w:rFonts w:asciiTheme="minorHAnsi" w:hAnsiTheme="minorHAnsi" w:cstheme="minorHAnsi"/>
          <w:sz w:val="22"/>
          <w:szCs w:val="22"/>
        </w:rPr>
        <w:t>and</w:t>
      </w:r>
      <w:r w:rsidR="007070E5">
        <w:rPr>
          <w:rFonts w:asciiTheme="minorHAnsi" w:hAnsiTheme="minorHAnsi" w:cstheme="minorHAnsi"/>
          <w:sz w:val="22"/>
          <w:szCs w:val="22"/>
        </w:rPr>
        <w:t xml:space="preserve"> mapped</w:t>
      </w:r>
      <w:r w:rsidR="00A23A35">
        <w:rPr>
          <w:rFonts w:asciiTheme="minorHAnsi" w:hAnsiTheme="minorHAnsi" w:cstheme="minorHAnsi"/>
          <w:sz w:val="22"/>
          <w:szCs w:val="22"/>
        </w:rPr>
        <w:t xml:space="preserve"> these outcomes </w:t>
      </w:r>
      <w:r w:rsidR="00A23A35" w:rsidRPr="00A23A35">
        <w:rPr>
          <w:rFonts w:asciiTheme="minorHAnsi" w:hAnsiTheme="minorHAnsi" w:cstheme="minorHAnsi"/>
          <w:sz w:val="22"/>
          <w:szCs w:val="22"/>
        </w:rPr>
        <w:t xml:space="preserve">to the objectives hierarchy set out in the </w:t>
      </w:r>
      <w:r w:rsidR="00D17088">
        <w:rPr>
          <w:rFonts w:asciiTheme="minorHAnsi" w:hAnsiTheme="minorHAnsi" w:cstheme="minorHAnsi"/>
          <w:sz w:val="22"/>
          <w:szCs w:val="22"/>
        </w:rPr>
        <w:t xml:space="preserve">LTIM Project </w:t>
      </w:r>
      <w:r w:rsidR="00A23A35" w:rsidRPr="00A23A35">
        <w:rPr>
          <w:rFonts w:asciiTheme="minorHAnsi" w:hAnsiTheme="minorHAnsi" w:cstheme="minorHAnsi"/>
          <w:sz w:val="22"/>
          <w:szCs w:val="22"/>
        </w:rPr>
        <w:t>Logic and Rationale document. This has been done by identifying the expected outcomes from the four flow components; base flow, freshes, bankfull and overbank as well as overbank assisted flows into wetlands which have the a</w:t>
      </w:r>
      <w:r w:rsidR="00A23A35">
        <w:rPr>
          <w:rFonts w:asciiTheme="minorHAnsi" w:hAnsiTheme="minorHAnsi" w:cstheme="minorHAnsi"/>
          <w:sz w:val="22"/>
          <w:szCs w:val="22"/>
        </w:rPr>
        <w:t>ppropriate infrastructure. The</w:t>
      </w:r>
      <w:r w:rsidR="00A23A35" w:rsidRPr="00A23A35">
        <w:rPr>
          <w:rFonts w:asciiTheme="minorHAnsi" w:hAnsiTheme="minorHAnsi" w:cstheme="minorHAnsi"/>
          <w:sz w:val="22"/>
          <w:szCs w:val="22"/>
        </w:rPr>
        <w:t xml:space="preserve"> </w:t>
      </w:r>
      <w:r w:rsidR="00A23A35">
        <w:rPr>
          <w:rFonts w:asciiTheme="minorHAnsi" w:hAnsiTheme="minorHAnsi" w:cstheme="minorHAnsi"/>
          <w:sz w:val="22"/>
          <w:szCs w:val="22"/>
        </w:rPr>
        <w:t>summary</w:t>
      </w:r>
      <w:r w:rsidR="00A23A35" w:rsidRPr="00A23A35">
        <w:rPr>
          <w:rFonts w:asciiTheme="minorHAnsi" w:hAnsiTheme="minorHAnsi" w:cstheme="minorHAnsi"/>
          <w:sz w:val="22"/>
          <w:szCs w:val="22"/>
        </w:rPr>
        <w:t xml:space="preserve"> </w:t>
      </w:r>
      <w:r w:rsidR="00E75517">
        <w:rPr>
          <w:rFonts w:asciiTheme="minorHAnsi" w:hAnsiTheme="minorHAnsi" w:cstheme="minorHAnsi"/>
          <w:sz w:val="22"/>
          <w:szCs w:val="22"/>
        </w:rPr>
        <w:t>t</w:t>
      </w:r>
      <w:r w:rsidR="00A23A35">
        <w:rPr>
          <w:rFonts w:asciiTheme="minorHAnsi" w:hAnsiTheme="minorHAnsi" w:cstheme="minorHAnsi"/>
          <w:sz w:val="22"/>
          <w:szCs w:val="22"/>
        </w:rPr>
        <w:t xml:space="preserve">ables from Gawne </w:t>
      </w:r>
      <w:r w:rsidR="00340359">
        <w:rPr>
          <w:rFonts w:asciiTheme="minorHAnsi" w:hAnsiTheme="minorHAnsi" w:cstheme="minorHAnsi"/>
          <w:sz w:val="22"/>
          <w:szCs w:val="22"/>
        </w:rPr>
        <w:t>et al.</w:t>
      </w:r>
      <w:r w:rsidR="00A23A35">
        <w:rPr>
          <w:rFonts w:asciiTheme="minorHAnsi" w:hAnsiTheme="minorHAnsi" w:cstheme="minorHAnsi"/>
          <w:sz w:val="22"/>
          <w:szCs w:val="22"/>
        </w:rPr>
        <w:t xml:space="preserve"> (</w:t>
      </w:r>
      <w:r w:rsidR="00A23A35" w:rsidRPr="00F81EE6">
        <w:rPr>
          <w:rFonts w:asciiTheme="minorHAnsi" w:hAnsiTheme="minorHAnsi" w:cstheme="minorHAnsi"/>
          <w:sz w:val="22"/>
          <w:szCs w:val="22"/>
        </w:rPr>
        <w:t xml:space="preserve">2013) </w:t>
      </w:r>
      <w:r w:rsidR="00E75517">
        <w:rPr>
          <w:rFonts w:asciiTheme="minorHAnsi" w:hAnsiTheme="minorHAnsi" w:cstheme="minorHAnsi"/>
          <w:sz w:val="22"/>
          <w:szCs w:val="22"/>
        </w:rPr>
        <w:t xml:space="preserve">for </w:t>
      </w:r>
      <w:r w:rsidR="00A23A35" w:rsidRPr="00F81EE6">
        <w:rPr>
          <w:rFonts w:asciiTheme="minorHAnsi" w:hAnsiTheme="minorHAnsi" w:cstheme="minorHAnsi"/>
          <w:sz w:val="22"/>
          <w:szCs w:val="22"/>
        </w:rPr>
        <w:t xml:space="preserve">each of the three main ecosystems of the Edward- Wakool system are </w:t>
      </w:r>
      <w:r w:rsidR="00E75517">
        <w:rPr>
          <w:rFonts w:asciiTheme="minorHAnsi" w:hAnsiTheme="minorHAnsi" w:cstheme="minorHAnsi"/>
          <w:sz w:val="22"/>
          <w:szCs w:val="22"/>
        </w:rPr>
        <w:t>reproduced</w:t>
      </w:r>
      <w:r w:rsidR="00A23A35" w:rsidRPr="00F81EE6">
        <w:rPr>
          <w:rFonts w:asciiTheme="minorHAnsi" w:hAnsiTheme="minorHAnsi" w:cstheme="minorHAnsi"/>
          <w:sz w:val="22"/>
          <w:szCs w:val="22"/>
        </w:rPr>
        <w:t xml:space="preserve"> here </w:t>
      </w:r>
      <w:r w:rsidR="00E75517">
        <w:rPr>
          <w:rFonts w:asciiTheme="minorHAnsi" w:hAnsiTheme="minorHAnsi" w:cstheme="minorHAnsi"/>
          <w:sz w:val="22"/>
          <w:szCs w:val="22"/>
        </w:rPr>
        <w:t>as</w:t>
      </w:r>
      <w:r w:rsidR="0035276F">
        <w:rPr>
          <w:rFonts w:asciiTheme="minorHAnsi" w:hAnsiTheme="minorHAnsi" w:cstheme="minorHAnsi"/>
          <w:sz w:val="22"/>
          <w:szCs w:val="22"/>
        </w:rPr>
        <w:t xml:space="preserve"> T</w:t>
      </w:r>
      <w:r w:rsidR="00A23A35" w:rsidRPr="00F81EE6">
        <w:rPr>
          <w:rFonts w:asciiTheme="minorHAnsi" w:hAnsiTheme="minorHAnsi" w:cstheme="minorHAnsi"/>
          <w:sz w:val="22"/>
          <w:szCs w:val="22"/>
        </w:rPr>
        <w:t xml:space="preserve">ables </w:t>
      </w:r>
      <w:r w:rsidR="00F81EE6" w:rsidRPr="00F81EE6">
        <w:rPr>
          <w:rFonts w:asciiTheme="minorHAnsi" w:hAnsiTheme="minorHAnsi" w:cstheme="minorHAnsi"/>
          <w:sz w:val="22"/>
          <w:szCs w:val="22"/>
        </w:rPr>
        <w:t>6</w:t>
      </w:r>
      <w:r w:rsidR="00A23A35" w:rsidRPr="00F81EE6">
        <w:rPr>
          <w:rFonts w:asciiTheme="minorHAnsi" w:hAnsiTheme="minorHAnsi" w:cstheme="minorHAnsi"/>
          <w:sz w:val="22"/>
          <w:szCs w:val="22"/>
        </w:rPr>
        <w:t xml:space="preserve">, </w:t>
      </w:r>
      <w:r w:rsidR="00F81EE6" w:rsidRPr="00F81EE6">
        <w:rPr>
          <w:rFonts w:asciiTheme="minorHAnsi" w:hAnsiTheme="minorHAnsi" w:cstheme="minorHAnsi"/>
          <w:sz w:val="22"/>
          <w:szCs w:val="22"/>
        </w:rPr>
        <w:t>7</w:t>
      </w:r>
      <w:r w:rsidR="00A23A35" w:rsidRPr="00F81EE6">
        <w:rPr>
          <w:rFonts w:asciiTheme="minorHAnsi" w:hAnsiTheme="minorHAnsi" w:cstheme="minorHAnsi"/>
          <w:sz w:val="22"/>
          <w:szCs w:val="22"/>
        </w:rPr>
        <w:t xml:space="preserve"> and </w:t>
      </w:r>
      <w:r w:rsidR="00F81EE6" w:rsidRPr="00F81EE6">
        <w:rPr>
          <w:rFonts w:asciiTheme="minorHAnsi" w:hAnsiTheme="minorHAnsi" w:cstheme="minorHAnsi"/>
          <w:sz w:val="22"/>
          <w:szCs w:val="22"/>
        </w:rPr>
        <w:t>8</w:t>
      </w:r>
      <w:r w:rsidR="00A23A35" w:rsidRPr="00F81EE6">
        <w:rPr>
          <w:rFonts w:asciiTheme="minorHAnsi" w:hAnsiTheme="minorHAnsi" w:cstheme="minorHAnsi"/>
          <w:sz w:val="22"/>
          <w:szCs w:val="22"/>
        </w:rPr>
        <w:t>.</w:t>
      </w:r>
    </w:p>
    <w:p w:rsidR="00A23A35" w:rsidRDefault="00A23A35">
      <w:pPr>
        <w:spacing w:after="200" w:line="276" w:lineRule="auto"/>
        <w:rPr>
          <w:rFonts w:ascii="Arial" w:eastAsiaTheme="minorHAnsi" w:hAnsi="Arial" w:cs="Arial"/>
          <w:b/>
          <w:bCs/>
          <w:kern w:val="0"/>
          <w:sz w:val="20"/>
        </w:rPr>
        <w:sectPr w:rsidR="00A23A35" w:rsidSect="00857EF7">
          <w:pgSz w:w="11900" w:h="16840"/>
          <w:pgMar w:top="1440" w:right="1440" w:bottom="1440" w:left="1440" w:header="708" w:footer="708" w:gutter="0"/>
          <w:cols w:space="708"/>
          <w:docGrid w:linePitch="360"/>
        </w:sectPr>
      </w:pPr>
    </w:p>
    <w:p w:rsidR="00A23A35" w:rsidRPr="009C7EB3" w:rsidRDefault="00F81EE6" w:rsidP="00E55E9D">
      <w:pPr>
        <w:pStyle w:val="TableCaption"/>
        <w:spacing w:after="0"/>
        <w:rPr>
          <w:rFonts w:eastAsiaTheme="minorHAnsi"/>
        </w:rPr>
      </w:pPr>
      <w:bookmarkStart w:id="34" w:name="_Toc398112720"/>
      <w:proofErr w:type="gramStart"/>
      <w:r w:rsidRPr="009C7EB3">
        <w:rPr>
          <w:rFonts w:eastAsiaTheme="minorHAnsi"/>
        </w:rPr>
        <w:t>Table 6</w:t>
      </w:r>
      <w:r w:rsidR="00A23A35" w:rsidRPr="009C7EB3">
        <w:rPr>
          <w:rFonts w:eastAsiaTheme="minorHAnsi"/>
        </w:rPr>
        <w:t>.</w:t>
      </w:r>
      <w:proofErr w:type="gramEnd"/>
      <w:r w:rsidR="00A23A35" w:rsidRPr="009C7EB3">
        <w:rPr>
          <w:rFonts w:eastAsiaTheme="minorHAnsi"/>
        </w:rPr>
        <w:t xml:space="preserve"> </w:t>
      </w:r>
      <w:proofErr w:type="gramStart"/>
      <w:r w:rsidR="00A23A35" w:rsidRPr="009C7EB3">
        <w:rPr>
          <w:rFonts w:eastAsiaTheme="minorHAnsi"/>
        </w:rPr>
        <w:t>Expected outcomes for permanent streams of the Edward-Wakool river system Selected Area mapped against Basin Plan objectives and flow type</w:t>
      </w:r>
      <w:r w:rsidR="00A23A35" w:rsidRPr="00E55E9D">
        <w:rPr>
          <w:rFonts w:eastAsiaTheme="minorHAnsi"/>
        </w:rPr>
        <w:t>.</w:t>
      </w:r>
      <w:proofErr w:type="gramEnd"/>
      <w:r w:rsidR="00A23A35" w:rsidRPr="00E55E9D">
        <w:rPr>
          <w:rFonts w:eastAsiaTheme="minorHAnsi"/>
        </w:rPr>
        <w:t xml:space="preserve"> </w:t>
      </w:r>
      <w:r w:rsidR="00A23A35" w:rsidRPr="009C7EB3">
        <w:rPr>
          <w:rFonts w:eastAsiaTheme="minorHAnsi"/>
        </w:rPr>
        <w:t xml:space="preserve">Systems included are: Edward River, Colligen Creek-Niemur River, Yallakool Creek and Wakool River. </w:t>
      </w:r>
      <w:r w:rsidR="004D4E06" w:rsidRPr="009C7EB3">
        <w:rPr>
          <w:rFonts w:eastAsiaTheme="minorHAnsi"/>
        </w:rPr>
        <w:t xml:space="preserve">(Source: Gawne </w:t>
      </w:r>
      <w:r w:rsidR="00340359">
        <w:rPr>
          <w:rFonts w:eastAsiaTheme="minorHAnsi"/>
        </w:rPr>
        <w:t>et al.</w:t>
      </w:r>
      <w:r w:rsidR="004D4E06" w:rsidRPr="009C7EB3">
        <w:rPr>
          <w:rFonts w:eastAsiaTheme="minorHAnsi"/>
        </w:rPr>
        <w:t xml:space="preserve"> 2013)</w:t>
      </w:r>
      <w:bookmarkEnd w:id="34"/>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1985"/>
        <w:gridCol w:w="1559"/>
        <w:gridCol w:w="5245"/>
        <w:gridCol w:w="3685"/>
      </w:tblGrid>
      <w:tr w:rsidR="00A23A35" w:rsidRPr="008F0CAA" w:rsidTr="008F0CAA">
        <w:trPr>
          <w:trHeight w:val="213"/>
        </w:trPr>
        <w:tc>
          <w:tcPr>
            <w:tcW w:w="1384" w:type="dxa"/>
            <w:shd w:val="clear" w:color="auto" w:fill="B6DDE8" w:themeFill="accent5" w:themeFillTint="66"/>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b/>
                <w:bCs/>
                <w:sz w:val="20"/>
                <w:szCs w:val="20"/>
              </w:rPr>
              <w:t xml:space="preserve">Flow component </w:t>
            </w:r>
          </w:p>
        </w:tc>
        <w:tc>
          <w:tcPr>
            <w:tcW w:w="1985" w:type="dxa"/>
            <w:shd w:val="clear" w:color="auto" w:fill="B6DDE8" w:themeFill="accent5" w:themeFillTint="66"/>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b/>
                <w:bCs/>
                <w:sz w:val="20"/>
                <w:szCs w:val="20"/>
              </w:rPr>
              <w:t xml:space="preserve">Level 1 objectives </w:t>
            </w:r>
          </w:p>
        </w:tc>
        <w:tc>
          <w:tcPr>
            <w:tcW w:w="1559" w:type="dxa"/>
            <w:shd w:val="clear" w:color="auto" w:fill="B6DDE8" w:themeFill="accent5" w:themeFillTint="66"/>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b/>
                <w:bCs/>
                <w:sz w:val="20"/>
                <w:szCs w:val="20"/>
              </w:rPr>
              <w:t xml:space="preserve">Level 2 and 3 objectives </w:t>
            </w:r>
          </w:p>
        </w:tc>
        <w:tc>
          <w:tcPr>
            <w:tcW w:w="5245" w:type="dxa"/>
            <w:shd w:val="clear" w:color="auto" w:fill="B6DDE8" w:themeFill="accent5" w:themeFillTint="66"/>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b/>
                <w:bCs/>
                <w:sz w:val="20"/>
                <w:szCs w:val="20"/>
              </w:rPr>
              <w:t xml:space="preserve">&lt; 1 year expected outcome </w:t>
            </w:r>
          </w:p>
        </w:tc>
        <w:tc>
          <w:tcPr>
            <w:tcW w:w="3685" w:type="dxa"/>
            <w:shd w:val="clear" w:color="auto" w:fill="B6DDE8" w:themeFill="accent5" w:themeFillTint="66"/>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b/>
                <w:bCs/>
                <w:sz w:val="20"/>
                <w:szCs w:val="20"/>
              </w:rPr>
              <w:t xml:space="preserve">1-5 year expected outcome </w:t>
            </w:r>
          </w:p>
        </w:tc>
      </w:tr>
      <w:tr w:rsidR="00A23A35" w:rsidRPr="008F0CAA" w:rsidTr="00933DE0">
        <w:trPr>
          <w:trHeight w:val="210"/>
        </w:trPr>
        <w:tc>
          <w:tcPr>
            <w:tcW w:w="1384" w:type="dxa"/>
            <w:shd w:val="clear" w:color="auto" w:fill="auto"/>
          </w:tcPr>
          <w:p w:rsidR="00A23A35" w:rsidRPr="00933DE0" w:rsidRDefault="00A23A35">
            <w:pPr>
              <w:pStyle w:val="Default"/>
              <w:rPr>
                <w:rFonts w:asciiTheme="minorHAnsi" w:hAnsiTheme="minorHAnsi" w:cstheme="minorHAnsi"/>
                <w:sz w:val="20"/>
                <w:szCs w:val="20"/>
              </w:rPr>
            </w:pPr>
            <w:r w:rsidRPr="00933DE0">
              <w:rPr>
                <w:rFonts w:asciiTheme="minorHAnsi" w:hAnsiTheme="minorHAnsi" w:cstheme="minorHAnsi"/>
                <w:sz w:val="20"/>
                <w:szCs w:val="20"/>
              </w:rPr>
              <w:t xml:space="preserve">Base flow </w:t>
            </w:r>
          </w:p>
        </w:tc>
        <w:tc>
          <w:tcPr>
            <w:tcW w:w="1985" w:type="dxa"/>
            <w:shd w:val="clear" w:color="auto" w:fill="auto"/>
          </w:tcPr>
          <w:p w:rsidR="00A23A35" w:rsidRPr="00933DE0" w:rsidRDefault="00A23A35">
            <w:pPr>
              <w:pStyle w:val="Default"/>
              <w:rPr>
                <w:rFonts w:asciiTheme="minorHAnsi" w:hAnsiTheme="minorHAnsi" w:cstheme="minorHAnsi"/>
                <w:sz w:val="20"/>
                <w:szCs w:val="20"/>
              </w:rPr>
            </w:pPr>
            <w:r w:rsidRPr="00933DE0">
              <w:rPr>
                <w:rFonts w:asciiTheme="minorHAnsi" w:hAnsiTheme="minorHAnsi" w:cstheme="minorHAnsi"/>
                <w:sz w:val="20"/>
                <w:szCs w:val="20"/>
              </w:rPr>
              <w:t xml:space="preserve">Biodiversity </w:t>
            </w:r>
          </w:p>
        </w:tc>
        <w:tc>
          <w:tcPr>
            <w:tcW w:w="1559" w:type="dxa"/>
            <w:shd w:val="clear" w:color="auto" w:fill="auto"/>
          </w:tcPr>
          <w:p w:rsidR="00A23A35" w:rsidRPr="00933DE0" w:rsidRDefault="00A23A35">
            <w:pPr>
              <w:pStyle w:val="Default"/>
              <w:rPr>
                <w:rFonts w:asciiTheme="minorHAnsi" w:hAnsiTheme="minorHAnsi" w:cstheme="minorHAnsi"/>
                <w:sz w:val="20"/>
                <w:szCs w:val="20"/>
              </w:rPr>
            </w:pPr>
            <w:r w:rsidRPr="00933DE0">
              <w:rPr>
                <w:rFonts w:asciiTheme="minorHAnsi" w:hAnsiTheme="minorHAnsi" w:cstheme="minorHAnsi"/>
                <w:sz w:val="20"/>
                <w:szCs w:val="20"/>
              </w:rPr>
              <w:t xml:space="preserve">Vegetation </w:t>
            </w:r>
          </w:p>
        </w:tc>
        <w:tc>
          <w:tcPr>
            <w:tcW w:w="5245" w:type="dxa"/>
            <w:shd w:val="clear" w:color="auto" w:fill="auto"/>
          </w:tcPr>
          <w:p w:rsidR="00A23A35" w:rsidRPr="00933DE0" w:rsidRDefault="00A23A35">
            <w:pPr>
              <w:pStyle w:val="Default"/>
              <w:rPr>
                <w:rFonts w:asciiTheme="minorHAnsi" w:hAnsiTheme="minorHAnsi" w:cstheme="minorHAnsi"/>
                <w:sz w:val="20"/>
                <w:szCs w:val="20"/>
              </w:rPr>
            </w:pPr>
            <w:r w:rsidRPr="00933DE0">
              <w:rPr>
                <w:rFonts w:asciiTheme="minorHAnsi" w:hAnsiTheme="minorHAnsi" w:cstheme="minorHAnsi"/>
                <w:sz w:val="20"/>
                <w:szCs w:val="20"/>
              </w:rPr>
              <w:t xml:space="preserve">Contribute to in-stream and riparian native vegetation population viability particularly extent and condition. </w:t>
            </w:r>
          </w:p>
        </w:tc>
        <w:tc>
          <w:tcPr>
            <w:tcW w:w="3685" w:type="dxa"/>
            <w:shd w:val="clear" w:color="auto" w:fill="auto"/>
          </w:tcPr>
          <w:p w:rsidR="00A23A35" w:rsidRPr="00933DE0" w:rsidRDefault="00A23A35">
            <w:pPr>
              <w:pStyle w:val="Default"/>
              <w:rPr>
                <w:rFonts w:asciiTheme="minorHAnsi" w:hAnsiTheme="minorHAnsi" w:cstheme="minorHAnsi"/>
                <w:sz w:val="20"/>
                <w:szCs w:val="20"/>
              </w:rPr>
            </w:pPr>
            <w:r w:rsidRPr="00933DE0">
              <w:rPr>
                <w:rFonts w:asciiTheme="minorHAnsi" w:hAnsiTheme="minorHAnsi" w:cstheme="minorHAnsi"/>
                <w:sz w:val="20"/>
                <w:szCs w:val="20"/>
              </w:rPr>
              <w:t xml:space="preserve">Maintain population, and landscape vegetation diversity. </w:t>
            </w:r>
          </w:p>
        </w:tc>
      </w:tr>
      <w:tr w:rsidR="008F0CAA" w:rsidRPr="008F0CAA" w:rsidTr="008F0CAA">
        <w:trPr>
          <w:trHeight w:val="84"/>
        </w:trPr>
        <w:tc>
          <w:tcPr>
            <w:tcW w:w="1384" w:type="dxa"/>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Base flow </w:t>
            </w:r>
          </w:p>
        </w:tc>
        <w:tc>
          <w:tcPr>
            <w:tcW w:w="1985" w:type="dxa"/>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Biodiversity </w:t>
            </w:r>
          </w:p>
        </w:tc>
        <w:tc>
          <w:tcPr>
            <w:tcW w:w="1559" w:type="dxa"/>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Fish </w:t>
            </w:r>
          </w:p>
        </w:tc>
        <w:tc>
          <w:tcPr>
            <w:tcW w:w="5245" w:type="dxa"/>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Contribute to protection of native fish diversity. </w:t>
            </w:r>
          </w:p>
        </w:tc>
        <w:tc>
          <w:tcPr>
            <w:tcW w:w="3685" w:type="dxa"/>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As for &lt;1-year outcome. </w:t>
            </w:r>
          </w:p>
        </w:tc>
      </w:tr>
      <w:tr w:rsidR="008F0CAA" w:rsidRPr="008F0CAA" w:rsidTr="008F0CAA">
        <w:trPr>
          <w:trHeight w:val="208"/>
        </w:trPr>
        <w:tc>
          <w:tcPr>
            <w:tcW w:w="1384" w:type="dxa"/>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Base flow </w:t>
            </w:r>
          </w:p>
        </w:tc>
        <w:tc>
          <w:tcPr>
            <w:tcW w:w="1985" w:type="dxa"/>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Function </w:t>
            </w:r>
          </w:p>
        </w:tc>
        <w:tc>
          <w:tcPr>
            <w:tcW w:w="1559" w:type="dxa"/>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Process </w:t>
            </w:r>
          </w:p>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Connectivity </w:t>
            </w:r>
          </w:p>
        </w:tc>
        <w:tc>
          <w:tcPr>
            <w:tcW w:w="5245" w:type="dxa"/>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Maintain productive biofilms. </w:t>
            </w:r>
          </w:p>
        </w:tc>
        <w:tc>
          <w:tcPr>
            <w:tcW w:w="3685" w:type="dxa"/>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As for &lt;1-year outcome </w:t>
            </w:r>
          </w:p>
        </w:tc>
      </w:tr>
      <w:tr w:rsidR="008F0CAA" w:rsidRPr="008F0CAA" w:rsidTr="008F0CAA">
        <w:trPr>
          <w:trHeight w:val="187"/>
        </w:trPr>
        <w:tc>
          <w:tcPr>
            <w:tcW w:w="1384" w:type="dxa"/>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Base flow </w:t>
            </w:r>
          </w:p>
        </w:tc>
        <w:tc>
          <w:tcPr>
            <w:tcW w:w="1985" w:type="dxa"/>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Function </w:t>
            </w:r>
          </w:p>
        </w:tc>
        <w:tc>
          <w:tcPr>
            <w:tcW w:w="1559" w:type="dxa"/>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Process </w:t>
            </w:r>
          </w:p>
        </w:tc>
        <w:tc>
          <w:tcPr>
            <w:tcW w:w="5245" w:type="dxa"/>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Contribute to transport of nutrients and carbon in the Edward, Yallakool, Colligen-Niemur, and Wakool. </w:t>
            </w:r>
          </w:p>
        </w:tc>
        <w:tc>
          <w:tcPr>
            <w:tcW w:w="3685" w:type="dxa"/>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As for &lt;1-year outcome </w:t>
            </w:r>
          </w:p>
        </w:tc>
      </w:tr>
      <w:tr w:rsidR="008F0CAA" w:rsidRPr="008F0CAA" w:rsidTr="008F0CAA">
        <w:trPr>
          <w:trHeight w:val="290"/>
        </w:trPr>
        <w:tc>
          <w:tcPr>
            <w:tcW w:w="1384" w:type="dxa"/>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Base flow </w:t>
            </w:r>
          </w:p>
        </w:tc>
        <w:tc>
          <w:tcPr>
            <w:tcW w:w="1985" w:type="dxa"/>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Water Quality </w:t>
            </w:r>
          </w:p>
        </w:tc>
        <w:tc>
          <w:tcPr>
            <w:tcW w:w="1559" w:type="dxa"/>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Chemical </w:t>
            </w:r>
          </w:p>
        </w:tc>
        <w:tc>
          <w:tcPr>
            <w:tcW w:w="5245" w:type="dxa"/>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Contribute to the maintenance or improvement of water quality to support recruitment, growth and survival of native species (fish, macroinvertebrates, and other vertebrates). </w:t>
            </w:r>
          </w:p>
        </w:tc>
        <w:tc>
          <w:tcPr>
            <w:tcW w:w="3685" w:type="dxa"/>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Increased availability of physical habitat for fish, other vertebrates and macroinvertebrates. </w:t>
            </w:r>
          </w:p>
        </w:tc>
      </w:tr>
      <w:tr w:rsidR="008F0CAA" w:rsidRPr="008F0CAA" w:rsidTr="00933DE0">
        <w:trPr>
          <w:trHeight w:val="212"/>
        </w:trPr>
        <w:tc>
          <w:tcPr>
            <w:tcW w:w="1384" w:type="dxa"/>
            <w:shd w:val="clear" w:color="auto" w:fill="auto"/>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Fresh </w:t>
            </w:r>
          </w:p>
        </w:tc>
        <w:tc>
          <w:tcPr>
            <w:tcW w:w="1985" w:type="dxa"/>
            <w:shd w:val="clear" w:color="auto" w:fill="auto"/>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Biodiversity </w:t>
            </w:r>
          </w:p>
        </w:tc>
        <w:tc>
          <w:tcPr>
            <w:tcW w:w="1559" w:type="dxa"/>
            <w:shd w:val="clear" w:color="auto" w:fill="auto"/>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Vegetation </w:t>
            </w:r>
          </w:p>
        </w:tc>
        <w:tc>
          <w:tcPr>
            <w:tcW w:w="5245" w:type="dxa"/>
            <w:shd w:val="clear" w:color="auto" w:fill="auto"/>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Contribute to in-stream and riparian native vegetation population viability particularly extent and condition. </w:t>
            </w:r>
          </w:p>
        </w:tc>
        <w:tc>
          <w:tcPr>
            <w:tcW w:w="3685" w:type="dxa"/>
            <w:shd w:val="clear" w:color="auto" w:fill="auto"/>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As for &lt;1-year outcome </w:t>
            </w:r>
          </w:p>
        </w:tc>
      </w:tr>
      <w:tr w:rsidR="008F0CAA" w:rsidRPr="008F0CAA" w:rsidTr="008F0CAA">
        <w:trPr>
          <w:trHeight w:val="187"/>
        </w:trPr>
        <w:tc>
          <w:tcPr>
            <w:tcW w:w="1384" w:type="dxa"/>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Fresh </w:t>
            </w:r>
          </w:p>
        </w:tc>
        <w:tc>
          <w:tcPr>
            <w:tcW w:w="1985" w:type="dxa"/>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Biodiversity </w:t>
            </w:r>
          </w:p>
        </w:tc>
        <w:tc>
          <w:tcPr>
            <w:tcW w:w="1559" w:type="dxa"/>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Fish </w:t>
            </w:r>
          </w:p>
        </w:tc>
        <w:tc>
          <w:tcPr>
            <w:tcW w:w="5245" w:type="dxa"/>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Contribute native fish reproduction. </w:t>
            </w:r>
          </w:p>
        </w:tc>
        <w:tc>
          <w:tcPr>
            <w:tcW w:w="3685" w:type="dxa"/>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Improved native fish population, diversity and condition. </w:t>
            </w:r>
          </w:p>
        </w:tc>
      </w:tr>
      <w:tr w:rsidR="008F0CAA" w:rsidRPr="008F0CAA" w:rsidTr="008F0CAA">
        <w:trPr>
          <w:trHeight w:val="187"/>
        </w:trPr>
        <w:tc>
          <w:tcPr>
            <w:tcW w:w="1384" w:type="dxa"/>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Fresh </w:t>
            </w:r>
          </w:p>
        </w:tc>
        <w:tc>
          <w:tcPr>
            <w:tcW w:w="1985" w:type="dxa"/>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Ecosystem function </w:t>
            </w:r>
          </w:p>
        </w:tc>
        <w:tc>
          <w:tcPr>
            <w:tcW w:w="1559" w:type="dxa"/>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Connectivity </w:t>
            </w:r>
          </w:p>
        </w:tc>
        <w:tc>
          <w:tcPr>
            <w:tcW w:w="5245" w:type="dxa"/>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Contribute to opportunities for fish dispersal. </w:t>
            </w:r>
          </w:p>
        </w:tc>
        <w:tc>
          <w:tcPr>
            <w:tcW w:w="3685" w:type="dxa"/>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Improved native fish population, diversity and condition. </w:t>
            </w:r>
          </w:p>
        </w:tc>
      </w:tr>
      <w:tr w:rsidR="008F0CAA" w:rsidRPr="008F0CAA" w:rsidTr="008F0CAA">
        <w:trPr>
          <w:trHeight w:val="394"/>
        </w:trPr>
        <w:tc>
          <w:tcPr>
            <w:tcW w:w="1384" w:type="dxa"/>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Fresh </w:t>
            </w:r>
          </w:p>
        </w:tc>
        <w:tc>
          <w:tcPr>
            <w:tcW w:w="1985" w:type="dxa"/>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Ecosystem function </w:t>
            </w:r>
          </w:p>
        </w:tc>
        <w:tc>
          <w:tcPr>
            <w:tcW w:w="1559" w:type="dxa"/>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Connectivity </w:t>
            </w:r>
          </w:p>
        </w:tc>
        <w:tc>
          <w:tcPr>
            <w:tcW w:w="5245" w:type="dxa"/>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Maintain hydraulic habitat/conditions in the Edward, Yallakool, Colligen-Niemur, and Wakool which sustain in-stream habitat for aquatic flora and fauna. </w:t>
            </w:r>
          </w:p>
        </w:tc>
        <w:tc>
          <w:tcPr>
            <w:tcW w:w="3685" w:type="dxa"/>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Increased in-channel geomorphic diversity and hence availability of physical and hydraulic habitat for aquatic flora and fauna (e.g. benches, bars, pools &amp; large woody debris). </w:t>
            </w:r>
          </w:p>
        </w:tc>
      </w:tr>
      <w:tr w:rsidR="008F0CAA" w:rsidRPr="008F0CAA" w:rsidTr="008F0CAA">
        <w:trPr>
          <w:trHeight w:val="187"/>
        </w:trPr>
        <w:tc>
          <w:tcPr>
            <w:tcW w:w="1384" w:type="dxa"/>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Fresh </w:t>
            </w:r>
          </w:p>
        </w:tc>
        <w:tc>
          <w:tcPr>
            <w:tcW w:w="1985" w:type="dxa"/>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Ecosystem function </w:t>
            </w:r>
          </w:p>
        </w:tc>
        <w:tc>
          <w:tcPr>
            <w:tcW w:w="1559" w:type="dxa"/>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Process </w:t>
            </w:r>
          </w:p>
        </w:tc>
        <w:tc>
          <w:tcPr>
            <w:tcW w:w="5245" w:type="dxa"/>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Maintain productive biofilms. </w:t>
            </w:r>
          </w:p>
        </w:tc>
        <w:tc>
          <w:tcPr>
            <w:tcW w:w="3685" w:type="dxa"/>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As for &lt;1-year outcome </w:t>
            </w:r>
          </w:p>
        </w:tc>
      </w:tr>
      <w:tr w:rsidR="008F0CAA" w:rsidRPr="008F0CAA" w:rsidTr="008F0CAA">
        <w:trPr>
          <w:trHeight w:val="292"/>
        </w:trPr>
        <w:tc>
          <w:tcPr>
            <w:tcW w:w="1384" w:type="dxa"/>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Fresh </w:t>
            </w:r>
          </w:p>
        </w:tc>
        <w:tc>
          <w:tcPr>
            <w:tcW w:w="1985" w:type="dxa"/>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Resilience </w:t>
            </w:r>
          </w:p>
        </w:tc>
        <w:tc>
          <w:tcPr>
            <w:tcW w:w="1559" w:type="dxa"/>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Ecosystem resilience </w:t>
            </w:r>
          </w:p>
        </w:tc>
        <w:tc>
          <w:tcPr>
            <w:tcW w:w="5245" w:type="dxa"/>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Maintain hydraulic habitat/condition, notably in-stream pool depth in the Edward, Yallakool, Colligen-Niemur, and Wakool which provide refugia for aquatic flora and fauna. </w:t>
            </w:r>
          </w:p>
        </w:tc>
        <w:tc>
          <w:tcPr>
            <w:tcW w:w="3685" w:type="dxa"/>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Maintenance of refugia at landscape scale. </w:t>
            </w:r>
          </w:p>
        </w:tc>
      </w:tr>
      <w:tr w:rsidR="008F0CAA" w:rsidRPr="008F0CAA" w:rsidTr="008F0CAA">
        <w:trPr>
          <w:trHeight w:val="290"/>
        </w:trPr>
        <w:tc>
          <w:tcPr>
            <w:tcW w:w="1384" w:type="dxa"/>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Fresh </w:t>
            </w:r>
          </w:p>
        </w:tc>
        <w:tc>
          <w:tcPr>
            <w:tcW w:w="1985" w:type="dxa"/>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Water quality </w:t>
            </w:r>
          </w:p>
        </w:tc>
        <w:tc>
          <w:tcPr>
            <w:tcW w:w="1559" w:type="dxa"/>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Chemical </w:t>
            </w:r>
          </w:p>
        </w:tc>
        <w:tc>
          <w:tcPr>
            <w:tcW w:w="5245" w:type="dxa"/>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Contribute to the maintenance or improvement of water quality to support recruitment, growth and survival of native species (fish, macroinvertebrates, and other vertebrates). </w:t>
            </w:r>
          </w:p>
        </w:tc>
        <w:tc>
          <w:tcPr>
            <w:tcW w:w="3685" w:type="dxa"/>
          </w:tcPr>
          <w:p w:rsidR="00A23A35" w:rsidRPr="008F0CAA" w:rsidRDefault="00A23A35">
            <w:pPr>
              <w:pStyle w:val="Default"/>
              <w:rPr>
                <w:rFonts w:asciiTheme="minorHAnsi" w:hAnsiTheme="minorHAnsi" w:cstheme="minorHAnsi"/>
                <w:sz w:val="20"/>
                <w:szCs w:val="20"/>
              </w:rPr>
            </w:pPr>
            <w:r w:rsidRPr="008F0CAA">
              <w:rPr>
                <w:rFonts w:asciiTheme="minorHAnsi" w:hAnsiTheme="minorHAnsi" w:cstheme="minorHAnsi"/>
                <w:sz w:val="20"/>
                <w:szCs w:val="20"/>
              </w:rPr>
              <w:t>Increased availability of physical habitat for fish</w:t>
            </w:r>
            <w:r w:rsidR="00A05FA1">
              <w:rPr>
                <w:rFonts w:asciiTheme="minorHAnsi" w:hAnsiTheme="minorHAnsi" w:cstheme="minorHAnsi"/>
                <w:sz w:val="20"/>
                <w:szCs w:val="20"/>
              </w:rPr>
              <w:t>.</w:t>
            </w:r>
          </w:p>
        </w:tc>
      </w:tr>
    </w:tbl>
    <w:p w:rsidR="00867D2F" w:rsidRDefault="00867D2F" w:rsidP="008F0CAA">
      <w:pPr>
        <w:pStyle w:val="Default"/>
        <w:rPr>
          <w:rFonts w:asciiTheme="minorHAnsi" w:hAnsiTheme="minorHAnsi" w:cstheme="minorHAnsi"/>
          <w:b/>
          <w:bCs/>
          <w:sz w:val="20"/>
          <w:szCs w:val="20"/>
        </w:rPr>
      </w:pPr>
    </w:p>
    <w:p w:rsidR="00867D2F" w:rsidRDefault="00867D2F">
      <w:pPr>
        <w:spacing w:after="200" w:line="276" w:lineRule="auto"/>
        <w:rPr>
          <w:rFonts w:eastAsiaTheme="minorHAnsi" w:cstheme="minorHAnsi"/>
          <w:b/>
          <w:bCs/>
          <w:kern w:val="0"/>
          <w:sz w:val="20"/>
        </w:rPr>
      </w:pPr>
      <w:r>
        <w:rPr>
          <w:rFonts w:cstheme="minorHAnsi"/>
          <w:b/>
          <w:bCs/>
          <w:sz w:val="20"/>
        </w:rPr>
        <w:br w:type="page"/>
      </w:r>
    </w:p>
    <w:p w:rsidR="008F0CAA" w:rsidRPr="009C7EB3" w:rsidRDefault="00F81EE6" w:rsidP="009C7EB3">
      <w:pPr>
        <w:pStyle w:val="TableCaption"/>
        <w:rPr>
          <w:rFonts w:eastAsiaTheme="minorHAnsi"/>
        </w:rPr>
      </w:pPr>
      <w:bookmarkStart w:id="35" w:name="_Toc398112721"/>
      <w:proofErr w:type="gramStart"/>
      <w:r w:rsidRPr="00E55E9D">
        <w:rPr>
          <w:rFonts w:eastAsiaTheme="minorHAnsi"/>
        </w:rPr>
        <w:t>Table 7</w:t>
      </w:r>
      <w:r w:rsidR="008F0CAA" w:rsidRPr="00E55E9D">
        <w:rPr>
          <w:rFonts w:eastAsiaTheme="minorHAnsi"/>
        </w:rPr>
        <w:t>.</w:t>
      </w:r>
      <w:proofErr w:type="gramEnd"/>
      <w:r w:rsidR="008F0CAA" w:rsidRPr="00E55E9D">
        <w:rPr>
          <w:rFonts w:eastAsiaTheme="minorHAnsi"/>
        </w:rPr>
        <w:t xml:space="preserve"> </w:t>
      </w:r>
      <w:proofErr w:type="gramStart"/>
      <w:r w:rsidR="008F0CAA" w:rsidRPr="00E55E9D">
        <w:rPr>
          <w:rFonts w:eastAsiaTheme="minorHAnsi"/>
        </w:rPr>
        <w:t>Expected outcomes for floodplain of the Edward-Wakool river system Selected Area mapped against Basin Plan objectives and flow type.</w:t>
      </w:r>
      <w:proofErr w:type="gramEnd"/>
      <w:r w:rsidR="008F0CAA" w:rsidRPr="00E55E9D">
        <w:rPr>
          <w:rFonts w:eastAsiaTheme="minorHAnsi"/>
        </w:rPr>
        <w:t xml:space="preserve"> </w:t>
      </w:r>
      <w:r w:rsidR="008F0CAA" w:rsidRPr="009C7EB3">
        <w:rPr>
          <w:rFonts w:eastAsiaTheme="minorHAnsi"/>
        </w:rPr>
        <w:t xml:space="preserve">Systems included are: Werai Forest and Niemur Forest. </w:t>
      </w:r>
      <w:r w:rsidR="004D4E06" w:rsidRPr="009C7EB3">
        <w:rPr>
          <w:rFonts w:eastAsiaTheme="minorHAnsi"/>
        </w:rPr>
        <w:t xml:space="preserve">(Source: Gawne </w:t>
      </w:r>
      <w:r w:rsidR="00340359">
        <w:rPr>
          <w:rFonts w:eastAsiaTheme="minorHAnsi"/>
        </w:rPr>
        <w:t>et al.</w:t>
      </w:r>
      <w:r w:rsidR="004D4E06" w:rsidRPr="009C7EB3">
        <w:rPr>
          <w:rFonts w:eastAsiaTheme="minorHAnsi"/>
        </w:rPr>
        <w:t xml:space="preserve"> 2013)</w:t>
      </w:r>
      <w:r w:rsidR="009C7EB3" w:rsidRPr="009C7EB3">
        <w:rPr>
          <w:rFonts w:eastAsiaTheme="minorHAnsi"/>
        </w:rPr>
        <w:t>.</w:t>
      </w:r>
      <w:bookmarkEnd w:id="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9"/>
        <w:gridCol w:w="1560"/>
        <w:gridCol w:w="1984"/>
        <w:gridCol w:w="4253"/>
        <w:gridCol w:w="4252"/>
      </w:tblGrid>
      <w:tr w:rsidR="008F0CAA" w:rsidTr="008F0CAA">
        <w:trPr>
          <w:trHeight w:val="224"/>
        </w:trPr>
        <w:tc>
          <w:tcPr>
            <w:tcW w:w="1809" w:type="dxa"/>
            <w:shd w:val="clear" w:color="auto" w:fill="B6DDE8" w:themeFill="accent5" w:themeFillTint="66"/>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b/>
                <w:bCs/>
                <w:sz w:val="20"/>
                <w:szCs w:val="20"/>
              </w:rPr>
              <w:t xml:space="preserve">Flow component </w:t>
            </w:r>
          </w:p>
        </w:tc>
        <w:tc>
          <w:tcPr>
            <w:tcW w:w="1560" w:type="dxa"/>
            <w:shd w:val="clear" w:color="auto" w:fill="B6DDE8" w:themeFill="accent5" w:themeFillTint="66"/>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b/>
                <w:bCs/>
                <w:sz w:val="20"/>
                <w:szCs w:val="20"/>
              </w:rPr>
              <w:t xml:space="preserve">Level 1 objectives </w:t>
            </w:r>
          </w:p>
        </w:tc>
        <w:tc>
          <w:tcPr>
            <w:tcW w:w="1984" w:type="dxa"/>
            <w:shd w:val="clear" w:color="auto" w:fill="B6DDE8" w:themeFill="accent5" w:themeFillTint="66"/>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b/>
                <w:bCs/>
                <w:sz w:val="20"/>
                <w:szCs w:val="20"/>
              </w:rPr>
              <w:t xml:space="preserve">Level 2 and 3 objectives </w:t>
            </w:r>
          </w:p>
        </w:tc>
        <w:tc>
          <w:tcPr>
            <w:tcW w:w="4253" w:type="dxa"/>
            <w:shd w:val="clear" w:color="auto" w:fill="B6DDE8" w:themeFill="accent5" w:themeFillTint="66"/>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b/>
                <w:bCs/>
                <w:sz w:val="20"/>
                <w:szCs w:val="20"/>
              </w:rPr>
              <w:t xml:space="preserve">&lt;1 year expected outcome </w:t>
            </w:r>
          </w:p>
        </w:tc>
        <w:tc>
          <w:tcPr>
            <w:tcW w:w="4252" w:type="dxa"/>
            <w:shd w:val="clear" w:color="auto" w:fill="B6DDE8" w:themeFill="accent5" w:themeFillTint="66"/>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b/>
                <w:bCs/>
                <w:sz w:val="20"/>
                <w:szCs w:val="20"/>
              </w:rPr>
              <w:t xml:space="preserve">1-5 year expected outcome </w:t>
            </w:r>
          </w:p>
        </w:tc>
      </w:tr>
      <w:tr w:rsidR="008F0CAA" w:rsidTr="00933DE0">
        <w:trPr>
          <w:trHeight w:val="323"/>
        </w:trPr>
        <w:tc>
          <w:tcPr>
            <w:tcW w:w="1809" w:type="dxa"/>
            <w:shd w:val="clear" w:color="auto" w:fill="auto"/>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Overbank / regulator assisted </w:t>
            </w:r>
          </w:p>
        </w:tc>
        <w:tc>
          <w:tcPr>
            <w:tcW w:w="1560" w:type="dxa"/>
            <w:shd w:val="clear" w:color="auto" w:fill="auto"/>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Biodiversity </w:t>
            </w:r>
          </w:p>
        </w:tc>
        <w:tc>
          <w:tcPr>
            <w:tcW w:w="1984" w:type="dxa"/>
            <w:shd w:val="clear" w:color="auto" w:fill="auto"/>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Vegetation </w:t>
            </w:r>
          </w:p>
        </w:tc>
        <w:tc>
          <w:tcPr>
            <w:tcW w:w="4253" w:type="dxa"/>
            <w:shd w:val="clear" w:color="auto" w:fill="auto"/>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Contribute to native wetland and floodplain vegetation population viability particularly extent and condition. </w:t>
            </w:r>
          </w:p>
        </w:tc>
        <w:tc>
          <w:tcPr>
            <w:tcW w:w="4252" w:type="dxa"/>
            <w:shd w:val="clear" w:color="auto" w:fill="auto"/>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Maintained condition and extent of floodplain and wetland vegetation. </w:t>
            </w:r>
          </w:p>
        </w:tc>
      </w:tr>
      <w:tr w:rsidR="008F0CAA" w:rsidTr="00933DE0">
        <w:trPr>
          <w:trHeight w:val="290"/>
        </w:trPr>
        <w:tc>
          <w:tcPr>
            <w:tcW w:w="1809" w:type="dxa"/>
            <w:shd w:val="clear" w:color="auto" w:fill="auto"/>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Overbank / regulator assisted </w:t>
            </w:r>
          </w:p>
        </w:tc>
        <w:tc>
          <w:tcPr>
            <w:tcW w:w="1560" w:type="dxa"/>
            <w:shd w:val="clear" w:color="auto" w:fill="auto"/>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Biodiversity </w:t>
            </w:r>
          </w:p>
        </w:tc>
        <w:tc>
          <w:tcPr>
            <w:tcW w:w="1984" w:type="dxa"/>
            <w:shd w:val="clear" w:color="auto" w:fill="auto"/>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Fish </w:t>
            </w:r>
          </w:p>
        </w:tc>
        <w:tc>
          <w:tcPr>
            <w:tcW w:w="4253" w:type="dxa"/>
            <w:shd w:val="clear" w:color="auto" w:fill="auto"/>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Contribute to native fish reproduction, diversity and abundance through maintaining suitable habitat. </w:t>
            </w:r>
          </w:p>
        </w:tc>
        <w:tc>
          <w:tcPr>
            <w:tcW w:w="4252" w:type="dxa"/>
            <w:shd w:val="clear" w:color="auto" w:fill="auto"/>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Increase in native fish population, diversity and condition. </w:t>
            </w:r>
          </w:p>
        </w:tc>
      </w:tr>
      <w:tr w:rsidR="008F0CAA" w:rsidTr="00933DE0">
        <w:trPr>
          <w:trHeight w:val="220"/>
        </w:trPr>
        <w:tc>
          <w:tcPr>
            <w:tcW w:w="1809" w:type="dxa"/>
            <w:shd w:val="clear" w:color="auto" w:fill="auto"/>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Overbank / regulator assisted </w:t>
            </w:r>
          </w:p>
        </w:tc>
        <w:tc>
          <w:tcPr>
            <w:tcW w:w="1560" w:type="dxa"/>
            <w:shd w:val="clear" w:color="auto" w:fill="auto"/>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Biodiversity </w:t>
            </w:r>
          </w:p>
        </w:tc>
        <w:tc>
          <w:tcPr>
            <w:tcW w:w="1984" w:type="dxa"/>
            <w:shd w:val="clear" w:color="auto" w:fill="auto"/>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Waterbirds </w:t>
            </w:r>
          </w:p>
        </w:tc>
        <w:tc>
          <w:tcPr>
            <w:tcW w:w="4253" w:type="dxa"/>
            <w:shd w:val="clear" w:color="auto" w:fill="auto"/>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Support waterbird breeding in Werai Forest. </w:t>
            </w:r>
          </w:p>
        </w:tc>
        <w:tc>
          <w:tcPr>
            <w:tcW w:w="4252" w:type="dxa"/>
            <w:shd w:val="clear" w:color="auto" w:fill="auto"/>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Support waterbird breeding in Werai Forest. </w:t>
            </w:r>
          </w:p>
        </w:tc>
      </w:tr>
      <w:tr w:rsidR="008F0CAA" w:rsidTr="008F0CAA">
        <w:trPr>
          <w:trHeight w:val="291"/>
        </w:trPr>
        <w:tc>
          <w:tcPr>
            <w:tcW w:w="1809"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Overbank / regulator assisted </w:t>
            </w:r>
          </w:p>
        </w:tc>
        <w:tc>
          <w:tcPr>
            <w:tcW w:w="1560"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Biodiversity </w:t>
            </w:r>
          </w:p>
        </w:tc>
        <w:tc>
          <w:tcPr>
            <w:tcW w:w="1984"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Other vertebrates </w:t>
            </w:r>
          </w:p>
        </w:tc>
        <w:tc>
          <w:tcPr>
            <w:tcW w:w="4253"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Contribute to restoration/protection of frog and turtle diversity and populations through provision of habitat to support breeding and recruitment. </w:t>
            </w:r>
          </w:p>
        </w:tc>
        <w:tc>
          <w:tcPr>
            <w:tcW w:w="4252"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As for &lt;1-year </w:t>
            </w:r>
            <w:proofErr w:type="gramStart"/>
            <w:r w:rsidRPr="008F0CAA">
              <w:rPr>
                <w:rFonts w:asciiTheme="minorHAnsi" w:hAnsiTheme="minorHAnsi" w:cstheme="minorHAnsi"/>
                <w:sz w:val="20"/>
                <w:szCs w:val="20"/>
              </w:rPr>
              <w:t xml:space="preserve">outcome </w:t>
            </w:r>
            <w:r w:rsidR="00A05FA1">
              <w:rPr>
                <w:rFonts w:asciiTheme="minorHAnsi" w:hAnsiTheme="minorHAnsi" w:cstheme="minorHAnsi"/>
                <w:sz w:val="20"/>
                <w:szCs w:val="20"/>
              </w:rPr>
              <w:t>.</w:t>
            </w:r>
            <w:proofErr w:type="gramEnd"/>
          </w:p>
        </w:tc>
      </w:tr>
      <w:tr w:rsidR="008F0CAA" w:rsidTr="008F0CAA">
        <w:trPr>
          <w:trHeight w:val="187"/>
        </w:trPr>
        <w:tc>
          <w:tcPr>
            <w:tcW w:w="1809"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Overbank / regulator assisted </w:t>
            </w:r>
          </w:p>
        </w:tc>
        <w:tc>
          <w:tcPr>
            <w:tcW w:w="1560"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Ecosystem function </w:t>
            </w:r>
          </w:p>
        </w:tc>
        <w:tc>
          <w:tcPr>
            <w:tcW w:w="1984"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Connectivity </w:t>
            </w:r>
          </w:p>
        </w:tc>
        <w:tc>
          <w:tcPr>
            <w:tcW w:w="4253"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Contribution to opportunities for fish dispersal. </w:t>
            </w:r>
          </w:p>
        </w:tc>
        <w:tc>
          <w:tcPr>
            <w:tcW w:w="4252"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Improved fish dispersal throughout Werai. </w:t>
            </w:r>
          </w:p>
        </w:tc>
      </w:tr>
      <w:tr w:rsidR="008F0CAA" w:rsidTr="008F0CAA">
        <w:trPr>
          <w:trHeight w:val="188"/>
        </w:trPr>
        <w:tc>
          <w:tcPr>
            <w:tcW w:w="1809"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Overbank / regulator assisted </w:t>
            </w:r>
          </w:p>
        </w:tc>
        <w:tc>
          <w:tcPr>
            <w:tcW w:w="1560"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Resilience </w:t>
            </w:r>
          </w:p>
        </w:tc>
        <w:tc>
          <w:tcPr>
            <w:tcW w:w="1984"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Ecosystem and population resilience </w:t>
            </w:r>
          </w:p>
        </w:tc>
        <w:tc>
          <w:tcPr>
            <w:tcW w:w="4253"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Provide refuge habitat for frogs. </w:t>
            </w:r>
          </w:p>
        </w:tc>
        <w:tc>
          <w:tcPr>
            <w:tcW w:w="4252"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As for &lt;1-year outcome</w:t>
            </w:r>
            <w:r w:rsidR="00A05FA1">
              <w:rPr>
                <w:rFonts w:asciiTheme="minorHAnsi" w:hAnsiTheme="minorHAnsi" w:cstheme="minorHAnsi"/>
                <w:sz w:val="20"/>
                <w:szCs w:val="20"/>
              </w:rPr>
              <w:t>.</w:t>
            </w:r>
          </w:p>
        </w:tc>
      </w:tr>
      <w:tr w:rsidR="008F0CAA" w:rsidTr="008F0CAA">
        <w:trPr>
          <w:trHeight w:val="188"/>
        </w:trPr>
        <w:tc>
          <w:tcPr>
            <w:tcW w:w="1809"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Overbank / regulator assisted </w:t>
            </w:r>
          </w:p>
        </w:tc>
        <w:tc>
          <w:tcPr>
            <w:tcW w:w="1560"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Resilience </w:t>
            </w:r>
          </w:p>
        </w:tc>
        <w:tc>
          <w:tcPr>
            <w:tcW w:w="1984"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Population resilience </w:t>
            </w:r>
          </w:p>
        </w:tc>
        <w:tc>
          <w:tcPr>
            <w:tcW w:w="4253"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Maintain viability of seed bank/rhizomes and long-lived vegetation. </w:t>
            </w:r>
          </w:p>
        </w:tc>
        <w:tc>
          <w:tcPr>
            <w:tcW w:w="4252"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As for &lt;1-year </w:t>
            </w:r>
            <w:proofErr w:type="gramStart"/>
            <w:r w:rsidRPr="008F0CAA">
              <w:rPr>
                <w:rFonts w:asciiTheme="minorHAnsi" w:hAnsiTheme="minorHAnsi" w:cstheme="minorHAnsi"/>
                <w:sz w:val="20"/>
                <w:szCs w:val="20"/>
              </w:rPr>
              <w:t xml:space="preserve">outcome </w:t>
            </w:r>
            <w:r w:rsidR="00A05FA1">
              <w:rPr>
                <w:rFonts w:asciiTheme="minorHAnsi" w:hAnsiTheme="minorHAnsi" w:cstheme="minorHAnsi"/>
                <w:sz w:val="20"/>
                <w:szCs w:val="20"/>
              </w:rPr>
              <w:t>.</w:t>
            </w:r>
            <w:proofErr w:type="gramEnd"/>
          </w:p>
        </w:tc>
      </w:tr>
    </w:tbl>
    <w:p w:rsidR="008F0CAA" w:rsidRDefault="008F0CAA" w:rsidP="008F0CAA">
      <w:pPr>
        <w:pStyle w:val="Default"/>
      </w:pPr>
    </w:p>
    <w:p w:rsidR="008F0CAA" w:rsidRDefault="008F0CAA">
      <w:pPr>
        <w:spacing w:after="200" w:line="276" w:lineRule="auto"/>
        <w:rPr>
          <w:rFonts w:eastAsiaTheme="minorHAnsi" w:cstheme="minorHAnsi"/>
          <w:b/>
          <w:bCs/>
          <w:kern w:val="0"/>
          <w:sz w:val="20"/>
        </w:rPr>
      </w:pPr>
      <w:r>
        <w:rPr>
          <w:rFonts w:cstheme="minorHAnsi"/>
          <w:b/>
          <w:bCs/>
          <w:sz w:val="20"/>
        </w:rPr>
        <w:br w:type="page"/>
      </w:r>
    </w:p>
    <w:p w:rsidR="008F0CAA" w:rsidRPr="009C7EB3" w:rsidRDefault="00F81EE6" w:rsidP="009C7EB3">
      <w:pPr>
        <w:pStyle w:val="TableCaption"/>
        <w:rPr>
          <w:rFonts w:eastAsiaTheme="minorHAnsi"/>
        </w:rPr>
      </w:pPr>
      <w:bookmarkStart w:id="36" w:name="_Toc398112722"/>
      <w:proofErr w:type="gramStart"/>
      <w:r w:rsidRPr="00E55E9D">
        <w:rPr>
          <w:rFonts w:eastAsiaTheme="minorHAnsi"/>
        </w:rPr>
        <w:t>Table 8</w:t>
      </w:r>
      <w:r w:rsidR="008F0CAA" w:rsidRPr="00E55E9D">
        <w:rPr>
          <w:rFonts w:eastAsiaTheme="minorHAnsi"/>
        </w:rPr>
        <w:t>.</w:t>
      </w:r>
      <w:proofErr w:type="gramEnd"/>
      <w:r w:rsidR="008F0CAA" w:rsidRPr="00E55E9D">
        <w:rPr>
          <w:rFonts w:eastAsiaTheme="minorHAnsi"/>
        </w:rPr>
        <w:t xml:space="preserve"> </w:t>
      </w:r>
      <w:proofErr w:type="gramStart"/>
      <w:r w:rsidR="008F0CAA" w:rsidRPr="00E55E9D">
        <w:rPr>
          <w:rFonts w:eastAsiaTheme="minorHAnsi"/>
        </w:rPr>
        <w:t>Expected outcomes for ephemeral and intermittent creeks of the Edward-Wakool river system Selected Area mapped against Basin Plan objectives and flow type.</w:t>
      </w:r>
      <w:proofErr w:type="gramEnd"/>
      <w:r w:rsidR="008F0CAA" w:rsidRPr="00E55E9D">
        <w:rPr>
          <w:rFonts w:eastAsiaTheme="minorHAnsi"/>
        </w:rPr>
        <w:t xml:space="preserve"> </w:t>
      </w:r>
      <w:r w:rsidR="008F0CAA" w:rsidRPr="009C7EB3">
        <w:rPr>
          <w:rFonts w:eastAsiaTheme="minorHAnsi"/>
        </w:rPr>
        <w:t xml:space="preserve">Systems included are: Tuppal, Jimaringle, Cockran, and Gwynnes. </w:t>
      </w:r>
      <w:r w:rsidR="004D4E06" w:rsidRPr="009C7EB3">
        <w:rPr>
          <w:rFonts w:eastAsiaTheme="minorHAnsi"/>
        </w:rPr>
        <w:t xml:space="preserve">(Source: Gawne </w:t>
      </w:r>
      <w:r w:rsidR="00340359">
        <w:rPr>
          <w:rFonts w:eastAsiaTheme="minorHAnsi"/>
        </w:rPr>
        <w:t>et al.</w:t>
      </w:r>
      <w:r w:rsidR="004D4E06" w:rsidRPr="009C7EB3">
        <w:rPr>
          <w:rFonts w:eastAsiaTheme="minorHAnsi"/>
        </w:rPr>
        <w:t xml:space="preserve"> 2013)</w:t>
      </w:r>
      <w:bookmarkEnd w:id="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9"/>
        <w:gridCol w:w="1560"/>
        <w:gridCol w:w="1984"/>
        <w:gridCol w:w="4253"/>
        <w:gridCol w:w="4252"/>
      </w:tblGrid>
      <w:tr w:rsidR="008F0CAA" w:rsidTr="008F0CAA">
        <w:trPr>
          <w:trHeight w:val="224"/>
        </w:trPr>
        <w:tc>
          <w:tcPr>
            <w:tcW w:w="1809" w:type="dxa"/>
            <w:shd w:val="clear" w:color="auto" w:fill="B6DDE8" w:themeFill="accent5" w:themeFillTint="66"/>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b/>
                <w:bCs/>
                <w:sz w:val="20"/>
                <w:szCs w:val="20"/>
              </w:rPr>
              <w:t xml:space="preserve">Flow component </w:t>
            </w:r>
          </w:p>
        </w:tc>
        <w:tc>
          <w:tcPr>
            <w:tcW w:w="1560" w:type="dxa"/>
            <w:shd w:val="clear" w:color="auto" w:fill="B6DDE8" w:themeFill="accent5" w:themeFillTint="66"/>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b/>
                <w:bCs/>
                <w:sz w:val="20"/>
                <w:szCs w:val="20"/>
              </w:rPr>
              <w:t xml:space="preserve">Level 1 objectives </w:t>
            </w:r>
          </w:p>
        </w:tc>
        <w:tc>
          <w:tcPr>
            <w:tcW w:w="1984" w:type="dxa"/>
            <w:shd w:val="clear" w:color="auto" w:fill="B6DDE8" w:themeFill="accent5" w:themeFillTint="66"/>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b/>
                <w:bCs/>
                <w:sz w:val="20"/>
                <w:szCs w:val="20"/>
              </w:rPr>
              <w:t xml:space="preserve">Level 2 and 3 objectives </w:t>
            </w:r>
          </w:p>
        </w:tc>
        <w:tc>
          <w:tcPr>
            <w:tcW w:w="4253" w:type="dxa"/>
            <w:shd w:val="clear" w:color="auto" w:fill="B6DDE8" w:themeFill="accent5" w:themeFillTint="66"/>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b/>
                <w:bCs/>
                <w:sz w:val="20"/>
                <w:szCs w:val="20"/>
              </w:rPr>
              <w:t xml:space="preserve">&lt;1 year expected outcome </w:t>
            </w:r>
          </w:p>
        </w:tc>
        <w:tc>
          <w:tcPr>
            <w:tcW w:w="4252" w:type="dxa"/>
            <w:shd w:val="clear" w:color="auto" w:fill="B6DDE8" w:themeFill="accent5" w:themeFillTint="66"/>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b/>
                <w:bCs/>
                <w:sz w:val="20"/>
                <w:szCs w:val="20"/>
              </w:rPr>
              <w:t xml:space="preserve">1-5 year expected outcome </w:t>
            </w:r>
          </w:p>
        </w:tc>
      </w:tr>
      <w:tr w:rsidR="008F0CAA" w:rsidTr="008F0CAA">
        <w:trPr>
          <w:trHeight w:val="187"/>
        </w:trPr>
        <w:tc>
          <w:tcPr>
            <w:tcW w:w="1809"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Fresh </w:t>
            </w:r>
          </w:p>
        </w:tc>
        <w:tc>
          <w:tcPr>
            <w:tcW w:w="1560"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Biodiversity </w:t>
            </w:r>
          </w:p>
        </w:tc>
        <w:tc>
          <w:tcPr>
            <w:tcW w:w="1984"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Vegetation </w:t>
            </w:r>
          </w:p>
        </w:tc>
        <w:tc>
          <w:tcPr>
            <w:tcW w:w="4253"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Contribute to in-stream and riparian native vegetation population viability particularly extent and condition. </w:t>
            </w:r>
          </w:p>
        </w:tc>
        <w:tc>
          <w:tcPr>
            <w:tcW w:w="4252"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Maintained condition and extent of floodplain and wetland vegetation. </w:t>
            </w:r>
          </w:p>
        </w:tc>
      </w:tr>
      <w:tr w:rsidR="008F0CAA" w:rsidTr="008F0CAA">
        <w:trPr>
          <w:trHeight w:val="188"/>
        </w:trPr>
        <w:tc>
          <w:tcPr>
            <w:tcW w:w="1809"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Fresh </w:t>
            </w:r>
          </w:p>
        </w:tc>
        <w:tc>
          <w:tcPr>
            <w:tcW w:w="1560"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Biodiversity </w:t>
            </w:r>
          </w:p>
        </w:tc>
        <w:tc>
          <w:tcPr>
            <w:tcW w:w="1984"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Macroinvertebrates </w:t>
            </w:r>
          </w:p>
        </w:tc>
        <w:tc>
          <w:tcPr>
            <w:tcW w:w="4253"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Contribute to protection of the diversity and abundance of macroinvertebrates. </w:t>
            </w:r>
          </w:p>
        </w:tc>
        <w:tc>
          <w:tcPr>
            <w:tcW w:w="4252"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As for &lt;1-year outcome</w:t>
            </w:r>
            <w:r w:rsidR="00A05FA1">
              <w:rPr>
                <w:rFonts w:asciiTheme="minorHAnsi" w:hAnsiTheme="minorHAnsi" w:cstheme="minorHAnsi"/>
                <w:sz w:val="20"/>
                <w:szCs w:val="20"/>
              </w:rPr>
              <w:t>.</w:t>
            </w:r>
            <w:r w:rsidRPr="008F0CAA">
              <w:rPr>
                <w:rFonts w:asciiTheme="minorHAnsi" w:hAnsiTheme="minorHAnsi" w:cstheme="minorHAnsi"/>
                <w:sz w:val="20"/>
                <w:szCs w:val="20"/>
              </w:rPr>
              <w:t xml:space="preserve"> </w:t>
            </w:r>
          </w:p>
        </w:tc>
      </w:tr>
      <w:tr w:rsidR="008F0CAA" w:rsidTr="00933DE0">
        <w:trPr>
          <w:trHeight w:val="221"/>
        </w:trPr>
        <w:tc>
          <w:tcPr>
            <w:tcW w:w="1809" w:type="dxa"/>
            <w:shd w:val="clear" w:color="auto" w:fill="auto"/>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Fresh </w:t>
            </w:r>
          </w:p>
        </w:tc>
        <w:tc>
          <w:tcPr>
            <w:tcW w:w="1560" w:type="dxa"/>
            <w:shd w:val="clear" w:color="auto" w:fill="auto"/>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Biodiversity </w:t>
            </w:r>
          </w:p>
        </w:tc>
        <w:tc>
          <w:tcPr>
            <w:tcW w:w="1984" w:type="dxa"/>
            <w:shd w:val="clear" w:color="auto" w:fill="auto"/>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Fish </w:t>
            </w:r>
          </w:p>
        </w:tc>
        <w:tc>
          <w:tcPr>
            <w:tcW w:w="4253" w:type="dxa"/>
            <w:shd w:val="clear" w:color="auto" w:fill="auto"/>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Contribute to protection of the diversity and abundance of native fish. </w:t>
            </w:r>
          </w:p>
        </w:tc>
        <w:tc>
          <w:tcPr>
            <w:tcW w:w="4252" w:type="dxa"/>
            <w:shd w:val="clear" w:color="auto" w:fill="auto"/>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Increase in native fish population, diversity and condition. </w:t>
            </w:r>
          </w:p>
        </w:tc>
      </w:tr>
      <w:tr w:rsidR="008F0CAA" w:rsidTr="00933DE0">
        <w:trPr>
          <w:trHeight w:val="220"/>
        </w:trPr>
        <w:tc>
          <w:tcPr>
            <w:tcW w:w="1809" w:type="dxa"/>
            <w:shd w:val="clear" w:color="auto" w:fill="auto"/>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Fresh </w:t>
            </w:r>
          </w:p>
        </w:tc>
        <w:tc>
          <w:tcPr>
            <w:tcW w:w="1560" w:type="dxa"/>
            <w:shd w:val="clear" w:color="auto" w:fill="auto"/>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Biodiversity </w:t>
            </w:r>
          </w:p>
        </w:tc>
        <w:tc>
          <w:tcPr>
            <w:tcW w:w="1984" w:type="dxa"/>
            <w:shd w:val="clear" w:color="auto" w:fill="auto"/>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Other vertebrates </w:t>
            </w:r>
          </w:p>
        </w:tc>
        <w:tc>
          <w:tcPr>
            <w:tcW w:w="4253" w:type="dxa"/>
            <w:shd w:val="clear" w:color="auto" w:fill="auto"/>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Contribute to protection of the diversity and abundance of other vertebrates, notably turtles and frogs. </w:t>
            </w:r>
          </w:p>
        </w:tc>
        <w:tc>
          <w:tcPr>
            <w:tcW w:w="4252" w:type="dxa"/>
            <w:shd w:val="clear" w:color="auto" w:fill="auto"/>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As for &lt;1-year outcome</w:t>
            </w:r>
            <w:r w:rsidR="00A05FA1">
              <w:rPr>
                <w:rFonts w:asciiTheme="minorHAnsi" w:hAnsiTheme="minorHAnsi" w:cstheme="minorHAnsi"/>
                <w:sz w:val="20"/>
                <w:szCs w:val="20"/>
              </w:rPr>
              <w:t>.</w:t>
            </w:r>
            <w:r w:rsidRPr="008F0CAA">
              <w:rPr>
                <w:rFonts w:asciiTheme="minorHAnsi" w:hAnsiTheme="minorHAnsi" w:cstheme="minorHAnsi"/>
                <w:sz w:val="20"/>
                <w:szCs w:val="20"/>
              </w:rPr>
              <w:t xml:space="preserve"> </w:t>
            </w:r>
          </w:p>
        </w:tc>
      </w:tr>
      <w:tr w:rsidR="008F0CAA" w:rsidTr="008F0CAA">
        <w:trPr>
          <w:trHeight w:val="291"/>
        </w:trPr>
        <w:tc>
          <w:tcPr>
            <w:tcW w:w="1809"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Fresh </w:t>
            </w:r>
          </w:p>
        </w:tc>
        <w:tc>
          <w:tcPr>
            <w:tcW w:w="1560"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Ecosystem function </w:t>
            </w:r>
          </w:p>
        </w:tc>
        <w:tc>
          <w:tcPr>
            <w:tcW w:w="1984"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Connectivity </w:t>
            </w:r>
          </w:p>
        </w:tc>
        <w:tc>
          <w:tcPr>
            <w:tcW w:w="4253"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Contribute to opportunities for fish dispersal. </w:t>
            </w:r>
          </w:p>
        </w:tc>
        <w:tc>
          <w:tcPr>
            <w:tcW w:w="4252"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Improved fish dispersal throughout Tuppal, Jimaringle, Cockran &amp; Gwynnes creeks. </w:t>
            </w:r>
          </w:p>
        </w:tc>
      </w:tr>
      <w:tr w:rsidR="008F0CAA" w:rsidTr="008F0CAA">
        <w:trPr>
          <w:trHeight w:val="188"/>
        </w:trPr>
        <w:tc>
          <w:tcPr>
            <w:tcW w:w="1809"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Fresh </w:t>
            </w:r>
          </w:p>
        </w:tc>
        <w:tc>
          <w:tcPr>
            <w:tcW w:w="1560"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Ecosystem function </w:t>
            </w:r>
          </w:p>
        </w:tc>
        <w:tc>
          <w:tcPr>
            <w:tcW w:w="1984"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Process </w:t>
            </w:r>
          </w:p>
        </w:tc>
        <w:tc>
          <w:tcPr>
            <w:tcW w:w="4253"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Contribute to transport and cycling of nutrients and carbon. </w:t>
            </w:r>
          </w:p>
        </w:tc>
        <w:tc>
          <w:tcPr>
            <w:tcW w:w="4252"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As for &lt;1-year outcome</w:t>
            </w:r>
            <w:r w:rsidR="00A05FA1">
              <w:rPr>
                <w:rFonts w:asciiTheme="minorHAnsi" w:hAnsiTheme="minorHAnsi" w:cstheme="minorHAnsi"/>
                <w:sz w:val="20"/>
                <w:szCs w:val="20"/>
              </w:rPr>
              <w:t>.</w:t>
            </w:r>
            <w:r w:rsidRPr="008F0CAA">
              <w:rPr>
                <w:rFonts w:asciiTheme="minorHAnsi" w:hAnsiTheme="minorHAnsi" w:cstheme="minorHAnsi"/>
                <w:sz w:val="20"/>
                <w:szCs w:val="20"/>
              </w:rPr>
              <w:t xml:space="preserve"> </w:t>
            </w:r>
          </w:p>
        </w:tc>
      </w:tr>
      <w:tr w:rsidR="008F0CAA" w:rsidTr="008F0CAA">
        <w:trPr>
          <w:trHeight w:val="187"/>
        </w:trPr>
        <w:tc>
          <w:tcPr>
            <w:tcW w:w="1809"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Fresh </w:t>
            </w:r>
          </w:p>
        </w:tc>
        <w:tc>
          <w:tcPr>
            <w:tcW w:w="1560"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Resilience </w:t>
            </w:r>
          </w:p>
        </w:tc>
        <w:tc>
          <w:tcPr>
            <w:tcW w:w="1984"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Ecosystem and population resilience </w:t>
            </w:r>
          </w:p>
        </w:tc>
        <w:tc>
          <w:tcPr>
            <w:tcW w:w="4253"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Provide refuge habitat for frogs, turtles and other vertebrates. </w:t>
            </w:r>
          </w:p>
        </w:tc>
        <w:tc>
          <w:tcPr>
            <w:tcW w:w="4252"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As for &lt;1-year outcome</w:t>
            </w:r>
            <w:r w:rsidR="00A05FA1">
              <w:rPr>
                <w:rFonts w:asciiTheme="minorHAnsi" w:hAnsiTheme="minorHAnsi" w:cstheme="minorHAnsi"/>
                <w:sz w:val="20"/>
                <w:szCs w:val="20"/>
              </w:rPr>
              <w:t>.</w:t>
            </w:r>
            <w:r w:rsidRPr="008F0CAA">
              <w:rPr>
                <w:rFonts w:asciiTheme="minorHAnsi" w:hAnsiTheme="minorHAnsi" w:cstheme="minorHAnsi"/>
                <w:sz w:val="20"/>
                <w:szCs w:val="20"/>
              </w:rPr>
              <w:t xml:space="preserve"> </w:t>
            </w:r>
          </w:p>
        </w:tc>
      </w:tr>
      <w:tr w:rsidR="008F0CAA" w:rsidTr="008F0CAA">
        <w:trPr>
          <w:trHeight w:val="187"/>
        </w:trPr>
        <w:tc>
          <w:tcPr>
            <w:tcW w:w="1809"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Fresh </w:t>
            </w:r>
          </w:p>
        </w:tc>
        <w:tc>
          <w:tcPr>
            <w:tcW w:w="1560"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Resilience </w:t>
            </w:r>
          </w:p>
        </w:tc>
        <w:tc>
          <w:tcPr>
            <w:tcW w:w="1984"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Population resilience </w:t>
            </w:r>
          </w:p>
        </w:tc>
        <w:tc>
          <w:tcPr>
            <w:tcW w:w="4253"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Maintain viability of seed bank/rhizomes and long-lived vegetation. </w:t>
            </w:r>
          </w:p>
        </w:tc>
        <w:tc>
          <w:tcPr>
            <w:tcW w:w="4252"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As for &lt;1-year outcome</w:t>
            </w:r>
            <w:r w:rsidR="00A05FA1">
              <w:rPr>
                <w:rFonts w:asciiTheme="minorHAnsi" w:hAnsiTheme="minorHAnsi" w:cstheme="minorHAnsi"/>
                <w:sz w:val="20"/>
                <w:szCs w:val="20"/>
              </w:rPr>
              <w:t>.</w:t>
            </w:r>
            <w:r w:rsidRPr="008F0CAA">
              <w:rPr>
                <w:rFonts w:asciiTheme="minorHAnsi" w:hAnsiTheme="minorHAnsi" w:cstheme="minorHAnsi"/>
                <w:sz w:val="20"/>
                <w:szCs w:val="20"/>
              </w:rPr>
              <w:t xml:space="preserve"> </w:t>
            </w:r>
          </w:p>
        </w:tc>
      </w:tr>
      <w:tr w:rsidR="008F0CAA" w:rsidTr="008F0CAA">
        <w:trPr>
          <w:trHeight w:val="292"/>
        </w:trPr>
        <w:tc>
          <w:tcPr>
            <w:tcW w:w="1809"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Fresh </w:t>
            </w:r>
          </w:p>
        </w:tc>
        <w:tc>
          <w:tcPr>
            <w:tcW w:w="1560"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Water quality </w:t>
            </w:r>
          </w:p>
        </w:tc>
        <w:tc>
          <w:tcPr>
            <w:tcW w:w="1984"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Chemical </w:t>
            </w:r>
          </w:p>
        </w:tc>
        <w:tc>
          <w:tcPr>
            <w:tcW w:w="4253"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 xml:space="preserve">Contribute to the maintenance or improvement of water quality to support the recruitment, growth and survival of native fish, frogs and invertebrates. </w:t>
            </w:r>
          </w:p>
        </w:tc>
        <w:tc>
          <w:tcPr>
            <w:tcW w:w="4252" w:type="dxa"/>
          </w:tcPr>
          <w:p w:rsidR="008F0CAA" w:rsidRPr="008F0CAA" w:rsidRDefault="008F0CAA">
            <w:pPr>
              <w:pStyle w:val="Default"/>
              <w:rPr>
                <w:rFonts w:asciiTheme="minorHAnsi" w:hAnsiTheme="minorHAnsi" w:cstheme="minorHAnsi"/>
                <w:sz w:val="20"/>
                <w:szCs w:val="20"/>
              </w:rPr>
            </w:pPr>
            <w:r w:rsidRPr="008F0CAA">
              <w:rPr>
                <w:rFonts w:asciiTheme="minorHAnsi" w:hAnsiTheme="minorHAnsi" w:cstheme="minorHAnsi"/>
                <w:sz w:val="20"/>
                <w:szCs w:val="20"/>
              </w:rPr>
              <w:t>Increased availability of physical habitat for fish, frogs</w:t>
            </w:r>
            <w:r w:rsidR="00A05FA1">
              <w:rPr>
                <w:rFonts w:asciiTheme="minorHAnsi" w:hAnsiTheme="minorHAnsi" w:cstheme="minorHAnsi"/>
                <w:sz w:val="20"/>
                <w:szCs w:val="20"/>
              </w:rPr>
              <w:t>.</w:t>
            </w:r>
            <w:r w:rsidRPr="008F0CAA">
              <w:rPr>
                <w:rFonts w:asciiTheme="minorHAnsi" w:hAnsiTheme="minorHAnsi" w:cstheme="minorHAnsi"/>
                <w:sz w:val="20"/>
                <w:szCs w:val="20"/>
              </w:rPr>
              <w:t xml:space="preserve"> </w:t>
            </w:r>
          </w:p>
        </w:tc>
      </w:tr>
    </w:tbl>
    <w:p w:rsidR="008F0CAA" w:rsidRDefault="008F0CAA" w:rsidP="005B2FA0">
      <w:pPr>
        <w:pStyle w:val="Default"/>
        <w:rPr>
          <w:sz w:val="22"/>
          <w:szCs w:val="22"/>
        </w:rPr>
      </w:pPr>
    </w:p>
    <w:p w:rsidR="00A23A35" w:rsidRDefault="00A23A35" w:rsidP="005B2FA0">
      <w:pPr>
        <w:pStyle w:val="Default"/>
        <w:rPr>
          <w:sz w:val="22"/>
          <w:szCs w:val="22"/>
        </w:rPr>
        <w:sectPr w:rsidR="00A23A35" w:rsidSect="00857EF7">
          <w:pgSz w:w="16840" w:h="11900" w:orient="landscape"/>
          <w:pgMar w:top="1440" w:right="1440" w:bottom="1440" w:left="1440" w:header="708" w:footer="708" w:gutter="0"/>
          <w:cols w:space="708"/>
          <w:docGrid w:linePitch="360"/>
        </w:sectPr>
      </w:pPr>
    </w:p>
    <w:p w:rsidR="00C02F4B" w:rsidRPr="003217FF" w:rsidRDefault="00C02F4B" w:rsidP="007A21AE">
      <w:pPr>
        <w:pStyle w:val="Heading1"/>
        <w:spacing w:before="0" w:after="0"/>
      </w:pPr>
      <w:bookmarkStart w:id="37" w:name="_Toc398112680"/>
      <w:r w:rsidRPr="003217FF">
        <w:t>Monitoring priorities</w:t>
      </w:r>
      <w:bookmarkEnd w:id="37"/>
    </w:p>
    <w:p w:rsidR="00C02F4B" w:rsidRDefault="00C02F4B" w:rsidP="004D4E06">
      <w:pPr>
        <w:spacing w:after="0"/>
        <w:rPr>
          <w:sz w:val="18"/>
          <w:szCs w:val="18"/>
        </w:rPr>
      </w:pPr>
    </w:p>
    <w:p w:rsidR="009374A0" w:rsidRPr="007B25F3" w:rsidRDefault="009374A0" w:rsidP="009374A0">
      <w:pPr>
        <w:pStyle w:val="Heading2"/>
        <w:ind w:left="851"/>
      </w:pPr>
      <w:bookmarkStart w:id="38" w:name="_Toc398112681"/>
      <w:r>
        <w:t>Prioritisation of hydrological z</w:t>
      </w:r>
      <w:r w:rsidRPr="007B25F3">
        <w:t>ones</w:t>
      </w:r>
      <w:bookmarkEnd w:id="38"/>
    </w:p>
    <w:p w:rsidR="009374A0" w:rsidRDefault="009374A0" w:rsidP="009374A0">
      <w:pPr>
        <w:pStyle w:val="BodyText1"/>
        <w:spacing w:before="0" w:line="240" w:lineRule="auto"/>
        <w:rPr>
          <w:rFonts w:asciiTheme="minorHAnsi" w:eastAsia="Calibri" w:hAnsiTheme="minorHAnsi" w:cstheme="minorHAnsi"/>
          <w:lang w:eastAsia="en-US" w:bidi="ar-SA"/>
        </w:rPr>
      </w:pPr>
      <w:r>
        <w:rPr>
          <w:rFonts w:asciiTheme="minorHAnsi" w:eastAsia="Calibri" w:hAnsiTheme="minorHAnsi" w:cstheme="minorHAnsi"/>
          <w:lang w:eastAsia="en-US" w:bidi="ar-SA"/>
        </w:rPr>
        <w:t>Due to funding constraints it will not be possible to undertake monitoring and evaluation in all fifteen of the hydrological zones identified in the Edward-Wakool system (Figure 4). The following factors were considered when narrowing down the number of zones to include in the M&amp;E Plan:</w:t>
      </w:r>
    </w:p>
    <w:p w:rsidR="009374A0" w:rsidRDefault="009374A0" w:rsidP="00967A31">
      <w:pPr>
        <w:pStyle w:val="BodyText1"/>
        <w:numPr>
          <w:ilvl w:val="0"/>
          <w:numId w:val="26"/>
        </w:numPr>
        <w:spacing w:before="0" w:after="0" w:line="240" w:lineRule="auto"/>
        <w:ind w:left="714" w:hanging="357"/>
        <w:rPr>
          <w:rFonts w:asciiTheme="minorHAnsi" w:eastAsia="Calibri" w:hAnsiTheme="minorHAnsi" w:cstheme="minorHAnsi"/>
          <w:lang w:eastAsia="en-US" w:bidi="ar-SA"/>
        </w:rPr>
      </w:pPr>
      <w:r>
        <w:rPr>
          <w:rFonts w:asciiTheme="minorHAnsi" w:eastAsia="Calibri" w:hAnsiTheme="minorHAnsi" w:cstheme="minorHAnsi"/>
          <w:lang w:eastAsia="en-US" w:bidi="ar-SA"/>
        </w:rPr>
        <w:t>Likelihood of receiving Commonwealth environmental water or serving as a control zone (i.e. not receive Commonwealth environmental water) (Table 4)</w:t>
      </w:r>
    </w:p>
    <w:p w:rsidR="009374A0" w:rsidRDefault="009374A0" w:rsidP="00967A31">
      <w:pPr>
        <w:pStyle w:val="BodyText1"/>
        <w:numPr>
          <w:ilvl w:val="0"/>
          <w:numId w:val="26"/>
        </w:numPr>
        <w:spacing w:before="0" w:after="0" w:line="240" w:lineRule="auto"/>
        <w:ind w:left="714" w:hanging="357"/>
        <w:rPr>
          <w:rFonts w:asciiTheme="minorHAnsi" w:eastAsia="Calibri" w:hAnsiTheme="minorHAnsi" w:cstheme="minorHAnsi"/>
          <w:lang w:eastAsia="en-US" w:bidi="ar-SA"/>
        </w:rPr>
      </w:pPr>
      <w:r>
        <w:rPr>
          <w:rFonts w:asciiTheme="minorHAnsi" w:eastAsia="Calibri" w:hAnsiTheme="minorHAnsi" w:cstheme="minorHAnsi"/>
          <w:lang w:eastAsia="en-US" w:bidi="ar-SA"/>
        </w:rPr>
        <w:t>Overlap with other ongoing monitoring programs</w:t>
      </w:r>
    </w:p>
    <w:p w:rsidR="009374A0" w:rsidRDefault="009374A0" w:rsidP="00967A31">
      <w:pPr>
        <w:pStyle w:val="BodyText1"/>
        <w:numPr>
          <w:ilvl w:val="0"/>
          <w:numId w:val="26"/>
        </w:numPr>
        <w:spacing w:before="0" w:after="0" w:line="240" w:lineRule="auto"/>
        <w:ind w:left="714" w:hanging="357"/>
        <w:rPr>
          <w:rFonts w:asciiTheme="minorHAnsi" w:eastAsia="Calibri" w:hAnsiTheme="minorHAnsi" w:cstheme="minorHAnsi"/>
          <w:lang w:eastAsia="en-US" w:bidi="ar-SA"/>
        </w:rPr>
      </w:pPr>
      <w:r w:rsidRPr="00DA4356">
        <w:rPr>
          <w:rFonts w:asciiTheme="minorHAnsi" w:eastAsia="Calibri" w:hAnsiTheme="minorHAnsi" w:cstheme="minorHAnsi"/>
          <w:lang w:eastAsia="en-US" w:bidi="ar-SA"/>
        </w:rPr>
        <w:t>Location o</w:t>
      </w:r>
      <w:r>
        <w:rPr>
          <w:rFonts w:asciiTheme="minorHAnsi" w:eastAsia="Calibri" w:hAnsiTheme="minorHAnsi" w:cstheme="minorHAnsi"/>
          <w:lang w:eastAsia="en-US" w:bidi="ar-SA"/>
        </w:rPr>
        <w:t>f hydrological gauging stations</w:t>
      </w:r>
    </w:p>
    <w:p w:rsidR="009374A0" w:rsidRPr="00DA4356" w:rsidRDefault="009374A0" w:rsidP="00967A31">
      <w:pPr>
        <w:pStyle w:val="BodyText1"/>
        <w:numPr>
          <w:ilvl w:val="0"/>
          <w:numId w:val="26"/>
        </w:numPr>
        <w:spacing w:before="0" w:after="0" w:line="240" w:lineRule="auto"/>
        <w:ind w:left="714" w:hanging="357"/>
        <w:rPr>
          <w:rFonts w:asciiTheme="minorHAnsi" w:eastAsia="Calibri" w:hAnsiTheme="minorHAnsi" w:cstheme="minorHAnsi"/>
          <w:lang w:eastAsia="en-US" w:bidi="ar-SA"/>
        </w:rPr>
      </w:pPr>
      <w:r w:rsidRPr="00DA4356">
        <w:rPr>
          <w:rFonts w:asciiTheme="minorHAnsi" w:eastAsia="Calibri" w:hAnsiTheme="minorHAnsi" w:cstheme="minorHAnsi"/>
          <w:lang w:eastAsia="en-US" w:bidi="ar-SA"/>
        </w:rPr>
        <w:t xml:space="preserve">Availability of historical </w:t>
      </w:r>
      <w:r>
        <w:rPr>
          <w:rFonts w:asciiTheme="minorHAnsi" w:eastAsia="Calibri" w:hAnsiTheme="minorHAnsi" w:cstheme="minorHAnsi"/>
          <w:lang w:eastAsia="en-US" w:bidi="ar-SA"/>
        </w:rPr>
        <w:t xml:space="preserve">monitoring </w:t>
      </w:r>
      <w:r w:rsidRPr="00DA4356">
        <w:rPr>
          <w:rFonts w:asciiTheme="minorHAnsi" w:eastAsia="Calibri" w:hAnsiTheme="minorHAnsi" w:cstheme="minorHAnsi"/>
          <w:lang w:eastAsia="en-US" w:bidi="ar-SA"/>
        </w:rPr>
        <w:t xml:space="preserve">data </w:t>
      </w:r>
      <w:r>
        <w:rPr>
          <w:rFonts w:asciiTheme="minorHAnsi" w:eastAsia="Calibri" w:hAnsiTheme="minorHAnsi" w:cstheme="minorHAnsi"/>
          <w:lang w:eastAsia="en-US" w:bidi="ar-SA"/>
        </w:rPr>
        <w:t>in each zone and existing</w:t>
      </w:r>
      <w:r w:rsidRPr="00212913">
        <w:rPr>
          <w:rFonts w:asciiTheme="minorHAnsi" w:eastAsia="Calibri" w:hAnsiTheme="minorHAnsi" w:cstheme="minorHAnsi"/>
          <w:lang w:eastAsia="en-US" w:bidi="ar-SA"/>
        </w:rPr>
        <w:t xml:space="preserve"> a</w:t>
      </w:r>
      <w:r>
        <w:rPr>
          <w:rFonts w:asciiTheme="minorHAnsi" w:eastAsia="Calibri" w:hAnsiTheme="minorHAnsi" w:cstheme="minorHAnsi"/>
          <w:lang w:eastAsia="en-US" w:bidi="ar-SA"/>
        </w:rPr>
        <w:t>rrangements for access</w:t>
      </w:r>
    </w:p>
    <w:p w:rsidR="009374A0" w:rsidRDefault="009374A0" w:rsidP="00967A31">
      <w:pPr>
        <w:pStyle w:val="BodyText1"/>
        <w:numPr>
          <w:ilvl w:val="0"/>
          <w:numId w:val="26"/>
        </w:numPr>
        <w:spacing w:before="0" w:after="0" w:line="240" w:lineRule="auto"/>
        <w:ind w:left="714" w:hanging="357"/>
        <w:rPr>
          <w:rFonts w:asciiTheme="minorHAnsi" w:eastAsia="Calibri" w:hAnsiTheme="minorHAnsi" w:cstheme="minorHAnsi"/>
          <w:lang w:eastAsia="en-US" w:bidi="ar-SA"/>
        </w:rPr>
      </w:pPr>
      <w:r>
        <w:rPr>
          <w:rFonts w:asciiTheme="minorHAnsi" w:eastAsia="Calibri" w:hAnsiTheme="minorHAnsi" w:cstheme="minorHAnsi"/>
          <w:lang w:eastAsia="en-US" w:bidi="ar-SA"/>
        </w:rPr>
        <w:t>Ease of access for undertaking fieldwork under a range of weather conditions</w:t>
      </w:r>
    </w:p>
    <w:p w:rsidR="009374A0" w:rsidRDefault="009374A0" w:rsidP="00967A31">
      <w:pPr>
        <w:pStyle w:val="BodyText1"/>
        <w:numPr>
          <w:ilvl w:val="0"/>
          <w:numId w:val="26"/>
        </w:numPr>
        <w:spacing w:before="0" w:after="0" w:line="240" w:lineRule="auto"/>
        <w:ind w:left="714" w:hanging="357"/>
        <w:rPr>
          <w:rFonts w:asciiTheme="minorHAnsi" w:eastAsia="Calibri" w:hAnsiTheme="minorHAnsi" w:cstheme="minorHAnsi"/>
          <w:lang w:eastAsia="en-US" w:bidi="ar-SA"/>
        </w:rPr>
      </w:pPr>
      <w:r>
        <w:rPr>
          <w:rFonts w:asciiTheme="minorHAnsi" w:eastAsia="Calibri" w:hAnsiTheme="minorHAnsi" w:cstheme="minorHAnsi"/>
          <w:lang w:eastAsia="en-US" w:bidi="ar-SA"/>
        </w:rPr>
        <w:t>Need for</w:t>
      </w:r>
      <w:r w:rsidRPr="00532A77">
        <w:rPr>
          <w:rFonts w:asciiTheme="minorHAnsi" w:eastAsia="Calibri" w:hAnsiTheme="minorHAnsi" w:cstheme="minorHAnsi"/>
          <w:lang w:eastAsia="en-US" w:bidi="ar-SA"/>
        </w:rPr>
        <w:t xml:space="preserve"> </w:t>
      </w:r>
      <w:r>
        <w:rPr>
          <w:rFonts w:asciiTheme="minorHAnsi" w:eastAsia="Calibri" w:hAnsiTheme="minorHAnsi" w:cstheme="minorHAnsi"/>
          <w:lang w:eastAsia="en-US" w:bidi="ar-SA"/>
        </w:rPr>
        <w:t xml:space="preserve">a number of </w:t>
      </w:r>
      <w:r w:rsidRPr="00532A77">
        <w:rPr>
          <w:rFonts w:asciiTheme="minorHAnsi" w:eastAsia="Calibri" w:hAnsiTheme="minorHAnsi" w:cstheme="minorHAnsi"/>
          <w:lang w:eastAsia="en-US" w:bidi="ar-SA"/>
        </w:rPr>
        <w:t xml:space="preserve">zones that experience a range of flows to </w:t>
      </w:r>
      <w:r>
        <w:rPr>
          <w:rFonts w:asciiTheme="minorHAnsi" w:eastAsia="Calibri" w:hAnsiTheme="minorHAnsi" w:cstheme="minorHAnsi"/>
          <w:lang w:eastAsia="en-US" w:bidi="ar-SA"/>
        </w:rPr>
        <w:t xml:space="preserve">facilitate </w:t>
      </w:r>
      <w:r w:rsidRPr="00532A77">
        <w:rPr>
          <w:rFonts w:asciiTheme="minorHAnsi" w:eastAsia="Calibri" w:hAnsiTheme="minorHAnsi" w:cstheme="minorHAnsi"/>
          <w:lang w:eastAsia="en-US" w:bidi="ar-SA"/>
        </w:rPr>
        <w:t xml:space="preserve">predictive ecosystem response modelling </w:t>
      </w:r>
      <w:r>
        <w:rPr>
          <w:rFonts w:asciiTheme="minorHAnsi" w:eastAsia="Calibri" w:hAnsiTheme="minorHAnsi" w:cstheme="minorHAnsi"/>
          <w:lang w:eastAsia="en-US" w:bidi="ar-SA"/>
        </w:rPr>
        <w:t xml:space="preserve">and Selected Area gradient analysis </w:t>
      </w:r>
      <w:r w:rsidRPr="00532A77">
        <w:rPr>
          <w:rFonts w:asciiTheme="minorHAnsi" w:eastAsia="Calibri" w:hAnsiTheme="minorHAnsi" w:cstheme="minorHAnsi"/>
          <w:lang w:eastAsia="en-US" w:bidi="ar-SA"/>
        </w:rPr>
        <w:t>(see section 8)</w:t>
      </w:r>
    </w:p>
    <w:p w:rsidR="009374A0" w:rsidRDefault="009374A0" w:rsidP="00967A31">
      <w:pPr>
        <w:pStyle w:val="BodyText1"/>
        <w:numPr>
          <w:ilvl w:val="0"/>
          <w:numId w:val="26"/>
        </w:numPr>
        <w:spacing w:before="0" w:after="0" w:line="240" w:lineRule="auto"/>
        <w:ind w:left="714" w:hanging="357"/>
        <w:rPr>
          <w:rFonts w:asciiTheme="minorHAnsi" w:eastAsia="Calibri" w:hAnsiTheme="minorHAnsi" w:cstheme="minorHAnsi"/>
          <w:lang w:eastAsia="en-US" w:bidi="ar-SA"/>
        </w:rPr>
      </w:pPr>
      <w:r>
        <w:rPr>
          <w:rFonts w:asciiTheme="minorHAnsi" w:eastAsia="Calibri" w:hAnsiTheme="minorHAnsi" w:cstheme="minorHAnsi"/>
          <w:lang w:eastAsia="en-US" w:bidi="ar-SA"/>
        </w:rPr>
        <w:t>C</w:t>
      </w:r>
      <w:r w:rsidRPr="00CD7379">
        <w:rPr>
          <w:rFonts w:asciiTheme="minorHAnsi" w:eastAsia="Calibri" w:hAnsiTheme="minorHAnsi" w:cstheme="minorHAnsi"/>
          <w:lang w:eastAsia="en-US" w:bidi="ar-SA"/>
        </w:rPr>
        <w:t>apacity to inform on specific objectives aligned with values and needs of local community, including Aboriginal people</w:t>
      </w:r>
    </w:p>
    <w:p w:rsidR="009374A0" w:rsidRPr="00CD7379" w:rsidRDefault="009374A0" w:rsidP="00967A31">
      <w:pPr>
        <w:pStyle w:val="BodyText1"/>
        <w:numPr>
          <w:ilvl w:val="0"/>
          <w:numId w:val="26"/>
        </w:numPr>
        <w:spacing w:before="0" w:after="0" w:line="240" w:lineRule="auto"/>
        <w:ind w:left="714" w:hanging="357"/>
        <w:rPr>
          <w:rFonts w:asciiTheme="minorHAnsi" w:eastAsia="Calibri" w:hAnsiTheme="minorHAnsi" w:cstheme="minorHAnsi"/>
          <w:lang w:eastAsia="en-US" w:bidi="ar-SA"/>
        </w:rPr>
      </w:pPr>
      <w:r>
        <w:rPr>
          <w:rFonts w:asciiTheme="minorHAnsi" w:eastAsia="Calibri" w:hAnsiTheme="minorHAnsi" w:cstheme="minorHAnsi"/>
          <w:lang w:eastAsia="en-US" w:bidi="ar-SA"/>
        </w:rPr>
        <w:t>Areas that were identified by Gawne et al. (2013) to be excluded from the M&amp;E Plan</w:t>
      </w:r>
    </w:p>
    <w:p w:rsidR="009374A0" w:rsidRDefault="009374A0" w:rsidP="00E40B06">
      <w:pPr>
        <w:pStyle w:val="BodyText1"/>
        <w:spacing w:beforeLines="120" w:after="0" w:line="240" w:lineRule="auto"/>
        <w:rPr>
          <w:rFonts w:asciiTheme="minorHAnsi" w:eastAsia="Calibri" w:hAnsiTheme="minorHAnsi" w:cstheme="minorHAnsi"/>
          <w:lang w:eastAsia="en-US" w:bidi="ar-SA"/>
        </w:rPr>
      </w:pPr>
      <w:r>
        <w:rPr>
          <w:rFonts w:asciiTheme="minorHAnsi" w:eastAsia="Calibri" w:hAnsiTheme="minorHAnsi" w:cstheme="minorHAnsi"/>
          <w:lang w:eastAsia="en-US" w:bidi="ar-SA"/>
        </w:rPr>
        <w:t>Taking all of the</w:t>
      </w:r>
      <w:r w:rsidR="001011F1">
        <w:rPr>
          <w:rFonts w:asciiTheme="minorHAnsi" w:eastAsia="Calibri" w:hAnsiTheme="minorHAnsi" w:cstheme="minorHAnsi"/>
          <w:lang w:eastAsia="en-US" w:bidi="ar-SA"/>
        </w:rPr>
        <w:t>se</w:t>
      </w:r>
      <w:r>
        <w:rPr>
          <w:rFonts w:asciiTheme="minorHAnsi" w:eastAsia="Calibri" w:hAnsiTheme="minorHAnsi" w:cstheme="minorHAnsi"/>
          <w:lang w:eastAsia="en-US" w:bidi="ar-SA"/>
        </w:rPr>
        <w:t xml:space="preserve"> factors</w:t>
      </w:r>
      <w:r w:rsidR="001011F1">
        <w:rPr>
          <w:rFonts w:asciiTheme="minorHAnsi" w:eastAsia="Calibri" w:hAnsiTheme="minorHAnsi" w:cstheme="minorHAnsi"/>
          <w:lang w:eastAsia="en-US" w:bidi="ar-SA"/>
        </w:rPr>
        <w:t xml:space="preserve"> into account</w:t>
      </w:r>
      <w:r>
        <w:rPr>
          <w:rFonts w:asciiTheme="minorHAnsi" w:eastAsia="Calibri" w:hAnsiTheme="minorHAnsi" w:cstheme="minorHAnsi"/>
          <w:lang w:eastAsia="en-US" w:bidi="ar-SA"/>
        </w:rPr>
        <w:t xml:space="preserve">, the majority of the </w:t>
      </w:r>
      <w:r w:rsidRPr="00585FE3">
        <w:rPr>
          <w:rFonts w:asciiTheme="minorHAnsi" w:eastAsia="Calibri" w:hAnsiTheme="minorHAnsi" w:cstheme="minorHAnsi"/>
          <w:lang w:eastAsia="en-US" w:bidi="ar-SA"/>
        </w:rPr>
        <w:t xml:space="preserve">proposed monitoring and evaluation in the Edward-Wakool system </w:t>
      </w:r>
      <w:r>
        <w:rPr>
          <w:rFonts w:asciiTheme="minorHAnsi" w:eastAsia="Calibri" w:hAnsiTheme="minorHAnsi" w:cstheme="minorHAnsi"/>
          <w:lang w:eastAsia="en-US" w:bidi="ar-SA"/>
        </w:rPr>
        <w:t xml:space="preserve">will focus on </w:t>
      </w:r>
      <w:r w:rsidRPr="00F81EE6">
        <w:rPr>
          <w:rFonts w:asciiTheme="minorHAnsi" w:eastAsia="Calibri" w:hAnsiTheme="minorHAnsi" w:cstheme="minorHAnsi"/>
          <w:lang w:eastAsia="en-US" w:bidi="ar-SA"/>
        </w:rPr>
        <w:t>the upper</w:t>
      </w:r>
      <w:r>
        <w:rPr>
          <w:rFonts w:asciiTheme="minorHAnsi" w:eastAsia="Calibri" w:hAnsiTheme="minorHAnsi" w:cstheme="minorHAnsi"/>
          <w:lang w:eastAsia="en-US" w:bidi="ar-SA"/>
        </w:rPr>
        <w:t xml:space="preserve"> and mid</w:t>
      </w:r>
      <w:r w:rsidRPr="00F81EE6">
        <w:rPr>
          <w:rFonts w:asciiTheme="minorHAnsi" w:eastAsia="Calibri" w:hAnsiTheme="minorHAnsi" w:cstheme="minorHAnsi"/>
          <w:lang w:eastAsia="en-US" w:bidi="ar-SA"/>
        </w:rPr>
        <w:t xml:space="preserve"> reaches of the Wako</w:t>
      </w:r>
      <w:r>
        <w:rPr>
          <w:rFonts w:asciiTheme="minorHAnsi" w:eastAsia="Calibri" w:hAnsiTheme="minorHAnsi" w:cstheme="minorHAnsi"/>
          <w:lang w:eastAsia="en-US" w:bidi="ar-SA"/>
        </w:rPr>
        <w:t xml:space="preserve">ol-Yallakool system (zones 1, 2, </w:t>
      </w:r>
      <w:r w:rsidRPr="00F81EE6">
        <w:rPr>
          <w:rFonts w:asciiTheme="minorHAnsi" w:eastAsia="Calibri" w:hAnsiTheme="minorHAnsi" w:cstheme="minorHAnsi"/>
          <w:lang w:eastAsia="en-US" w:bidi="ar-SA"/>
        </w:rPr>
        <w:t>3</w:t>
      </w:r>
      <w:r>
        <w:rPr>
          <w:rFonts w:asciiTheme="minorHAnsi" w:eastAsia="Calibri" w:hAnsiTheme="minorHAnsi" w:cstheme="minorHAnsi"/>
          <w:lang w:eastAsia="en-US" w:bidi="ar-SA"/>
        </w:rPr>
        <w:t xml:space="preserve"> and 4) (Figure 6) and </w:t>
      </w:r>
      <w:r w:rsidRPr="00F81EE6">
        <w:rPr>
          <w:rFonts w:asciiTheme="minorHAnsi" w:eastAsia="Calibri" w:hAnsiTheme="minorHAnsi" w:cstheme="minorHAnsi"/>
          <w:lang w:eastAsia="en-US" w:bidi="ar-SA"/>
        </w:rPr>
        <w:t>watering options</w:t>
      </w:r>
      <w:r>
        <w:rPr>
          <w:rFonts w:asciiTheme="minorHAnsi" w:eastAsia="Calibri" w:hAnsiTheme="minorHAnsi" w:cstheme="minorHAnsi"/>
          <w:lang w:eastAsia="en-US" w:bidi="ar-SA"/>
        </w:rPr>
        <w:t xml:space="preserve"> 1 a, b and c (Figure 5)</w:t>
      </w:r>
      <w:r w:rsidRPr="00F81EE6">
        <w:rPr>
          <w:rFonts w:asciiTheme="minorHAnsi" w:eastAsia="Calibri" w:hAnsiTheme="minorHAnsi" w:cstheme="minorHAnsi"/>
          <w:lang w:eastAsia="en-US" w:bidi="ar-SA"/>
        </w:rPr>
        <w:t xml:space="preserve">. </w:t>
      </w:r>
      <w:r>
        <w:rPr>
          <w:rFonts w:asciiTheme="minorHAnsi" w:eastAsia="Calibri" w:hAnsiTheme="minorHAnsi" w:cstheme="minorHAnsi"/>
          <w:lang w:eastAsia="en-US" w:bidi="ar-SA"/>
        </w:rPr>
        <w:t>These four hydrological zones will be referred to as the Focal Area. S</w:t>
      </w:r>
      <w:r w:rsidRPr="00F81EE6">
        <w:rPr>
          <w:rFonts w:asciiTheme="minorHAnsi" w:eastAsia="Calibri" w:hAnsiTheme="minorHAnsi" w:cstheme="minorHAnsi"/>
          <w:lang w:eastAsia="en-US" w:bidi="ar-SA"/>
        </w:rPr>
        <w:t xml:space="preserve">ome </w:t>
      </w:r>
      <w:r>
        <w:rPr>
          <w:rFonts w:asciiTheme="minorHAnsi" w:eastAsia="Calibri" w:hAnsiTheme="minorHAnsi" w:cstheme="minorHAnsi"/>
          <w:lang w:eastAsia="en-US" w:bidi="ar-SA"/>
        </w:rPr>
        <w:t>additional monitoring of fish community</w:t>
      </w:r>
      <w:r w:rsidRPr="00F81EE6">
        <w:rPr>
          <w:rFonts w:asciiTheme="minorHAnsi" w:eastAsia="Calibri" w:hAnsiTheme="minorHAnsi" w:cstheme="minorHAnsi"/>
          <w:lang w:eastAsia="en-US" w:bidi="ar-SA"/>
        </w:rPr>
        <w:t xml:space="preserve"> </w:t>
      </w:r>
      <w:r>
        <w:rPr>
          <w:rFonts w:asciiTheme="minorHAnsi" w:eastAsia="Calibri" w:hAnsiTheme="minorHAnsi" w:cstheme="minorHAnsi"/>
          <w:lang w:eastAsia="en-US" w:bidi="ar-SA"/>
        </w:rPr>
        <w:t>and water quality monitoring during blackwater events will occur outside this Focal Area</w:t>
      </w:r>
      <w:r w:rsidRPr="00F81EE6">
        <w:rPr>
          <w:rFonts w:asciiTheme="minorHAnsi" w:eastAsia="Calibri" w:hAnsiTheme="minorHAnsi" w:cstheme="minorHAnsi"/>
          <w:lang w:eastAsia="en-US" w:bidi="ar-SA"/>
        </w:rPr>
        <w:t>.</w:t>
      </w:r>
    </w:p>
    <w:p w:rsidR="009374A0" w:rsidRDefault="009374A0" w:rsidP="00E40B06">
      <w:pPr>
        <w:pStyle w:val="BodyText1"/>
        <w:spacing w:beforeLines="120" w:after="0" w:line="240" w:lineRule="auto"/>
        <w:rPr>
          <w:rFonts w:asciiTheme="minorHAnsi" w:eastAsia="Calibri" w:hAnsiTheme="minorHAnsi" w:cstheme="minorHAnsi"/>
          <w:b/>
          <w:lang w:eastAsia="en-US" w:bidi="ar-SA"/>
        </w:rPr>
      </w:pPr>
      <w:r>
        <w:rPr>
          <w:rFonts w:asciiTheme="minorHAnsi" w:eastAsia="Calibri" w:hAnsiTheme="minorHAnsi" w:cstheme="minorHAnsi"/>
          <w:b/>
          <w:lang w:eastAsia="en-US" w:bidi="ar-SA"/>
        </w:rPr>
        <w:t>Focal Area</w:t>
      </w:r>
    </w:p>
    <w:p w:rsidR="009374A0" w:rsidRDefault="009374A0" w:rsidP="009374A0">
      <w:pPr>
        <w:pStyle w:val="BodyText1"/>
        <w:spacing w:before="160" w:after="0" w:line="240" w:lineRule="auto"/>
        <w:rPr>
          <w:rFonts w:asciiTheme="minorHAnsi" w:eastAsia="Calibri" w:hAnsiTheme="minorHAnsi" w:cstheme="minorHAnsi"/>
          <w:lang w:eastAsia="en-US" w:bidi="ar-SA"/>
        </w:rPr>
      </w:pPr>
      <w:r>
        <w:rPr>
          <w:rFonts w:asciiTheme="minorHAnsi" w:eastAsia="Calibri" w:hAnsiTheme="minorHAnsi" w:cstheme="minorHAnsi"/>
          <w:lang w:eastAsia="en-US" w:bidi="ar-SA"/>
        </w:rPr>
        <w:t>Yallakool Creek (zone 1), the upper reach</w:t>
      </w:r>
      <w:r w:rsidRPr="0069185C">
        <w:rPr>
          <w:rFonts w:asciiTheme="minorHAnsi" w:eastAsia="Calibri" w:hAnsiTheme="minorHAnsi" w:cstheme="minorHAnsi"/>
          <w:lang w:eastAsia="en-US" w:bidi="ar-SA"/>
        </w:rPr>
        <w:t xml:space="preserve"> of the Wako</w:t>
      </w:r>
      <w:r>
        <w:rPr>
          <w:rFonts w:asciiTheme="minorHAnsi" w:eastAsia="Calibri" w:hAnsiTheme="minorHAnsi" w:cstheme="minorHAnsi"/>
          <w:lang w:eastAsia="en-US" w:bidi="ar-SA"/>
        </w:rPr>
        <w:t>ol River (zone 2</w:t>
      </w:r>
      <w:r w:rsidRPr="0069185C">
        <w:rPr>
          <w:rFonts w:asciiTheme="minorHAnsi" w:eastAsia="Calibri" w:hAnsiTheme="minorHAnsi" w:cstheme="minorHAnsi"/>
          <w:lang w:eastAsia="en-US" w:bidi="ar-SA"/>
        </w:rPr>
        <w:t>)</w:t>
      </w:r>
      <w:r>
        <w:rPr>
          <w:rFonts w:asciiTheme="minorHAnsi" w:eastAsia="Calibri" w:hAnsiTheme="minorHAnsi" w:cstheme="minorHAnsi"/>
          <w:lang w:eastAsia="en-US" w:bidi="ar-SA"/>
        </w:rPr>
        <w:t xml:space="preserve"> and mid reaches of the Wakool River (zone 3 and 4)</w:t>
      </w:r>
      <w:r w:rsidRPr="0069185C">
        <w:rPr>
          <w:rFonts w:asciiTheme="minorHAnsi" w:eastAsia="Calibri" w:hAnsiTheme="minorHAnsi" w:cstheme="minorHAnsi"/>
          <w:lang w:eastAsia="en-US" w:bidi="ar-SA"/>
        </w:rPr>
        <w:t xml:space="preserve"> </w:t>
      </w:r>
      <w:r>
        <w:rPr>
          <w:rFonts w:asciiTheme="minorHAnsi" w:eastAsia="Calibri" w:hAnsiTheme="minorHAnsi" w:cstheme="minorHAnsi"/>
          <w:lang w:eastAsia="en-US" w:bidi="ar-SA"/>
        </w:rPr>
        <w:t>were selected as the Focal Area, as it is likely that these zones will receive Commonwealth environmental water from Stevens Weir under watering options 1a, 1b and 1c (</w:t>
      </w:r>
      <w:r w:rsidRPr="00F82A90">
        <w:rPr>
          <w:rFonts w:asciiTheme="minorHAnsi" w:eastAsia="Calibri" w:hAnsiTheme="minorHAnsi" w:cstheme="minorHAnsi"/>
          <w:lang w:eastAsia="en-US" w:bidi="ar-SA"/>
        </w:rPr>
        <w:t>Table 4</w:t>
      </w:r>
      <w:r>
        <w:rPr>
          <w:rFonts w:asciiTheme="minorHAnsi" w:eastAsia="Calibri" w:hAnsiTheme="minorHAnsi" w:cstheme="minorHAnsi"/>
          <w:lang w:eastAsia="en-US" w:bidi="ar-SA"/>
        </w:rPr>
        <w:t xml:space="preserve">). These rivers </w:t>
      </w:r>
      <w:r w:rsidRPr="0069185C">
        <w:rPr>
          <w:rFonts w:asciiTheme="minorHAnsi" w:eastAsia="Calibri" w:hAnsiTheme="minorHAnsi" w:cstheme="minorHAnsi"/>
          <w:lang w:eastAsia="en-US" w:bidi="ar-SA"/>
        </w:rPr>
        <w:t>represent the numerous smaller rivers and creeks in this system.</w:t>
      </w:r>
      <w:r>
        <w:rPr>
          <w:rFonts w:asciiTheme="minorHAnsi" w:eastAsia="Calibri" w:hAnsiTheme="minorHAnsi" w:cstheme="minorHAnsi"/>
          <w:lang w:eastAsia="en-US" w:bidi="ar-SA"/>
        </w:rPr>
        <w:t xml:space="preserve"> Zones 1 and 2 </w:t>
      </w:r>
      <w:r w:rsidRPr="0083665C">
        <w:rPr>
          <w:rFonts w:asciiTheme="minorHAnsi" w:eastAsia="Calibri" w:hAnsiTheme="minorHAnsi" w:cstheme="minorHAnsi"/>
          <w:lang w:eastAsia="en-US" w:bidi="ar-SA"/>
        </w:rPr>
        <w:t xml:space="preserve">were </w:t>
      </w:r>
      <w:r>
        <w:rPr>
          <w:rFonts w:asciiTheme="minorHAnsi" w:eastAsia="Calibri" w:hAnsiTheme="minorHAnsi" w:cstheme="minorHAnsi"/>
          <w:lang w:eastAsia="en-US" w:bidi="ar-SA"/>
        </w:rPr>
        <w:t>the focus of monitoring of</w:t>
      </w:r>
      <w:r w:rsidRPr="0083665C">
        <w:rPr>
          <w:rFonts w:asciiTheme="minorHAnsi" w:eastAsia="Calibri" w:hAnsiTheme="minorHAnsi" w:cstheme="minorHAnsi"/>
          <w:lang w:eastAsia="en-US" w:bidi="ar-SA"/>
        </w:rPr>
        <w:t xml:space="preserve"> ecosystem responses to environmental watering </w:t>
      </w:r>
      <w:r>
        <w:rPr>
          <w:rFonts w:asciiTheme="minorHAnsi" w:eastAsia="Calibri" w:hAnsiTheme="minorHAnsi" w:cstheme="minorHAnsi"/>
          <w:lang w:eastAsia="en-US" w:bidi="ar-SA"/>
        </w:rPr>
        <w:t>between 2011 and 20</w:t>
      </w:r>
      <w:r w:rsidRPr="0083665C">
        <w:rPr>
          <w:rFonts w:asciiTheme="minorHAnsi" w:eastAsia="Calibri" w:hAnsiTheme="minorHAnsi" w:cstheme="minorHAnsi"/>
          <w:lang w:eastAsia="en-US" w:bidi="ar-SA"/>
        </w:rPr>
        <w:t xml:space="preserve">14 (Watts et al. 2013a; Watts </w:t>
      </w:r>
      <w:r>
        <w:rPr>
          <w:rFonts w:asciiTheme="minorHAnsi" w:eastAsia="Calibri" w:hAnsiTheme="minorHAnsi" w:cstheme="minorHAnsi"/>
          <w:lang w:eastAsia="en-US" w:bidi="ar-SA"/>
        </w:rPr>
        <w:t>et al.</w:t>
      </w:r>
      <w:r w:rsidRPr="0083665C">
        <w:rPr>
          <w:rFonts w:asciiTheme="minorHAnsi" w:eastAsia="Calibri" w:hAnsiTheme="minorHAnsi" w:cstheme="minorHAnsi"/>
          <w:lang w:eastAsia="en-US" w:bidi="ar-SA"/>
        </w:rPr>
        <w:t xml:space="preserve"> 2013b)</w:t>
      </w:r>
      <w:r>
        <w:rPr>
          <w:rFonts w:asciiTheme="minorHAnsi" w:eastAsia="Calibri" w:hAnsiTheme="minorHAnsi" w:cstheme="minorHAnsi"/>
          <w:lang w:eastAsia="en-US" w:bidi="ar-SA"/>
        </w:rPr>
        <w:t>. Annual survey of fish populations has been undertaken in the focal zone since 2010.</w:t>
      </w:r>
    </w:p>
    <w:p w:rsidR="009374A0" w:rsidRDefault="009374A0" w:rsidP="009374A0">
      <w:pPr>
        <w:pStyle w:val="BodyText1"/>
        <w:spacing w:before="160" w:after="0" w:line="240" w:lineRule="auto"/>
        <w:rPr>
          <w:rFonts w:asciiTheme="minorHAnsi" w:eastAsia="Calibri" w:hAnsiTheme="minorHAnsi" w:cstheme="minorHAnsi"/>
          <w:lang w:eastAsia="en-US" w:bidi="ar-SA"/>
        </w:rPr>
      </w:pPr>
      <w:r>
        <w:rPr>
          <w:rFonts w:asciiTheme="minorHAnsi" w:eastAsia="Calibri" w:hAnsiTheme="minorHAnsi" w:cstheme="minorHAnsi"/>
          <w:lang w:eastAsia="en-US" w:bidi="ar-SA"/>
        </w:rPr>
        <w:t>Under wateri</w:t>
      </w:r>
      <w:r w:rsidR="00B626C2">
        <w:rPr>
          <w:rFonts w:asciiTheme="minorHAnsi" w:eastAsia="Calibri" w:hAnsiTheme="minorHAnsi" w:cstheme="minorHAnsi"/>
          <w:lang w:eastAsia="en-US" w:bidi="ar-SA"/>
        </w:rPr>
        <w:t>ng option 1a, the Focal A</w:t>
      </w:r>
      <w:r>
        <w:rPr>
          <w:rFonts w:asciiTheme="minorHAnsi" w:eastAsia="Calibri" w:hAnsiTheme="minorHAnsi" w:cstheme="minorHAnsi"/>
          <w:lang w:eastAsia="en-US" w:bidi="ar-SA"/>
        </w:rPr>
        <w:t xml:space="preserve">rea will receive Commonwealth environmental water from Stevens Weir with delivery more likely to </w:t>
      </w:r>
      <w:r w:rsidR="00F75576">
        <w:rPr>
          <w:rFonts w:asciiTheme="minorHAnsi" w:eastAsia="Calibri" w:hAnsiTheme="minorHAnsi" w:cstheme="minorHAnsi"/>
          <w:lang w:eastAsia="en-US" w:bidi="ar-SA"/>
        </w:rPr>
        <w:t>either</w:t>
      </w:r>
      <w:r>
        <w:rPr>
          <w:rFonts w:asciiTheme="minorHAnsi" w:eastAsia="Calibri" w:hAnsiTheme="minorHAnsi" w:cstheme="minorHAnsi"/>
          <w:lang w:eastAsia="en-US" w:bidi="ar-SA"/>
        </w:rPr>
        <w:t xml:space="preserve"> Yallakool Creek (zone 1)</w:t>
      </w:r>
      <w:r w:rsidR="00F75576">
        <w:rPr>
          <w:rFonts w:asciiTheme="minorHAnsi" w:eastAsia="Calibri" w:hAnsiTheme="minorHAnsi" w:cstheme="minorHAnsi"/>
          <w:lang w:eastAsia="en-US" w:bidi="ar-SA"/>
        </w:rPr>
        <w:t xml:space="preserve"> or the upper Wakool River (zone 2)</w:t>
      </w:r>
      <w:r>
        <w:rPr>
          <w:rFonts w:asciiTheme="minorHAnsi" w:eastAsia="Calibri" w:hAnsiTheme="minorHAnsi" w:cstheme="minorHAnsi"/>
          <w:lang w:eastAsia="en-US" w:bidi="ar-SA"/>
        </w:rPr>
        <w:t xml:space="preserve">, with the </w:t>
      </w:r>
      <w:r w:rsidRPr="007B25F3">
        <w:rPr>
          <w:rFonts w:asciiTheme="minorHAnsi" w:eastAsia="Calibri" w:hAnsiTheme="minorHAnsi" w:cstheme="minorHAnsi"/>
          <w:lang w:eastAsia="en-US" w:bidi="ar-SA"/>
        </w:rPr>
        <w:t>Mid Wakool River (</w:t>
      </w:r>
      <w:r>
        <w:rPr>
          <w:rFonts w:asciiTheme="minorHAnsi" w:eastAsia="Calibri" w:hAnsiTheme="minorHAnsi" w:cstheme="minorHAnsi"/>
          <w:lang w:eastAsia="en-US" w:bidi="ar-SA"/>
        </w:rPr>
        <w:t>zones 3 and 4</w:t>
      </w:r>
      <w:r w:rsidRPr="007B25F3">
        <w:rPr>
          <w:rFonts w:asciiTheme="minorHAnsi" w:eastAsia="Calibri" w:hAnsiTheme="minorHAnsi" w:cstheme="minorHAnsi"/>
          <w:lang w:eastAsia="en-US" w:bidi="ar-SA"/>
        </w:rPr>
        <w:t>)</w:t>
      </w:r>
      <w:r>
        <w:rPr>
          <w:rFonts w:asciiTheme="minorHAnsi" w:eastAsia="Calibri" w:hAnsiTheme="minorHAnsi" w:cstheme="minorHAnsi"/>
          <w:lang w:eastAsia="en-US" w:bidi="ar-SA"/>
        </w:rPr>
        <w:t xml:space="preserve"> receiving the environmental water as it flows downstream. </w:t>
      </w:r>
      <w:r w:rsidR="00F75576">
        <w:rPr>
          <w:rFonts w:asciiTheme="minorHAnsi" w:eastAsia="Calibri" w:hAnsiTheme="minorHAnsi" w:cstheme="minorHAnsi"/>
          <w:lang w:eastAsia="en-US" w:bidi="ar-SA"/>
        </w:rPr>
        <w:t>Either Yallakool Creek or the u</w:t>
      </w:r>
      <w:r>
        <w:rPr>
          <w:rFonts w:asciiTheme="minorHAnsi" w:eastAsia="Calibri" w:hAnsiTheme="minorHAnsi" w:cstheme="minorHAnsi"/>
          <w:lang w:eastAsia="en-US" w:bidi="ar-SA"/>
        </w:rPr>
        <w:t xml:space="preserve">pper Wakool River </w:t>
      </w:r>
      <w:r w:rsidR="00F75576">
        <w:rPr>
          <w:rFonts w:asciiTheme="minorHAnsi" w:eastAsia="Calibri" w:hAnsiTheme="minorHAnsi" w:cstheme="minorHAnsi"/>
          <w:lang w:eastAsia="en-US" w:bidi="ar-SA"/>
        </w:rPr>
        <w:t>can</w:t>
      </w:r>
      <w:r>
        <w:rPr>
          <w:rFonts w:asciiTheme="minorHAnsi" w:eastAsia="Calibri" w:hAnsiTheme="minorHAnsi" w:cstheme="minorHAnsi"/>
          <w:lang w:eastAsia="en-US" w:bidi="ar-SA"/>
        </w:rPr>
        <w:t xml:space="preserve"> se</w:t>
      </w:r>
      <w:r w:rsidR="00F75576">
        <w:rPr>
          <w:rFonts w:asciiTheme="minorHAnsi" w:eastAsia="Calibri" w:hAnsiTheme="minorHAnsi" w:cstheme="minorHAnsi"/>
          <w:lang w:eastAsia="en-US" w:bidi="ar-SA"/>
        </w:rPr>
        <w:t>rve as a control. Inclusion of z</w:t>
      </w:r>
      <w:r>
        <w:rPr>
          <w:rFonts w:asciiTheme="minorHAnsi" w:eastAsia="Calibri" w:hAnsiTheme="minorHAnsi" w:cstheme="minorHAnsi"/>
          <w:lang w:eastAsia="en-US" w:bidi="ar-SA"/>
        </w:rPr>
        <w:t>ones 3</w:t>
      </w:r>
      <w:r w:rsidRPr="00A51F28">
        <w:rPr>
          <w:rFonts w:asciiTheme="minorHAnsi" w:eastAsia="Calibri" w:hAnsiTheme="minorHAnsi" w:cstheme="minorHAnsi"/>
          <w:lang w:eastAsia="en-US" w:bidi="ar-SA"/>
        </w:rPr>
        <w:t xml:space="preserve"> </w:t>
      </w:r>
      <w:r>
        <w:rPr>
          <w:rFonts w:asciiTheme="minorHAnsi" w:eastAsia="Calibri" w:hAnsiTheme="minorHAnsi" w:cstheme="minorHAnsi"/>
          <w:lang w:eastAsia="en-US" w:bidi="ar-SA"/>
        </w:rPr>
        <w:t xml:space="preserve">and 4 in the M&amp;E Plan </w:t>
      </w:r>
      <w:r w:rsidRPr="00A51F28">
        <w:rPr>
          <w:rFonts w:asciiTheme="minorHAnsi" w:eastAsia="Calibri" w:hAnsiTheme="minorHAnsi" w:cstheme="minorHAnsi"/>
          <w:lang w:eastAsia="en-US" w:bidi="ar-SA"/>
        </w:rPr>
        <w:t>facilitate</w:t>
      </w:r>
      <w:r>
        <w:rPr>
          <w:rFonts w:asciiTheme="minorHAnsi" w:eastAsia="Calibri" w:hAnsiTheme="minorHAnsi" w:cstheme="minorHAnsi"/>
          <w:lang w:eastAsia="en-US" w:bidi="ar-SA"/>
        </w:rPr>
        <w:t xml:space="preserve">s an assessment </w:t>
      </w:r>
      <w:r w:rsidRPr="00A51F28">
        <w:rPr>
          <w:rFonts w:asciiTheme="minorHAnsi" w:eastAsia="Calibri" w:hAnsiTheme="minorHAnsi" w:cstheme="minorHAnsi"/>
          <w:lang w:eastAsia="en-US" w:bidi="ar-SA"/>
        </w:rPr>
        <w:t xml:space="preserve">of </w:t>
      </w:r>
      <w:r>
        <w:rPr>
          <w:rFonts w:asciiTheme="minorHAnsi" w:eastAsia="Calibri" w:hAnsiTheme="minorHAnsi" w:cstheme="minorHAnsi"/>
          <w:lang w:eastAsia="en-US" w:bidi="ar-SA"/>
        </w:rPr>
        <w:t xml:space="preserve">the influence of river geomorphology on ecosystem responses to </w:t>
      </w:r>
      <w:r w:rsidRPr="00A51F28">
        <w:rPr>
          <w:rFonts w:asciiTheme="minorHAnsi" w:eastAsia="Calibri" w:hAnsiTheme="minorHAnsi" w:cstheme="minorHAnsi"/>
          <w:lang w:eastAsia="en-US" w:bidi="ar-SA"/>
        </w:rPr>
        <w:t>environmental watering</w:t>
      </w:r>
      <w:r>
        <w:rPr>
          <w:rFonts w:asciiTheme="minorHAnsi" w:eastAsia="Calibri" w:hAnsiTheme="minorHAnsi" w:cstheme="minorHAnsi"/>
          <w:lang w:eastAsia="en-US" w:bidi="ar-SA"/>
        </w:rPr>
        <w:t>.</w:t>
      </w:r>
      <w:r w:rsidRPr="00A51F28">
        <w:rPr>
          <w:rFonts w:asciiTheme="minorHAnsi" w:eastAsia="Calibri" w:hAnsiTheme="minorHAnsi" w:cstheme="minorHAnsi"/>
          <w:lang w:eastAsia="en-US" w:bidi="ar-SA"/>
        </w:rPr>
        <w:t xml:space="preserve"> </w:t>
      </w:r>
      <w:r>
        <w:rPr>
          <w:rFonts w:asciiTheme="minorHAnsi" w:eastAsia="Calibri" w:hAnsiTheme="minorHAnsi" w:cstheme="minorHAnsi"/>
          <w:lang w:eastAsia="en-US" w:bidi="ar-SA"/>
        </w:rPr>
        <w:t>The channel is relatively constrained in zone 1</w:t>
      </w:r>
      <w:r w:rsidR="00F75576">
        <w:rPr>
          <w:rFonts w:asciiTheme="minorHAnsi" w:eastAsia="Calibri" w:hAnsiTheme="minorHAnsi" w:cstheme="minorHAnsi"/>
          <w:lang w:eastAsia="en-US" w:bidi="ar-SA"/>
        </w:rPr>
        <w:t xml:space="preserve"> and 2</w:t>
      </w:r>
      <w:r>
        <w:rPr>
          <w:rFonts w:asciiTheme="minorHAnsi" w:eastAsia="Calibri" w:hAnsiTheme="minorHAnsi" w:cstheme="minorHAnsi"/>
          <w:lang w:eastAsia="en-US" w:bidi="ar-SA"/>
        </w:rPr>
        <w:t>, whereas in zones 3 and 4 downstream of the confluence of the Wakool River and Yallakool Creek (F</w:t>
      </w:r>
      <w:r w:rsidRPr="00A51F28">
        <w:rPr>
          <w:rFonts w:asciiTheme="minorHAnsi" w:eastAsia="Calibri" w:hAnsiTheme="minorHAnsi" w:cstheme="minorHAnsi"/>
          <w:lang w:eastAsia="en-US" w:bidi="ar-SA"/>
        </w:rPr>
        <w:t xml:space="preserve">igure </w:t>
      </w:r>
      <w:r>
        <w:rPr>
          <w:rFonts w:asciiTheme="minorHAnsi" w:eastAsia="Calibri" w:hAnsiTheme="minorHAnsi" w:cstheme="minorHAnsi"/>
          <w:lang w:eastAsia="en-US" w:bidi="ar-SA"/>
        </w:rPr>
        <w:t>6), there is a greater opportunity for</w:t>
      </w:r>
      <w:r w:rsidRPr="00A51F28">
        <w:rPr>
          <w:rFonts w:asciiTheme="minorHAnsi" w:eastAsia="Calibri" w:hAnsiTheme="minorHAnsi" w:cstheme="minorHAnsi"/>
          <w:lang w:eastAsia="en-US" w:bidi="ar-SA"/>
        </w:rPr>
        <w:t xml:space="preserve"> lateral connection with floodrunners and</w:t>
      </w:r>
      <w:r>
        <w:rPr>
          <w:rFonts w:asciiTheme="minorHAnsi" w:eastAsia="Calibri" w:hAnsiTheme="minorHAnsi" w:cstheme="minorHAnsi"/>
          <w:lang w:eastAsia="en-US" w:bidi="ar-SA"/>
        </w:rPr>
        <w:t xml:space="preserve"> backwaters.</w:t>
      </w:r>
    </w:p>
    <w:p w:rsidR="009374A0" w:rsidRDefault="009374A0" w:rsidP="009374A0">
      <w:pPr>
        <w:pStyle w:val="BodyText1"/>
        <w:spacing w:before="160" w:after="0" w:line="240" w:lineRule="auto"/>
        <w:rPr>
          <w:rFonts w:asciiTheme="minorHAnsi" w:eastAsia="Calibri" w:hAnsiTheme="minorHAnsi" w:cstheme="minorHAnsi"/>
          <w:lang w:eastAsia="en-US" w:bidi="ar-SA"/>
        </w:rPr>
      </w:pPr>
      <w:r>
        <w:rPr>
          <w:rFonts w:asciiTheme="minorHAnsi" w:eastAsia="Calibri" w:hAnsiTheme="minorHAnsi" w:cstheme="minorHAnsi"/>
          <w:lang w:eastAsia="en-US" w:bidi="ar-SA"/>
        </w:rPr>
        <w:t>Under watering option 1b zones 1, 2, 3 and 4 may receive Commonwealth environmental water d</w:t>
      </w:r>
      <w:r w:rsidRPr="00857FEA">
        <w:rPr>
          <w:rFonts w:asciiTheme="minorHAnsi" w:eastAsia="Calibri" w:hAnsiTheme="minorHAnsi" w:cstheme="minorHAnsi"/>
          <w:lang w:eastAsia="en-US" w:bidi="ar-SA"/>
        </w:rPr>
        <w:t xml:space="preserve">uring very low flow periods, </w:t>
      </w:r>
      <w:r>
        <w:rPr>
          <w:rFonts w:asciiTheme="minorHAnsi" w:eastAsia="Calibri" w:hAnsiTheme="minorHAnsi" w:cstheme="minorHAnsi"/>
          <w:lang w:eastAsia="en-US" w:bidi="ar-SA"/>
        </w:rPr>
        <w:t xml:space="preserve">with the aim to provide or maintain refuge </w:t>
      </w:r>
      <w:r w:rsidRPr="00857FEA">
        <w:rPr>
          <w:rFonts w:asciiTheme="minorHAnsi" w:eastAsia="Calibri" w:hAnsiTheme="minorHAnsi" w:cstheme="minorHAnsi"/>
          <w:lang w:eastAsia="en-US" w:bidi="ar-SA"/>
        </w:rPr>
        <w:t>habitat</w:t>
      </w:r>
      <w:r>
        <w:rPr>
          <w:rFonts w:asciiTheme="minorHAnsi" w:eastAsia="Calibri" w:hAnsiTheme="minorHAnsi" w:cstheme="minorHAnsi"/>
          <w:lang w:eastAsia="en-US" w:bidi="ar-SA"/>
        </w:rPr>
        <w:t>. U</w:t>
      </w:r>
      <w:r w:rsidRPr="00A51F28">
        <w:rPr>
          <w:rFonts w:asciiTheme="minorHAnsi" w:eastAsia="Calibri" w:hAnsiTheme="minorHAnsi" w:cstheme="minorHAnsi"/>
          <w:lang w:eastAsia="en-US" w:bidi="ar-SA"/>
        </w:rPr>
        <w:t xml:space="preserve">nder </w:t>
      </w:r>
      <w:r>
        <w:rPr>
          <w:rFonts w:asciiTheme="minorHAnsi" w:eastAsia="Calibri" w:hAnsiTheme="minorHAnsi" w:cstheme="minorHAnsi"/>
          <w:lang w:eastAsia="en-US" w:bidi="ar-SA"/>
        </w:rPr>
        <w:t xml:space="preserve">watering </w:t>
      </w:r>
      <w:r w:rsidRPr="00A51F28">
        <w:rPr>
          <w:rFonts w:asciiTheme="minorHAnsi" w:eastAsia="Calibri" w:hAnsiTheme="minorHAnsi" w:cstheme="minorHAnsi"/>
          <w:lang w:eastAsia="en-US" w:bidi="ar-SA"/>
        </w:rPr>
        <w:t xml:space="preserve">option 1c </w:t>
      </w:r>
      <w:r>
        <w:rPr>
          <w:rFonts w:asciiTheme="minorHAnsi" w:eastAsia="Calibri" w:hAnsiTheme="minorHAnsi" w:cstheme="minorHAnsi"/>
          <w:lang w:eastAsia="en-US" w:bidi="ar-SA"/>
        </w:rPr>
        <w:t xml:space="preserve">these zones may receive Commonwealth environmental water </w:t>
      </w:r>
      <w:r w:rsidRPr="00A51F28">
        <w:rPr>
          <w:rFonts w:asciiTheme="minorHAnsi" w:eastAsia="Calibri" w:hAnsiTheme="minorHAnsi" w:cstheme="minorHAnsi"/>
          <w:lang w:eastAsia="en-US" w:bidi="ar-SA"/>
        </w:rPr>
        <w:t xml:space="preserve">to manage water quality issues during blackwater </w:t>
      </w:r>
      <w:r>
        <w:rPr>
          <w:rFonts w:asciiTheme="minorHAnsi" w:eastAsia="Calibri" w:hAnsiTheme="minorHAnsi" w:cstheme="minorHAnsi"/>
          <w:lang w:eastAsia="en-US" w:bidi="ar-SA"/>
        </w:rPr>
        <w:t xml:space="preserve">or other poor water quality </w:t>
      </w:r>
      <w:r w:rsidRPr="00A51F28">
        <w:rPr>
          <w:rFonts w:asciiTheme="minorHAnsi" w:eastAsia="Calibri" w:hAnsiTheme="minorHAnsi" w:cstheme="minorHAnsi"/>
          <w:lang w:eastAsia="en-US" w:bidi="ar-SA"/>
        </w:rPr>
        <w:t>events.</w:t>
      </w:r>
      <w:r>
        <w:rPr>
          <w:rFonts w:asciiTheme="minorHAnsi" w:eastAsia="Calibri" w:hAnsiTheme="minorHAnsi" w:cstheme="minorHAnsi"/>
          <w:lang w:eastAsia="en-US" w:bidi="ar-SA"/>
        </w:rPr>
        <w:t xml:space="preserve"> </w:t>
      </w:r>
    </w:p>
    <w:p w:rsidR="009374A0" w:rsidRDefault="009374A0" w:rsidP="00E40B06">
      <w:pPr>
        <w:pStyle w:val="BodyText1"/>
        <w:spacing w:beforeLines="120" w:after="0" w:line="240" w:lineRule="auto"/>
        <w:rPr>
          <w:rFonts w:asciiTheme="minorHAnsi" w:eastAsia="Calibri" w:hAnsiTheme="minorHAnsi" w:cstheme="minorHAnsi"/>
          <w:b/>
          <w:lang w:eastAsia="en-US" w:bidi="ar-SA"/>
        </w:rPr>
      </w:pPr>
      <w:r>
        <w:rPr>
          <w:rFonts w:asciiTheme="minorHAnsi" w:eastAsia="Calibri" w:hAnsiTheme="minorHAnsi" w:cstheme="minorHAnsi"/>
          <w:b/>
          <w:lang w:eastAsia="en-US" w:bidi="ar-SA"/>
        </w:rPr>
        <w:t>Sites outside the Focal Area that are included in the M&amp;E Plan</w:t>
      </w:r>
    </w:p>
    <w:p w:rsidR="009374A0" w:rsidRDefault="009374A0" w:rsidP="009374A0">
      <w:pPr>
        <w:pStyle w:val="BodyText1"/>
        <w:spacing w:before="160" w:after="0" w:line="240" w:lineRule="auto"/>
        <w:rPr>
          <w:rFonts w:asciiTheme="minorHAnsi" w:eastAsia="Calibri" w:hAnsiTheme="minorHAnsi" w:cstheme="minorHAnsi"/>
          <w:lang w:eastAsia="en-US" w:bidi="ar-SA"/>
        </w:rPr>
      </w:pPr>
      <w:r>
        <w:rPr>
          <w:rFonts w:asciiTheme="minorHAnsi" w:eastAsia="Calibri" w:hAnsiTheme="minorHAnsi" w:cstheme="minorHAnsi"/>
          <w:lang w:eastAsia="en-US" w:bidi="ar-SA"/>
        </w:rPr>
        <w:t>In addition</w:t>
      </w:r>
      <w:r w:rsidR="00B626C2">
        <w:rPr>
          <w:rFonts w:asciiTheme="minorHAnsi" w:eastAsia="Calibri" w:hAnsiTheme="minorHAnsi" w:cstheme="minorHAnsi"/>
          <w:lang w:eastAsia="en-US" w:bidi="ar-SA"/>
        </w:rPr>
        <w:t xml:space="preserve"> to zones 1, 2, 3 and 4 in the Focal A</w:t>
      </w:r>
      <w:r>
        <w:rPr>
          <w:rFonts w:asciiTheme="minorHAnsi" w:eastAsia="Calibri" w:hAnsiTheme="minorHAnsi" w:cstheme="minorHAnsi"/>
          <w:lang w:eastAsia="en-US" w:bidi="ar-SA"/>
        </w:rPr>
        <w:t>rea, some monitoring will be undertaken a</w:t>
      </w:r>
      <w:r w:rsidRPr="00604606">
        <w:rPr>
          <w:rFonts w:asciiTheme="minorHAnsi" w:eastAsia="Calibri" w:hAnsiTheme="minorHAnsi" w:cstheme="minorHAnsi"/>
          <w:lang w:eastAsia="en-US" w:bidi="ar-SA"/>
        </w:rPr>
        <w:t>t a larger spatial s</w:t>
      </w:r>
      <w:r>
        <w:rPr>
          <w:rFonts w:asciiTheme="minorHAnsi" w:eastAsia="Calibri" w:hAnsiTheme="minorHAnsi" w:cstheme="minorHAnsi"/>
          <w:lang w:eastAsia="en-US" w:bidi="ar-SA"/>
        </w:rPr>
        <w:t xml:space="preserve">cale throughout the Edward-Wakool system. </w:t>
      </w:r>
    </w:p>
    <w:p w:rsidR="009374A0" w:rsidRDefault="009374A0" w:rsidP="009374A0">
      <w:pPr>
        <w:pStyle w:val="BodyText1"/>
        <w:spacing w:before="160" w:after="0" w:line="240" w:lineRule="auto"/>
        <w:rPr>
          <w:rFonts w:asciiTheme="minorHAnsi" w:eastAsia="Calibri" w:hAnsiTheme="minorHAnsi" w:cstheme="minorHAnsi"/>
          <w:highlight w:val="yellow"/>
          <w:lang w:eastAsia="en-US" w:bidi="ar-SA"/>
        </w:rPr>
      </w:pPr>
      <w:r>
        <w:rPr>
          <w:rFonts w:asciiTheme="minorHAnsi" w:eastAsia="Calibri" w:hAnsiTheme="minorHAnsi" w:cstheme="minorHAnsi"/>
          <w:lang w:eastAsia="en-US" w:bidi="ar-SA"/>
        </w:rPr>
        <w:t>F</w:t>
      </w:r>
      <w:r w:rsidRPr="00604606">
        <w:rPr>
          <w:rFonts w:asciiTheme="minorHAnsi" w:eastAsia="Calibri" w:hAnsiTheme="minorHAnsi" w:cstheme="minorHAnsi"/>
          <w:lang w:eastAsia="en-US" w:bidi="ar-SA"/>
        </w:rPr>
        <w:t xml:space="preserve">ish population assessment </w:t>
      </w:r>
      <w:r>
        <w:rPr>
          <w:rFonts w:asciiTheme="minorHAnsi" w:eastAsia="Calibri" w:hAnsiTheme="minorHAnsi" w:cstheme="minorHAnsi"/>
          <w:lang w:eastAsia="en-US" w:bidi="ar-SA"/>
        </w:rPr>
        <w:t xml:space="preserve">will be undertaken at 15 sites </w:t>
      </w:r>
      <w:r w:rsidRPr="00604606">
        <w:rPr>
          <w:rFonts w:asciiTheme="minorHAnsi" w:eastAsia="Calibri" w:hAnsiTheme="minorHAnsi" w:cstheme="minorHAnsi"/>
          <w:lang w:eastAsia="en-US" w:bidi="ar-SA"/>
        </w:rPr>
        <w:t xml:space="preserve">in </w:t>
      </w:r>
      <w:r w:rsidRPr="004E7FE4">
        <w:rPr>
          <w:rFonts w:asciiTheme="minorHAnsi" w:eastAsia="Calibri" w:hAnsiTheme="minorHAnsi" w:cstheme="minorHAnsi"/>
          <w:lang w:eastAsia="en-US" w:bidi="ar-SA"/>
        </w:rPr>
        <w:t>zones 6, 7, 8, 10, 11,</w:t>
      </w:r>
      <w:r>
        <w:rPr>
          <w:rFonts w:asciiTheme="minorHAnsi" w:eastAsia="Calibri" w:hAnsiTheme="minorHAnsi" w:cstheme="minorHAnsi"/>
          <w:lang w:eastAsia="en-US" w:bidi="ar-SA"/>
        </w:rPr>
        <w:t xml:space="preserve"> 12 and 14</w:t>
      </w:r>
      <w:r w:rsidRPr="00604606">
        <w:rPr>
          <w:rFonts w:asciiTheme="minorHAnsi" w:eastAsia="Calibri" w:hAnsiTheme="minorHAnsi" w:cstheme="minorHAnsi"/>
          <w:lang w:eastAsia="en-US" w:bidi="ar-SA"/>
        </w:rPr>
        <w:t xml:space="preserve"> </w:t>
      </w:r>
      <w:r>
        <w:rPr>
          <w:rFonts w:asciiTheme="minorHAnsi" w:eastAsia="Calibri" w:hAnsiTheme="minorHAnsi" w:cstheme="minorHAnsi"/>
          <w:lang w:eastAsia="en-US" w:bidi="ar-SA"/>
        </w:rPr>
        <w:t>to enable</w:t>
      </w:r>
      <w:r w:rsidRPr="00604606">
        <w:rPr>
          <w:rFonts w:asciiTheme="minorHAnsi" w:eastAsia="Calibri" w:hAnsiTheme="minorHAnsi" w:cstheme="minorHAnsi"/>
          <w:lang w:eastAsia="en-US" w:bidi="ar-SA"/>
        </w:rPr>
        <w:t xml:space="preserve"> </w:t>
      </w:r>
      <w:r>
        <w:rPr>
          <w:rFonts w:asciiTheme="minorHAnsi" w:eastAsia="Calibri" w:hAnsiTheme="minorHAnsi" w:cstheme="minorHAnsi"/>
          <w:lang w:eastAsia="en-US" w:bidi="ar-SA"/>
        </w:rPr>
        <w:t>evaluation</w:t>
      </w:r>
      <w:r w:rsidRPr="00604606">
        <w:rPr>
          <w:rFonts w:asciiTheme="minorHAnsi" w:eastAsia="Calibri" w:hAnsiTheme="minorHAnsi" w:cstheme="minorHAnsi"/>
          <w:lang w:eastAsia="en-US" w:bidi="ar-SA"/>
        </w:rPr>
        <w:t xml:space="preserve"> of</w:t>
      </w:r>
      <w:r>
        <w:rPr>
          <w:rFonts w:asciiTheme="minorHAnsi" w:eastAsia="Calibri" w:hAnsiTheme="minorHAnsi" w:cstheme="minorHAnsi"/>
          <w:lang w:eastAsia="en-US" w:bidi="ar-SA"/>
        </w:rPr>
        <w:t xml:space="preserve"> the changes over </w:t>
      </w:r>
      <w:r w:rsidRPr="00604606">
        <w:rPr>
          <w:rFonts w:asciiTheme="minorHAnsi" w:eastAsia="Calibri" w:hAnsiTheme="minorHAnsi" w:cstheme="minorHAnsi"/>
          <w:lang w:eastAsia="en-US" w:bidi="ar-SA"/>
        </w:rPr>
        <w:t xml:space="preserve">5 and &gt;10 year </w:t>
      </w:r>
      <w:r w:rsidRPr="00F82A90">
        <w:rPr>
          <w:rFonts w:asciiTheme="minorHAnsi" w:eastAsia="Calibri" w:hAnsiTheme="minorHAnsi" w:cstheme="minorHAnsi"/>
          <w:lang w:eastAsia="en-US" w:bidi="ar-SA"/>
        </w:rPr>
        <w:t xml:space="preserve">timeframes and assist </w:t>
      </w:r>
      <w:r>
        <w:rPr>
          <w:rFonts w:asciiTheme="minorHAnsi" w:eastAsia="Calibri" w:hAnsiTheme="minorHAnsi" w:cstheme="minorHAnsi"/>
          <w:lang w:eastAsia="en-US" w:bidi="ar-SA"/>
        </w:rPr>
        <w:t>in providing</w:t>
      </w:r>
      <w:r w:rsidRPr="00F82A90">
        <w:rPr>
          <w:rFonts w:asciiTheme="minorHAnsi" w:eastAsia="Calibri" w:hAnsiTheme="minorHAnsi" w:cstheme="minorHAnsi"/>
          <w:lang w:eastAsia="en-US" w:bidi="ar-SA"/>
        </w:rPr>
        <w:t xml:space="preserve"> an </w:t>
      </w:r>
      <w:r>
        <w:rPr>
          <w:rFonts w:asciiTheme="minorHAnsi" w:eastAsia="Calibri" w:hAnsiTheme="minorHAnsi" w:cstheme="minorHAnsi"/>
          <w:lang w:eastAsia="en-US" w:bidi="ar-SA"/>
        </w:rPr>
        <w:t>assessment of</w:t>
      </w:r>
      <w:r w:rsidRPr="00F82A90">
        <w:rPr>
          <w:rFonts w:asciiTheme="minorHAnsi" w:eastAsia="Calibri" w:hAnsiTheme="minorHAnsi" w:cstheme="minorHAnsi"/>
          <w:lang w:eastAsia="en-US" w:bidi="ar-SA"/>
        </w:rPr>
        <w:t xml:space="preserve"> responses at the whole of system scale (Figure 6).</w:t>
      </w:r>
    </w:p>
    <w:p w:rsidR="00640161" w:rsidRDefault="009374A0" w:rsidP="009374A0">
      <w:pPr>
        <w:pStyle w:val="BodyText1"/>
        <w:spacing w:before="160" w:after="0" w:line="240" w:lineRule="auto"/>
        <w:rPr>
          <w:rFonts w:asciiTheme="minorHAnsi" w:eastAsia="Calibri" w:hAnsiTheme="minorHAnsi" w:cstheme="minorHAnsi"/>
          <w:lang w:eastAsia="en-US" w:bidi="ar-SA"/>
        </w:rPr>
      </w:pPr>
      <w:r>
        <w:rPr>
          <w:rFonts w:asciiTheme="minorHAnsi" w:eastAsia="Calibri" w:hAnsiTheme="minorHAnsi" w:cstheme="minorHAnsi"/>
          <w:lang w:eastAsia="en-US" w:bidi="ar-SA"/>
        </w:rPr>
        <w:t>Monitoring</w:t>
      </w:r>
      <w:r w:rsidRPr="00604606">
        <w:rPr>
          <w:rFonts w:asciiTheme="minorHAnsi" w:eastAsia="Calibri" w:hAnsiTheme="minorHAnsi" w:cstheme="minorHAnsi"/>
          <w:lang w:eastAsia="en-US" w:bidi="ar-SA"/>
        </w:rPr>
        <w:t xml:space="preserve"> of </w:t>
      </w:r>
      <w:r>
        <w:rPr>
          <w:rFonts w:asciiTheme="minorHAnsi" w:eastAsia="Calibri" w:hAnsiTheme="minorHAnsi" w:cstheme="minorHAnsi"/>
          <w:lang w:eastAsia="en-US" w:bidi="ar-SA"/>
        </w:rPr>
        <w:t xml:space="preserve">carbon and water quality </w:t>
      </w:r>
      <w:r w:rsidRPr="00604606">
        <w:rPr>
          <w:rFonts w:asciiTheme="minorHAnsi" w:eastAsia="Calibri" w:hAnsiTheme="minorHAnsi" w:cstheme="minorHAnsi"/>
          <w:lang w:eastAsia="en-US" w:bidi="ar-SA"/>
        </w:rPr>
        <w:t xml:space="preserve">will be </w:t>
      </w:r>
      <w:r>
        <w:rPr>
          <w:rFonts w:asciiTheme="minorHAnsi" w:eastAsia="Calibri" w:hAnsiTheme="minorHAnsi" w:cstheme="minorHAnsi"/>
          <w:lang w:eastAsia="en-US" w:bidi="ar-SA"/>
        </w:rPr>
        <w:t xml:space="preserve">routinely </w:t>
      </w:r>
      <w:r w:rsidRPr="00604606">
        <w:rPr>
          <w:rFonts w:asciiTheme="minorHAnsi" w:eastAsia="Calibri" w:hAnsiTheme="minorHAnsi" w:cstheme="minorHAnsi"/>
          <w:lang w:eastAsia="en-US" w:bidi="ar-SA"/>
        </w:rPr>
        <w:t xml:space="preserve">undertaken in </w:t>
      </w:r>
      <w:r>
        <w:rPr>
          <w:rFonts w:asciiTheme="minorHAnsi" w:eastAsia="Calibri" w:hAnsiTheme="minorHAnsi" w:cstheme="minorHAnsi"/>
          <w:lang w:eastAsia="en-US" w:bidi="ar-SA"/>
        </w:rPr>
        <w:t>the Stevens Weirpool</w:t>
      </w:r>
      <w:r w:rsidRPr="00604606">
        <w:rPr>
          <w:rFonts w:asciiTheme="minorHAnsi" w:eastAsia="Calibri" w:hAnsiTheme="minorHAnsi" w:cstheme="minorHAnsi"/>
          <w:lang w:eastAsia="en-US" w:bidi="ar-SA"/>
        </w:rPr>
        <w:t xml:space="preserve"> and the Mulwala Canal as these are potential sou</w:t>
      </w:r>
      <w:r>
        <w:rPr>
          <w:rFonts w:asciiTheme="minorHAnsi" w:eastAsia="Calibri" w:hAnsiTheme="minorHAnsi" w:cstheme="minorHAnsi"/>
          <w:lang w:eastAsia="en-US" w:bidi="ar-SA"/>
        </w:rPr>
        <w:t xml:space="preserve">rces of Commonwealth environmental water. </w:t>
      </w:r>
    </w:p>
    <w:p w:rsidR="009374A0" w:rsidRPr="009374A0" w:rsidRDefault="009374A0" w:rsidP="009374A0">
      <w:pPr>
        <w:pStyle w:val="BodyText1"/>
        <w:spacing w:before="160" w:after="0" w:line="240" w:lineRule="auto"/>
        <w:rPr>
          <w:rFonts w:asciiTheme="minorHAnsi" w:eastAsia="Calibri" w:hAnsiTheme="minorHAnsi" w:cstheme="minorHAnsi"/>
          <w:lang w:eastAsia="en-US" w:bidi="ar-SA"/>
        </w:rPr>
      </w:pPr>
      <w:r w:rsidRPr="009374A0">
        <w:rPr>
          <w:rFonts w:asciiTheme="minorHAnsi" w:eastAsia="Calibri" w:hAnsiTheme="minorHAnsi" w:cstheme="minorHAnsi"/>
          <w:lang w:eastAsia="en-US" w:bidi="ar-SA"/>
        </w:rPr>
        <w:t xml:space="preserve">Monitoring of carbon and water quality at additional sites during blackwater or other adverse water quality events is included as an option in this M&amp;E Plan. Should the optional targeted component be triggered, four additional downstream sites will be selected to monitor the progress and severity of the event in the broader system. The </w:t>
      </w:r>
      <w:r w:rsidR="00640161">
        <w:rPr>
          <w:rFonts w:asciiTheme="minorHAnsi" w:eastAsia="Calibri" w:hAnsiTheme="minorHAnsi" w:cstheme="minorHAnsi"/>
          <w:lang w:eastAsia="en-US" w:bidi="ar-SA"/>
        </w:rPr>
        <w:t xml:space="preserve">location of these </w:t>
      </w:r>
      <w:r w:rsidRPr="009374A0">
        <w:rPr>
          <w:rFonts w:asciiTheme="minorHAnsi" w:eastAsia="Calibri" w:hAnsiTheme="minorHAnsi" w:cstheme="minorHAnsi"/>
          <w:lang w:eastAsia="en-US" w:bidi="ar-SA"/>
        </w:rPr>
        <w:t xml:space="preserve">sites will be determined on an event basis in collaboration with the CEWO but options </w:t>
      </w:r>
      <w:r w:rsidR="00640161">
        <w:rPr>
          <w:rFonts w:asciiTheme="minorHAnsi" w:eastAsia="Calibri" w:hAnsiTheme="minorHAnsi" w:cstheme="minorHAnsi"/>
          <w:lang w:eastAsia="en-US" w:bidi="ar-SA"/>
        </w:rPr>
        <w:t>may</w:t>
      </w:r>
      <w:r w:rsidRPr="009374A0">
        <w:rPr>
          <w:rFonts w:asciiTheme="minorHAnsi" w:eastAsia="Calibri" w:hAnsiTheme="minorHAnsi" w:cstheme="minorHAnsi"/>
          <w:lang w:eastAsia="en-US" w:bidi="ar-SA"/>
        </w:rPr>
        <w:t xml:space="preserve"> include:</w:t>
      </w:r>
    </w:p>
    <w:p w:rsidR="009374A0" w:rsidRDefault="00640161" w:rsidP="00967A31">
      <w:pPr>
        <w:pStyle w:val="ListParagraph"/>
        <w:numPr>
          <w:ilvl w:val="0"/>
          <w:numId w:val="17"/>
        </w:numPr>
        <w:spacing w:before="120" w:after="0"/>
        <w:ind w:left="714" w:hanging="357"/>
        <w:jc w:val="both"/>
        <w:rPr>
          <w:rFonts w:cstheme="minorHAnsi"/>
          <w:szCs w:val="22"/>
        </w:rPr>
      </w:pPr>
      <w:r>
        <w:rPr>
          <w:rFonts w:cstheme="minorHAnsi"/>
          <w:szCs w:val="22"/>
        </w:rPr>
        <w:t>T</w:t>
      </w:r>
      <w:r w:rsidR="009374A0" w:rsidRPr="00462445">
        <w:rPr>
          <w:rFonts w:cstheme="minorHAnsi"/>
          <w:szCs w:val="22"/>
        </w:rPr>
        <w:t xml:space="preserve">o track the progress of blackwater </w:t>
      </w:r>
      <w:r w:rsidR="009374A0" w:rsidRPr="00A81687">
        <w:rPr>
          <w:rFonts w:cstheme="minorHAnsi"/>
          <w:szCs w:val="22"/>
        </w:rPr>
        <w:t xml:space="preserve">down the Wakool River </w:t>
      </w:r>
      <w:r>
        <w:rPr>
          <w:rFonts w:cstheme="minorHAnsi"/>
          <w:szCs w:val="22"/>
        </w:rPr>
        <w:t xml:space="preserve">sites could include </w:t>
      </w:r>
      <w:r w:rsidRPr="00462445">
        <w:rPr>
          <w:rFonts w:cstheme="minorHAnsi"/>
          <w:szCs w:val="22"/>
        </w:rPr>
        <w:t>La Rosa, Gee Gee Bri</w:t>
      </w:r>
      <w:r>
        <w:rPr>
          <w:rFonts w:cstheme="minorHAnsi"/>
          <w:szCs w:val="22"/>
        </w:rPr>
        <w:t>dge, Glenbar and Stony Crossing</w:t>
      </w:r>
      <w:r w:rsidR="009374A0" w:rsidRPr="00A81687">
        <w:rPr>
          <w:rFonts w:cstheme="minorHAnsi"/>
          <w:szCs w:val="22"/>
        </w:rPr>
        <w:t>;</w:t>
      </w:r>
    </w:p>
    <w:p w:rsidR="009374A0" w:rsidRDefault="00640161" w:rsidP="00967A31">
      <w:pPr>
        <w:pStyle w:val="ListParagraph"/>
        <w:numPr>
          <w:ilvl w:val="0"/>
          <w:numId w:val="17"/>
        </w:numPr>
        <w:spacing w:before="120" w:after="0"/>
        <w:ind w:left="714" w:hanging="357"/>
        <w:jc w:val="both"/>
        <w:rPr>
          <w:rFonts w:cstheme="minorHAnsi"/>
          <w:szCs w:val="22"/>
        </w:rPr>
      </w:pPr>
      <w:r>
        <w:rPr>
          <w:rFonts w:cstheme="minorHAnsi"/>
          <w:szCs w:val="22"/>
        </w:rPr>
        <w:t>T</w:t>
      </w:r>
      <w:r w:rsidRPr="005055A5">
        <w:rPr>
          <w:rFonts w:cstheme="minorHAnsi"/>
          <w:szCs w:val="22"/>
        </w:rPr>
        <w:t xml:space="preserve">o </w:t>
      </w:r>
      <w:r>
        <w:rPr>
          <w:rFonts w:cstheme="minorHAnsi"/>
          <w:szCs w:val="22"/>
        </w:rPr>
        <w:t>evaluate</w:t>
      </w:r>
      <w:r w:rsidRPr="005055A5">
        <w:rPr>
          <w:rFonts w:cstheme="minorHAnsi"/>
          <w:szCs w:val="22"/>
        </w:rPr>
        <w:t xml:space="preserve"> a more widespread event </w:t>
      </w:r>
      <w:r>
        <w:rPr>
          <w:rFonts w:cstheme="minorHAnsi"/>
          <w:szCs w:val="22"/>
        </w:rPr>
        <w:t xml:space="preserve">sites could include </w:t>
      </w:r>
      <w:r w:rsidR="009374A0" w:rsidRPr="005055A5">
        <w:rPr>
          <w:rFonts w:cstheme="minorHAnsi"/>
          <w:szCs w:val="22"/>
        </w:rPr>
        <w:t>Gee Gee Bridge, Werai</w:t>
      </w:r>
      <w:r>
        <w:rPr>
          <w:rFonts w:cstheme="minorHAnsi"/>
          <w:szCs w:val="22"/>
        </w:rPr>
        <w:t xml:space="preserve"> Station, Ventura and Moulamein; or</w:t>
      </w:r>
    </w:p>
    <w:p w:rsidR="009374A0" w:rsidRPr="005055A5" w:rsidRDefault="00640161" w:rsidP="00967A31">
      <w:pPr>
        <w:pStyle w:val="ListParagraph"/>
        <w:numPr>
          <w:ilvl w:val="0"/>
          <w:numId w:val="17"/>
        </w:numPr>
        <w:spacing w:before="120" w:after="0"/>
        <w:ind w:left="714" w:hanging="357"/>
        <w:jc w:val="both"/>
        <w:rPr>
          <w:rFonts w:cstheme="minorHAnsi"/>
          <w:szCs w:val="22"/>
        </w:rPr>
      </w:pPr>
      <w:r>
        <w:rPr>
          <w:rFonts w:cstheme="minorHAnsi"/>
          <w:szCs w:val="22"/>
        </w:rPr>
        <w:t xml:space="preserve">To evaluate and event </w:t>
      </w:r>
      <w:r w:rsidRPr="005055A5">
        <w:rPr>
          <w:rFonts w:cstheme="minorHAnsi"/>
          <w:szCs w:val="22"/>
        </w:rPr>
        <w:t xml:space="preserve">originating from the Koondrook/Gunbower forests </w:t>
      </w:r>
      <w:r>
        <w:rPr>
          <w:rFonts w:cstheme="minorHAnsi"/>
          <w:szCs w:val="22"/>
        </w:rPr>
        <w:t xml:space="preserve">sites could include </w:t>
      </w:r>
      <w:r w:rsidR="009374A0" w:rsidRPr="005055A5">
        <w:rPr>
          <w:rFonts w:cstheme="minorHAnsi"/>
          <w:szCs w:val="22"/>
        </w:rPr>
        <w:t>Merran Downs, Gee Gee Bridge, Merran Creek Bridge and Stony Crossing.</w:t>
      </w:r>
    </w:p>
    <w:p w:rsidR="009374A0" w:rsidRDefault="009374A0" w:rsidP="009374A0">
      <w:pPr>
        <w:pStyle w:val="BodyText1"/>
        <w:spacing w:after="0" w:line="240" w:lineRule="auto"/>
        <w:rPr>
          <w:rFonts w:asciiTheme="minorHAnsi" w:eastAsia="Calibri" w:hAnsiTheme="minorHAnsi" w:cstheme="minorHAnsi"/>
          <w:lang w:eastAsia="en-US" w:bidi="ar-SA"/>
        </w:rPr>
      </w:pPr>
    </w:p>
    <w:p w:rsidR="009374A0" w:rsidRPr="004A0809" w:rsidRDefault="009374A0" w:rsidP="009374A0">
      <w:pPr>
        <w:pStyle w:val="BodyText1"/>
        <w:spacing w:before="0" w:after="0" w:line="240" w:lineRule="auto"/>
        <w:rPr>
          <w:rFonts w:asciiTheme="minorHAnsi" w:eastAsia="Calibri" w:hAnsiTheme="minorHAnsi" w:cstheme="minorHAnsi"/>
          <w:lang w:eastAsia="en-US" w:bidi="ar-SA"/>
        </w:rPr>
      </w:pPr>
      <w:r w:rsidRPr="00D16F80">
        <w:rPr>
          <w:rFonts w:eastAsia="Calibri"/>
          <w:noProof/>
          <w:lang w:eastAsia="en-AU" w:bidi="ar-SA"/>
        </w:rPr>
        <w:drawing>
          <wp:inline distT="0" distB="0" distL="0" distR="0">
            <wp:extent cx="5332178" cy="4254034"/>
            <wp:effectExtent l="19050" t="0" r="1822" b="0"/>
            <wp:docPr id="67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email"/>
                    <a:srcRect/>
                    <a:stretch>
                      <a:fillRect/>
                    </a:stretch>
                  </pic:blipFill>
                  <pic:spPr bwMode="auto">
                    <a:xfrm>
                      <a:off x="0" y="0"/>
                      <a:ext cx="5334685" cy="4256034"/>
                    </a:xfrm>
                    <a:prstGeom prst="rect">
                      <a:avLst/>
                    </a:prstGeom>
                    <a:noFill/>
                    <a:ln w="9525">
                      <a:noFill/>
                      <a:miter lim="800000"/>
                      <a:headEnd/>
                      <a:tailEnd/>
                    </a:ln>
                  </pic:spPr>
                </pic:pic>
              </a:graphicData>
            </a:graphic>
          </wp:inline>
        </w:drawing>
      </w:r>
    </w:p>
    <w:p w:rsidR="009374A0" w:rsidRDefault="009374A0" w:rsidP="009374A0">
      <w:pPr>
        <w:pStyle w:val="FigureCaption"/>
        <w:spacing w:after="120"/>
      </w:pPr>
      <w:bookmarkStart w:id="39" w:name="_Toc398112759"/>
      <w:proofErr w:type="gramStart"/>
      <w:r w:rsidRPr="004A0809">
        <w:t>Figure 6.</w:t>
      </w:r>
      <w:proofErr w:type="gramEnd"/>
      <w:r w:rsidRPr="004A0809">
        <w:t xml:space="preserve"> Location of hydrologic</w:t>
      </w:r>
      <w:r w:rsidRPr="001B1212">
        <w:t xml:space="preserve">al zones selected for inclusion in the Edward-Wakool Monitoring and Evaluation Plan for the Long-Term Intervention Monitoring Project. Stevens Weir and the Mulwala canal will be sampled as potential sources of </w:t>
      </w:r>
      <w:r>
        <w:t>Commonwealth environmental water</w:t>
      </w:r>
      <w:r w:rsidRPr="001B1212">
        <w:t xml:space="preserve"> for the focus reaches.</w:t>
      </w:r>
      <w:bookmarkEnd w:id="39"/>
    </w:p>
    <w:p w:rsidR="009374A0" w:rsidRPr="00510A8B" w:rsidRDefault="009374A0" w:rsidP="00E40B06">
      <w:pPr>
        <w:pStyle w:val="BodyText1"/>
        <w:spacing w:beforeLines="120" w:after="0" w:line="240" w:lineRule="auto"/>
        <w:rPr>
          <w:rFonts w:asciiTheme="minorHAnsi" w:eastAsia="Calibri" w:hAnsiTheme="minorHAnsi" w:cstheme="minorHAnsi"/>
          <w:b/>
          <w:lang w:eastAsia="en-US" w:bidi="ar-SA"/>
        </w:rPr>
      </w:pPr>
      <w:r w:rsidRPr="00510A8B">
        <w:rPr>
          <w:rFonts w:asciiTheme="minorHAnsi" w:eastAsia="Calibri" w:hAnsiTheme="minorHAnsi" w:cstheme="minorHAnsi"/>
          <w:b/>
          <w:lang w:eastAsia="en-US" w:bidi="ar-SA"/>
        </w:rPr>
        <w:t xml:space="preserve">Hydrological zones excluded from the </w:t>
      </w:r>
      <w:r w:rsidR="00B626C2">
        <w:rPr>
          <w:rFonts w:asciiTheme="minorHAnsi" w:eastAsia="Calibri" w:hAnsiTheme="minorHAnsi" w:cstheme="minorHAnsi"/>
          <w:b/>
          <w:lang w:eastAsia="en-US" w:bidi="ar-SA"/>
        </w:rPr>
        <w:t>M&amp;E Plan</w:t>
      </w:r>
    </w:p>
    <w:p w:rsidR="009374A0" w:rsidRDefault="009374A0" w:rsidP="009374A0">
      <w:pPr>
        <w:pStyle w:val="BodyText1"/>
        <w:spacing w:after="0" w:line="240" w:lineRule="auto"/>
        <w:rPr>
          <w:rFonts w:asciiTheme="minorHAnsi" w:eastAsia="Calibri" w:hAnsiTheme="minorHAnsi" w:cstheme="minorHAnsi"/>
          <w:lang w:eastAsia="en-US" w:bidi="ar-SA"/>
        </w:rPr>
      </w:pPr>
      <w:r>
        <w:rPr>
          <w:rFonts w:asciiTheme="minorHAnsi" w:eastAsia="Calibri" w:hAnsiTheme="minorHAnsi" w:cstheme="minorHAnsi"/>
          <w:lang w:eastAsia="en-US" w:bidi="ar-SA"/>
        </w:rPr>
        <w:t xml:space="preserve">The LTIM Project monitoring and evaluation requirements for the Edward-Wakool system are outlined in Gawne et al. (2013) and this document states that </w:t>
      </w:r>
      <w:r w:rsidRPr="00DD62A9">
        <w:rPr>
          <w:rFonts w:asciiTheme="minorHAnsi" w:eastAsia="Calibri" w:hAnsiTheme="minorHAnsi" w:cstheme="minorHAnsi"/>
          <w:lang w:eastAsia="en-US" w:bidi="ar-SA"/>
        </w:rPr>
        <w:t>monitoring for the LTIM Project is to exclude Niemur floodplain forest, Millewa Forest, an</w:t>
      </w:r>
      <w:r>
        <w:rPr>
          <w:rFonts w:asciiTheme="minorHAnsi" w:eastAsia="Calibri" w:hAnsiTheme="minorHAnsi" w:cstheme="minorHAnsi"/>
          <w:lang w:eastAsia="en-US" w:bidi="ar-SA"/>
        </w:rPr>
        <w:t>d Koondrook-Perricoota forest. It is stated that t</w:t>
      </w:r>
      <w:r w:rsidRPr="00DD62A9">
        <w:rPr>
          <w:rFonts w:asciiTheme="minorHAnsi" w:eastAsia="Calibri" w:hAnsiTheme="minorHAnsi" w:cstheme="minorHAnsi"/>
          <w:lang w:eastAsia="en-US" w:bidi="ar-SA"/>
        </w:rPr>
        <w:t>hese ‘exclusions’ don’t preclude these areas from receiving environmental water, just that they currently are not the focus of the monitoring for this Selected Area.</w:t>
      </w:r>
    </w:p>
    <w:p w:rsidR="009374A0" w:rsidRPr="006964DB" w:rsidRDefault="009374A0" w:rsidP="009374A0">
      <w:pPr>
        <w:spacing w:before="120" w:after="0"/>
        <w:jc w:val="both"/>
        <w:rPr>
          <w:rFonts w:eastAsia="Calibri" w:cstheme="minorHAnsi"/>
        </w:rPr>
      </w:pPr>
      <w:r>
        <w:rPr>
          <w:rFonts w:eastAsia="Calibri" w:cstheme="minorHAnsi"/>
        </w:rPr>
        <w:t>T</w:t>
      </w:r>
      <w:r>
        <w:rPr>
          <w:rFonts w:eastAsia="Calibri" w:cstheme="minorHAnsi"/>
          <w:szCs w:val="22"/>
        </w:rPr>
        <w:t xml:space="preserve">he ephemeral creeks in zone 15, </w:t>
      </w:r>
      <w:r w:rsidRPr="006964DB">
        <w:rPr>
          <w:rFonts w:eastAsia="Calibri" w:cstheme="minorHAnsi"/>
          <w:szCs w:val="22"/>
        </w:rPr>
        <w:t>Jimaringle, Cockran and Gwynnes Creek</w:t>
      </w:r>
      <w:r>
        <w:rPr>
          <w:rFonts w:eastAsia="Calibri" w:cstheme="minorHAnsi"/>
          <w:szCs w:val="22"/>
        </w:rPr>
        <w:t>,</w:t>
      </w:r>
      <w:r w:rsidRPr="006964DB">
        <w:rPr>
          <w:rFonts w:eastAsia="Calibri" w:cstheme="minorHAnsi"/>
          <w:szCs w:val="22"/>
        </w:rPr>
        <w:t xml:space="preserve"> </w:t>
      </w:r>
      <w:r>
        <w:rPr>
          <w:rFonts w:eastAsia="Calibri" w:cstheme="minorHAnsi"/>
          <w:szCs w:val="22"/>
        </w:rPr>
        <w:t>were</w:t>
      </w:r>
      <w:r w:rsidRPr="006964DB">
        <w:rPr>
          <w:rFonts w:eastAsia="Calibri" w:cstheme="minorHAnsi"/>
        </w:rPr>
        <w:t xml:space="preserve"> excluded from the M&amp;E Plan</w:t>
      </w:r>
      <w:r>
        <w:rPr>
          <w:rFonts w:eastAsia="Calibri" w:cstheme="minorHAnsi"/>
        </w:rPr>
        <w:t>. M</w:t>
      </w:r>
      <w:r w:rsidRPr="006964DB">
        <w:rPr>
          <w:rFonts w:eastAsia="Calibri" w:cstheme="minorHAnsi"/>
        </w:rPr>
        <w:t>onitoring of ecosystem responses to watering option 2 in the</w:t>
      </w:r>
      <w:r>
        <w:rPr>
          <w:rFonts w:eastAsia="Calibri" w:cstheme="minorHAnsi"/>
        </w:rPr>
        <w:t>se</w:t>
      </w:r>
      <w:r w:rsidRPr="006964DB">
        <w:rPr>
          <w:rFonts w:eastAsia="Calibri" w:cstheme="minorHAnsi"/>
        </w:rPr>
        <w:t xml:space="preserve"> ephemeral </w:t>
      </w:r>
      <w:r>
        <w:rPr>
          <w:rFonts w:eastAsia="Calibri" w:cstheme="minorHAnsi"/>
        </w:rPr>
        <w:t>creeks</w:t>
      </w:r>
      <w:r w:rsidRPr="006964DB">
        <w:rPr>
          <w:rFonts w:eastAsia="Calibri" w:cstheme="minorHAnsi"/>
        </w:rPr>
        <w:t xml:space="preserve"> and Tuppal Creek has been undertaken by the NSW Office of Environment and Heritage (OEH) over the past 3 years and OEH has indicated that they will continue to undertake monitoring in this system and report on the outcomes separately from </w:t>
      </w:r>
      <w:r w:rsidR="00B626C2">
        <w:rPr>
          <w:rFonts w:eastAsia="Calibri" w:cstheme="minorHAnsi"/>
        </w:rPr>
        <w:t xml:space="preserve">the </w:t>
      </w:r>
      <w:r w:rsidRPr="006964DB">
        <w:rPr>
          <w:rFonts w:eastAsia="Calibri" w:cstheme="minorHAnsi"/>
        </w:rPr>
        <w:t>LTIM</w:t>
      </w:r>
      <w:r w:rsidR="00B626C2">
        <w:rPr>
          <w:rFonts w:eastAsia="Calibri" w:cstheme="minorHAnsi"/>
        </w:rPr>
        <w:t xml:space="preserve"> Project</w:t>
      </w:r>
      <w:r w:rsidRPr="006964DB">
        <w:rPr>
          <w:rFonts w:eastAsia="Calibri" w:cstheme="minorHAnsi"/>
        </w:rPr>
        <w:t>. To avoid duplication</w:t>
      </w:r>
      <w:r>
        <w:rPr>
          <w:rFonts w:eastAsia="Calibri" w:cstheme="minorHAnsi"/>
        </w:rPr>
        <w:t>,</w:t>
      </w:r>
      <w:r w:rsidRPr="006964DB">
        <w:rPr>
          <w:rFonts w:eastAsia="Calibri" w:cstheme="minorHAnsi"/>
        </w:rPr>
        <w:t xml:space="preserve"> the current M&amp;E Plan does not include monitoring in these </w:t>
      </w:r>
      <w:r>
        <w:rPr>
          <w:rFonts w:eastAsia="Calibri" w:cstheme="minorHAnsi"/>
        </w:rPr>
        <w:t xml:space="preserve">systems, but we </w:t>
      </w:r>
      <w:r w:rsidRPr="006964DB">
        <w:rPr>
          <w:rFonts w:eastAsia="Calibri" w:cstheme="minorHAnsi"/>
        </w:rPr>
        <w:t xml:space="preserve">will seek to integrate outcomes of environmental watering in </w:t>
      </w:r>
      <w:r>
        <w:rPr>
          <w:rFonts w:eastAsia="Calibri" w:cstheme="minorHAnsi"/>
        </w:rPr>
        <w:t>these</w:t>
      </w:r>
      <w:r w:rsidRPr="006964DB">
        <w:rPr>
          <w:rFonts w:eastAsia="Calibri" w:cstheme="minorHAnsi"/>
        </w:rPr>
        <w:t xml:space="preserve"> systems in the qualitative evaluation of the outcomes of Commonwealth environmental water in the Edward-Wakool system.</w:t>
      </w:r>
    </w:p>
    <w:p w:rsidR="009374A0" w:rsidRDefault="009374A0" w:rsidP="009374A0">
      <w:pPr>
        <w:spacing w:before="120" w:after="0"/>
        <w:jc w:val="both"/>
        <w:rPr>
          <w:rFonts w:eastAsia="Calibri" w:cstheme="minorHAnsi"/>
        </w:rPr>
      </w:pPr>
      <w:r w:rsidRPr="006964DB">
        <w:rPr>
          <w:rFonts w:eastAsia="Calibri" w:cstheme="minorHAnsi"/>
        </w:rPr>
        <w:t>The Werai forest was</w:t>
      </w:r>
      <w:r>
        <w:rPr>
          <w:rFonts w:eastAsia="Calibri" w:cstheme="minorHAnsi"/>
        </w:rPr>
        <w:t xml:space="preserve"> excluded from the M&amp;E Plan</w:t>
      </w:r>
      <w:r w:rsidR="009A3C46">
        <w:rPr>
          <w:rFonts w:eastAsia="Calibri" w:cstheme="minorHAnsi"/>
        </w:rPr>
        <w:t xml:space="preserve"> </w:t>
      </w:r>
      <w:r>
        <w:rPr>
          <w:rFonts w:eastAsia="Calibri" w:cstheme="minorHAnsi"/>
        </w:rPr>
        <w:t xml:space="preserve">because </w:t>
      </w:r>
      <w:r w:rsidRPr="006964DB">
        <w:rPr>
          <w:rFonts w:eastAsia="Calibri" w:cstheme="minorHAnsi"/>
        </w:rPr>
        <w:t xml:space="preserve">the focus of </w:t>
      </w:r>
      <w:r>
        <w:rPr>
          <w:rFonts w:eastAsia="Calibri" w:cstheme="minorHAnsi"/>
        </w:rPr>
        <w:t>Commonwealth environmental watering in this system</w:t>
      </w:r>
      <w:r w:rsidRPr="006964DB">
        <w:rPr>
          <w:rFonts w:eastAsia="Calibri" w:cstheme="minorHAnsi"/>
        </w:rPr>
        <w:t xml:space="preserve"> </w:t>
      </w:r>
      <w:r>
        <w:rPr>
          <w:rFonts w:eastAsia="Calibri" w:cstheme="minorHAnsi"/>
        </w:rPr>
        <w:t>is</w:t>
      </w:r>
      <w:r w:rsidRPr="006964DB">
        <w:rPr>
          <w:rFonts w:eastAsia="Calibri" w:cstheme="minorHAnsi"/>
        </w:rPr>
        <w:t xml:space="preserve"> on instream flows under watering option 1. Watering of large wetlands </w:t>
      </w:r>
      <w:r>
        <w:rPr>
          <w:rFonts w:eastAsia="Calibri" w:cstheme="minorHAnsi"/>
        </w:rPr>
        <w:t xml:space="preserve">and forests </w:t>
      </w:r>
      <w:r w:rsidRPr="006964DB">
        <w:rPr>
          <w:rFonts w:eastAsia="Calibri" w:cstheme="minorHAnsi"/>
        </w:rPr>
        <w:t xml:space="preserve">is </w:t>
      </w:r>
      <w:r>
        <w:rPr>
          <w:rFonts w:eastAsia="Calibri" w:cstheme="minorHAnsi"/>
        </w:rPr>
        <w:t>the</w:t>
      </w:r>
      <w:r w:rsidRPr="006964DB">
        <w:rPr>
          <w:rFonts w:eastAsia="Calibri" w:cstheme="minorHAnsi"/>
        </w:rPr>
        <w:t xml:space="preserve"> focus of other Selected Areas.</w:t>
      </w:r>
    </w:p>
    <w:p w:rsidR="009374A0" w:rsidRPr="00E55E9D" w:rsidRDefault="009374A0" w:rsidP="004D4E06">
      <w:pPr>
        <w:spacing w:after="0"/>
        <w:rPr>
          <w:sz w:val="18"/>
          <w:szCs w:val="18"/>
        </w:rPr>
      </w:pPr>
    </w:p>
    <w:p w:rsidR="007A21AE" w:rsidRPr="007A21AE" w:rsidRDefault="007A21AE" w:rsidP="007A21AE">
      <w:pPr>
        <w:pStyle w:val="Heading2"/>
        <w:ind w:left="851"/>
        <w:rPr>
          <w:sz w:val="28"/>
          <w:szCs w:val="28"/>
        </w:rPr>
      </w:pPr>
      <w:bookmarkStart w:id="40" w:name="_Toc398112682"/>
      <w:r w:rsidRPr="007A21AE">
        <w:rPr>
          <w:sz w:val="28"/>
          <w:szCs w:val="28"/>
        </w:rPr>
        <w:t>Prelimin</w:t>
      </w:r>
      <w:r w:rsidR="009374A0">
        <w:rPr>
          <w:sz w:val="28"/>
          <w:szCs w:val="28"/>
        </w:rPr>
        <w:t>ary identification of indicators</w:t>
      </w:r>
      <w:r w:rsidR="00EF36B4">
        <w:rPr>
          <w:sz w:val="28"/>
          <w:szCs w:val="28"/>
        </w:rPr>
        <w:t xml:space="preserve"> by stakeholders</w:t>
      </w:r>
      <w:bookmarkEnd w:id="40"/>
    </w:p>
    <w:p w:rsidR="00EF36B4" w:rsidRPr="001F4BE6" w:rsidRDefault="00EF36B4" w:rsidP="00EF36B4">
      <w:pPr>
        <w:pStyle w:val="Default"/>
        <w:jc w:val="both"/>
        <w:rPr>
          <w:rFonts w:ascii="Calibri" w:hAnsi="Calibri" w:cs="Calibri"/>
          <w:sz w:val="22"/>
          <w:szCs w:val="22"/>
        </w:rPr>
      </w:pPr>
      <w:r w:rsidRPr="001F4BE6">
        <w:rPr>
          <w:rFonts w:ascii="Calibri" w:hAnsi="Calibri" w:cs="Calibri"/>
          <w:sz w:val="22"/>
          <w:szCs w:val="22"/>
        </w:rPr>
        <w:t>A stakeholder workshop</w:t>
      </w:r>
      <w:r>
        <w:rPr>
          <w:rFonts w:ascii="Calibri" w:hAnsi="Calibri" w:cs="Calibri"/>
          <w:sz w:val="22"/>
          <w:szCs w:val="22"/>
        </w:rPr>
        <w:t xml:space="preserve"> led by LTIM Project Scientific Advisors (Murray-Darling Freshwater Research Centre)</w:t>
      </w:r>
      <w:r w:rsidRPr="001F4BE6">
        <w:rPr>
          <w:rFonts w:ascii="Calibri" w:hAnsi="Calibri" w:cs="Calibri"/>
          <w:sz w:val="22"/>
          <w:szCs w:val="22"/>
        </w:rPr>
        <w:t xml:space="preserve"> was held in Deniliquin on 5 </w:t>
      </w:r>
      <w:r w:rsidRPr="00BB1622">
        <w:rPr>
          <w:rFonts w:ascii="Calibri" w:hAnsi="Calibri" w:cs="Calibri"/>
          <w:sz w:val="22"/>
          <w:szCs w:val="22"/>
        </w:rPr>
        <w:t xml:space="preserve">February 2013 to seek input to the development of the </w:t>
      </w:r>
      <w:r>
        <w:rPr>
          <w:rFonts w:ascii="Calibri" w:hAnsi="Calibri" w:cs="Calibri"/>
          <w:sz w:val="22"/>
          <w:szCs w:val="22"/>
        </w:rPr>
        <w:t>M&amp;E</w:t>
      </w:r>
      <w:r w:rsidRPr="00BB1622">
        <w:rPr>
          <w:rFonts w:ascii="Calibri" w:hAnsi="Calibri" w:cs="Calibri"/>
          <w:sz w:val="22"/>
          <w:szCs w:val="22"/>
        </w:rPr>
        <w:t xml:space="preserve"> Requirements. The consultation was important to the development of the area description, </w:t>
      </w:r>
      <w:r w:rsidRPr="004635B9">
        <w:rPr>
          <w:rFonts w:ascii="Calibri" w:hAnsi="Calibri" w:cs="Calibri"/>
          <w:sz w:val="22"/>
          <w:szCs w:val="22"/>
        </w:rPr>
        <w:t xml:space="preserve">identification of area values and the prioritisation of indicators. </w:t>
      </w:r>
      <w:r>
        <w:rPr>
          <w:rFonts w:ascii="Calibri" w:hAnsi="Calibri" w:cs="Calibri"/>
          <w:sz w:val="22"/>
          <w:szCs w:val="22"/>
        </w:rPr>
        <w:t>S</w:t>
      </w:r>
      <w:r w:rsidRPr="001F4BE6">
        <w:rPr>
          <w:rFonts w:ascii="Calibri" w:hAnsi="Calibri" w:cs="Calibri"/>
          <w:sz w:val="22"/>
          <w:szCs w:val="22"/>
        </w:rPr>
        <w:t xml:space="preserve">takeholder messages relevant to the development of the </w:t>
      </w:r>
      <w:r>
        <w:rPr>
          <w:rFonts w:ascii="Calibri" w:hAnsi="Calibri" w:cs="Calibri"/>
          <w:sz w:val="22"/>
          <w:szCs w:val="22"/>
        </w:rPr>
        <w:t>M&amp;E Plan</w:t>
      </w:r>
      <w:r w:rsidRPr="001F4BE6">
        <w:rPr>
          <w:rFonts w:ascii="Calibri" w:hAnsi="Calibri" w:cs="Calibri"/>
          <w:sz w:val="22"/>
          <w:szCs w:val="22"/>
        </w:rPr>
        <w:t xml:space="preserve"> </w:t>
      </w:r>
      <w:r>
        <w:rPr>
          <w:rFonts w:ascii="Calibri" w:hAnsi="Calibri" w:cs="Calibri"/>
          <w:sz w:val="22"/>
          <w:szCs w:val="22"/>
        </w:rPr>
        <w:t xml:space="preserve">as summarised in Gawne et al. (2013) </w:t>
      </w:r>
      <w:r w:rsidRPr="001F4BE6">
        <w:rPr>
          <w:rFonts w:ascii="Calibri" w:hAnsi="Calibri" w:cs="Calibri"/>
          <w:sz w:val="22"/>
          <w:szCs w:val="22"/>
        </w:rPr>
        <w:t xml:space="preserve">include: </w:t>
      </w:r>
    </w:p>
    <w:p w:rsidR="00EF36B4" w:rsidRPr="001F4BE6" w:rsidRDefault="00EF36B4" w:rsidP="00967A31">
      <w:pPr>
        <w:pStyle w:val="Default"/>
        <w:numPr>
          <w:ilvl w:val="0"/>
          <w:numId w:val="39"/>
        </w:numPr>
        <w:ind w:left="714" w:right="-46" w:hanging="357"/>
        <w:jc w:val="both"/>
        <w:rPr>
          <w:rFonts w:ascii="Calibri" w:hAnsi="Calibri" w:cs="Calibri"/>
          <w:sz w:val="22"/>
          <w:szCs w:val="22"/>
        </w:rPr>
      </w:pPr>
      <w:r>
        <w:rPr>
          <w:rFonts w:ascii="Calibri" w:hAnsi="Calibri" w:cs="Calibri"/>
          <w:sz w:val="22"/>
          <w:szCs w:val="22"/>
        </w:rPr>
        <w:t>L</w:t>
      </w:r>
      <w:r w:rsidRPr="001F4BE6">
        <w:rPr>
          <w:rFonts w:ascii="Calibri" w:hAnsi="Calibri" w:cs="Calibri"/>
          <w:sz w:val="22"/>
          <w:szCs w:val="22"/>
        </w:rPr>
        <w:t>ocal stakeholders felt that Niemur floodplain forest should be co</w:t>
      </w:r>
      <w:r>
        <w:rPr>
          <w:rFonts w:ascii="Calibri" w:hAnsi="Calibri" w:cs="Calibri"/>
          <w:sz w:val="22"/>
          <w:szCs w:val="22"/>
        </w:rPr>
        <w:t>nsidered for inclusion</w:t>
      </w:r>
    </w:p>
    <w:p w:rsidR="00EF36B4" w:rsidRPr="001F4BE6" w:rsidRDefault="00EF36B4" w:rsidP="00967A31">
      <w:pPr>
        <w:pStyle w:val="Default"/>
        <w:numPr>
          <w:ilvl w:val="0"/>
          <w:numId w:val="39"/>
        </w:numPr>
        <w:ind w:left="714" w:right="-46" w:hanging="357"/>
        <w:jc w:val="both"/>
        <w:rPr>
          <w:rFonts w:ascii="Calibri" w:hAnsi="Calibri" w:cs="Calibri"/>
          <w:sz w:val="22"/>
          <w:szCs w:val="22"/>
        </w:rPr>
      </w:pPr>
      <w:r>
        <w:rPr>
          <w:rFonts w:ascii="Calibri" w:hAnsi="Calibri" w:cs="Calibri"/>
          <w:sz w:val="22"/>
          <w:szCs w:val="22"/>
        </w:rPr>
        <w:t>R</w:t>
      </w:r>
      <w:r w:rsidRPr="001F4BE6">
        <w:rPr>
          <w:rFonts w:ascii="Calibri" w:hAnsi="Calibri" w:cs="Calibri"/>
          <w:sz w:val="22"/>
          <w:szCs w:val="22"/>
        </w:rPr>
        <w:t xml:space="preserve">esilience did not appear to gain much support in the regional prioritisation of </w:t>
      </w:r>
      <w:proofErr w:type="gramStart"/>
      <w:r w:rsidRPr="001F4BE6">
        <w:rPr>
          <w:rFonts w:ascii="Calibri" w:hAnsi="Calibri" w:cs="Calibri"/>
          <w:sz w:val="22"/>
          <w:szCs w:val="22"/>
        </w:rPr>
        <w:t>outcomes,</w:t>
      </w:r>
      <w:proofErr w:type="gramEnd"/>
      <w:r w:rsidRPr="001F4BE6">
        <w:rPr>
          <w:rFonts w:ascii="Calibri" w:hAnsi="Calibri" w:cs="Calibri"/>
          <w:sz w:val="22"/>
          <w:szCs w:val="22"/>
        </w:rPr>
        <w:t xml:space="preserve"> however it is likely it will be captured through monitoring of other outcomes. </w:t>
      </w:r>
    </w:p>
    <w:p w:rsidR="00EF36B4" w:rsidRPr="001F4BE6" w:rsidRDefault="00EF36B4" w:rsidP="00967A31">
      <w:pPr>
        <w:pStyle w:val="Default"/>
        <w:numPr>
          <w:ilvl w:val="0"/>
          <w:numId w:val="39"/>
        </w:numPr>
        <w:ind w:left="714" w:right="-46" w:hanging="357"/>
        <w:jc w:val="both"/>
        <w:rPr>
          <w:rFonts w:ascii="Calibri" w:hAnsi="Calibri" w:cs="Calibri"/>
          <w:sz w:val="22"/>
          <w:szCs w:val="22"/>
        </w:rPr>
      </w:pPr>
      <w:r>
        <w:rPr>
          <w:rFonts w:ascii="Calibri" w:hAnsi="Calibri" w:cs="Calibri"/>
          <w:sz w:val="22"/>
          <w:szCs w:val="22"/>
        </w:rPr>
        <w:t>H</w:t>
      </w:r>
      <w:r w:rsidRPr="001F4BE6">
        <w:rPr>
          <w:rFonts w:ascii="Calibri" w:hAnsi="Calibri" w:cs="Calibri"/>
          <w:sz w:val="22"/>
          <w:szCs w:val="22"/>
        </w:rPr>
        <w:t xml:space="preserve">ydrological connectivity is considered by CEWO to be important in terms of adaptive management; however this was not reflected in the results of the workshop </w:t>
      </w:r>
    </w:p>
    <w:p w:rsidR="00EF36B4" w:rsidRPr="001F4BE6" w:rsidRDefault="00EF36B4" w:rsidP="00967A31">
      <w:pPr>
        <w:pStyle w:val="Default"/>
        <w:numPr>
          <w:ilvl w:val="0"/>
          <w:numId w:val="39"/>
        </w:numPr>
        <w:ind w:left="714" w:right="-46" w:hanging="357"/>
        <w:jc w:val="both"/>
        <w:rPr>
          <w:rFonts w:ascii="Calibri" w:hAnsi="Calibri" w:cs="Calibri"/>
          <w:sz w:val="22"/>
          <w:szCs w:val="22"/>
        </w:rPr>
      </w:pPr>
      <w:r>
        <w:rPr>
          <w:rFonts w:ascii="Calibri" w:hAnsi="Calibri" w:cs="Calibri"/>
          <w:sz w:val="22"/>
          <w:szCs w:val="22"/>
        </w:rPr>
        <w:t>O</w:t>
      </w:r>
      <w:r w:rsidRPr="001F4BE6">
        <w:rPr>
          <w:rFonts w:ascii="Calibri" w:hAnsi="Calibri" w:cs="Calibri"/>
          <w:sz w:val="22"/>
          <w:szCs w:val="22"/>
        </w:rPr>
        <w:t xml:space="preserve">utcomes associated with the Level 3 vegetation objective were identified as the only regional high priority outcome for the permanent rivers (Edward, Colligen-Niemur, Yallakool and Wakool). This was unexpected as the focus of </w:t>
      </w:r>
      <w:r>
        <w:rPr>
          <w:rFonts w:ascii="Calibri" w:hAnsi="Calibri" w:cs="Calibri"/>
          <w:sz w:val="22"/>
          <w:szCs w:val="22"/>
        </w:rPr>
        <w:t xml:space="preserve">Commonwealth environmental water </w:t>
      </w:r>
      <w:r w:rsidRPr="001F4BE6">
        <w:rPr>
          <w:rFonts w:ascii="Calibri" w:hAnsi="Calibri" w:cs="Calibri"/>
          <w:sz w:val="22"/>
          <w:szCs w:val="22"/>
        </w:rPr>
        <w:t xml:space="preserve">deliveries to date has been for fish, not vegetation. The fact that vegetation outcomes were also considered </w:t>
      </w:r>
      <w:r>
        <w:rPr>
          <w:rFonts w:ascii="Calibri" w:hAnsi="Calibri" w:cs="Calibri"/>
          <w:sz w:val="22"/>
          <w:szCs w:val="22"/>
        </w:rPr>
        <w:t>achievable was also unexpected.</w:t>
      </w:r>
    </w:p>
    <w:p w:rsidR="00EF36B4" w:rsidRPr="001F4BE6" w:rsidRDefault="00EF36B4" w:rsidP="00967A31">
      <w:pPr>
        <w:pStyle w:val="Default"/>
        <w:numPr>
          <w:ilvl w:val="0"/>
          <w:numId w:val="39"/>
        </w:numPr>
        <w:ind w:left="714" w:right="-46" w:hanging="357"/>
        <w:jc w:val="both"/>
        <w:rPr>
          <w:rFonts w:ascii="Calibri" w:hAnsi="Calibri" w:cs="Calibri"/>
          <w:sz w:val="22"/>
          <w:szCs w:val="22"/>
        </w:rPr>
      </w:pPr>
      <w:r>
        <w:rPr>
          <w:rFonts w:ascii="Calibri" w:hAnsi="Calibri" w:cs="Calibri"/>
          <w:sz w:val="22"/>
          <w:szCs w:val="22"/>
        </w:rPr>
        <w:t>A</w:t>
      </w:r>
      <w:r w:rsidRPr="001F4BE6">
        <w:rPr>
          <w:rFonts w:ascii="Calibri" w:hAnsi="Calibri" w:cs="Calibri"/>
          <w:sz w:val="22"/>
          <w:szCs w:val="22"/>
        </w:rPr>
        <w:t xml:space="preserve">n issue that was not adequately discussed was in regards to the practicality of monitoring different areas / ecosystems within the watering area. For example Werai Forest is known to be hard to access in wet conditions and this may influence design considerations </w:t>
      </w:r>
    </w:p>
    <w:p w:rsidR="00EF36B4" w:rsidRDefault="00EF36B4" w:rsidP="00967A31">
      <w:pPr>
        <w:pStyle w:val="Default"/>
        <w:numPr>
          <w:ilvl w:val="0"/>
          <w:numId w:val="39"/>
        </w:numPr>
        <w:ind w:left="714" w:right="-46" w:hanging="357"/>
        <w:jc w:val="both"/>
        <w:rPr>
          <w:sz w:val="22"/>
          <w:szCs w:val="22"/>
        </w:rPr>
      </w:pPr>
      <w:r>
        <w:rPr>
          <w:rFonts w:ascii="Calibri" w:hAnsi="Calibri" w:cs="Calibri"/>
          <w:sz w:val="22"/>
          <w:szCs w:val="22"/>
        </w:rPr>
        <w:t>M</w:t>
      </w:r>
      <w:r w:rsidRPr="001F4BE6">
        <w:rPr>
          <w:rFonts w:ascii="Calibri" w:hAnsi="Calibri" w:cs="Calibri"/>
          <w:sz w:val="22"/>
          <w:szCs w:val="22"/>
        </w:rPr>
        <w:t xml:space="preserve">onitoring site selection recommendations were not addressed in the workshop or in correspondence with stakeholders; this will need to be addressed </w:t>
      </w:r>
      <w:r>
        <w:rPr>
          <w:rFonts w:ascii="Calibri" w:hAnsi="Calibri" w:cs="Calibri"/>
          <w:sz w:val="22"/>
          <w:szCs w:val="22"/>
        </w:rPr>
        <w:t xml:space="preserve">during the development of </w:t>
      </w:r>
      <w:r w:rsidRPr="001F4BE6">
        <w:rPr>
          <w:rFonts w:ascii="Calibri" w:hAnsi="Calibri" w:cs="Calibri"/>
          <w:sz w:val="22"/>
          <w:szCs w:val="22"/>
        </w:rPr>
        <w:t xml:space="preserve">the </w:t>
      </w:r>
      <w:r>
        <w:rPr>
          <w:rFonts w:ascii="Calibri" w:hAnsi="Calibri" w:cs="Calibri"/>
          <w:sz w:val="22"/>
          <w:szCs w:val="22"/>
        </w:rPr>
        <w:t>M&amp;E</w:t>
      </w:r>
      <w:r w:rsidRPr="001F4BE6">
        <w:rPr>
          <w:rFonts w:ascii="Calibri" w:hAnsi="Calibri" w:cs="Calibri"/>
          <w:sz w:val="22"/>
          <w:szCs w:val="22"/>
        </w:rPr>
        <w:t xml:space="preserve"> Plan for the Edward-Wakool river system. The successful service provider will need to liaise with stakeholders to receive local advice regarding access, constraints etc</w:t>
      </w:r>
      <w:r>
        <w:rPr>
          <w:sz w:val="22"/>
          <w:szCs w:val="22"/>
        </w:rPr>
        <w:t>.</w:t>
      </w:r>
    </w:p>
    <w:p w:rsidR="009A3C46" w:rsidRDefault="009A3C46" w:rsidP="009A3C46">
      <w:pPr>
        <w:spacing w:after="0"/>
        <w:ind w:left="360"/>
        <w:jc w:val="both"/>
      </w:pPr>
    </w:p>
    <w:p w:rsidR="009A3C46" w:rsidRDefault="009A3C46" w:rsidP="009A3C46">
      <w:pPr>
        <w:spacing w:after="0"/>
        <w:jc w:val="both"/>
      </w:pPr>
      <w:r>
        <w:t>Gawne et al. (2013) identified priority indicators for the Edward-Wakool system based on the LTIM Project expected outcomes, stakeholder input, the needs of annual reporting of outcomes, five-year reporting against Basin Plan objectives and the needs of adaptive management (</w:t>
      </w:r>
      <w:r w:rsidRPr="004635B9">
        <w:t xml:space="preserve">Table </w:t>
      </w:r>
      <w:r>
        <w:t>9</w:t>
      </w:r>
      <w:r w:rsidRPr="004635B9">
        <w:t>).</w:t>
      </w:r>
      <w:r>
        <w:t xml:space="preserve"> </w:t>
      </w:r>
    </w:p>
    <w:p w:rsidR="009A3C46" w:rsidRDefault="009A3C46" w:rsidP="009A3C46">
      <w:pPr>
        <w:spacing w:after="0"/>
        <w:jc w:val="both"/>
      </w:pPr>
    </w:p>
    <w:p w:rsidR="009A3C46" w:rsidRDefault="009A3C46" w:rsidP="009A3C46">
      <w:pPr>
        <w:spacing w:after="0"/>
        <w:jc w:val="both"/>
      </w:pPr>
    </w:p>
    <w:p w:rsidR="007A21AE" w:rsidRPr="009C7EB3" w:rsidRDefault="00867D2F" w:rsidP="009C7EB3">
      <w:pPr>
        <w:pStyle w:val="TableCaption"/>
        <w:rPr>
          <w:rFonts w:eastAsiaTheme="minorHAnsi"/>
        </w:rPr>
      </w:pPr>
      <w:bookmarkStart w:id="41" w:name="_Toc398112723"/>
      <w:proofErr w:type="gramStart"/>
      <w:r w:rsidRPr="00E55E9D">
        <w:rPr>
          <w:rFonts w:eastAsiaTheme="minorHAnsi"/>
        </w:rPr>
        <w:t>Table 9</w:t>
      </w:r>
      <w:r w:rsidR="007A21AE" w:rsidRPr="00E55E9D">
        <w:rPr>
          <w:rFonts w:eastAsiaTheme="minorHAnsi"/>
        </w:rPr>
        <w:t>.</w:t>
      </w:r>
      <w:proofErr w:type="gramEnd"/>
      <w:r w:rsidR="007A21AE" w:rsidRPr="00E55E9D">
        <w:rPr>
          <w:rFonts w:eastAsiaTheme="minorHAnsi"/>
        </w:rPr>
        <w:t xml:space="preserve"> Summary of indicators to be monitored at the Edward-Wakool river system Selected Area as presented in Gawne </w:t>
      </w:r>
      <w:r w:rsidR="00340359">
        <w:rPr>
          <w:rFonts w:eastAsiaTheme="minorHAnsi"/>
        </w:rPr>
        <w:t>et al.</w:t>
      </w:r>
      <w:r w:rsidR="007A21AE" w:rsidRPr="00E55E9D">
        <w:rPr>
          <w:rFonts w:eastAsiaTheme="minorHAnsi"/>
        </w:rPr>
        <w:t xml:space="preserve"> (2013). </w:t>
      </w:r>
      <w:proofErr w:type="gramStart"/>
      <w:r w:rsidR="007A21AE" w:rsidRPr="009C7EB3">
        <w:rPr>
          <w:rFonts w:eastAsiaTheme="minorHAnsi"/>
        </w:rPr>
        <w:t>Effect</w:t>
      </w:r>
      <w:proofErr w:type="gramEnd"/>
      <w:r w:rsidR="007A21AE" w:rsidRPr="009C7EB3">
        <w:rPr>
          <w:rFonts w:eastAsiaTheme="minorHAnsi"/>
        </w:rPr>
        <w:t xml:space="preserve"> indicators are those that quantify an expected outcome (denoted </w:t>
      </w:r>
      <w:r w:rsidR="00251C85" w:rsidRPr="009C7EB3">
        <w:rPr>
          <w:rFonts w:eastAsiaTheme="minorHAnsi"/>
        </w:rPr>
        <w:t>as</w:t>
      </w:r>
      <w:r w:rsidR="007A21AE" w:rsidRPr="009C7EB3">
        <w:rPr>
          <w:rFonts w:eastAsiaTheme="minorHAnsi"/>
        </w:rPr>
        <w:t xml:space="preserve"> ‘E’) while others are causal factors that link flow to an expec</w:t>
      </w:r>
      <w:r w:rsidR="00251C85" w:rsidRPr="009C7EB3">
        <w:rPr>
          <w:rFonts w:eastAsiaTheme="minorHAnsi"/>
        </w:rPr>
        <w:t>ted outcome (denoted as ‘C’).</w:t>
      </w:r>
      <w:r w:rsidR="007A21AE" w:rsidRPr="009C7EB3">
        <w:rPr>
          <w:rFonts w:eastAsiaTheme="minorHAnsi"/>
        </w:rPr>
        <w:t xml:space="preserve"> ‘Y’ denotes that the indicator </w:t>
      </w:r>
      <w:r w:rsidR="00251C85" w:rsidRPr="009C7EB3">
        <w:rPr>
          <w:rFonts w:eastAsiaTheme="minorHAnsi"/>
        </w:rPr>
        <w:t xml:space="preserve">is recommended for that area. </w:t>
      </w:r>
      <w:r w:rsidR="007A21AE" w:rsidRPr="009C7EB3">
        <w:rPr>
          <w:rFonts w:eastAsiaTheme="minorHAnsi"/>
        </w:rPr>
        <w:t xml:space="preserve">‘?’ denotes a potential indicator. ‘X’ indicates the CED was identified as a priority in the regional stakeholder workshop. </w:t>
      </w:r>
      <w:proofErr w:type="gramStart"/>
      <w:r w:rsidR="007A21AE" w:rsidRPr="009C7EB3">
        <w:rPr>
          <w:rFonts w:eastAsiaTheme="minorHAnsi"/>
        </w:rPr>
        <w:t>(</w:t>
      </w:r>
      <w:r w:rsidR="00251C85" w:rsidRPr="009C7EB3">
        <w:rPr>
          <w:rFonts w:eastAsiaTheme="minorHAnsi"/>
        </w:rPr>
        <w:t>From</w:t>
      </w:r>
      <w:r w:rsidR="007A21AE" w:rsidRPr="009C7EB3">
        <w:rPr>
          <w:rFonts w:eastAsiaTheme="minorHAnsi"/>
        </w:rPr>
        <w:t xml:space="preserve"> Gawne </w:t>
      </w:r>
      <w:r w:rsidR="00340359">
        <w:rPr>
          <w:rFonts w:eastAsiaTheme="minorHAnsi"/>
        </w:rPr>
        <w:t>et al.</w:t>
      </w:r>
      <w:r w:rsidR="007A21AE" w:rsidRPr="009C7EB3">
        <w:rPr>
          <w:rFonts w:eastAsiaTheme="minorHAnsi"/>
        </w:rPr>
        <w:t xml:space="preserve"> 2013)</w:t>
      </w:r>
      <w:r w:rsidR="009C7EB3" w:rsidRPr="009C7EB3">
        <w:rPr>
          <w:rFonts w:eastAsiaTheme="minorHAnsi"/>
        </w:rPr>
        <w:t>.</w:t>
      </w:r>
      <w:bookmarkEnd w:id="41"/>
      <w:proofErr w:type="gramEnd"/>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0"/>
        <w:gridCol w:w="4252"/>
        <w:gridCol w:w="484"/>
        <w:gridCol w:w="409"/>
        <w:gridCol w:w="453"/>
        <w:gridCol w:w="423"/>
        <w:gridCol w:w="499"/>
      </w:tblGrid>
      <w:tr w:rsidR="007A21AE" w:rsidRPr="00FF20A1" w:rsidTr="00EF36B4">
        <w:trPr>
          <w:cantSplit/>
          <w:trHeight w:val="1711"/>
        </w:trPr>
        <w:tc>
          <w:tcPr>
            <w:tcW w:w="2660" w:type="dxa"/>
            <w:shd w:val="clear" w:color="auto" w:fill="B6DDE8"/>
          </w:tcPr>
          <w:p w:rsidR="007A21AE" w:rsidRPr="00FF20A1" w:rsidRDefault="007A21AE" w:rsidP="009C7EB3">
            <w:pPr>
              <w:rPr>
                <w:rFonts w:ascii="Calibri" w:hAnsi="Calibri" w:cs="Calibri"/>
                <w:b/>
                <w:sz w:val="18"/>
                <w:szCs w:val="18"/>
              </w:rPr>
            </w:pPr>
            <w:r w:rsidRPr="00FF20A1">
              <w:rPr>
                <w:rFonts w:ascii="Calibri" w:hAnsi="Calibri" w:cs="Calibri"/>
                <w:b/>
                <w:sz w:val="18"/>
                <w:szCs w:val="18"/>
              </w:rPr>
              <w:t>Cause effect diagram</w:t>
            </w:r>
          </w:p>
        </w:tc>
        <w:tc>
          <w:tcPr>
            <w:tcW w:w="4252" w:type="dxa"/>
            <w:shd w:val="clear" w:color="auto" w:fill="B6DDE8"/>
          </w:tcPr>
          <w:p w:rsidR="007A21AE" w:rsidRPr="00FF20A1" w:rsidRDefault="007A21AE" w:rsidP="009C7EB3">
            <w:pPr>
              <w:rPr>
                <w:rFonts w:ascii="Calibri" w:hAnsi="Calibri" w:cs="Calibri"/>
                <w:b/>
                <w:sz w:val="18"/>
                <w:szCs w:val="18"/>
              </w:rPr>
            </w:pPr>
            <w:r w:rsidRPr="00FF20A1">
              <w:rPr>
                <w:rFonts w:ascii="Calibri" w:hAnsi="Calibri" w:cs="Calibri"/>
                <w:b/>
                <w:sz w:val="18"/>
                <w:szCs w:val="18"/>
              </w:rPr>
              <w:t>Indicators</w:t>
            </w:r>
          </w:p>
        </w:tc>
        <w:tc>
          <w:tcPr>
            <w:tcW w:w="484" w:type="dxa"/>
            <w:shd w:val="clear" w:color="auto" w:fill="B6DDE8"/>
            <w:textDirection w:val="btLr"/>
          </w:tcPr>
          <w:p w:rsidR="007A21AE" w:rsidRPr="00FF20A1" w:rsidRDefault="007A21AE" w:rsidP="009C7EB3">
            <w:pPr>
              <w:rPr>
                <w:rFonts w:ascii="Calibri" w:hAnsi="Calibri" w:cs="Calibri"/>
                <w:b/>
                <w:sz w:val="18"/>
                <w:szCs w:val="18"/>
              </w:rPr>
            </w:pPr>
            <w:r w:rsidRPr="00FF20A1">
              <w:rPr>
                <w:rFonts w:ascii="Calibri" w:hAnsi="Calibri" w:cs="Calibri"/>
                <w:b/>
                <w:sz w:val="18"/>
                <w:szCs w:val="18"/>
              </w:rPr>
              <w:t>Type of indicator (Effect or cause)</w:t>
            </w:r>
          </w:p>
        </w:tc>
        <w:tc>
          <w:tcPr>
            <w:tcW w:w="409" w:type="dxa"/>
            <w:shd w:val="clear" w:color="auto" w:fill="B6DDE8"/>
            <w:textDirection w:val="btLr"/>
          </w:tcPr>
          <w:p w:rsidR="007A21AE" w:rsidRPr="00FF20A1" w:rsidRDefault="007A21AE" w:rsidP="009C7EB3">
            <w:pPr>
              <w:rPr>
                <w:rFonts w:ascii="Calibri" w:hAnsi="Calibri" w:cs="Calibri"/>
                <w:b/>
                <w:sz w:val="18"/>
                <w:szCs w:val="18"/>
              </w:rPr>
            </w:pPr>
            <w:r w:rsidRPr="00FF20A1">
              <w:rPr>
                <w:rFonts w:ascii="Calibri" w:hAnsi="Calibri" w:cs="Calibri"/>
                <w:b/>
                <w:sz w:val="18"/>
                <w:szCs w:val="18"/>
              </w:rPr>
              <w:t>Stakeholder</w:t>
            </w:r>
          </w:p>
        </w:tc>
        <w:tc>
          <w:tcPr>
            <w:tcW w:w="453" w:type="dxa"/>
            <w:shd w:val="clear" w:color="auto" w:fill="B6DDE8"/>
            <w:textDirection w:val="btLr"/>
          </w:tcPr>
          <w:p w:rsidR="007A21AE" w:rsidRPr="00FF20A1" w:rsidRDefault="007A21AE" w:rsidP="009C7EB3">
            <w:pPr>
              <w:rPr>
                <w:rFonts w:ascii="Calibri" w:hAnsi="Calibri" w:cs="Calibri"/>
                <w:b/>
                <w:sz w:val="18"/>
                <w:szCs w:val="18"/>
              </w:rPr>
            </w:pPr>
            <w:r w:rsidRPr="00FF20A1">
              <w:rPr>
                <w:rFonts w:ascii="Calibri" w:hAnsi="Calibri" w:cs="Calibri"/>
                <w:b/>
                <w:sz w:val="18"/>
                <w:szCs w:val="18"/>
              </w:rPr>
              <w:t>Basin Plan</w:t>
            </w:r>
            <w:r w:rsidR="00536213">
              <w:rPr>
                <w:rFonts w:ascii="Calibri" w:hAnsi="Calibri" w:cs="Calibri"/>
                <w:b/>
                <w:sz w:val="18"/>
                <w:szCs w:val="18"/>
              </w:rPr>
              <w:t xml:space="preserve"> </w:t>
            </w:r>
            <w:r w:rsidRPr="00FF20A1">
              <w:rPr>
                <w:rFonts w:ascii="Calibri" w:hAnsi="Calibri" w:cs="Calibri"/>
                <w:b/>
                <w:sz w:val="18"/>
                <w:szCs w:val="18"/>
              </w:rPr>
              <w:t>reporting reporting</w:t>
            </w:r>
          </w:p>
        </w:tc>
        <w:tc>
          <w:tcPr>
            <w:tcW w:w="423" w:type="dxa"/>
            <w:shd w:val="clear" w:color="auto" w:fill="B6DDE8"/>
            <w:tcMar>
              <w:left w:w="28" w:type="dxa"/>
              <w:right w:w="28" w:type="dxa"/>
            </w:tcMar>
            <w:textDirection w:val="btLr"/>
          </w:tcPr>
          <w:p w:rsidR="007A21AE" w:rsidRPr="00FF20A1" w:rsidRDefault="007A21AE" w:rsidP="009C7EB3">
            <w:pPr>
              <w:rPr>
                <w:rFonts w:ascii="Calibri" w:hAnsi="Calibri" w:cs="Calibri"/>
                <w:b/>
                <w:sz w:val="18"/>
                <w:szCs w:val="18"/>
              </w:rPr>
            </w:pPr>
            <w:r w:rsidRPr="00FF20A1">
              <w:rPr>
                <w:rFonts w:ascii="Calibri" w:hAnsi="Calibri" w:cs="Calibri"/>
                <w:b/>
                <w:sz w:val="18"/>
                <w:szCs w:val="18"/>
              </w:rPr>
              <w:t>Adaptive Management</w:t>
            </w:r>
          </w:p>
        </w:tc>
        <w:tc>
          <w:tcPr>
            <w:tcW w:w="499" w:type="dxa"/>
            <w:shd w:val="clear" w:color="auto" w:fill="D9D9D9"/>
            <w:tcMar>
              <w:left w:w="85" w:type="dxa"/>
              <w:right w:w="85" w:type="dxa"/>
            </w:tcMar>
            <w:textDirection w:val="btLr"/>
          </w:tcPr>
          <w:p w:rsidR="007A21AE" w:rsidRPr="00FF20A1" w:rsidRDefault="007A21AE" w:rsidP="009C7EB3">
            <w:pPr>
              <w:rPr>
                <w:rFonts w:ascii="Calibri" w:hAnsi="Calibri" w:cs="Calibri"/>
                <w:b/>
                <w:sz w:val="18"/>
                <w:szCs w:val="18"/>
              </w:rPr>
            </w:pPr>
            <w:r w:rsidRPr="00FF20A1">
              <w:rPr>
                <w:rFonts w:ascii="Calibri" w:hAnsi="Calibri" w:cs="Calibri"/>
                <w:b/>
                <w:sz w:val="18"/>
                <w:szCs w:val="18"/>
              </w:rPr>
              <w:t>Selected</w:t>
            </w:r>
            <w:r w:rsidR="00536213">
              <w:rPr>
                <w:rFonts w:ascii="Calibri" w:hAnsi="Calibri" w:cs="Calibri"/>
                <w:b/>
                <w:sz w:val="18"/>
                <w:szCs w:val="18"/>
              </w:rPr>
              <w:t xml:space="preserve"> </w:t>
            </w:r>
            <w:r w:rsidRPr="00FF20A1">
              <w:rPr>
                <w:rFonts w:ascii="Calibri" w:hAnsi="Calibri" w:cs="Calibri"/>
                <w:b/>
                <w:sz w:val="18"/>
                <w:szCs w:val="18"/>
              </w:rPr>
              <w:t>(Gawne et al</w:t>
            </w:r>
            <w:r w:rsidR="00536213">
              <w:rPr>
                <w:rFonts w:ascii="Calibri" w:hAnsi="Calibri" w:cs="Calibri"/>
                <w:b/>
                <w:sz w:val="18"/>
                <w:szCs w:val="18"/>
              </w:rPr>
              <w:t xml:space="preserve"> </w:t>
            </w:r>
            <w:r w:rsidRPr="00FF20A1">
              <w:rPr>
                <w:rFonts w:ascii="Calibri" w:hAnsi="Calibri" w:cs="Calibri"/>
                <w:b/>
                <w:sz w:val="18"/>
                <w:szCs w:val="18"/>
              </w:rPr>
              <w:t>2013)</w:t>
            </w:r>
          </w:p>
        </w:tc>
      </w:tr>
      <w:tr w:rsidR="007A21AE" w:rsidRPr="00FF20A1" w:rsidTr="00EF36B4">
        <w:trPr>
          <w:trHeight w:val="246"/>
        </w:trPr>
        <w:tc>
          <w:tcPr>
            <w:tcW w:w="2660" w:type="dxa"/>
            <w:shd w:val="clear" w:color="auto" w:fill="auto"/>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a. Landscape ecosystem diversity </w:t>
            </w:r>
          </w:p>
        </w:tc>
        <w:tc>
          <w:tcPr>
            <w:tcW w:w="4252" w:type="dxa"/>
            <w:shd w:val="clear" w:color="auto" w:fill="auto"/>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Ecosystem type and extent </w:t>
            </w:r>
          </w:p>
        </w:tc>
        <w:tc>
          <w:tcPr>
            <w:tcW w:w="484" w:type="dxa"/>
            <w:shd w:val="clear" w:color="auto" w:fill="auto"/>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E </w:t>
            </w:r>
          </w:p>
        </w:tc>
        <w:tc>
          <w:tcPr>
            <w:tcW w:w="409" w:type="dxa"/>
            <w:shd w:val="clear" w:color="auto" w:fill="auto"/>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X </w:t>
            </w:r>
          </w:p>
        </w:tc>
        <w:tc>
          <w:tcPr>
            <w:tcW w:w="453" w:type="dxa"/>
            <w:shd w:val="clear" w:color="auto" w:fill="auto"/>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Y </w:t>
            </w:r>
          </w:p>
        </w:tc>
        <w:tc>
          <w:tcPr>
            <w:tcW w:w="423" w:type="dxa"/>
            <w:shd w:val="clear" w:color="auto" w:fill="auto"/>
          </w:tcPr>
          <w:p w:rsidR="007A21AE" w:rsidRPr="00FF20A1" w:rsidRDefault="007A21AE" w:rsidP="007A21AE">
            <w:pPr>
              <w:pStyle w:val="Default"/>
              <w:rPr>
                <w:rFonts w:ascii="Calibri" w:hAnsi="Calibri" w:cs="Calibri"/>
                <w:sz w:val="18"/>
                <w:szCs w:val="18"/>
              </w:rPr>
            </w:pPr>
          </w:p>
        </w:tc>
        <w:tc>
          <w:tcPr>
            <w:tcW w:w="499" w:type="dxa"/>
            <w:shd w:val="clear" w:color="auto" w:fill="D9D9D9"/>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Y </w:t>
            </w:r>
          </w:p>
        </w:tc>
      </w:tr>
      <w:tr w:rsidR="007A21AE" w:rsidRPr="00FF20A1" w:rsidTr="00EF36B4">
        <w:trPr>
          <w:trHeight w:val="247"/>
        </w:trPr>
        <w:tc>
          <w:tcPr>
            <w:tcW w:w="2660" w:type="dxa"/>
            <w:shd w:val="clear" w:color="auto" w:fill="auto"/>
          </w:tcPr>
          <w:p w:rsidR="007A21AE" w:rsidRPr="00FF20A1" w:rsidRDefault="007A21AE" w:rsidP="00967A31">
            <w:pPr>
              <w:pStyle w:val="Default"/>
              <w:numPr>
                <w:ilvl w:val="0"/>
                <w:numId w:val="43"/>
              </w:numPr>
              <w:rPr>
                <w:rFonts w:ascii="Calibri" w:hAnsi="Calibri" w:cs="Calibri"/>
                <w:sz w:val="18"/>
                <w:szCs w:val="18"/>
              </w:rPr>
            </w:pPr>
            <w:r w:rsidRPr="00FF20A1">
              <w:rPr>
                <w:rFonts w:ascii="Calibri" w:hAnsi="Calibri" w:cs="Calibri"/>
                <w:sz w:val="18"/>
                <w:szCs w:val="18"/>
              </w:rPr>
              <w:t xml:space="preserve">Landscape vegetation diversity </w:t>
            </w:r>
          </w:p>
        </w:tc>
        <w:tc>
          <w:tcPr>
            <w:tcW w:w="4252" w:type="dxa"/>
            <w:shd w:val="clear" w:color="auto" w:fill="auto"/>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Species number and abundance </w:t>
            </w:r>
          </w:p>
        </w:tc>
        <w:tc>
          <w:tcPr>
            <w:tcW w:w="484" w:type="dxa"/>
            <w:shd w:val="clear" w:color="auto" w:fill="auto"/>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E C </w:t>
            </w:r>
          </w:p>
        </w:tc>
        <w:tc>
          <w:tcPr>
            <w:tcW w:w="409" w:type="dxa"/>
            <w:shd w:val="clear" w:color="auto" w:fill="auto"/>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X </w:t>
            </w:r>
          </w:p>
        </w:tc>
        <w:tc>
          <w:tcPr>
            <w:tcW w:w="453" w:type="dxa"/>
            <w:shd w:val="clear" w:color="auto" w:fill="auto"/>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Y </w:t>
            </w:r>
          </w:p>
        </w:tc>
        <w:tc>
          <w:tcPr>
            <w:tcW w:w="423" w:type="dxa"/>
            <w:shd w:val="clear" w:color="auto" w:fill="auto"/>
          </w:tcPr>
          <w:p w:rsidR="007A21AE" w:rsidRPr="00FF20A1" w:rsidRDefault="007A21AE" w:rsidP="007A21AE">
            <w:pPr>
              <w:pStyle w:val="Default"/>
              <w:rPr>
                <w:rFonts w:ascii="Calibri" w:hAnsi="Calibri" w:cs="Calibri"/>
                <w:sz w:val="18"/>
                <w:szCs w:val="18"/>
              </w:rPr>
            </w:pPr>
          </w:p>
        </w:tc>
        <w:tc>
          <w:tcPr>
            <w:tcW w:w="499" w:type="dxa"/>
            <w:shd w:val="clear" w:color="auto" w:fill="D9D9D9"/>
          </w:tcPr>
          <w:p w:rsidR="007A21AE" w:rsidRPr="00FF20A1" w:rsidRDefault="007A21AE" w:rsidP="007A21AE">
            <w:pPr>
              <w:pStyle w:val="Default"/>
              <w:rPr>
                <w:rFonts w:ascii="Calibri" w:hAnsi="Calibri" w:cs="Calibri"/>
                <w:sz w:val="18"/>
                <w:szCs w:val="18"/>
              </w:rPr>
            </w:pPr>
          </w:p>
        </w:tc>
      </w:tr>
      <w:tr w:rsidR="007A21AE" w:rsidRPr="00FF20A1" w:rsidTr="00EF36B4">
        <w:trPr>
          <w:trHeight w:val="441"/>
        </w:trPr>
        <w:tc>
          <w:tcPr>
            <w:tcW w:w="2660" w:type="dxa"/>
            <w:shd w:val="clear" w:color="auto" w:fill="auto"/>
          </w:tcPr>
          <w:p w:rsidR="007A21AE" w:rsidRPr="00FF20A1" w:rsidRDefault="007A21AE" w:rsidP="00967A31">
            <w:pPr>
              <w:pStyle w:val="Default"/>
              <w:numPr>
                <w:ilvl w:val="0"/>
                <w:numId w:val="43"/>
              </w:numPr>
              <w:rPr>
                <w:rFonts w:ascii="Calibri" w:hAnsi="Calibri" w:cs="Calibri"/>
                <w:sz w:val="18"/>
                <w:szCs w:val="18"/>
              </w:rPr>
            </w:pPr>
            <w:r w:rsidRPr="00FF20A1">
              <w:rPr>
                <w:rFonts w:ascii="Calibri" w:hAnsi="Calibri" w:cs="Calibri"/>
                <w:sz w:val="18"/>
                <w:szCs w:val="18"/>
              </w:rPr>
              <w:t xml:space="preserve">Vegetation recruitment and extent </w:t>
            </w:r>
          </w:p>
        </w:tc>
        <w:tc>
          <w:tcPr>
            <w:tcW w:w="4252" w:type="dxa"/>
            <w:shd w:val="clear" w:color="auto" w:fill="auto"/>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Extent, distribution and contiguousness of vegetation </w:t>
            </w:r>
          </w:p>
        </w:tc>
        <w:tc>
          <w:tcPr>
            <w:tcW w:w="484" w:type="dxa"/>
            <w:shd w:val="clear" w:color="auto" w:fill="auto"/>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E C </w:t>
            </w:r>
          </w:p>
        </w:tc>
        <w:tc>
          <w:tcPr>
            <w:tcW w:w="409" w:type="dxa"/>
            <w:shd w:val="clear" w:color="auto" w:fill="auto"/>
          </w:tcPr>
          <w:p w:rsidR="007A21AE" w:rsidRPr="00FF20A1" w:rsidRDefault="007A21AE" w:rsidP="007A21AE">
            <w:pPr>
              <w:pStyle w:val="Default"/>
              <w:rPr>
                <w:rFonts w:ascii="Calibri" w:hAnsi="Calibri" w:cs="Calibri"/>
                <w:sz w:val="18"/>
                <w:szCs w:val="18"/>
              </w:rPr>
            </w:pPr>
          </w:p>
        </w:tc>
        <w:tc>
          <w:tcPr>
            <w:tcW w:w="453" w:type="dxa"/>
            <w:shd w:val="clear" w:color="auto" w:fill="auto"/>
          </w:tcPr>
          <w:p w:rsidR="007A21AE" w:rsidRPr="00FF20A1" w:rsidRDefault="007A21AE" w:rsidP="007A21AE">
            <w:pPr>
              <w:pStyle w:val="Default"/>
              <w:rPr>
                <w:rFonts w:ascii="Calibri" w:hAnsi="Calibri" w:cs="Calibri"/>
                <w:sz w:val="18"/>
                <w:szCs w:val="18"/>
              </w:rPr>
            </w:pPr>
          </w:p>
        </w:tc>
        <w:tc>
          <w:tcPr>
            <w:tcW w:w="423" w:type="dxa"/>
            <w:shd w:val="clear" w:color="auto" w:fill="auto"/>
          </w:tcPr>
          <w:p w:rsidR="007A21AE" w:rsidRPr="00FF20A1" w:rsidRDefault="007A21AE" w:rsidP="007A21AE">
            <w:pPr>
              <w:pStyle w:val="Default"/>
              <w:rPr>
                <w:rFonts w:ascii="Calibri" w:hAnsi="Calibri" w:cs="Calibri"/>
                <w:sz w:val="18"/>
                <w:szCs w:val="18"/>
              </w:rPr>
            </w:pPr>
          </w:p>
        </w:tc>
        <w:tc>
          <w:tcPr>
            <w:tcW w:w="499" w:type="dxa"/>
            <w:shd w:val="clear" w:color="auto" w:fill="D9D9D9"/>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Y </w:t>
            </w:r>
          </w:p>
        </w:tc>
      </w:tr>
      <w:tr w:rsidR="007A21AE" w:rsidRPr="00FF20A1" w:rsidTr="00EF36B4">
        <w:trPr>
          <w:trHeight w:val="247"/>
        </w:trPr>
        <w:tc>
          <w:tcPr>
            <w:tcW w:w="2660" w:type="dxa"/>
            <w:shd w:val="clear" w:color="auto" w:fill="auto"/>
          </w:tcPr>
          <w:p w:rsidR="007A21AE" w:rsidRPr="00FF20A1" w:rsidRDefault="007A21AE" w:rsidP="00967A31">
            <w:pPr>
              <w:pStyle w:val="Default"/>
              <w:numPr>
                <w:ilvl w:val="0"/>
                <w:numId w:val="43"/>
              </w:numPr>
              <w:ind w:left="284" w:hanging="284"/>
              <w:rPr>
                <w:rFonts w:ascii="Calibri" w:hAnsi="Calibri" w:cs="Calibri"/>
                <w:sz w:val="18"/>
                <w:szCs w:val="18"/>
              </w:rPr>
            </w:pPr>
            <w:r w:rsidRPr="00FF20A1">
              <w:rPr>
                <w:rFonts w:ascii="Calibri" w:hAnsi="Calibri" w:cs="Calibri"/>
                <w:sz w:val="18"/>
                <w:szCs w:val="18"/>
              </w:rPr>
              <w:t xml:space="preserve">Vegetation condition and reproduction </w:t>
            </w:r>
          </w:p>
        </w:tc>
        <w:tc>
          <w:tcPr>
            <w:tcW w:w="4252" w:type="dxa"/>
            <w:shd w:val="clear" w:color="auto" w:fill="auto"/>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Individual condition </w:t>
            </w:r>
          </w:p>
        </w:tc>
        <w:tc>
          <w:tcPr>
            <w:tcW w:w="484" w:type="dxa"/>
            <w:shd w:val="clear" w:color="auto" w:fill="auto"/>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E C </w:t>
            </w:r>
          </w:p>
        </w:tc>
        <w:tc>
          <w:tcPr>
            <w:tcW w:w="409" w:type="dxa"/>
            <w:shd w:val="clear" w:color="auto" w:fill="auto"/>
          </w:tcPr>
          <w:p w:rsidR="007A21AE" w:rsidRPr="00FF20A1" w:rsidRDefault="007A21AE" w:rsidP="007A21AE">
            <w:pPr>
              <w:pStyle w:val="Default"/>
              <w:rPr>
                <w:rFonts w:ascii="Calibri" w:hAnsi="Calibri" w:cs="Calibri"/>
                <w:sz w:val="18"/>
                <w:szCs w:val="18"/>
              </w:rPr>
            </w:pPr>
          </w:p>
        </w:tc>
        <w:tc>
          <w:tcPr>
            <w:tcW w:w="453" w:type="dxa"/>
            <w:shd w:val="clear" w:color="auto" w:fill="auto"/>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Y </w:t>
            </w:r>
          </w:p>
        </w:tc>
        <w:tc>
          <w:tcPr>
            <w:tcW w:w="423" w:type="dxa"/>
            <w:shd w:val="clear" w:color="auto" w:fill="auto"/>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Y </w:t>
            </w:r>
          </w:p>
        </w:tc>
        <w:tc>
          <w:tcPr>
            <w:tcW w:w="499" w:type="dxa"/>
            <w:shd w:val="clear" w:color="auto" w:fill="D9D9D9"/>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Y</w:t>
            </w:r>
          </w:p>
        </w:tc>
      </w:tr>
      <w:tr w:rsidR="007A21AE" w:rsidRPr="00FF20A1" w:rsidTr="00EF36B4">
        <w:tblPrEx>
          <w:tblBorders>
            <w:top w:val="nil"/>
            <w:left w:val="nil"/>
            <w:bottom w:val="nil"/>
            <w:right w:val="nil"/>
            <w:insideH w:val="none" w:sz="0" w:space="0" w:color="auto"/>
            <w:insideV w:val="none" w:sz="0" w:space="0" w:color="auto"/>
          </w:tblBorders>
        </w:tblPrEx>
        <w:trPr>
          <w:trHeight w:val="361"/>
        </w:trPr>
        <w:tc>
          <w:tcPr>
            <w:tcW w:w="2660"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967A31">
            <w:pPr>
              <w:pStyle w:val="Default"/>
              <w:numPr>
                <w:ilvl w:val="0"/>
                <w:numId w:val="43"/>
              </w:numPr>
              <w:ind w:left="284" w:hanging="284"/>
              <w:rPr>
                <w:rFonts w:ascii="Calibri" w:hAnsi="Calibri" w:cs="Calibri"/>
                <w:sz w:val="18"/>
                <w:szCs w:val="18"/>
              </w:rPr>
            </w:pPr>
            <w:r w:rsidRPr="00FF20A1">
              <w:rPr>
                <w:rFonts w:ascii="Calibri" w:hAnsi="Calibri" w:cs="Calibri"/>
                <w:sz w:val="18"/>
                <w:szCs w:val="18"/>
              </w:rPr>
              <w:t xml:space="preserve">Within ecosystem macroinvertebrate diversity </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Species number and abundance </w:t>
            </w:r>
          </w:p>
        </w:tc>
        <w:tc>
          <w:tcPr>
            <w:tcW w:w="484"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E C </w:t>
            </w:r>
          </w:p>
        </w:tc>
        <w:tc>
          <w:tcPr>
            <w:tcW w:w="409"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p>
        </w:tc>
        <w:tc>
          <w:tcPr>
            <w:tcW w:w="453"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Y </w:t>
            </w:r>
          </w:p>
        </w:tc>
        <w:tc>
          <w:tcPr>
            <w:tcW w:w="423"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p>
        </w:tc>
        <w:tc>
          <w:tcPr>
            <w:tcW w:w="499" w:type="dxa"/>
            <w:tcBorders>
              <w:top w:val="single" w:sz="4" w:space="0" w:color="auto"/>
              <w:left w:val="single" w:sz="4" w:space="0" w:color="auto"/>
              <w:bottom w:val="single" w:sz="4" w:space="0" w:color="auto"/>
              <w:right w:val="single" w:sz="4" w:space="0" w:color="auto"/>
            </w:tcBorders>
            <w:shd w:val="clear" w:color="auto" w:fill="D9D9D9"/>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Y </w:t>
            </w:r>
          </w:p>
        </w:tc>
      </w:tr>
      <w:tr w:rsidR="007A21AE" w:rsidRPr="00FF20A1" w:rsidTr="00EF36B4">
        <w:tblPrEx>
          <w:tblBorders>
            <w:top w:val="nil"/>
            <w:left w:val="nil"/>
            <w:bottom w:val="nil"/>
            <w:right w:val="nil"/>
            <w:insideH w:val="none" w:sz="0" w:space="0" w:color="auto"/>
            <w:insideV w:val="none" w:sz="0" w:space="0" w:color="auto"/>
          </w:tblBorders>
        </w:tblPrEx>
        <w:trPr>
          <w:trHeight w:val="247"/>
        </w:trPr>
        <w:tc>
          <w:tcPr>
            <w:tcW w:w="2660"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967A31">
            <w:pPr>
              <w:pStyle w:val="Default"/>
              <w:numPr>
                <w:ilvl w:val="0"/>
                <w:numId w:val="43"/>
              </w:numPr>
              <w:ind w:left="284" w:hanging="284"/>
              <w:rPr>
                <w:rFonts w:ascii="Calibri" w:hAnsi="Calibri" w:cs="Calibri"/>
                <w:sz w:val="18"/>
                <w:szCs w:val="18"/>
              </w:rPr>
            </w:pPr>
            <w:r w:rsidRPr="00FF20A1">
              <w:rPr>
                <w:rFonts w:ascii="Calibri" w:hAnsi="Calibri" w:cs="Calibri"/>
                <w:sz w:val="18"/>
                <w:szCs w:val="18"/>
              </w:rPr>
              <w:t xml:space="preserve">Landscape fish diversity (channel) </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Native species number and abundance </w:t>
            </w:r>
          </w:p>
        </w:tc>
        <w:tc>
          <w:tcPr>
            <w:tcW w:w="484"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E </w:t>
            </w:r>
          </w:p>
        </w:tc>
        <w:tc>
          <w:tcPr>
            <w:tcW w:w="409"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X </w:t>
            </w:r>
          </w:p>
        </w:tc>
        <w:tc>
          <w:tcPr>
            <w:tcW w:w="453"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Y </w:t>
            </w:r>
          </w:p>
        </w:tc>
        <w:tc>
          <w:tcPr>
            <w:tcW w:w="423"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p>
        </w:tc>
        <w:tc>
          <w:tcPr>
            <w:tcW w:w="499" w:type="dxa"/>
            <w:tcBorders>
              <w:top w:val="single" w:sz="4" w:space="0" w:color="auto"/>
              <w:left w:val="single" w:sz="4" w:space="0" w:color="auto"/>
              <w:bottom w:val="single" w:sz="4" w:space="0" w:color="auto"/>
              <w:right w:val="single" w:sz="4" w:space="0" w:color="auto"/>
            </w:tcBorders>
            <w:shd w:val="clear" w:color="auto" w:fill="D9D9D9"/>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Y </w:t>
            </w:r>
          </w:p>
        </w:tc>
      </w:tr>
      <w:tr w:rsidR="007A21AE" w:rsidRPr="00FF20A1" w:rsidTr="00EF36B4">
        <w:tblPrEx>
          <w:tblBorders>
            <w:top w:val="nil"/>
            <w:left w:val="nil"/>
            <w:bottom w:val="nil"/>
            <w:right w:val="nil"/>
            <w:insideH w:val="none" w:sz="0" w:space="0" w:color="auto"/>
            <w:insideV w:val="none" w:sz="0" w:space="0" w:color="auto"/>
          </w:tblBorders>
        </w:tblPrEx>
        <w:trPr>
          <w:trHeight w:val="132"/>
        </w:trPr>
        <w:tc>
          <w:tcPr>
            <w:tcW w:w="2660"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967A31">
            <w:pPr>
              <w:pStyle w:val="Default"/>
              <w:numPr>
                <w:ilvl w:val="0"/>
                <w:numId w:val="43"/>
              </w:numPr>
              <w:ind w:left="284" w:hanging="284"/>
              <w:rPr>
                <w:rFonts w:ascii="Calibri" w:hAnsi="Calibri" w:cs="Calibri"/>
                <w:sz w:val="18"/>
                <w:szCs w:val="18"/>
              </w:rPr>
            </w:pPr>
            <w:r w:rsidRPr="00FF20A1">
              <w:rPr>
                <w:rFonts w:ascii="Calibri" w:hAnsi="Calibri" w:cs="Calibri"/>
                <w:sz w:val="18"/>
                <w:szCs w:val="18"/>
              </w:rPr>
              <w:t xml:space="preserve">Landscape fish diversity </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Micro-invertebrate abundance </w:t>
            </w:r>
          </w:p>
        </w:tc>
        <w:tc>
          <w:tcPr>
            <w:tcW w:w="484"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C </w:t>
            </w:r>
          </w:p>
        </w:tc>
        <w:tc>
          <w:tcPr>
            <w:tcW w:w="409"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p>
        </w:tc>
        <w:tc>
          <w:tcPr>
            <w:tcW w:w="453"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p>
        </w:tc>
        <w:tc>
          <w:tcPr>
            <w:tcW w:w="423"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Y </w:t>
            </w:r>
          </w:p>
        </w:tc>
        <w:tc>
          <w:tcPr>
            <w:tcW w:w="499" w:type="dxa"/>
            <w:tcBorders>
              <w:top w:val="single" w:sz="4" w:space="0" w:color="auto"/>
              <w:left w:val="single" w:sz="4" w:space="0" w:color="auto"/>
              <w:bottom w:val="single" w:sz="4" w:space="0" w:color="auto"/>
              <w:right w:val="single" w:sz="4" w:space="0" w:color="auto"/>
            </w:tcBorders>
            <w:shd w:val="clear" w:color="auto" w:fill="D9D9D9"/>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 </w:t>
            </w:r>
          </w:p>
        </w:tc>
      </w:tr>
      <w:tr w:rsidR="007A21AE" w:rsidRPr="00FF20A1" w:rsidTr="00EF36B4">
        <w:tblPrEx>
          <w:tblBorders>
            <w:top w:val="nil"/>
            <w:left w:val="nil"/>
            <w:bottom w:val="nil"/>
            <w:right w:val="nil"/>
            <w:insideH w:val="none" w:sz="0" w:space="0" w:color="auto"/>
            <w:insideV w:val="none" w:sz="0" w:space="0" w:color="auto"/>
          </w:tblBorders>
        </w:tblPrEx>
        <w:trPr>
          <w:trHeight w:val="247"/>
        </w:trPr>
        <w:tc>
          <w:tcPr>
            <w:tcW w:w="2660"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967A31">
            <w:pPr>
              <w:pStyle w:val="Default"/>
              <w:numPr>
                <w:ilvl w:val="0"/>
                <w:numId w:val="43"/>
              </w:numPr>
              <w:ind w:left="284" w:hanging="284"/>
              <w:rPr>
                <w:rFonts w:ascii="Calibri" w:hAnsi="Calibri" w:cs="Calibri"/>
                <w:sz w:val="18"/>
                <w:szCs w:val="18"/>
              </w:rPr>
            </w:pPr>
            <w:r w:rsidRPr="00FF20A1">
              <w:rPr>
                <w:rFonts w:ascii="Calibri" w:hAnsi="Calibri" w:cs="Calibri"/>
                <w:sz w:val="18"/>
                <w:szCs w:val="18"/>
              </w:rPr>
              <w:t xml:space="preserve">Fish reproduction </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Egg and larval abundance, species &amp; individual abundance</w:t>
            </w:r>
          </w:p>
        </w:tc>
        <w:tc>
          <w:tcPr>
            <w:tcW w:w="484"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E </w:t>
            </w:r>
          </w:p>
        </w:tc>
        <w:tc>
          <w:tcPr>
            <w:tcW w:w="409"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X </w:t>
            </w:r>
          </w:p>
        </w:tc>
        <w:tc>
          <w:tcPr>
            <w:tcW w:w="453"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p>
        </w:tc>
        <w:tc>
          <w:tcPr>
            <w:tcW w:w="423"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p>
        </w:tc>
        <w:tc>
          <w:tcPr>
            <w:tcW w:w="499" w:type="dxa"/>
            <w:tcBorders>
              <w:top w:val="single" w:sz="4" w:space="0" w:color="auto"/>
              <w:left w:val="single" w:sz="4" w:space="0" w:color="auto"/>
              <w:bottom w:val="single" w:sz="4" w:space="0" w:color="auto"/>
              <w:right w:val="single" w:sz="4" w:space="0" w:color="auto"/>
            </w:tcBorders>
            <w:shd w:val="clear" w:color="auto" w:fill="D9D9D9"/>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Y </w:t>
            </w:r>
          </w:p>
        </w:tc>
      </w:tr>
      <w:tr w:rsidR="007A21AE" w:rsidRPr="00FF20A1" w:rsidTr="00EF36B4">
        <w:tblPrEx>
          <w:tblBorders>
            <w:top w:val="nil"/>
            <w:left w:val="nil"/>
            <w:bottom w:val="nil"/>
            <w:right w:val="nil"/>
            <w:insideH w:val="none" w:sz="0" w:space="0" w:color="auto"/>
            <w:insideV w:val="none" w:sz="0" w:space="0" w:color="auto"/>
          </w:tblBorders>
        </w:tblPrEx>
        <w:trPr>
          <w:trHeight w:val="418"/>
        </w:trPr>
        <w:tc>
          <w:tcPr>
            <w:tcW w:w="2660"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967A31">
            <w:pPr>
              <w:pStyle w:val="Default"/>
              <w:numPr>
                <w:ilvl w:val="0"/>
                <w:numId w:val="43"/>
              </w:numPr>
              <w:ind w:left="284" w:hanging="284"/>
              <w:rPr>
                <w:rFonts w:ascii="Calibri" w:hAnsi="Calibri" w:cs="Calibri"/>
                <w:sz w:val="18"/>
                <w:szCs w:val="18"/>
              </w:rPr>
            </w:pPr>
            <w:r w:rsidRPr="00FF20A1">
              <w:rPr>
                <w:rFonts w:ascii="Calibri" w:hAnsi="Calibri" w:cs="Calibri"/>
                <w:sz w:val="18"/>
                <w:szCs w:val="18"/>
              </w:rPr>
              <w:t xml:space="preserve">Landscape waterbird diversity, reprod, recruitment, fledging </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Nests, eggs, chicks, fledglings, species number and abundance </w:t>
            </w:r>
          </w:p>
        </w:tc>
        <w:tc>
          <w:tcPr>
            <w:tcW w:w="484"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E </w:t>
            </w:r>
          </w:p>
        </w:tc>
        <w:tc>
          <w:tcPr>
            <w:tcW w:w="409"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X </w:t>
            </w:r>
          </w:p>
        </w:tc>
        <w:tc>
          <w:tcPr>
            <w:tcW w:w="453"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Y </w:t>
            </w:r>
          </w:p>
        </w:tc>
        <w:tc>
          <w:tcPr>
            <w:tcW w:w="423"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p>
        </w:tc>
        <w:tc>
          <w:tcPr>
            <w:tcW w:w="499" w:type="dxa"/>
            <w:tcBorders>
              <w:top w:val="single" w:sz="4" w:space="0" w:color="auto"/>
              <w:left w:val="single" w:sz="4" w:space="0" w:color="auto"/>
              <w:bottom w:val="single" w:sz="4" w:space="0" w:color="auto"/>
              <w:right w:val="single" w:sz="4" w:space="0" w:color="auto"/>
            </w:tcBorders>
            <w:shd w:val="clear" w:color="auto" w:fill="D9D9D9"/>
          </w:tcPr>
          <w:p w:rsidR="007A21AE" w:rsidRPr="00FF20A1" w:rsidRDefault="007A21AE" w:rsidP="007A21AE">
            <w:pPr>
              <w:pStyle w:val="Default"/>
              <w:rPr>
                <w:rFonts w:ascii="Calibri" w:hAnsi="Calibri" w:cs="Calibri"/>
                <w:sz w:val="18"/>
                <w:szCs w:val="18"/>
              </w:rPr>
            </w:pPr>
          </w:p>
        </w:tc>
      </w:tr>
      <w:tr w:rsidR="007A21AE" w:rsidRPr="00FF20A1" w:rsidTr="00EF36B4">
        <w:tblPrEx>
          <w:tblBorders>
            <w:top w:val="nil"/>
            <w:left w:val="nil"/>
            <w:bottom w:val="nil"/>
            <w:right w:val="nil"/>
            <w:insideH w:val="none" w:sz="0" w:space="0" w:color="auto"/>
            <w:insideV w:val="none" w:sz="0" w:space="0" w:color="auto"/>
          </w:tblBorders>
        </w:tblPrEx>
        <w:trPr>
          <w:trHeight w:val="478"/>
        </w:trPr>
        <w:tc>
          <w:tcPr>
            <w:tcW w:w="2660"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967A31">
            <w:pPr>
              <w:pStyle w:val="Default"/>
              <w:numPr>
                <w:ilvl w:val="0"/>
                <w:numId w:val="43"/>
              </w:numPr>
              <w:ind w:left="284" w:hanging="284"/>
              <w:rPr>
                <w:rFonts w:ascii="Calibri" w:hAnsi="Calibri" w:cs="Calibri"/>
                <w:sz w:val="18"/>
                <w:szCs w:val="18"/>
              </w:rPr>
            </w:pPr>
            <w:r w:rsidRPr="00FF20A1">
              <w:rPr>
                <w:rFonts w:ascii="Calibri" w:hAnsi="Calibri" w:cs="Calibri"/>
                <w:sz w:val="18"/>
                <w:szCs w:val="18"/>
              </w:rPr>
              <w:t>Other vertebrates growth and survival, reproduction</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Abundance, population structure, size, survival and reprod of nominated species </w:t>
            </w:r>
          </w:p>
        </w:tc>
        <w:tc>
          <w:tcPr>
            <w:tcW w:w="484"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E </w:t>
            </w:r>
          </w:p>
        </w:tc>
        <w:tc>
          <w:tcPr>
            <w:tcW w:w="409"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X </w:t>
            </w:r>
          </w:p>
        </w:tc>
        <w:tc>
          <w:tcPr>
            <w:tcW w:w="453"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Y </w:t>
            </w:r>
          </w:p>
        </w:tc>
        <w:tc>
          <w:tcPr>
            <w:tcW w:w="423"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p>
        </w:tc>
        <w:tc>
          <w:tcPr>
            <w:tcW w:w="499" w:type="dxa"/>
            <w:tcBorders>
              <w:top w:val="single" w:sz="4" w:space="0" w:color="auto"/>
              <w:left w:val="single" w:sz="4" w:space="0" w:color="auto"/>
              <w:bottom w:val="single" w:sz="4" w:space="0" w:color="auto"/>
              <w:right w:val="single" w:sz="4" w:space="0" w:color="auto"/>
            </w:tcBorders>
            <w:shd w:val="clear" w:color="auto" w:fill="D9D9D9"/>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Y </w:t>
            </w:r>
          </w:p>
        </w:tc>
      </w:tr>
      <w:tr w:rsidR="007A21AE" w:rsidRPr="00FF20A1" w:rsidTr="00EF36B4">
        <w:tblPrEx>
          <w:tblBorders>
            <w:top w:val="nil"/>
            <w:left w:val="nil"/>
            <w:bottom w:val="nil"/>
            <w:right w:val="nil"/>
            <w:insideH w:val="none" w:sz="0" w:space="0" w:color="auto"/>
            <w:insideV w:val="none" w:sz="0" w:space="0" w:color="auto"/>
          </w:tblBorders>
        </w:tblPrEx>
        <w:trPr>
          <w:trHeight w:val="247"/>
        </w:trPr>
        <w:tc>
          <w:tcPr>
            <w:tcW w:w="2660"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967A31">
            <w:pPr>
              <w:pStyle w:val="Default"/>
              <w:numPr>
                <w:ilvl w:val="0"/>
                <w:numId w:val="43"/>
              </w:numPr>
              <w:ind w:left="284" w:hanging="284"/>
              <w:rPr>
                <w:rFonts w:ascii="Calibri" w:hAnsi="Calibri" w:cs="Calibri"/>
                <w:sz w:val="18"/>
                <w:szCs w:val="18"/>
              </w:rPr>
            </w:pPr>
            <w:r w:rsidRPr="00FF20A1">
              <w:rPr>
                <w:rFonts w:ascii="Calibri" w:hAnsi="Calibri" w:cs="Calibri"/>
                <w:sz w:val="18"/>
                <w:szCs w:val="18"/>
              </w:rPr>
              <w:t xml:space="preserve">Hydrological connectivity </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Volume, duration, depth, timing, type of connection </w:t>
            </w:r>
          </w:p>
        </w:tc>
        <w:tc>
          <w:tcPr>
            <w:tcW w:w="484"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E C </w:t>
            </w:r>
          </w:p>
        </w:tc>
        <w:tc>
          <w:tcPr>
            <w:tcW w:w="409"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X </w:t>
            </w:r>
          </w:p>
        </w:tc>
        <w:tc>
          <w:tcPr>
            <w:tcW w:w="453"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Y </w:t>
            </w:r>
          </w:p>
        </w:tc>
        <w:tc>
          <w:tcPr>
            <w:tcW w:w="423"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Y </w:t>
            </w:r>
          </w:p>
        </w:tc>
        <w:tc>
          <w:tcPr>
            <w:tcW w:w="499" w:type="dxa"/>
            <w:tcBorders>
              <w:top w:val="single" w:sz="4" w:space="0" w:color="auto"/>
              <w:left w:val="single" w:sz="4" w:space="0" w:color="auto"/>
              <w:bottom w:val="single" w:sz="4" w:space="0" w:color="auto"/>
              <w:right w:val="single" w:sz="4" w:space="0" w:color="auto"/>
            </w:tcBorders>
            <w:shd w:val="clear" w:color="auto" w:fill="D9D9D9"/>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Y </w:t>
            </w:r>
          </w:p>
        </w:tc>
      </w:tr>
      <w:tr w:rsidR="007A21AE" w:rsidRPr="00FF20A1" w:rsidTr="00EF36B4">
        <w:tblPrEx>
          <w:tblBorders>
            <w:top w:val="nil"/>
            <w:left w:val="nil"/>
            <w:bottom w:val="nil"/>
            <w:right w:val="nil"/>
            <w:insideH w:val="none" w:sz="0" w:space="0" w:color="auto"/>
            <w:insideV w:val="none" w:sz="0" w:space="0" w:color="auto"/>
          </w:tblBorders>
        </w:tblPrEx>
        <w:trPr>
          <w:trHeight w:val="132"/>
        </w:trPr>
        <w:tc>
          <w:tcPr>
            <w:tcW w:w="2660"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967A31">
            <w:pPr>
              <w:pStyle w:val="Default"/>
              <w:numPr>
                <w:ilvl w:val="0"/>
                <w:numId w:val="43"/>
              </w:numPr>
              <w:ind w:left="284" w:hanging="284"/>
              <w:rPr>
                <w:rFonts w:ascii="Calibri" w:hAnsi="Calibri" w:cs="Calibri"/>
                <w:sz w:val="18"/>
                <w:szCs w:val="18"/>
              </w:rPr>
            </w:pPr>
            <w:r w:rsidRPr="00FF20A1">
              <w:rPr>
                <w:rFonts w:ascii="Calibri" w:hAnsi="Calibri" w:cs="Calibri"/>
                <w:sz w:val="18"/>
                <w:szCs w:val="18"/>
              </w:rPr>
              <w:t xml:space="preserve">Sediment transport </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Suspended sediment, geomorphology </w:t>
            </w:r>
          </w:p>
        </w:tc>
        <w:tc>
          <w:tcPr>
            <w:tcW w:w="484"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E C </w:t>
            </w:r>
          </w:p>
        </w:tc>
        <w:tc>
          <w:tcPr>
            <w:tcW w:w="409"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p>
        </w:tc>
        <w:tc>
          <w:tcPr>
            <w:tcW w:w="453"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jc w:val="both"/>
              <w:rPr>
                <w:rFonts w:ascii="Calibri" w:hAnsi="Calibri" w:cs="Calibri"/>
                <w:sz w:val="18"/>
                <w:szCs w:val="18"/>
              </w:rPr>
            </w:pPr>
            <w:r w:rsidRPr="00FF20A1">
              <w:rPr>
                <w:rFonts w:ascii="Calibri" w:hAnsi="Calibri" w:cs="Calibri"/>
                <w:sz w:val="18"/>
                <w:szCs w:val="18"/>
              </w:rPr>
              <w:t>Y</w:t>
            </w:r>
            <w:r w:rsidR="00536213">
              <w:rPr>
                <w:rFonts w:ascii="Calibri" w:hAnsi="Calibri" w:cs="Calibri"/>
                <w:sz w:val="18"/>
                <w:szCs w:val="18"/>
              </w:rPr>
              <w:t xml:space="preserve">    </w:t>
            </w:r>
            <w:r w:rsidRPr="00FF20A1">
              <w:rPr>
                <w:rFonts w:ascii="Calibri" w:hAnsi="Calibri" w:cs="Calibri"/>
                <w:sz w:val="18"/>
                <w:szCs w:val="18"/>
              </w:rPr>
              <w:t xml:space="preserve"> </w:t>
            </w:r>
          </w:p>
        </w:tc>
        <w:tc>
          <w:tcPr>
            <w:tcW w:w="423"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Y</w:t>
            </w:r>
          </w:p>
        </w:tc>
        <w:tc>
          <w:tcPr>
            <w:tcW w:w="499" w:type="dxa"/>
            <w:tcBorders>
              <w:top w:val="single" w:sz="4" w:space="0" w:color="auto"/>
              <w:left w:val="single" w:sz="4" w:space="0" w:color="auto"/>
              <w:bottom w:val="single" w:sz="4" w:space="0" w:color="auto"/>
              <w:right w:val="single" w:sz="4" w:space="0" w:color="auto"/>
            </w:tcBorders>
            <w:shd w:val="clear" w:color="auto" w:fill="D9D9D9"/>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Y </w:t>
            </w:r>
          </w:p>
        </w:tc>
      </w:tr>
      <w:tr w:rsidR="007A21AE" w:rsidRPr="00FF20A1" w:rsidTr="00EF36B4">
        <w:tblPrEx>
          <w:tblBorders>
            <w:top w:val="nil"/>
            <w:left w:val="nil"/>
            <w:bottom w:val="nil"/>
            <w:right w:val="nil"/>
            <w:insideH w:val="none" w:sz="0" w:space="0" w:color="auto"/>
            <w:insideV w:val="none" w:sz="0" w:space="0" w:color="auto"/>
          </w:tblBorders>
        </w:tblPrEx>
        <w:trPr>
          <w:trHeight w:val="247"/>
        </w:trPr>
        <w:tc>
          <w:tcPr>
            <w:tcW w:w="2660"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967A31">
            <w:pPr>
              <w:pStyle w:val="Default"/>
              <w:numPr>
                <w:ilvl w:val="0"/>
                <w:numId w:val="43"/>
              </w:numPr>
              <w:ind w:left="284" w:hanging="284"/>
              <w:rPr>
                <w:rFonts w:ascii="Calibri" w:hAnsi="Calibri" w:cs="Calibri"/>
                <w:sz w:val="18"/>
                <w:szCs w:val="18"/>
              </w:rPr>
            </w:pPr>
            <w:r w:rsidRPr="00FF20A1">
              <w:rPr>
                <w:rFonts w:ascii="Calibri" w:hAnsi="Calibri" w:cs="Calibri"/>
                <w:sz w:val="18"/>
                <w:szCs w:val="18"/>
              </w:rPr>
              <w:t xml:space="preserve">Biotic dispersal </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Fish movement, distribution, abundance, population structure </w:t>
            </w:r>
          </w:p>
        </w:tc>
        <w:tc>
          <w:tcPr>
            <w:tcW w:w="484"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E </w:t>
            </w:r>
          </w:p>
        </w:tc>
        <w:tc>
          <w:tcPr>
            <w:tcW w:w="409"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X </w:t>
            </w:r>
          </w:p>
        </w:tc>
        <w:tc>
          <w:tcPr>
            <w:tcW w:w="453"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Y </w:t>
            </w:r>
          </w:p>
        </w:tc>
        <w:tc>
          <w:tcPr>
            <w:tcW w:w="423"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Y </w:t>
            </w:r>
          </w:p>
        </w:tc>
        <w:tc>
          <w:tcPr>
            <w:tcW w:w="499" w:type="dxa"/>
            <w:tcBorders>
              <w:top w:val="single" w:sz="4" w:space="0" w:color="auto"/>
              <w:left w:val="single" w:sz="4" w:space="0" w:color="auto"/>
              <w:bottom w:val="single" w:sz="4" w:space="0" w:color="auto"/>
              <w:right w:val="single" w:sz="4" w:space="0" w:color="auto"/>
            </w:tcBorders>
            <w:shd w:val="clear" w:color="auto" w:fill="D9D9D9"/>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Y </w:t>
            </w:r>
          </w:p>
        </w:tc>
      </w:tr>
      <w:tr w:rsidR="007A21AE" w:rsidRPr="00FF20A1" w:rsidTr="00EF36B4">
        <w:tblPrEx>
          <w:tblBorders>
            <w:top w:val="nil"/>
            <w:left w:val="nil"/>
            <w:bottom w:val="nil"/>
            <w:right w:val="nil"/>
            <w:insideH w:val="none" w:sz="0" w:space="0" w:color="auto"/>
            <w:insideV w:val="none" w:sz="0" w:space="0" w:color="auto"/>
          </w:tblBorders>
        </w:tblPrEx>
        <w:trPr>
          <w:trHeight w:val="132"/>
        </w:trPr>
        <w:tc>
          <w:tcPr>
            <w:tcW w:w="2660"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967A31">
            <w:pPr>
              <w:pStyle w:val="Default"/>
              <w:numPr>
                <w:ilvl w:val="0"/>
                <w:numId w:val="43"/>
              </w:numPr>
              <w:ind w:left="284" w:hanging="284"/>
              <w:rPr>
                <w:rFonts w:ascii="Calibri" w:hAnsi="Calibri" w:cs="Calibri"/>
                <w:sz w:val="18"/>
                <w:szCs w:val="18"/>
              </w:rPr>
            </w:pPr>
            <w:r w:rsidRPr="00FF20A1">
              <w:rPr>
                <w:rFonts w:ascii="Calibri" w:hAnsi="Calibri" w:cs="Calibri"/>
                <w:sz w:val="18"/>
                <w:szCs w:val="18"/>
              </w:rPr>
              <w:t xml:space="preserve">Primary productivity </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River channel metabolism, NDVI </w:t>
            </w:r>
          </w:p>
        </w:tc>
        <w:tc>
          <w:tcPr>
            <w:tcW w:w="484"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E C </w:t>
            </w:r>
          </w:p>
        </w:tc>
        <w:tc>
          <w:tcPr>
            <w:tcW w:w="409"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p>
        </w:tc>
        <w:tc>
          <w:tcPr>
            <w:tcW w:w="453"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Y </w:t>
            </w:r>
          </w:p>
        </w:tc>
        <w:tc>
          <w:tcPr>
            <w:tcW w:w="423"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Y </w:t>
            </w:r>
          </w:p>
        </w:tc>
        <w:tc>
          <w:tcPr>
            <w:tcW w:w="499" w:type="dxa"/>
            <w:tcBorders>
              <w:top w:val="single" w:sz="4" w:space="0" w:color="auto"/>
              <w:left w:val="single" w:sz="4" w:space="0" w:color="auto"/>
              <w:bottom w:val="single" w:sz="4" w:space="0" w:color="auto"/>
              <w:right w:val="single" w:sz="4" w:space="0" w:color="auto"/>
            </w:tcBorders>
            <w:shd w:val="clear" w:color="auto" w:fill="D9D9D9"/>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Y </w:t>
            </w:r>
          </w:p>
        </w:tc>
      </w:tr>
      <w:tr w:rsidR="007A21AE" w:rsidRPr="00FF20A1" w:rsidTr="00EF36B4">
        <w:tblPrEx>
          <w:tblBorders>
            <w:top w:val="nil"/>
            <w:left w:val="nil"/>
            <w:bottom w:val="nil"/>
            <w:right w:val="nil"/>
            <w:insideH w:val="none" w:sz="0" w:space="0" w:color="auto"/>
            <w:insideV w:val="none" w:sz="0" w:space="0" w:color="auto"/>
          </w:tblBorders>
        </w:tblPrEx>
        <w:trPr>
          <w:trHeight w:val="132"/>
        </w:trPr>
        <w:tc>
          <w:tcPr>
            <w:tcW w:w="2660"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967A31">
            <w:pPr>
              <w:pStyle w:val="Default"/>
              <w:numPr>
                <w:ilvl w:val="0"/>
                <w:numId w:val="43"/>
              </w:numPr>
              <w:ind w:left="284" w:hanging="284"/>
              <w:rPr>
                <w:rFonts w:ascii="Calibri" w:hAnsi="Calibri" w:cs="Calibri"/>
                <w:sz w:val="18"/>
                <w:szCs w:val="18"/>
              </w:rPr>
            </w:pPr>
            <w:r w:rsidRPr="00FF20A1">
              <w:rPr>
                <w:rFonts w:ascii="Calibri" w:hAnsi="Calibri" w:cs="Calibri"/>
                <w:sz w:val="18"/>
                <w:szCs w:val="18"/>
              </w:rPr>
              <w:t xml:space="preserve">Decomposition </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River channel metabolism </w:t>
            </w:r>
          </w:p>
        </w:tc>
        <w:tc>
          <w:tcPr>
            <w:tcW w:w="484"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E C </w:t>
            </w:r>
          </w:p>
        </w:tc>
        <w:tc>
          <w:tcPr>
            <w:tcW w:w="409"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p>
        </w:tc>
        <w:tc>
          <w:tcPr>
            <w:tcW w:w="453"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p>
        </w:tc>
        <w:tc>
          <w:tcPr>
            <w:tcW w:w="423"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Y </w:t>
            </w:r>
          </w:p>
        </w:tc>
        <w:tc>
          <w:tcPr>
            <w:tcW w:w="499" w:type="dxa"/>
            <w:tcBorders>
              <w:top w:val="single" w:sz="4" w:space="0" w:color="auto"/>
              <w:left w:val="single" w:sz="4" w:space="0" w:color="auto"/>
              <w:bottom w:val="single" w:sz="4" w:space="0" w:color="auto"/>
              <w:right w:val="single" w:sz="4" w:space="0" w:color="auto"/>
            </w:tcBorders>
            <w:shd w:val="clear" w:color="auto" w:fill="D9D9D9"/>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Y </w:t>
            </w:r>
          </w:p>
        </w:tc>
      </w:tr>
      <w:tr w:rsidR="007A21AE" w:rsidRPr="00FF20A1" w:rsidTr="00EF36B4">
        <w:tblPrEx>
          <w:tblBorders>
            <w:top w:val="nil"/>
            <w:left w:val="nil"/>
            <w:bottom w:val="nil"/>
            <w:right w:val="nil"/>
            <w:insideH w:val="none" w:sz="0" w:space="0" w:color="auto"/>
            <w:insideV w:val="none" w:sz="0" w:space="0" w:color="auto"/>
          </w:tblBorders>
        </w:tblPrEx>
        <w:trPr>
          <w:trHeight w:val="247"/>
        </w:trPr>
        <w:tc>
          <w:tcPr>
            <w:tcW w:w="2660"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967A31">
            <w:pPr>
              <w:pStyle w:val="Default"/>
              <w:numPr>
                <w:ilvl w:val="0"/>
                <w:numId w:val="43"/>
              </w:numPr>
              <w:ind w:left="284" w:hanging="284"/>
              <w:rPr>
                <w:rFonts w:ascii="Calibri" w:hAnsi="Calibri" w:cs="Calibri"/>
                <w:sz w:val="18"/>
                <w:szCs w:val="18"/>
              </w:rPr>
            </w:pPr>
            <w:r w:rsidRPr="00FF20A1">
              <w:rPr>
                <w:rFonts w:ascii="Calibri" w:hAnsi="Calibri" w:cs="Calibri"/>
                <w:sz w:val="18"/>
                <w:szCs w:val="18"/>
              </w:rPr>
              <w:t xml:space="preserve">Decomposition </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Floodplain surface and sediment organic matter </w:t>
            </w:r>
          </w:p>
        </w:tc>
        <w:tc>
          <w:tcPr>
            <w:tcW w:w="484"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E C </w:t>
            </w:r>
          </w:p>
        </w:tc>
        <w:tc>
          <w:tcPr>
            <w:tcW w:w="409"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p>
        </w:tc>
        <w:tc>
          <w:tcPr>
            <w:tcW w:w="453"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p>
        </w:tc>
        <w:tc>
          <w:tcPr>
            <w:tcW w:w="423"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p>
        </w:tc>
        <w:tc>
          <w:tcPr>
            <w:tcW w:w="499" w:type="dxa"/>
            <w:tcBorders>
              <w:top w:val="single" w:sz="4" w:space="0" w:color="auto"/>
              <w:left w:val="single" w:sz="4" w:space="0" w:color="auto"/>
              <w:bottom w:val="single" w:sz="4" w:space="0" w:color="auto"/>
              <w:right w:val="single" w:sz="4" w:space="0" w:color="auto"/>
            </w:tcBorders>
            <w:shd w:val="clear" w:color="auto" w:fill="D9D9D9"/>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Y </w:t>
            </w:r>
          </w:p>
        </w:tc>
      </w:tr>
      <w:tr w:rsidR="007A21AE" w:rsidRPr="00FF20A1" w:rsidTr="00EF36B4">
        <w:tblPrEx>
          <w:tblBorders>
            <w:top w:val="nil"/>
            <w:left w:val="nil"/>
            <w:bottom w:val="nil"/>
            <w:right w:val="nil"/>
            <w:insideH w:val="none" w:sz="0" w:space="0" w:color="auto"/>
            <w:insideV w:val="none" w:sz="0" w:space="0" w:color="auto"/>
          </w:tblBorders>
        </w:tblPrEx>
        <w:trPr>
          <w:trHeight w:val="362"/>
        </w:trPr>
        <w:tc>
          <w:tcPr>
            <w:tcW w:w="2660"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967A31">
            <w:pPr>
              <w:pStyle w:val="Default"/>
              <w:numPr>
                <w:ilvl w:val="0"/>
                <w:numId w:val="43"/>
              </w:numPr>
              <w:ind w:left="284" w:hanging="284"/>
              <w:rPr>
                <w:rFonts w:ascii="Calibri" w:hAnsi="Calibri" w:cs="Calibri"/>
                <w:sz w:val="18"/>
                <w:szCs w:val="18"/>
              </w:rPr>
            </w:pPr>
            <w:r w:rsidRPr="00FF20A1">
              <w:rPr>
                <w:rFonts w:ascii="Calibri" w:hAnsi="Calibri" w:cs="Calibri"/>
                <w:sz w:val="18"/>
                <w:szCs w:val="18"/>
              </w:rPr>
              <w:t xml:space="preserve">Nutrient and carbon cycling </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Total nitrogen, total phosphorus, NOx, filtered reactive phosphorus, DOC</w:t>
            </w:r>
          </w:p>
        </w:tc>
        <w:tc>
          <w:tcPr>
            <w:tcW w:w="484"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E C </w:t>
            </w:r>
          </w:p>
        </w:tc>
        <w:tc>
          <w:tcPr>
            <w:tcW w:w="409"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p>
        </w:tc>
        <w:tc>
          <w:tcPr>
            <w:tcW w:w="453"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Y </w:t>
            </w:r>
          </w:p>
        </w:tc>
        <w:tc>
          <w:tcPr>
            <w:tcW w:w="423"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Y </w:t>
            </w:r>
          </w:p>
        </w:tc>
        <w:tc>
          <w:tcPr>
            <w:tcW w:w="499" w:type="dxa"/>
            <w:tcBorders>
              <w:top w:val="single" w:sz="4" w:space="0" w:color="auto"/>
              <w:left w:val="single" w:sz="4" w:space="0" w:color="auto"/>
              <w:bottom w:val="single" w:sz="4" w:space="0" w:color="auto"/>
              <w:right w:val="single" w:sz="4" w:space="0" w:color="auto"/>
            </w:tcBorders>
            <w:shd w:val="clear" w:color="auto" w:fill="D9D9D9"/>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 </w:t>
            </w:r>
          </w:p>
        </w:tc>
      </w:tr>
      <w:tr w:rsidR="007A21AE" w:rsidRPr="00FF20A1" w:rsidTr="00EF36B4">
        <w:tblPrEx>
          <w:tblBorders>
            <w:top w:val="nil"/>
            <w:left w:val="nil"/>
            <w:bottom w:val="nil"/>
            <w:right w:val="nil"/>
            <w:insideH w:val="none" w:sz="0" w:space="0" w:color="auto"/>
            <w:insideV w:val="none" w:sz="0" w:space="0" w:color="auto"/>
          </w:tblBorders>
        </w:tblPrEx>
        <w:trPr>
          <w:trHeight w:val="362"/>
        </w:trPr>
        <w:tc>
          <w:tcPr>
            <w:tcW w:w="2660"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967A31">
            <w:pPr>
              <w:pStyle w:val="Default"/>
              <w:numPr>
                <w:ilvl w:val="0"/>
                <w:numId w:val="43"/>
              </w:numPr>
              <w:ind w:left="284" w:hanging="284"/>
              <w:rPr>
                <w:rFonts w:ascii="Calibri" w:hAnsi="Calibri" w:cs="Calibri"/>
                <w:sz w:val="18"/>
                <w:szCs w:val="18"/>
              </w:rPr>
            </w:pPr>
            <w:r w:rsidRPr="00FF20A1">
              <w:rPr>
                <w:rFonts w:ascii="Calibri" w:hAnsi="Calibri" w:cs="Calibri"/>
                <w:sz w:val="18"/>
                <w:szCs w:val="18"/>
              </w:rPr>
              <w:t xml:space="preserve">Resilience, Recovery, </w:t>
            </w:r>
          </w:p>
          <w:p w:rsidR="007A21AE" w:rsidRPr="00FF20A1" w:rsidRDefault="007A21AE" w:rsidP="007A21AE">
            <w:pPr>
              <w:pStyle w:val="Default"/>
              <w:ind w:left="284"/>
              <w:rPr>
                <w:rFonts w:ascii="Calibri" w:hAnsi="Calibri" w:cs="Calibri"/>
                <w:sz w:val="18"/>
                <w:szCs w:val="18"/>
              </w:rPr>
            </w:pPr>
            <w:r w:rsidRPr="00FF20A1">
              <w:rPr>
                <w:rFonts w:ascii="Calibri" w:hAnsi="Calibri" w:cs="Calibri"/>
                <w:sz w:val="18"/>
                <w:szCs w:val="18"/>
              </w:rPr>
              <w:t xml:space="preserve">Refugia </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Population and individual condition, population structure </w:t>
            </w:r>
          </w:p>
        </w:tc>
        <w:tc>
          <w:tcPr>
            <w:tcW w:w="484"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E </w:t>
            </w:r>
          </w:p>
        </w:tc>
        <w:tc>
          <w:tcPr>
            <w:tcW w:w="409"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p>
        </w:tc>
        <w:tc>
          <w:tcPr>
            <w:tcW w:w="453"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Y </w:t>
            </w:r>
          </w:p>
        </w:tc>
        <w:tc>
          <w:tcPr>
            <w:tcW w:w="423"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p>
        </w:tc>
        <w:tc>
          <w:tcPr>
            <w:tcW w:w="499" w:type="dxa"/>
            <w:tcBorders>
              <w:top w:val="single" w:sz="4" w:space="0" w:color="auto"/>
              <w:left w:val="single" w:sz="4" w:space="0" w:color="auto"/>
              <w:bottom w:val="single" w:sz="4" w:space="0" w:color="auto"/>
              <w:right w:val="single" w:sz="4" w:space="0" w:color="auto"/>
            </w:tcBorders>
            <w:shd w:val="clear" w:color="auto" w:fill="D9D9D9"/>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Y</w:t>
            </w:r>
          </w:p>
        </w:tc>
      </w:tr>
      <w:tr w:rsidR="007A21AE" w:rsidRPr="00FF20A1" w:rsidTr="00EF36B4">
        <w:tblPrEx>
          <w:tblBorders>
            <w:top w:val="nil"/>
            <w:left w:val="nil"/>
            <w:bottom w:val="nil"/>
            <w:right w:val="nil"/>
            <w:insideH w:val="none" w:sz="0" w:space="0" w:color="auto"/>
            <w:insideV w:val="none" w:sz="0" w:space="0" w:color="auto"/>
          </w:tblBorders>
        </w:tblPrEx>
        <w:trPr>
          <w:trHeight w:val="478"/>
        </w:trPr>
        <w:tc>
          <w:tcPr>
            <w:tcW w:w="2660"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967A31">
            <w:pPr>
              <w:pStyle w:val="Default"/>
              <w:numPr>
                <w:ilvl w:val="0"/>
                <w:numId w:val="43"/>
              </w:numPr>
              <w:ind w:left="284" w:hanging="284"/>
              <w:rPr>
                <w:rFonts w:ascii="Calibri" w:hAnsi="Calibri" w:cs="Calibri"/>
                <w:sz w:val="18"/>
                <w:szCs w:val="18"/>
              </w:rPr>
            </w:pPr>
            <w:r w:rsidRPr="00FF20A1">
              <w:rPr>
                <w:rFonts w:ascii="Calibri" w:hAnsi="Calibri" w:cs="Calibri"/>
                <w:sz w:val="18"/>
                <w:szCs w:val="18"/>
              </w:rPr>
              <w:t xml:space="preserve">Salinity, Dissolved oxygen, pH, Dissolved organic carbon </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Salinity, DO, pH, temperature, turbidity, DOC</w:t>
            </w:r>
          </w:p>
        </w:tc>
        <w:tc>
          <w:tcPr>
            <w:tcW w:w="484"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E C </w:t>
            </w:r>
          </w:p>
        </w:tc>
        <w:tc>
          <w:tcPr>
            <w:tcW w:w="409"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p>
        </w:tc>
        <w:tc>
          <w:tcPr>
            <w:tcW w:w="453"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Y </w:t>
            </w:r>
          </w:p>
        </w:tc>
        <w:tc>
          <w:tcPr>
            <w:tcW w:w="423"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Y </w:t>
            </w:r>
          </w:p>
        </w:tc>
        <w:tc>
          <w:tcPr>
            <w:tcW w:w="499" w:type="dxa"/>
            <w:tcBorders>
              <w:top w:val="single" w:sz="4" w:space="0" w:color="auto"/>
              <w:left w:val="single" w:sz="4" w:space="0" w:color="auto"/>
              <w:bottom w:val="single" w:sz="4" w:space="0" w:color="auto"/>
              <w:right w:val="single" w:sz="4" w:space="0" w:color="auto"/>
            </w:tcBorders>
            <w:shd w:val="clear" w:color="auto" w:fill="D9D9D9"/>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Y </w:t>
            </w:r>
          </w:p>
        </w:tc>
      </w:tr>
      <w:tr w:rsidR="007A21AE" w:rsidRPr="00FF20A1" w:rsidTr="00EF36B4">
        <w:tblPrEx>
          <w:tblBorders>
            <w:top w:val="nil"/>
            <w:left w:val="nil"/>
            <w:bottom w:val="nil"/>
            <w:right w:val="nil"/>
            <w:insideH w:val="none" w:sz="0" w:space="0" w:color="auto"/>
            <w:insideV w:val="none" w:sz="0" w:space="0" w:color="auto"/>
          </w:tblBorders>
        </w:tblPrEx>
        <w:trPr>
          <w:trHeight w:val="362"/>
        </w:trPr>
        <w:tc>
          <w:tcPr>
            <w:tcW w:w="2660"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967A31">
            <w:pPr>
              <w:pStyle w:val="Default"/>
              <w:numPr>
                <w:ilvl w:val="0"/>
                <w:numId w:val="43"/>
              </w:numPr>
              <w:ind w:left="284" w:hanging="284"/>
              <w:rPr>
                <w:rFonts w:ascii="Calibri" w:hAnsi="Calibri" w:cs="Calibri"/>
                <w:sz w:val="18"/>
                <w:szCs w:val="18"/>
              </w:rPr>
            </w:pPr>
            <w:r w:rsidRPr="00FF20A1">
              <w:rPr>
                <w:rFonts w:ascii="Calibri" w:hAnsi="Calibri" w:cs="Calibri"/>
                <w:sz w:val="18"/>
                <w:szCs w:val="18"/>
              </w:rPr>
              <w:t xml:space="preserve">Hydrology* </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Depth, duration, timing, hydraulics, dry rate, rise rate, area, hydroperiod, dry duration </w:t>
            </w:r>
          </w:p>
        </w:tc>
        <w:tc>
          <w:tcPr>
            <w:tcW w:w="484"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C </w:t>
            </w:r>
          </w:p>
        </w:tc>
        <w:tc>
          <w:tcPr>
            <w:tcW w:w="409"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p>
        </w:tc>
        <w:tc>
          <w:tcPr>
            <w:tcW w:w="453"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p>
        </w:tc>
        <w:tc>
          <w:tcPr>
            <w:tcW w:w="423" w:type="dxa"/>
            <w:tcBorders>
              <w:top w:val="single" w:sz="4" w:space="0" w:color="auto"/>
              <w:left w:val="single" w:sz="4" w:space="0" w:color="auto"/>
              <w:bottom w:val="single" w:sz="4" w:space="0" w:color="auto"/>
              <w:right w:val="single" w:sz="4" w:space="0" w:color="auto"/>
            </w:tcBorders>
            <w:shd w:val="clear" w:color="auto" w:fill="FFFFFF"/>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Y </w:t>
            </w:r>
          </w:p>
        </w:tc>
        <w:tc>
          <w:tcPr>
            <w:tcW w:w="499" w:type="dxa"/>
            <w:tcBorders>
              <w:top w:val="single" w:sz="4" w:space="0" w:color="auto"/>
              <w:left w:val="single" w:sz="4" w:space="0" w:color="auto"/>
              <w:bottom w:val="single" w:sz="4" w:space="0" w:color="auto"/>
              <w:right w:val="single" w:sz="4" w:space="0" w:color="auto"/>
            </w:tcBorders>
            <w:shd w:val="clear" w:color="auto" w:fill="D9D9D9"/>
          </w:tcPr>
          <w:p w:rsidR="007A21AE" w:rsidRPr="00FF20A1" w:rsidRDefault="007A21AE" w:rsidP="007A21AE">
            <w:pPr>
              <w:pStyle w:val="Default"/>
              <w:rPr>
                <w:rFonts w:ascii="Calibri" w:hAnsi="Calibri" w:cs="Calibri"/>
                <w:sz w:val="18"/>
                <w:szCs w:val="18"/>
              </w:rPr>
            </w:pPr>
            <w:r w:rsidRPr="00FF20A1">
              <w:rPr>
                <w:rFonts w:ascii="Calibri" w:hAnsi="Calibri" w:cs="Calibri"/>
                <w:sz w:val="18"/>
                <w:szCs w:val="18"/>
              </w:rPr>
              <w:t xml:space="preserve">Y </w:t>
            </w:r>
          </w:p>
        </w:tc>
      </w:tr>
    </w:tbl>
    <w:p w:rsidR="007A21AE" w:rsidRDefault="007A21AE" w:rsidP="007A21AE">
      <w:pPr>
        <w:rPr>
          <w:rFonts w:cs="Calibri"/>
        </w:rPr>
      </w:pPr>
    </w:p>
    <w:p w:rsidR="007A21AE" w:rsidRDefault="009A3C46" w:rsidP="007A21AE">
      <w:pPr>
        <w:jc w:val="both"/>
        <w:rPr>
          <w:rFonts w:cs="Calibri"/>
        </w:rPr>
      </w:pPr>
      <w:r>
        <w:t xml:space="preserve">The monitoring priorities presented in Gawne et al. (2013) guided the development of the first draft of the M&amp;E Plan for the Edward-Wakool system. </w:t>
      </w:r>
      <w:r w:rsidR="007A21AE">
        <w:rPr>
          <w:rFonts w:cs="Calibri"/>
        </w:rPr>
        <w:t>T</w:t>
      </w:r>
      <w:r w:rsidR="007A21AE" w:rsidRPr="00BC52A5">
        <w:rPr>
          <w:rFonts w:cs="Calibri"/>
        </w:rPr>
        <w:t xml:space="preserve">he Edward-Wakool </w:t>
      </w:r>
      <w:r w:rsidR="007A21AE">
        <w:rPr>
          <w:rFonts w:cs="Calibri"/>
        </w:rPr>
        <w:t xml:space="preserve">Stakeholder </w:t>
      </w:r>
      <w:r w:rsidR="00A9580A">
        <w:rPr>
          <w:rFonts w:cs="Calibri"/>
        </w:rPr>
        <w:t>Committee</w:t>
      </w:r>
      <w:r w:rsidR="00941FDE">
        <w:rPr>
          <w:rFonts w:cs="Calibri"/>
        </w:rPr>
        <w:t xml:space="preserve"> (EW</w:t>
      </w:r>
      <w:r w:rsidR="00DC7E20">
        <w:rPr>
          <w:rFonts w:cs="Calibri"/>
        </w:rPr>
        <w:t>SC</w:t>
      </w:r>
      <w:r w:rsidR="007A21AE">
        <w:rPr>
          <w:rFonts w:cs="Calibri"/>
        </w:rPr>
        <w:t>)</w:t>
      </w:r>
      <w:r w:rsidR="007A21AE" w:rsidRPr="00BC52A5">
        <w:rPr>
          <w:rFonts w:cs="Calibri"/>
        </w:rPr>
        <w:t xml:space="preserve"> </w:t>
      </w:r>
      <w:r w:rsidR="007A21AE">
        <w:rPr>
          <w:rFonts w:cs="Calibri"/>
        </w:rPr>
        <w:t xml:space="preserve">was established in January 2014 to </w:t>
      </w:r>
      <w:r w:rsidR="00941FDE">
        <w:t xml:space="preserve">provide guidance on </w:t>
      </w:r>
      <w:r w:rsidR="007A21AE">
        <w:t xml:space="preserve">the Edward-Wakool LTIM </w:t>
      </w:r>
      <w:r w:rsidR="00D17088">
        <w:t>P</w:t>
      </w:r>
      <w:r w:rsidR="007A21AE">
        <w:t>roject</w:t>
      </w:r>
      <w:r w:rsidR="00A9580A">
        <w:t xml:space="preserve"> a</w:t>
      </w:r>
      <w:r w:rsidR="00A9580A">
        <w:rPr>
          <w:rFonts w:ascii="Calibri" w:hAnsi="Calibri"/>
        </w:rPr>
        <w:t>nd oth</w:t>
      </w:r>
      <w:r w:rsidR="00A9580A">
        <w:t>er related projects in the Edward-Wakool system</w:t>
      </w:r>
      <w:r w:rsidR="007A21AE">
        <w:t xml:space="preserve">. At the </w:t>
      </w:r>
      <w:r w:rsidR="007A21AE" w:rsidRPr="00BC52A5">
        <w:rPr>
          <w:rFonts w:cs="Calibri"/>
        </w:rPr>
        <w:t xml:space="preserve">first meeting of </w:t>
      </w:r>
      <w:r w:rsidR="00941FDE">
        <w:rPr>
          <w:rFonts w:cs="Calibri"/>
        </w:rPr>
        <w:t>EW</w:t>
      </w:r>
      <w:r w:rsidR="007A21AE">
        <w:rPr>
          <w:rFonts w:cs="Calibri"/>
        </w:rPr>
        <w:t>SC on the 11th February 2014, Robyn Watts (L</w:t>
      </w:r>
      <w:r w:rsidR="007A21AE" w:rsidRPr="00BC52A5">
        <w:rPr>
          <w:rFonts w:cs="Calibri"/>
        </w:rPr>
        <w:t xml:space="preserve">eader of Edward-Wakool </w:t>
      </w:r>
      <w:r w:rsidR="007A21AE">
        <w:rPr>
          <w:rFonts w:cs="Calibri"/>
        </w:rPr>
        <w:t>M&amp;E</w:t>
      </w:r>
      <w:r w:rsidR="007A21AE" w:rsidRPr="00BC52A5">
        <w:rPr>
          <w:rFonts w:cs="Calibri"/>
        </w:rPr>
        <w:t xml:space="preserve"> Team) presented an outline of the approach </w:t>
      </w:r>
      <w:r w:rsidR="007A21AE">
        <w:rPr>
          <w:rFonts w:cs="Calibri"/>
        </w:rPr>
        <w:t>the team was</w:t>
      </w:r>
      <w:r w:rsidR="007A21AE" w:rsidRPr="00BC52A5">
        <w:rPr>
          <w:rFonts w:cs="Calibri"/>
        </w:rPr>
        <w:t xml:space="preserve"> taking </w:t>
      </w:r>
      <w:r w:rsidR="007A21AE">
        <w:rPr>
          <w:rFonts w:cs="Calibri"/>
        </w:rPr>
        <w:t>to develop</w:t>
      </w:r>
      <w:r w:rsidR="007A21AE" w:rsidRPr="00BC52A5">
        <w:rPr>
          <w:rFonts w:cs="Calibri"/>
        </w:rPr>
        <w:t xml:space="preserve"> the </w:t>
      </w:r>
      <w:r w:rsidR="007A21AE">
        <w:rPr>
          <w:rFonts w:cs="Calibri"/>
        </w:rPr>
        <w:t xml:space="preserve">Edward-Wakool </w:t>
      </w:r>
      <w:r w:rsidR="00D17088">
        <w:rPr>
          <w:rFonts w:cs="Calibri"/>
        </w:rPr>
        <w:t xml:space="preserve">LTIM Project </w:t>
      </w:r>
      <w:r w:rsidR="007A21AE" w:rsidRPr="00BC52A5">
        <w:rPr>
          <w:rFonts w:cs="Calibri"/>
        </w:rPr>
        <w:t xml:space="preserve">draft </w:t>
      </w:r>
      <w:r w:rsidR="007A21AE">
        <w:rPr>
          <w:rFonts w:cs="Calibri"/>
        </w:rPr>
        <w:t>M&amp;E</w:t>
      </w:r>
      <w:r w:rsidR="007A21AE" w:rsidRPr="00BC52A5">
        <w:rPr>
          <w:rFonts w:cs="Calibri"/>
        </w:rPr>
        <w:t xml:space="preserve"> </w:t>
      </w:r>
      <w:r w:rsidR="007A21AE">
        <w:rPr>
          <w:rFonts w:cs="Calibri"/>
        </w:rPr>
        <w:t>P</w:t>
      </w:r>
      <w:r w:rsidR="007A21AE" w:rsidRPr="00BC52A5">
        <w:rPr>
          <w:rFonts w:cs="Calibri"/>
        </w:rPr>
        <w:t xml:space="preserve">lan. </w:t>
      </w:r>
      <w:r w:rsidR="00941FDE">
        <w:rPr>
          <w:rFonts w:cs="Calibri"/>
        </w:rPr>
        <w:t>The EW</w:t>
      </w:r>
      <w:r w:rsidR="007A21AE">
        <w:rPr>
          <w:rFonts w:cs="Calibri"/>
        </w:rPr>
        <w:t>SC</w:t>
      </w:r>
      <w:r w:rsidR="007A21AE" w:rsidRPr="00BC52A5">
        <w:rPr>
          <w:rFonts w:cs="Calibri"/>
        </w:rPr>
        <w:t xml:space="preserve"> members were invited to provide comment on that approach</w:t>
      </w:r>
      <w:r w:rsidR="00941FDE">
        <w:rPr>
          <w:rFonts w:cs="Calibri"/>
        </w:rPr>
        <w:t xml:space="preserve"> and were later invited by email</w:t>
      </w:r>
      <w:r w:rsidR="007A21AE">
        <w:rPr>
          <w:rFonts w:cs="Calibri"/>
        </w:rPr>
        <w:t xml:space="preserve"> to rank (as high, medium or low) the different components that were being considered for i</w:t>
      </w:r>
      <w:r w:rsidR="00A9580A">
        <w:rPr>
          <w:rFonts w:cs="Calibri"/>
        </w:rPr>
        <w:t>nclusion in the draft M&amp;E Plan.</w:t>
      </w:r>
    </w:p>
    <w:p w:rsidR="00E76788" w:rsidRDefault="00E76788" w:rsidP="00A9580A">
      <w:pPr>
        <w:jc w:val="both"/>
        <w:rPr>
          <w:rFonts w:cs="Calibri"/>
        </w:rPr>
      </w:pPr>
      <w:r>
        <w:rPr>
          <w:rFonts w:cs="Calibri"/>
        </w:rPr>
        <w:t>Three members of the EW</w:t>
      </w:r>
      <w:r w:rsidR="007A21AE">
        <w:rPr>
          <w:rFonts w:cs="Calibri"/>
        </w:rPr>
        <w:t>SC submitted rankings on the propose</w:t>
      </w:r>
      <w:r w:rsidR="00DC7E20">
        <w:rPr>
          <w:rFonts w:cs="Calibri"/>
        </w:rPr>
        <w:t>d indicators</w:t>
      </w:r>
      <w:r w:rsidR="00EF36B4">
        <w:rPr>
          <w:rFonts w:cs="Calibri"/>
        </w:rPr>
        <w:t xml:space="preserve"> </w:t>
      </w:r>
      <w:r w:rsidR="009A3C46">
        <w:rPr>
          <w:rFonts w:cs="Calibri"/>
        </w:rPr>
        <w:t>listed in Table 10</w:t>
      </w:r>
      <w:r w:rsidR="00DC7E20">
        <w:rPr>
          <w:rFonts w:cs="Calibri"/>
        </w:rPr>
        <w:t>. All three responde</w:t>
      </w:r>
      <w:r w:rsidR="007A21AE">
        <w:rPr>
          <w:rFonts w:cs="Calibri"/>
        </w:rPr>
        <w:t>nts indicated that it was a difficult task to rank the components because “</w:t>
      </w:r>
      <w:r w:rsidR="007A21AE">
        <w:t>they are all important, depending on what the rationale</w:t>
      </w:r>
      <w:r w:rsidR="00EF36B4">
        <w:t xml:space="preserve"> is for the various components”. </w:t>
      </w:r>
      <w:r w:rsidR="007A21AE">
        <w:rPr>
          <w:rFonts w:cs="Calibri"/>
        </w:rPr>
        <w:t xml:space="preserve">The responses were mostly consistent, with </w:t>
      </w:r>
      <w:r>
        <w:rPr>
          <w:rFonts w:cs="Calibri"/>
        </w:rPr>
        <w:t xml:space="preserve">all three respondents giving </w:t>
      </w:r>
      <w:r w:rsidR="007A21AE">
        <w:rPr>
          <w:rFonts w:cs="Calibri"/>
        </w:rPr>
        <w:t>hig</w:t>
      </w:r>
      <w:r>
        <w:rPr>
          <w:rFonts w:cs="Calibri"/>
        </w:rPr>
        <w:t>h rankings</w:t>
      </w:r>
      <w:r w:rsidR="007A21AE">
        <w:rPr>
          <w:rFonts w:cs="Calibri"/>
        </w:rPr>
        <w:t xml:space="preserve"> for inundation modelling, fish populations and fish movement, </w:t>
      </w:r>
      <w:r>
        <w:rPr>
          <w:rFonts w:cs="Calibri"/>
        </w:rPr>
        <w:t>and two of the three respondents giving high</w:t>
      </w:r>
      <w:r w:rsidR="007A21AE">
        <w:rPr>
          <w:rFonts w:cs="Calibri"/>
        </w:rPr>
        <w:t xml:space="preserve"> ranking for hydrology, stream metabolism, fish s</w:t>
      </w:r>
      <w:r>
        <w:rPr>
          <w:rFonts w:cs="Calibri"/>
        </w:rPr>
        <w:t xml:space="preserve">pawning, fish recruitment, and </w:t>
      </w:r>
      <w:r w:rsidR="007A21AE">
        <w:rPr>
          <w:rFonts w:cs="Calibri"/>
        </w:rPr>
        <w:t>lowest ranking for</w:t>
      </w:r>
      <w:r>
        <w:rPr>
          <w:rFonts w:cs="Calibri"/>
        </w:rPr>
        <w:t xml:space="preserve"> tree stand condition. The EW</w:t>
      </w:r>
      <w:r w:rsidR="007A21AE">
        <w:rPr>
          <w:rFonts w:cs="Calibri"/>
        </w:rPr>
        <w:t xml:space="preserve">SC rankings, in addition to those identified by Gawne </w:t>
      </w:r>
      <w:r w:rsidR="00340359">
        <w:rPr>
          <w:rFonts w:cs="Calibri"/>
        </w:rPr>
        <w:t>et al.</w:t>
      </w:r>
      <w:r w:rsidR="007A21AE">
        <w:rPr>
          <w:rFonts w:cs="Calibri"/>
        </w:rPr>
        <w:t xml:space="preserve"> (2013), guided the development of evaluation questions that will underpin the M&amp;E Plan for the Edward-Wakool Selected Area</w:t>
      </w:r>
      <w:r>
        <w:rPr>
          <w:rFonts w:cs="Calibri"/>
        </w:rPr>
        <w:t>.</w:t>
      </w:r>
    </w:p>
    <w:p w:rsidR="00A9580A" w:rsidRDefault="00E76788" w:rsidP="00A9580A">
      <w:pPr>
        <w:jc w:val="both"/>
        <w:rPr>
          <w:rFonts w:eastAsiaTheme="minorHAnsi"/>
          <w:b/>
          <w:sz w:val="20"/>
        </w:rPr>
      </w:pPr>
      <w:r>
        <w:rPr>
          <w:rFonts w:cs="Calibri"/>
        </w:rPr>
        <w:t>A summary of the draft M&amp;E Plan was presented at the EWSC meeting on 11</w:t>
      </w:r>
      <w:r w:rsidRPr="00E76788">
        <w:rPr>
          <w:rFonts w:cs="Calibri"/>
          <w:vertAlign w:val="superscript"/>
        </w:rPr>
        <w:t>th</w:t>
      </w:r>
      <w:r>
        <w:rPr>
          <w:rFonts w:cs="Calibri"/>
        </w:rPr>
        <w:t xml:space="preserve"> June. Feedback from EWSC included a request to include </w:t>
      </w:r>
      <w:r w:rsidR="00712C84">
        <w:rPr>
          <w:rFonts w:cs="Calibri"/>
        </w:rPr>
        <w:t xml:space="preserve">some </w:t>
      </w:r>
      <w:r>
        <w:rPr>
          <w:rFonts w:cs="Calibri"/>
        </w:rPr>
        <w:t xml:space="preserve">monitoring </w:t>
      </w:r>
      <w:r w:rsidR="009A3C46">
        <w:rPr>
          <w:rFonts w:cs="Calibri"/>
        </w:rPr>
        <w:t xml:space="preserve">of fish populations </w:t>
      </w:r>
      <w:r>
        <w:rPr>
          <w:rFonts w:cs="Calibri"/>
        </w:rPr>
        <w:t>in mid and lower zones of the system. CEWO considered</w:t>
      </w:r>
      <w:r w:rsidRPr="00E76788">
        <w:rPr>
          <w:rFonts w:cs="Calibri"/>
        </w:rPr>
        <w:t xml:space="preserve"> feedback </w:t>
      </w:r>
      <w:r>
        <w:rPr>
          <w:rFonts w:cs="Calibri"/>
        </w:rPr>
        <w:t xml:space="preserve">from EWSC </w:t>
      </w:r>
      <w:r w:rsidRPr="00E76788">
        <w:rPr>
          <w:rFonts w:cs="Calibri"/>
        </w:rPr>
        <w:t>and comments from agencies and</w:t>
      </w:r>
      <w:r>
        <w:rPr>
          <w:rFonts w:cs="Calibri"/>
        </w:rPr>
        <w:t xml:space="preserve"> the M&amp;E team and advised</w:t>
      </w:r>
      <w:r w:rsidRPr="00E76788">
        <w:rPr>
          <w:rFonts w:cs="Calibri"/>
        </w:rPr>
        <w:t xml:space="preserve"> the </w:t>
      </w:r>
      <w:r w:rsidR="00F33335">
        <w:rPr>
          <w:rFonts w:cs="Calibri"/>
        </w:rPr>
        <w:t>M&amp;E T</w:t>
      </w:r>
      <w:r>
        <w:rPr>
          <w:rFonts w:cs="Calibri"/>
        </w:rPr>
        <w:t>eam to revise the plan.</w:t>
      </w:r>
    </w:p>
    <w:p w:rsidR="007A21AE" w:rsidRPr="00251C85" w:rsidRDefault="007A21AE" w:rsidP="00251C85">
      <w:pPr>
        <w:pStyle w:val="TableCaption"/>
        <w:spacing w:after="0"/>
        <w:rPr>
          <w:rFonts w:eastAsiaTheme="minorHAnsi"/>
        </w:rPr>
      </w:pPr>
      <w:bookmarkStart w:id="42" w:name="_Toc398112724"/>
      <w:proofErr w:type="gramStart"/>
      <w:r w:rsidRPr="00251C85">
        <w:rPr>
          <w:rFonts w:eastAsiaTheme="minorHAnsi"/>
        </w:rPr>
        <w:t xml:space="preserve">Table </w:t>
      </w:r>
      <w:r w:rsidR="00867D2F" w:rsidRPr="00251C85">
        <w:rPr>
          <w:rFonts w:eastAsiaTheme="minorHAnsi"/>
        </w:rPr>
        <w:t>10</w:t>
      </w:r>
      <w:r w:rsidRPr="00251C85">
        <w:rPr>
          <w:rFonts w:eastAsiaTheme="minorHAnsi"/>
        </w:rPr>
        <w:t>.</w:t>
      </w:r>
      <w:proofErr w:type="gramEnd"/>
      <w:r w:rsidRPr="00251C85">
        <w:rPr>
          <w:rFonts w:eastAsiaTheme="minorHAnsi"/>
        </w:rPr>
        <w:t xml:space="preserve"> Summary of priority ranks (H=High, M=Medium, L=Low) received from members of the Edward-Wakool </w:t>
      </w:r>
      <w:r w:rsidR="00E00125" w:rsidRPr="00251C85">
        <w:rPr>
          <w:rFonts w:eastAsiaTheme="minorHAnsi"/>
        </w:rPr>
        <w:t>Stakeholder Committee</w:t>
      </w:r>
      <w:r w:rsidRPr="00251C85">
        <w:rPr>
          <w:rFonts w:eastAsiaTheme="minorHAnsi"/>
        </w:rPr>
        <w:t xml:space="preserve"> on the proposed indicators for the Edward-Wakool </w:t>
      </w:r>
      <w:r w:rsidR="00F33335">
        <w:rPr>
          <w:rFonts w:eastAsiaTheme="minorHAnsi"/>
        </w:rPr>
        <w:t>M&amp;E</w:t>
      </w:r>
      <w:r w:rsidRPr="00251C85">
        <w:rPr>
          <w:rFonts w:eastAsiaTheme="minorHAnsi"/>
        </w:rPr>
        <w:t xml:space="preserve"> Plan.</w:t>
      </w:r>
      <w:bookmarkEnd w:id="42"/>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1418"/>
        <w:gridCol w:w="5811"/>
      </w:tblGrid>
      <w:tr w:rsidR="007A21AE" w:rsidRPr="00FF20A1" w:rsidTr="004B653D">
        <w:tc>
          <w:tcPr>
            <w:tcW w:w="1951" w:type="dxa"/>
            <w:shd w:val="clear" w:color="auto" w:fill="B6DDE8"/>
          </w:tcPr>
          <w:p w:rsidR="007A21AE" w:rsidRPr="00EF36B4" w:rsidRDefault="007A21AE" w:rsidP="007A21AE">
            <w:pPr>
              <w:spacing w:after="0"/>
              <w:jc w:val="both"/>
              <w:rPr>
                <w:rFonts w:cs="Calibri"/>
                <w:b/>
                <w:sz w:val="18"/>
                <w:szCs w:val="18"/>
              </w:rPr>
            </w:pPr>
            <w:r w:rsidRPr="00EF36B4">
              <w:rPr>
                <w:rFonts w:cs="Calibri"/>
                <w:sz w:val="18"/>
                <w:szCs w:val="18"/>
              </w:rPr>
              <w:br w:type="page"/>
            </w:r>
            <w:r w:rsidRPr="00EF36B4">
              <w:rPr>
                <w:rFonts w:cs="Calibri"/>
                <w:sz w:val="18"/>
                <w:szCs w:val="18"/>
              </w:rPr>
              <w:br w:type="page"/>
            </w:r>
            <w:r w:rsidRPr="00EF36B4">
              <w:rPr>
                <w:rFonts w:cs="Calibri"/>
                <w:b/>
                <w:sz w:val="18"/>
                <w:szCs w:val="18"/>
              </w:rPr>
              <w:t>Indicator</w:t>
            </w:r>
          </w:p>
        </w:tc>
        <w:tc>
          <w:tcPr>
            <w:tcW w:w="1418" w:type="dxa"/>
            <w:shd w:val="clear" w:color="auto" w:fill="B6DDE8"/>
          </w:tcPr>
          <w:p w:rsidR="007A21AE" w:rsidRPr="00EF36B4" w:rsidRDefault="007A21AE" w:rsidP="007A21AE">
            <w:pPr>
              <w:spacing w:after="0"/>
              <w:jc w:val="both"/>
              <w:rPr>
                <w:rFonts w:cs="Calibri"/>
                <w:b/>
                <w:sz w:val="18"/>
                <w:szCs w:val="18"/>
              </w:rPr>
            </w:pPr>
            <w:r w:rsidRPr="00EF36B4">
              <w:rPr>
                <w:rFonts w:cs="Calibri"/>
                <w:b/>
                <w:sz w:val="18"/>
                <w:szCs w:val="18"/>
              </w:rPr>
              <w:t>Scores</w:t>
            </w:r>
          </w:p>
          <w:p w:rsidR="007A21AE" w:rsidRPr="00EF36B4" w:rsidRDefault="007A21AE" w:rsidP="007A21AE">
            <w:pPr>
              <w:spacing w:after="0"/>
              <w:jc w:val="both"/>
              <w:rPr>
                <w:rFonts w:cs="Calibri"/>
                <w:b/>
                <w:sz w:val="18"/>
                <w:szCs w:val="18"/>
              </w:rPr>
            </w:pPr>
            <w:r w:rsidRPr="00EF36B4">
              <w:rPr>
                <w:rFonts w:cs="Calibri"/>
                <w:b/>
                <w:sz w:val="18"/>
                <w:szCs w:val="18"/>
              </w:rPr>
              <w:t>(high, medium, or low priority)</w:t>
            </w:r>
          </w:p>
        </w:tc>
        <w:tc>
          <w:tcPr>
            <w:tcW w:w="5811" w:type="dxa"/>
            <w:shd w:val="clear" w:color="auto" w:fill="B6DDE8"/>
          </w:tcPr>
          <w:p w:rsidR="007A21AE" w:rsidRPr="00EF36B4" w:rsidRDefault="007A21AE" w:rsidP="007A21AE">
            <w:pPr>
              <w:spacing w:after="0"/>
              <w:jc w:val="both"/>
              <w:rPr>
                <w:rFonts w:cs="Calibri"/>
                <w:b/>
                <w:sz w:val="18"/>
                <w:szCs w:val="18"/>
              </w:rPr>
            </w:pPr>
            <w:r w:rsidRPr="00EF36B4">
              <w:rPr>
                <w:rFonts w:cs="Calibri"/>
                <w:b/>
                <w:sz w:val="18"/>
                <w:szCs w:val="18"/>
              </w:rPr>
              <w:t>Comments</w:t>
            </w:r>
          </w:p>
        </w:tc>
      </w:tr>
      <w:tr w:rsidR="007A21AE" w:rsidRPr="00FF20A1" w:rsidTr="007A21AE">
        <w:tc>
          <w:tcPr>
            <w:tcW w:w="9180" w:type="dxa"/>
            <w:gridSpan w:val="3"/>
          </w:tcPr>
          <w:p w:rsidR="007A21AE" w:rsidRPr="00EF36B4" w:rsidRDefault="007A21AE" w:rsidP="007A21AE">
            <w:pPr>
              <w:spacing w:after="0"/>
              <w:jc w:val="both"/>
              <w:rPr>
                <w:rFonts w:cs="Calibri"/>
                <w:color w:val="0000FF"/>
                <w:sz w:val="18"/>
                <w:szCs w:val="18"/>
              </w:rPr>
            </w:pPr>
            <w:r w:rsidRPr="00EF36B4">
              <w:rPr>
                <w:rFonts w:cs="Calibri"/>
                <w:b/>
                <w:sz w:val="18"/>
                <w:szCs w:val="18"/>
              </w:rPr>
              <w:t>Indicators to be monitored in the Edward-Wakool system to contribute to an evaluation of the outcomes of Commonwealth environmental watering at the whole of basin-scale.</w:t>
            </w:r>
          </w:p>
        </w:tc>
      </w:tr>
      <w:tr w:rsidR="007A21AE" w:rsidRPr="00FF20A1" w:rsidTr="004B653D">
        <w:tc>
          <w:tcPr>
            <w:tcW w:w="1951" w:type="dxa"/>
          </w:tcPr>
          <w:p w:rsidR="007A21AE" w:rsidRPr="00EF36B4" w:rsidRDefault="007A21AE" w:rsidP="007A21AE">
            <w:pPr>
              <w:spacing w:after="0"/>
              <w:rPr>
                <w:rFonts w:cstheme="minorHAnsi"/>
                <w:sz w:val="18"/>
                <w:szCs w:val="18"/>
              </w:rPr>
            </w:pPr>
            <w:r w:rsidRPr="00EF36B4">
              <w:rPr>
                <w:rFonts w:cstheme="minorHAnsi"/>
                <w:sz w:val="18"/>
                <w:szCs w:val="18"/>
              </w:rPr>
              <w:t>River hydrology</w:t>
            </w:r>
          </w:p>
        </w:tc>
        <w:tc>
          <w:tcPr>
            <w:tcW w:w="1418" w:type="dxa"/>
          </w:tcPr>
          <w:p w:rsidR="007A21AE" w:rsidRPr="00EF36B4" w:rsidRDefault="007A21AE" w:rsidP="007A21AE">
            <w:pPr>
              <w:spacing w:after="0"/>
              <w:jc w:val="both"/>
              <w:rPr>
                <w:rFonts w:cstheme="minorHAnsi"/>
                <w:sz w:val="18"/>
                <w:szCs w:val="18"/>
              </w:rPr>
            </w:pPr>
            <w:r w:rsidRPr="00EF36B4">
              <w:rPr>
                <w:rFonts w:cstheme="minorHAnsi"/>
                <w:sz w:val="18"/>
                <w:szCs w:val="18"/>
              </w:rPr>
              <w:t>H, M, H</w:t>
            </w:r>
          </w:p>
        </w:tc>
        <w:tc>
          <w:tcPr>
            <w:tcW w:w="5811" w:type="dxa"/>
          </w:tcPr>
          <w:p w:rsidR="007A21AE" w:rsidRPr="00EF36B4" w:rsidRDefault="007A21AE" w:rsidP="007A21AE">
            <w:pPr>
              <w:spacing w:after="0"/>
              <w:jc w:val="both"/>
              <w:rPr>
                <w:rFonts w:cstheme="minorHAnsi"/>
                <w:sz w:val="18"/>
                <w:szCs w:val="18"/>
              </w:rPr>
            </w:pPr>
            <w:r w:rsidRPr="00EF36B4">
              <w:rPr>
                <w:rFonts w:cstheme="minorHAnsi"/>
                <w:sz w:val="18"/>
                <w:szCs w:val="18"/>
              </w:rPr>
              <w:t>I would like to emphasise the importance of flow loggers at all key sites, for all projects now and into the future</w:t>
            </w:r>
          </w:p>
        </w:tc>
      </w:tr>
      <w:tr w:rsidR="007A21AE" w:rsidRPr="00FF20A1" w:rsidTr="004B653D">
        <w:tc>
          <w:tcPr>
            <w:tcW w:w="1951" w:type="dxa"/>
          </w:tcPr>
          <w:p w:rsidR="007A21AE" w:rsidRPr="00EF36B4" w:rsidRDefault="007A21AE" w:rsidP="007A21AE">
            <w:pPr>
              <w:spacing w:after="0"/>
              <w:rPr>
                <w:rFonts w:cstheme="minorHAnsi"/>
                <w:sz w:val="18"/>
                <w:szCs w:val="18"/>
              </w:rPr>
            </w:pPr>
            <w:r w:rsidRPr="00EF36B4">
              <w:rPr>
                <w:rFonts w:cstheme="minorHAnsi"/>
                <w:sz w:val="18"/>
                <w:szCs w:val="18"/>
              </w:rPr>
              <w:t>Stream metabolism</w:t>
            </w:r>
          </w:p>
        </w:tc>
        <w:tc>
          <w:tcPr>
            <w:tcW w:w="1418" w:type="dxa"/>
          </w:tcPr>
          <w:p w:rsidR="007A21AE" w:rsidRPr="00EF36B4" w:rsidRDefault="007A21AE" w:rsidP="007A21AE">
            <w:pPr>
              <w:spacing w:after="0"/>
              <w:jc w:val="both"/>
              <w:rPr>
                <w:rFonts w:cstheme="minorHAnsi"/>
                <w:sz w:val="18"/>
                <w:szCs w:val="18"/>
              </w:rPr>
            </w:pPr>
            <w:r w:rsidRPr="00EF36B4">
              <w:rPr>
                <w:rFonts w:cstheme="minorHAnsi"/>
                <w:sz w:val="18"/>
                <w:szCs w:val="18"/>
              </w:rPr>
              <w:t>H, M, H</w:t>
            </w:r>
          </w:p>
        </w:tc>
        <w:tc>
          <w:tcPr>
            <w:tcW w:w="5811" w:type="dxa"/>
          </w:tcPr>
          <w:p w:rsidR="007A21AE" w:rsidRPr="00EF36B4" w:rsidRDefault="007A21AE" w:rsidP="007A21AE">
            <w:pPr>
              <w:spacing w:after="0"/>
              <w:jc w:val="both"/>
              <w:rPr>
                <w:rFonts w:cstheme="minorHAnsi"/>
                <w:sz w:val="18"/>
                <w:szCs w:val="18"/>
              </w:rPr>
            </w:pPr>
          </w:p>
        </w:tc>
      </w:tr>
      <w:tr w:rsidR="007A21AE" w:rsidRPr="00FF20A1" w:rsidTr="004B653D">
        <w:tc>
          <w:tcPr>
            <w:tcW w:w="1951" w:type="dxa"/>
          </w:tcPr>
          <w:p w:rsidR="007A21AE" w:rsidRPr="00EF36B4" w:rsidRDefault="007A21AE" w:rsidP="007A21AE">
            <w:pPr>
              <w:spacing w:after="0"/>
              <w:rPr>
                <w:rFonts w:cstheme="minorHAnsi"/>
                <w:sz w:val="18"/>
                <w:szCs w:val="18"/>
              </w:rPr>
            </w:pPr>
            <w:r w:rsidRPr="00EF36B4">
              <w:rPr>
                <w:rFonts w:cstheme="minorHAnsi"/>
                <w:sz w:val="18"/>
                <w:szCs w:val="18"/>
              </w:rPr>
              <w:t>Tree stand condition</w:t>
            </w:r>
          </w:p>
        </w:tc>
        <w:tc>
          <w:tcPr>
            <w:tcW w:w="1418" w:type="dxa"/>
          </w:tcPr>
          <w:p w:rsidR="007A21AE" w:rsidRPr="00EF36B4" w:rsidRDefault="007A21AE" w:rsidP="007A21AE">
            <w:pPr>
              <w:spacing w:after="0"/>
              <w:jc w:val="both"/>
              <w:rPr>
                <w:rFonts w:cstheme="minorHAnsi"/>
                <w:sz w:val="18"/>
                <w:szCs w:val="18"/>
              </w:rPr>
            </w:pPr>
            <w:r w:rsidRPr="00EF36B4">
              <w:rPr>
                <w:rFonts w:cstheme="minorHAnsi"/>
                <w:sz w:val="18"/>
                <w:szCs w:val="18"/>
              </w:rPr>
              <w:t>L, L, M</w:t>
            </w:r>
          </w:p>
        </w:tc>
        <w:tc>
          <w:tcPr>
            <w:tcW w:w="5811" w:type="dxa"/>
          </w:tcPr>
          <w:p w:rsidR="007A21AE" w:rsidRPr="00EF36B4" w:rsidRDefault="007A21AE" w:rsidP="007A21AE">
            <w:pPr>
              <w:spacing w:after="0"/>
              <w:jc w:val="both"/>
              <w:rPr>
                <w:rFonts w:cstheme="minorHAnsi"/>
                <w:sz w:val="18"/>
                <w:szCs w:val="18"/>
              </w:rPr>
            </w:pPr>
            <w:r w:rsidRPr="00EF36B4">
              <w:rPr>
                <w:rFonts w:cstheme="minorHAnsi"/>
                <w:sz w:val="18"/>
                <w:szCs w:val="18"/>
              </w:rPr>
              <w:t xml:space="preserve">If this is mandatory then I think it should be a scaled down version of TLM T&amp;S condition monitoring program to include other reserves along the Wakool system such as Niemur, Wetuppa, Noorong </w:t>
            </w:r>
          </w:p>
        </w:tc>
      </w:tr>
      <w:tr w:rsidR="007A21AE" w:rsidRPr="00FF20A1" w:rsidTr="004B653D">
        <w:tc>
          <w:tcPr>
            <w:tcW w:w="1951" w:type="dxa"/>
          </w:tcPr>
          <w:p w:rsidR="007A21AE" w:rsidRPr="00EF36B4" w:rsidRDefault="007A21AE" w:rsidP="007A21AE">
            <w:pPr>
              <w:spacing w:after="0"/>
              <w:rPr>
                <w:rFonts w:cstheme="minorHAnsi"/>
                <w:sz w:val="18"/>
                <w:szCs w:val="18"/>
              </w:rPr>
            </w:pPr>
            <w:r w:rsidRPr="00EF36B4">
              <w:rPr>
                <w:rFonts w:cstheme="minorHAnsi"/>
                <w:sz w:val="18"/>
                <w:szCs w:val="18"/>
              </w:rPr>
              <w:t>Fish river</w:t>
            </w:r>
          </w:p>
        </w:tc>
        <w:tc>
          <w:tcPr>
            <w:tcW w:w="1418" w:type="dxa"/>
          </w:tcPr>
          <w:p w:rsidR="007A21AE" w:rsidRPr="00EF36B4" w:rsidRDefault="007A21AE" w:rsidP="007A21AE">
            <w:pPr>
              <w:spacing w:after="0"/>
              <w:jc w:val="both"/>
              <w:rPr>
                <w:rFonts w:cstheme="minorHAnsi"/>
                <w:sz w:val="18"/>
                <w:szCs w:val="18"/>
              </w:rPr>
            </w:pPr>
            <w:r w:rsidRPr="00EF36B4">
              <w:rPr>
                <w:rFonts w:cstheme="minorHAnsi"/>
                <w:sz w:val="18"/>
                <w:szCs w:val="18"/>
              </w:rPr>
              <w:t>H, H, combine</w:t>
            </w:r>
          </w:p>
        </w:tc>
        <w:tc>
          <w:tcPr>
            <w:tcW w:w="5811" w:type="dxa"/>
          </w:tcPr>
          <w:p w:rsidR="007A21AE" w:rsidRPr="00EF36B4" w:rsidRDefault="007A21AE" w:rsidP="007A21AE">
            <w:pPr>
              <w:spacing w:after="0"/>
              <w:jc w:val="both"/>
              <w:rPr>
                <w:rFonts w:cstheme="minorHAnsi"/>
                <w:sz w:val="18"/>
                <w:szCs w:val="18"/>
              </w:rPr>
            </w:pPr>
          </w:p>
        </w:tc>
      </w:tr>
      <w:tr w:rsidR="007A21AE" w:rsidRPr="00FF20A1" w:rsidTr="004B653D">
        <w:tc>
          <w:tcPr>
            <w:tcW w:w="1951" w:type="dxa"/>
          </w:tcPr>
          <w:p w:rsidR="007A21AE" w:rsidRPr="00EF36B4" w:rsidRDefault="007A21AE" w:rsidP="007A21AE">
            <w:pPr>
              <w:spacing w:after="0"/>
              <w:rPr>
                <w:rFonts w:cstheme="minorHAnsi"/>
                <w:sz w:val="18"/>
                <w:szCs w:val="18"/>
              </w:rPr>
            </w:pPr>
            <w:r w:rsidRPr="00EF36B4">
              <w:rPr>
                <w:rFonts w:cstheme="minorHAnsi"/>
                <w:sz w:val="18"/>
                <w:szCs w:val="18"/>
              </w:rPr>
              <w:t>Fish larvae</w:t>
            </w:r>
          </w:p>
        </w:tc>
        <w:tc>
          <w:tcPr>
            <w:tcW w:w="1418" w:type="dxa"/>
          </w:tcPr>
          <w:p w:rsidR="007A21AE" w:rsidRPr="00EF36B4" w:rsidRDefault="007A21AE" w:rsidP="007A21AE">
            <w:pPr>
              <w:spacing w:after="0"/>
              <w:jc w:val="both"/>
              <w:rPr>
                <w:rFonts w:cstheme="minorHAnsi"/>
                <w:sz w:val="18"/>
                <w:szCs w:val="18"/>
              </w:rPr>
            </w:pPr>
            <w:r w:rsidRPr="00EF36B4">
              <w:rPr>
                <w:rFonts w:cstheme="minorHAnsi"/>
                <w:sz w:val="18"/>
                <w:szCs w:val="18"/>
              </w:rPr>
              <w:t>H, H, H</w:t>
            </w:r>
          </w:p>
        </w:tc>
        <w:tc>
          <w:tcPr>
            <w:tcW w:w="5811" w:type="dxa"/>
          </w:tcPr>
          <w:p w:rsidR="007A21AE" w:rsidRPr="00EF36B4" w:rsidRDefault="007A21AE" w:rsidP="007A21AE">
            <w:pPr>
              <w:spacing w:after="0"/>
              <w:jc w:val="both"/>
              <w:rPr>
                <w:rFonts w:cstheme="minorHAnsi"/>
                <w:sz w:val="18"/>
                <w:szCs w:val="18"/>
              </w:rPr>
            </w:pPr>
          </w:p>
        </w:tc>
      </w:tr>
      <w:tr w:rsidR="007A21AE" w:rsidRPr="00FF20A1" w:rsidTr="004B653D">
        <w:tc>
          <w:tcPr>
            <w:tcW w:w="1951" w:type="dxa"/>
          </w:tcPr>
          <w:p w:rsidR="007A21AE" w:rsidRPr="00EF36B4" w:rsidRDefault="007A21AE" w:rsidP="007A21AE">
            <w:pPr>
              <w:spacing w:after="0"/>
              <w:rPr>
                <w:rFonts w:cstheme="minorHAnsi"/>
                <w:sz w:val="18"/>
                <w:szCs w:val="18"/>
              </w:rPr>
            </w:pPr>
            <w:r w:rsidRPr="00EF36B4">
              <w:rPr>
                <w:rFonts w:cstheme="minorHAnsi"/>
                <w:sz w:val="18"/>
                <w:szCs w:val="18"/>
              </w:rPr>
              <w:t>Fish movement</w:t>
            </w:r>
          </w:p>
        </w:tc>
        <w:tc>
          <w:tcPr>
            <w:tcW w:w="1418" w:type="dxa"/>
          </w:tcPr>
          <w:p w:rsidR="007A21AE" w:rsidRPr="00EF36B4" w:rsidRDefault="007A21AE" w:rsidP="007A21AE">
            <w:pPr>
              <w:spacing w:after="0"/>
              <w:jc w:val="both"/>
              <w:rPr>
                <w:rFonts w:cstheme="minorHAnsi"/>
                <w:sz w:val="18"/>
                <w:szCs w:val="18"/>
              </w:rPr>
            </w:pPr>
            <w:r w:rsidRPr="00EF36B4">
              <w:rPr>
                <w:rFonts w:cstheme="minorHAnsi"/>
                <w:sz w:val="18"/>
                <w:szCs w:val="18"/>
              </w:rPr>
              <w:t>H, H, very H</w:t>
            </w:r>
          </w:p>
        </w:tc>
        <w:tc>
          <w:tcPr>
            <w:tcW w:w="5811" w:type="dxa"/>
          </w:tcPr>
          <w:p w:rsidR="007A21AE" w:rsidRPr="00EF36B4" w:rsidRDefault="007A21AE" w:rsidP="007A21AE">
            <w:pPr>
              <w:spacing w:after="0"/>
              <w:jc w:val="both"/>
              <w:rPr>
                <w:rFonts w:cstheme="minorHAnsi"/>
                <w:sz w:val="18"/>
                <w:szCs w:val="18"/>
              </w:rPr>
            </w:pPr>
          </w:p>
        </w:tc>
      </w:tr>
      <w:tr w:rsidR="007A21AE" w:rsidRPr="00FF20A1" w:rsidTr="007A21AE">
        <w:tc>
          <w:tcPr>
            <w:tcW w:w="9180" w:type="dxa"/>
            <w:gridSpan w:val="3"/>
          </w:tcPr>
          <w:p w:rsidR="007A21AE" w:rsidRPr="00EF36B4" w:rsidRDefault="007A21AE" w:rsidP="007A21AE">
            <w:pPr>
              <w:spacing w:after="0"/>
              <w:jc w:val="both"/>
              <w:rPr>
                <w:rFonts w:cstheme="minorHAnsi"/>
                <w:sz w:val="18"/>
                <w:szCs w:val="18"/>
              </w:rPr>
            </w:pPr>
            <w:r w:rsidRPr="00EF36B4">
              <w:rPr>
                <w:rFonts w:cstheme="minorHAnsi"/>
                <w:b/>
                <w:sz w:val="18"/>
                <w:szCs w:val="18"/>
              </w:rPr>
              <w:t xml:space="preserve">Indicators that will be included in the draft plan to evaluate the outcomes of Commonwealth environmental watering in the Edward-Wakool system. </w:t>
            </w:r>
          </w:p>
        </w:tc>
      </w:tr>
      <w:tr w:rsidR="007A21AE" w:rsidRPr="00FF20A1" w:rsidTr="004B653D">
        <w:tc>
          <w:tcPr>
            <w:tcW w:w="1951" w:type="dxa"/>
          </w:tcPr>
          <w:p w:rsidR="007A21AE" w:rsidRPr="00EF36B4" w:rsidRDefault="007A21AE" w:rsidP="007A21AE">
            <w:pPr>
              <w:spacing w:after="0"/>
              <w:rPr>
                <w:rFonts w:cstheme="minorHAnsi"/>
                <w:sz w:val="18"/>
                <w:szCs w:val="18"/>
              </w:rPr>
            </w:pPr>
            <w:r w:rsidRPr="00EF36B4">
              <w:rPr>
                <w:rFonts w:cstheme="minorHAnsi"/>
                <w:sz w:val="18"/>
                <w:szCs w:val="18"/>
              </w:rPr>
              <w:t>River hydrology</w:t>
            </w:r>
          </w:p>
        </w:tc>
        <w:tc>
          <w:tcPr>
            <w:tcW w:w="1418" w:type="dxa"/>
          </w:tcPr>
          <w:p w:rsidR="007A21AE" w:rsidRPr="00EF36B4" w:rsidRDefault="007A21AE" w:rsidP="007A21AE">
            <w:pPr>
              <w:spacing w:after="0"/>
              <w:jc w:val="both"/>
              <w:rPr>
                <w:rFonts w:cstheme="minorHAnsi"/>
                <w:sz w:val="18"/>
                <w:szCs w:val="18"/>
              </w:rPr>
            </w:pPr>
            <w:r w:rsidRPr="00EF36B4">
              <w:rPr>
                <w:rFonts w:cstheme="minorHAnsi"/>
                <w:sz w:val="18"/>
                <w:szCs w:val="18"/>
              </w:rPr>
              <w:t>H, M, H</w:t>
            </w:r>
          </w:p>
        </w:tc>
        <w:tc>
          <w:tcPr>
            <w:tcW w:w="5811" w:type="dxa"/>
          </w:tcPr>
          <w:p w:rsidR="007A21AE" w:rsidRPr="00EF36B4" w:rsidRDefault="007A21AE" w:rsidP="007A21AE">
            <w:pPr>
              <w:spacing w:after="0"/>
              <w:jc w:val="both"/>
              <w:rPr>
                <w:rFonts w:cstheme="minorHAnsi"/>
                <w:sz w:val="18"/>
                <w:szCs w:val="18"/>
              </w:rPr>
            </w:pPr>
            <w:r w:rsidRPr="00EF36B4">
              <w:rPr>
                <w:rFonts w:cstheme="minorHAnsi"/>
                <w:sz w:val="18"/>
                <w:szCs w:val="18"/>
              </w:rPr>
              <w:t>I would like to emphasise the importance of flow loggers at all key sites, for all projects now and into the future</w:t>
            </w:r>
          </w:p>
        </w:tc>
      </w:tr>
      <w:tr w:rsidR="007A21AE" w:rsidRPr="00FF20A1" w:rsidTr="004B653D">
        <w:tc>
          <w:tcPr>
            <w:tcW w:w="1951" w:type="dxa"/>
          </w:tcPr>
          <w:p w:rsidR="007A21AE" w:rsidRPr="00EF36B4" w:rsidRDefault="007A21AE" w:rsidP="007A21AE">
            <w:pPr>
              <w:spacing w:after="0"/>
              <w:rPr>
                <w:rFonts w:cstheme="minorHAnsi"/>
                <w:sz w:val="18"/>
                <w:szCs w:val="18"/>
              </w:rPr>
            </w:pPr>
            <w:r w:rsidRPr="00EF36B4">
              <w:rPr>
                <w:rFonts w:cstheme="minorHAnsi"/>
                <w:sz w:val="18"/>
                <w:szCs w:val="18"/>
              </w:rPr>
              <w:t>Inundation modelling and hydraulic habitat modelling</w:t>
            </w:r>
          </w:p>
        </w:tc>
        <w:tc>
          <w:tcPr>
            <w:tcW w:w="1418" w:type="dxa"/>
          </w:tcPr>
          <w:p w:rsidR="007A21AE" w:rsidRPr="00EF36B4" w:rsidRDefault="007A21AE" w:rsidP="007A21AE">
            <w:pPr>
              <w:spacing w:after="0"/>
              <w:jc w:val="both"/>
              <w:rPr>
                <w:rFonts w:cstheme="minorHAnsi"/>
                <w:sz w:val="18"/>
                <w:szCs w:val="18"/>
              </w:rPr>
            </w:pPr>
            <w:r w:rsidRPr="00EF36B4">
              <w:rPr>
                <w:rFonts w:cstheme="minorHAnsi"/>
                <w:sz w:val="18"/>
                <w:szCs w:val="18"/>
              </w:rPr>
              <w:t>H, H, H</w:t>
            </w:r>
          </w:p>
        </w:tc>
        <w:tc>
          <w:tcPr>
            <w:tcW w:w="5811" w:type="dxa"/>
          </w:tcPr>
          <w:p w:rsidR="007A21AE" w:rsidRPr="00EF36B4" w:rsidRDefault="007A21AE" w:rsidP="007A21AE">
            <w:pPr>
              <w:spacing w:after="0"/>
              <w:jc w:val="both"/>
              <w:rPr>
                <w:rFonts w:cstheme="minorHAnsi"/>
                <w:sz w:val="18"/>
                <w:szCs w:val="18"/>
              </w:rPr>
            </w:pPr>
            <w:r w:rsidRPr="00EF36B4">
              <w:rPr>
                <w:rFonts w:cstheme="minorHAnsi"/>
                <w:sz w:val="18"/>
                <w:szCs w:val="18"/>
              </w:rPr>
              <w:t>Likely to contribute to the Constraints Management Strategy and identify third party impacts and help identify mitigation measures (eg. capital works to upgrade crossings which will remove barriers to fish movement and allow e-flows to be increased).</w:t>
            </w:r>
          </w:p>
        </w:tc>
      </w:tr>
      <w:tr w:rsidR="007A21AE" w:rsidRPr="00FF20A1" w:rsidTr="004B653D">
        <w:tc>
          <w:tcPr>
            <w:tcW w:w="1951" w:type="dxa"/>
          </w:tcPr>
          <w:p w:rsidR="007A21AE" w:rsidRPr="00EF36B4" w:rsidRDefault="007A21AE" w:rsidP="007A21AE">
            <w:pPr>
              <w:spacing w:after="0"/>
              <w:rPr>
                <w:rFonts w:cstheme="minorHAnsi"/>
                <w:sz w:val="18"/>
                <w:szCs w:val="18"/>
              </w:rPr>
            </w:pPr>
            <w:r w:rsidRPr="00EF36B4">
              <w:rPr>
                <w:rFonts w:cstheme="minorHAnsi"/>
                <w:sz w:val="18"/>
                <w:szCs w:val="18"/>
              </w:rPr>
              <w:t>Stream metabolism</w:t>
            </w:r>
          </w:p>
        </w:tc>
        <w:tc>
          <w:tcPr>
            <w:tcW w:w="1418" w:type="dxa"/>
          </w:tcPr>
          <w:p w:rsidR="007A21AE" w:rsidRPr="00EF36B4" w:rsidRDefault="007A21AE" w:rsidP="007A21AE">
            <w:pPr>
              <w:spacing w:after="0"/>
              <w:jc w:val="both"/>
              <w:rPr>
                <w:rFonts w:cstheme="minorHAnsi"/>
                <w:sz w:val="18"/>
                <w:szCs w:val="18"/>
              </w:rPr>
            </w:pPr>
            <w:r w:rsidRPr="00EF36B4">
              <w:rPr>
                <w:rFonts w:cstheme="minorHAnsi"/>
                <w:sz w:val="18"/>
                <w:szCs w:val="18"/>
              </w:rPr>
              <w:t>H, M, H</w:t>
            </w:r>
          </w:p>
        </w:tc>
        <w:tc>
          <w:tcPr>
            <w:tcW w:w="5811" w:type="dxa"/>
          </w:tcPr>
          <w:p w:rsidR="007A21AE" w:rsidRPr="00EF36B4" w:rsidRDefault="007A21AE" w:rsidP="007A21AE">
            <w:pPr>
              <w:spacing w:after="0"/>
              <w:jc w:val="both"/>
              <w:rPr>
                <w:rFonts w:cstheme="minorHAnsi"/>
                <w:sz w:val="18"/>
                <w:szCs w:val="18"/>
              </w:rPr>
            </w:pPr>
          </w:p>
        </w:tc>
      </w:tr>
      <w:tr w:rsidR="007A21AE" w:rsidRPr="00FF20A1" w:rsidTr="004B653D">
        <w:tc>
          <w:tcPr>
            <w:tcW w:w="1951" w:type="dxa"/>
          </w:tcPr>
          <w:p w:rsidR="007A21AE" w:rsidRPr="00EF36B4" w:rsidRDefault="007A21AE" w:rsidP="007A21AE">
            <w:pPr>
              <w:spacing w:after="0"/>
              <w:rPr>
                <w:rFonts w:cstheme="minorHAnsi"/>
                <w:sz w:val="18"/>
                <w:szCs w:val="18"/>
              </w:rPr>
            </w:pPr>
            <w:r w:rsidRPr="00EF36B4">
              <w:rPr>
                <w:rFonts w:cstheme="minorHAnsi"/>
                <w:sz w:val="18"/>
                <w:szCs w:val="18"/>
              </w:rPr>
              <w:t>Riverbank vegetation and aquatic vegetation</w:t>
            </w:r>
          </w:p>
        </w:tc>
        <w:tc>
          <w:tcPr>
            <w:tcW w:w="1418" w:type="dxa"/>
          </w:tcPr>
          <w:p w:rsidR="007A21AE" w:rsidRPr="00EF36B4" w:rsidRDefault="007A21AE" w:rsidP="007A21AE">
            <w:pPr>
              <w:spacing w:after="0"/>
              <w:jc w:val="both"/>
              <w:rPr>
                <w:rFonts w:cstheme="minorHAnsi"/>
                <w:sz w:val="18"/>
                <w:szCs w:val="18"/>
              </w:rPr>
            </w:pPr>
            <w:r w:rsidRPr="00EF36B4">
              <w:rPr>
                <w:rFonts w:cstheme="minorHAnsi"/>
                <w:sz w:val="18"/>
                <w:szCs w:val="18"/>
              </w:rPr>
              <w:t>H, M, M</w:t>
            </w:r>
          </w:p>
        </w:tc>
        <w:tc>
          <w:tcPr>
            <w:tcW w:w="5811" w:type="dxa"/>
          </w:tcPr>
          <w:p w:rsidR="007A21AE" w:rsidRPr="00EF36B4" w:rsidRDefault="007A21AE" w:rsidP="007A21AE">
            <w:pPr>
              <w:spacing w:after="0"/>
              <w:jc w:val="both"/>
              <w:rPr>
                <w:rFonts w:cstheme="minorHAnsi"/>
                <w:sz w:val="18"/>
                <w:szCs w:val="18"/>
              </w:rPr>
            </w:pPr>
          </w:p>
        </w:tc>
      </w:tr>
      <w:tr w:rsidR="007A21AE" w:rsidRPr="00FF20A1" w:rsidTr="004B653D">
        <w:tc>
          <w:tcPr>
            <w:tcW w:w="1951" w:type="dxa"/>
          </w:tcPr>
          <w:p w:rsidR="007A21AE" w:rsidRPr="00EF36B4" w:rsidRDefault="007A21AE" w:rsidP="007A21AE">
            <w:pPr>
              <w:spacing w:after="0"/>
              <w:rPr>
                <w:rFonts w:cstheme="minorHAnsi"/>
                <w:sz w:val="18"/>
                <w:szCs w:val="18"/>
              </w:rPr>
            </w:pPr>
            <w:r w:rsidRPr="00EF36B4">
              <w:rPr>
                <w:rFonts w:cstheme="minorHAnsi"/>
                <w:sz w:val="18"/>
                <w:szCs w:val="18"/>
              </w:rPr>
              <w:t>Fish movement</w:t>
            </w:r>
          </w:p>
        </w:tc>
        <w:tc>
          <w:tcPr>
            <w:tcW w:w="1418" w:type="dxa"/>
          </w:tcPr>
          <w:p w:rsidR="007A21AE" w:rsidRPr="00EF36B4" w:rsidRDefault="007A21AE" w:rsidP="007A21AE">
            <w:pPr>
              <w:spacing w:after="0"/>
              <w:jc w:val="both"/>
              <w:rPr>
                <w:rFonts w:cstheme="minorHAnsi"/>
                <w:sz w:val="18"/>
                <w:szCs w:val="18"/>
              </w:rPr>
            </w:pPr>
            <w:r w:rsidRPr="00EF36B4">
              <w:rPr>
                <w:rFonts w:cstheme="minorHAnsi"/>
                <w:sz w:val="18"/>
                <w:szCs w:val="18"/>
              </w:rPr>
              <w:t>H, H, very H</w:t>
            </w:r>
          </w:p>
        </w:tc>
        <w:tc>
          <w:tcPr>
            <w:tcW w:w="5811" w:type="dxa"/>
          </w:tcPr>
          <w:p w:rsidR="007A21AE" w:rsidRPr="00EF36B4" w:rsidRDefault="007A21AE" w:rsidP="007A21AE">
            <w:pPr>
              <w:spacing w:after="0"/>
              <w:jc w:val="both"/>
              <w:rPr>
                <w:rFonts w:cstheme="minorHAnsi"/>
                <w:sz w:val="18"/>
                <w:szCs w:val="18"/>
              </w:rPr>
            </w:pPr>
          </w:p>
        </w:tc>
      </w:tr>
      <w:tr w:rsidR="007A21AE" w:rsidRPr="00FF20A1" w:rsidTr="004B653D">
        <w:tc>
          <w:tcPr>
            <w:tcW w:w="1951" w:type="dxa"/>
          </w:tcPr>
          <w:p w:rsidR="007A21AE" w:rsidRPr="00EF36B4" w:rsidRDefault="007A21AE" w:rsidP="007A21AE">
            <w:pPr>
              <w:spacing w:after="0"/>
              <w:rPr>
                <w:rFonts w:cstheme="minorHAnsi"/>
                <w:sz w:val="18"/>
                <w:szCs w:val="18"/>
              </w:rPr>
            </w:pPr>
            <w:r w:rsidRPr="00EF36B4">
              <w:rPr>
                <w:rFonts w:cstheme="minorHAnsi"/>
                <w:sz w:val="18"/>
                <w:szCs w:val="18"/>
              </w:rPr>
              <w:t>Fish spawning (Larvae)</w:t>
            </w:r>
          </w:p>
        </w:tc>
        <w:tc>
          <w:tcPr>
            <w:tcW w:w="1418" w:type="dxa"/>
          </w:tcPr>
          <w:p w:rsidR="007A21AE" w:rsidRPr="00EF36B4" w:rsidRDefault="007A21AE" w:rsidP="007A21AE">
            <w:pPr>
              <w:spacing w:after="0"/>
              <w:jc w:val="both"/>
              <w:rPr>
                <w:rFonts w:cstheme="minorHAnsi"/>
                <w:sz w:val="18"/>
                <w:szCs w:val="18"/>
              </w:rPr>
            </w:pPr>
            <w:r w:rsidRPr="00EF36B4">
              <w:rPr>
                <w:rFonts w:cstheme="minorHAnsi"/>
                <w:sz w:val="18"/>
                <w:szCs w:val="18"/>
              </w:rPr>
              <w:t>H, H, M</w:t>
            </w:r>
          </w:p>
        </w:tc>
        <w:tc>
          <w:tcPr>
            <w:tcW w:w="5811" w:type="dxa"/>
          </w:tcPr>
          <w:p w:rsidR="007A21AE" w:rsidRPr="00EF36B4" w:rsidRDefault="007A21AE" w:rsidP="007A21AE">
            <w:pPr>
              <w:spacing w:after="0"/>
              <w:jc w:val="both"/>
              <w:rPr>
                <w:rFonts w:cstheme="minorHAnsi"/>
                <w:sz w:val="18"/>
                <w:szCs w:val="18"/>
              </w:rPr>
            </w:pPr>
          </w:p>
        </w:tc>
      </w:tr>
      <w:tr w:rsidR="007A21AE" w:rsidRPr="00FF20A1" w:rsidTr="004B653D">
        <w:tc>
          <w:tcPr>
            <w:tcW w:w="1951" w:type="dxa"/>
          </w:tcPr>
          <w:p w:rsidR="007A21AE" w:rsidRPr="00EF36B4" w:rsidRDefault="007A21AE" w:rsidP="007A21AE">
            <w:pPr>
              <w:spacing w:after="0"/>
              <w:rPr>
                <w:rFonts w:cstheme="minorHAnsi"/>
                <w:sz w:val="18"/>
                <w:szCs w:val="18"/>
              </w:rPr>
            </w:pPr>
            <w:r w:rsidRPr="00EF36B4">
              <w:rPr>
                <w:rFonts w:cstheme="minorHAnsi"/>
                <w:sz w:val="18"/>
                <w:szCs w:val="18"/>
              </w:rPr>
              <w:t xml:space="preserve">Fish recruitment </w:t>
            </w:r>
          </w:p>
        </w:tc>
        <w:tc>
          <w:tcPr>
            <w:tcW w:w="1418" w:type="dxa"/>
          </w:tcPr>
          <w:p w:rsidR="007A21AE" w:rsidRPr="00EF36B4" w:rsidRDefault="007A21AE" w:rsidP="007A21AE">
            <w:pPr>
              <w:spacing w:after="0"/>
              <w:jc w:val="both"/>
              <w:rPr>
                <w:rFonts w:cstheme="minorHAnsi"/>
                <w:sz w:val="18"/>
                <w:szCs w:val="18"/>
              </w:rPr>
            </w:pPr>
            <w:r w:rsidRPr="00EF36B4">
              <w:rPr>
                <w:rFonts w:cstheme="minorHAnsi"/>
                <w:sz w:val="18"/>
                <w:szCs w:val="18"/>
              </w:rPr>
              <w:t>H, H, M</w:t>
            </w:r>
          </w:p>
        </w:tc>
        <w:tc>
          <w:tcPr>
            <w:tcW w:w="5811" w:type="dxa"/>
          </w:tcPr>
          <w:p w:rsidR="007A21AE" w:rsidRPr="00EF36B4" w:rsidRDefault="007A21AE" w:rsidP="007A21AE">
            <w:pPr>
              <w:spacing w:after="0"/>
              <w:jc w:val="both"/>
              <w:rPr>
                <w:rFonts w:cstheme="minorHAnsi"/>
                <w:sz w:val="18"/>
                <w:szCs w:val="18"/>
              </w:rPr>
            </w:pPr>
          </w:p>
        </w:tc>
      </w:tr>
      <w:tr w:rsidR="007A21AE" w:rsidRPr="00FF20A1" w:rsidTr="004B653D">
        <w:trPr>
          <w:trHeight w:val="197"/>
        </w:trPr>
        <w:tc>
          <w:tcPr>
            <w:tcW w:w="1951" w:type="dxa"/>
          </w:tcPr>
          <w:p w:rsidR="007A21AE" w:rsidRPr="00EF36B4" w:rsidRDefault="007A21AE" w:rsidP="007A21AE">
            <w:pPr>
              <w:spacing w:after="0"/>
              <w:rPr>
                <w:rFonts w:cstheme="minorHAnsi"/>
                <w:sz w:val="18"/>
                <w:szCs w:val="18"/>
              </w:rPr>
            </w:pPr>
            <w:r w:rsidRPr="00EF36B4">
              <w:rPr>
                <w:rFonts w:cstheme="minorHAnsi"/>
                <w:sz w:val="18"/>
                <w:szCs w:val="18"/>
              </w:rPr>
              <w:t>Fish populations</w:t>
            </w:r>
          </w:p>
        </w:tc>
        <w:tc>
          <w:tcPr>
            <w:tcW w:w="1418" w:type="dxa"/>
          </w:tcPr>
          <w:p w:rsidR="007A21AE" w:rsidRPr="00EF36B4" w:rsidRDefault="007A21AE" w:rsidP="007A21AE">
            <w:pPr>
              <w:spacing w:after="0"/>
              <w:jc w:val="both"/>
              <w:rPr>
                <w:rFonts w:cstheme="minorHAnsi"/>
                <w:sz w:val="18"/>
                <w:szCs w:val="18"/>
              </w:rPr>
            </w:pPr>
            <w:r w:rsidRPr="00EF36B4">
              <w:rPr>
                <w:rFonts w:cstheme="minorHAnsi"/>
                <w:sz w:val="18"/>
                <w:szCs w:val="18"/>
              </w:rPr>
              <w:t>H, H, H</w:t>
            </w:r>
          </w:p>
        </w:tc>
        <w:tc>
          <w:tcPr>
            <w:tcW w:w="5811" w:type="dxa"/>
          </w:tcPr>
          <w:p w:rsidR="007A21AE" w:rsidRPr="00EF36B4" w:rsidRDefault="007A21AE" w:rsidP="007A21AE">
            <w:pPr>
              <w:spacing w:after="0"/>
              <w:jc w:val="both"/>
              <w:rPr>
                <w:rFonts w:cstheme="minorHAnsi"/>
                <w:sz w:val="18"/>
                <w:szCs w:val="18"/>
              </w:rPr>
            </w:pPr>
          </w:p>
        </w:tc>
      </w:tr>
      <w:tr w:rsidR="007A21AE" w:rsidRPr="00FF20A1" w:rsidTr="004B653D">
        <w:tc>
          <w:tcPr>
            <w:tcW w:w="1951" w:type="dxa"/>
          </w:tcPr>
          <w:p w:rsidR="007A21AE" w:rsidRPr="00EF36B4" w:rsidRDefault="007A21AE" w:rsidP="007A21AE">
            <w:pPr>
              <w:spacing w:after="0"/>
              <w:rPr>
                <w:rFonts w:cstheme="minorHAnsi"/>
                <w:sz w:val="18"/>
                <w:szCs w:val="18"/>
              </w:rPr>
            </w:pPr>
            <w:r w:rsidRPr="00EF36B4">
              <w:rPr>
                <w:rFonts w:cstheme="minorHAnsi"/>
                <w:sz w:val="18"/>
                <w:szCs w:val="18"/>
              </w:rPr>
              <w:t>Frog recruitment</w:t>
            </w:r>
          </w:p>
        </w:tc>
        <w:tc>
          <w:tcPr>
            <w:tcW w:w="1418" w:type="dxa"/>
          </w:tcPr>
          <w:p w:rsidR="007A21AE" w:rsidRPr="00EF36B4" w:rsidRDefault="007A21AE" w:rsidP="007A21AE">
            <w:pPr>
              <w:spacing w:after="0"/>
              <w:jc w:val="both"/>
              <w:rPr>
                <w:rFonts w:cstheme="minorHAnsi"/>
                <w:sz w:val="18"/>
                <w:szCs w:val="18"/>
              </w:rPr>
            </w:pPr>
            <w:r w:rsidRPr="00EF36B4">
              <w:rPr>
                <w:rFonts w:cstheme="minorHAnsi"/>
                <w:sz w:val="18"/>
                <w:szCs w:val="18"/>
              </w:rPr>
              <w:t>M/L, M, M</w:t>
            </w:r>
          </w:p>
        </w:tc>
        <w:tc>
          <w:tcPr>
            <w:tcW w:w="5811" w:type="dxa"/>
          </w:tcPr>
          <w:p w:rsidR="007A21AE" w:rsidRPr="00EF36B4" w:rsidRDefault="007A21AE" w:rsidP="004B653D">
            <w:pPr>
              <w:spacing w:after="0"/>
              <w:jc w:val="both"/>
              <w:rPr>
                <w:rFonts w:eastAsia="Calibri" w:cstheme="minorHAnsi"/>
                <w:sz w:val="18"/>
                <w:szCs w:val="18"/>
                <w:lang w:eastAsia="en-AU"/>
              </w:rPr>
            </w:pPr>
            <w:r w:rsidRPr="00EF36B4">
              <w:rPr>
                <w:rFonts w:cstheme="minorHAnsi"/>
                <w:sz w:val="18"/>
                <w:szCs w:val="18"/>
              </w:rPr>
              <w:t>How useful will this be to develop a strategic e-water management plan and to guide river operations to provide optimal ecological outcomes? This is why I have ranked fish indicators HIGH. I am unsure about frogs.</w:t>
            </w:r>
            <w:r w:rsidR="004B653D" w:rsidRPr="00EF36B4">
              <w:rPr>
                <w:rFonts w:eastAsia="Calibri" w:cstheme="minorHAnsi"/>
                <w:sz w:val="18"/>
                <w:szCs w:val="18"/>
                <w:lang w:eastAsia="en-AU"/>
              </w:rPr>
              <w:t xml:space="preserve"> </w:t>
            </w:r>
            <w:r w:rsidRPr="00EF36B4">
              <w:rPr>
                <w:rFonts w:eastAsia="Calibri" w:cstheme="minorHAnsi"/>
                <w:sz w:val="18"/>
                <w:szCs w:val="18"/>
                <w:lang w:eastAsia="en-AU"/>
              </w:rPr>
              <w:t xml:space="preserve">I wasn't too worried about frogs because they seem to grow whenever there is inundation, and </w:t>
            </w:r>
            <w:proofErr w:type="gramStart"/>
            <w:r w:rsidRPr="00EF36B4">
              <w:rPr>
                <w:rFonts w:eastAsia="Calibri" w:cstheme="minorHAnsi"/>
                <w:sz w:val="18"/>
                <w:szCs w:val="18"/>
                <w:lang w:eastAsia="en-AU"/>
              </w:rPr>
              <w:t>were</w:t>
            </w:r>
            <w:proofErr w:type="gramEnd"/>
            <w:r w:rsidRPr="00EF36B4">
              <w:rPr>
                <w:rFonts w:eastAsia="Calibri" w:cstheme="minorHAnsi"/>
                <w:sz w:val="18"/>
                <w:szCs w:val="18"/>
                <w:lang w:eastAsia="en-AU"/>
              </w:rPr>
              <w:t xml:space="preserve"> dormant after 10 year drought and went ballistic.</w:t>
            </w:r>
          </w:p>
        </w:tc>
      </w:tr>
      <w:tr w:rsidR="007A21AE" w:rsidRPr="00FF20A1" w:rsidTr="004B653D">
        <w:tc>
          <w:tcPr>
            <w:tcW w:w="1951" w:type="dxa"/>
          </w:tcPr>
          <w:p w:rsidR="007A21AE" w:rsidRPr="00EF36B4" w:rsidRDefault="007A21AE" w:rsidP="007A21AE">
            <w:pPr>
              <w:spacing w:after="0"/>
              <w:rPr>
                <w:rFonts w:cstheme="minorHAnsi"/>
                <w:sz w:val="18"/>
                <w:szCs w:val="18"/>
              </w:rPr>
            </w:pPr>
            <w:r w:rsidRPr="00EF36B4">
              <w:rPr>
                <w:rFonts w:cstheme="minorHAnsi"/>
                <w:sz w:val="18"/>
                <w:szCs w:val="18"/>
              </w:rPr>
              <w:t>Shrimp recruitment</w:t>
            </w:r>
          </w:p>
        </w:tc>
        <w:tc>
          <w:tcPr>
            <w:tcW w:w="1418" w:type="dxa"/>
          </w:tcPr>
          <w:p w:rsidR="007A21AE" w:rsidRPr="00EF36B4" w:rsidRDefault="007A21AE" w:rsidP="007A21AE">
            <w:pPr>
              <w:spacing w:after="0"/>
              <w:jc w:val="both"/>
              <w:rPr>
                <w:rFonts w:cstheme="minorHAnsi"/>
                <w:sz w:val="18"/>
                <w:szCs w:val="18"/>
              </w:rPr>
            </w:pPr>
            <w:r w:rsidRPr="00EF36B4">
              <w:rPr>
                <w:rFonts w:cstheme="minorHAnsi"/>
                <w:sz w:val="18"/>
                <w:szCs w:val="18"/>
              </w:rPr>
              <w:t>M, M, M</w:t>
            </w:r>
          </w:p>
        </w:tc>
        <w:tc>
          <w:tcPr>
            <w:tcW w:w="5811" w:type="dxa"/>
          </w:tcPr>
          <w:p w:rsidR="007A21AE" w:rsidRPr="00EF36B4" w:rsidRDefault="007A21AE" w:rsidP="007A21AE">
            <w:pPr>
              <w:spacing w:after="0"/>
              <w:jc w:val="both"/>
              <w:rPr>
                <w:rFonts w:cstheme="minorHAnsi"/>
                <w:sz w:val="18"/>
                <w:szCs w:val="18"/>
              </w:rPr>
            </w:pPr>
            <w:r w:rsidRPr="00EF36B4">
              <w:rPr>
                <w:rFonts w:cstheme="minorHAnsi"/>
                <w:sz w:val="18"/>
                <w:szCs w:val="18"/>
              </w:rPr>
              <w:t>Is there a relationship between shrimp larval abundance and macrophyte)/woody debris abundance/density?</w:t>
            </w:r>
          </w:p>
        </w:tc>
      </w:tr>
      <w:tr w:rsidR="007A21AE" w:rsidRPr="00FF20A1" w:rsidTr="004B653D">
        <w:tc>
          <w:tcPr>
            <w:tcW w:w="1951" w:type="dxa"/>
          </w:tcPr>
          <w:p w:rsidR="007A21AE" w:rsidRPr="00EF36B4" w:rsidRDefault="007A21AE" w:rsidP="007A21AE">
            <w:pPr>
              <w:spacing w:after="0"/>
              <w:rPr>
                <w:rFonts w:cstheme="minorHAnsi"/>
                <w:sz w:val="18"/>
                <w:szCs w:val="18"/>
              </w:rPr>
            </w:pPr>
            <w:r w:rsidRPr="00EF36B4">
              <w:rPr>
                <w:rFonts w:cstheme="minorHAnsi"/>
                <w:sz w:val="18"/>
                <w:szCs w:val="18"/>
              </w:rPr>
              <w:t>Microinvertebrates</w:t>
            </w:r>
          </w:p>
        </w:tc>
        <w:tc>
          <w:tcPr>
            <w:tcW w:w="1418" w:type="dxa"/>
          </w:tcPr>
          <w:p w:rsidR="007A21AE" w:rsidRPr="00EF36B4" w:rsidRDefault="007A21AE" w:rsidP="007A21AE">
            <w:pPr>
              <w:spacing w:after="0"/>
              <w:jc w:val="both"/>
              <w:rPr>
                <w:rFonts w:cstheme="minorHAnsi"/>
                <w:sz w:val="18"/>
                <w:szCs w:val="18"/>
              </w:rPr>
            </w:pPr>
            <w:r w:rsidRPr="00EF36B4">
              <w:rPr>
                <w:rFonts w:cstheme="minorHAnsi"/>
                <w:sz w:val="18"/>
                <w:szCs w:val="18"/>
              </w:rPr>
              <w:t>H, M, M</w:t>
            </w:r>
          </w:p>
        </w:tc>
        <w:tc>
          <w:tcPr>
            <w:tcW w:w="5811" w:type="dxa"/>
          </w:tcPr>
          <w:p w:rsidR="007A21AE" w:rsidRPr="00EF36B4" w:rsidRDefault="007A21AE" w:rsidP="007A21AE">
            <w:pPr>
              <w:spacing w:after="0"/>
              <w:jc w:val="both"/>
              <w:rPr>
                <w:rFonts w:cstheme="minorHAnsi"/>
                <w:sz w:val="18"/>
                <w:szCs w:val="18"/>
              </w:rPr>
            </w:pPr>
            <w:r w:rsidRPr="00EF36B4">
              <w:rPr>
                <w:rFonts w:cstheme="minorHAnsi"/>
                <w:sz w:val="18"/>
                <w:szCs w:val="18"/>
              </w:rPr>
              <w:t>Will be interesting to measure density/biomass of microinvertebrates before and after overbank flooding events (I assume high densities of microinvertebrates are produced on floodplains and enter river systems during flood recession?).</w:t>
            </w:r>
          </w:p>
        </w:tc>
      </w:tr>
      <w:tr w:rsidR="007A21AE" w:rsidRPr="00FF20A1" w:rsidTr="004B653D">
        <w:tc>
          <w:tcPr>
            <w:tcW w:w="1951" w:type="dxa"/>
          </w:tcPr>
          <w:p w:rsidR="007A21AE" w:rsidRPr="00EF36B4" w:rsidRDefault="007A21AE" w:rsidP="007A21AE">
            <w:pPr>
              <w:spacing w:after="0"/>
              <w:rPr>
                <w:rFonts w:cstheme="minorHAnsi"/>
                <w:sz w:val="18"/>
                <w:szCs w:val="18"/>
              </w:rPr>
            </w:pPr>
            <w:r w:rsidRPr="00EF36B4">
              <w:rPr>
                <w:rFonts w:cstheme="minorHAnsi"/>
                <w:sz w:val="18"/>
                <w:szCs w:val="18"/>
              </w:rPr>
              <w:t>Targeted monitoring of blackwater events</w:t>
            </w:r>
          </w:p>
        </w:tc>
        <w:tc>
          <w:tcPr>
            <w:tcW w:w="1418" w:type="dxa"/>
          </w:tcPr>
          <w:p w:rsidR="007A21AE" w:rsidRPr="00EF36B4" w:rsidRDefault="007A21AE" w:rsidP="007A21AE">
            <w:pPr>
              <w:spacing w:after="0"/>
              <w:jc w:val="both"/>
              <w:rPr>
                <w:rFonts w:cstheme="minorHAnsi"/>
                <w:sz w:val="18"/>
                <w:szCs w:val="18"/>
              </w:rPr>
            </w:pPr>
            <w:r w:rsidRPr="00EF36B4">
              <w:rPr>
                <w:rFonts w:cstheme="minorHAnsi"/>
                <w:sz w:val="18"/>
                <w:szCs w:val="18"/>
              </w:rPr>
              <w:t>H, M, M</w:t>
            </w:r>
          </w:p>
        </w:tc>
        <w:tc>
          <w:tcPr>
            <w:tcW w:w="5811" w:type="dxa"/>
          </w:tcPr>
          <w:p w:rsidR="007A21AE" w:rsidRPr="00EF36B4" w:rsidRDefault="007A21AE" w:rsidP="007A21AE">
            <w:pPr>
              <w:spacing w:after="0"/>
              <w:jc w:val="both"/>
              <w:rPr>
                <w:rFonts w:cstheme="minorHAnsi"/>
                <w:sz w:val="18"/>
                <w:szCs w:val="18"/>
              </w:rPr>
            </w:pPr>
            <w:r w:rsidRPr="00EF36B4">
              <w:rPr>
                <w:rFonts w:cstheme="minorHAnsi"/>
                <w:sz w:val="18"/>
                <w:szCs w:val="18"/>
              </w:rPr>
              <w:t>Hopefully overbank flooding occurs during the monitoring period! This information may help highlight the importance of using MIL escapes to assist with blackwater mitigation.</w:t>
            </w:r>
          </w:p>
        </w:tc>
      </w:tr>
    </w:tbl>
    <w:p w:rsidR="007A21AE" w:rsidRPr="00510A8B" w:rsidRDefault="00BB13B4" w:rsidP="00510A8B">
      <w:pPr>
        <w:pStyle w:val="Heading2"/>
        <w:ind w:left="851"/>
      </w:pPr>
      <w:bookmarkStart w:id="43" w:name="_Toc398112683"/>
      <w:r>
        <w:t xml:space="preserve">Prioritisation of </w:t>
      </w:r>
      <w:r w:rsidR="00230DA1">
        <w:t xml:space="preserve">Monitoring </w:t>
      </w:r>
      <w:r w:rsidR="00510A8B">
        <w:t>I</w:t>
      </w:r>
      <w:r w:rsidR="007A21AE" w:rsidRPr="00510A8B">
        <w:t>ndicators</w:t>
      </w:r>
      <w:bookmarkEnd w:id="43"/>
    </w:p>
    <w:p w:rsidR="00A727B4" w:rsidRPr="00244AED" w:rsidRDefault="00A727B4" w:rsidP="00A727B4">
      <w:r w:rsidRPr="00244AED">
        <w:t>T</w:t>
      </w:r>
      <w:r>
        <w:t xml:space="preserve">here are three categories of </w:t>
      </w:r>
      <w:r w:rsidR="00230DA1">
        <w:t xml:space="preserve">monitoring </w:t>
      </w:r>
      <w:r>
        <w:t>indicators</w:t>
      </w:r>
      <w:r w:rsidR="006E3245">
        <w:t xml:space="preserve"> in the LTIM Project</w:t>
      </w:r>
      <w:r>
        <w:t>:</w:t>
      </w:r>
    </w:p>
    <w:p w:rsidR="00A727B4" w:rsidRPr="00C34C03" w:rsidRDefault="00A727B4" w:rsidP="00967A31">
      <w:pPr>
        <w:pStyle w:val="ListParagraph"/>
        <w:numPr>
          <w:ilvl w:val="0"/>
          <w:numId w:val="46"/>
        </w:numPr>
        <w:spacing w:after="0"/>
        <w:jc w:val="both"/>
      </w:pPr>
      <w:r w:rsidRPr="00A96737">
        <w:rPr>
          <w:b/>
        </w:rPr>
        <w:t>Category I</w:t>
      </w:r>
      <w:r w:rsidRPr="00C34C03">
        <w:t xml:space="preserve"> –</w:t>
      </w:r>
      <w:r>
        <w:rPr>
          <w:rFonts w:ascii="Calibri" w:hAnsi="Calibri" w:cs="Calibri"/>
        </w:rPr>
        <w:t xml:space="preserve">Mandatory indicators and </w:t>
      </w:r>
      <w:r w:rsidRPr="00C34C03">
        <w:t xml:space="preserve">standard </w:t>
      </w:r>
      <w:r>
        <w:t xml:space="preserve">operating </w:t>
      </w:r>
      <w:r w:rsidRPr="00C34C03">
        <w:t>protocols</w:t>
      </w:r>
      <w:r>
        <w:rPr>
          <w:rFonts w:ascii="Calibri" w:hAnsi="Calibri" w:cs="Calibri"/>
        </w:rPr>
        <w:t xml:space="preserve"> that are required to inform Basin-scale evaluation and may be used to answer Selected Area questions</w:t>
      </w:r>
    </w:p>
    <w:p w:rsidR="00A727B4" w:rsidRPr="00C34C03" w:rsidRDefault="00A727B4" w:rsidP="00967A31">
      <w:pPr>
        <w:pStyle w:val="ListParagraph"/>
        <w:numPr>
          <w:ilvl w:val="0"/>
          <w:numId w:val="46"/>
        </w:numPr>
        <w:spacing w:after="0"/>
        <w:jc w:val="both"/>
      </w:pPr>
      <w:r w:rsidRPr="00A96737">
        <w:rPr>
          <w:b/>
        </w:rPr>
        <w:t>Category II</w:t>
      </w:r>
      <w:r w:rsidRPr="00C34C03">
        <w:t xml:space="preserve"> –</w:t>
      </w:r>
      <w:r>
        <w:rPr>
          <w:rFonts w:ascii="Calibri" w:hAnsi="Calibri" w:cs="Calibri"/>
        </w:rPr>
        <w:t xml:space="preserve">Optional indicators with mandatory </w:t>
      </w:r>
      <w:r w:rsidRPr="00C34C03">
        <w:t xml:space="preserve">standard protocols </w:t>
      </w:r>
      <w:r>
        <w:rPr>
          <w:rFonts w:ascii="Calibri" w:hAnsi="Calibri" w:cs="Calibri"/>
        </w:rPr>
        <w:t>that may be used to inform Basin-scale evaluation and may be used to answer Selected Area questions</w:t>
      </w:r>
    </w:p>
    <w:p w:rsidR="00A727B4" w:rsidRPr="00C34C03" w:rsidRDefault="00A727B4" w:rsidP="00967A31">
      <w:pPr>
        <w:pStyle w:val="ListParagraph"/>
        <w:numPr>
          <w:ilvl w:val="0"/>
          <w:numId w:val="46"/>
        </w:numPr>
        <w:spacing w:after="0"/>
        <w:jc w:val="both"/>
      </w:pPr>
      <w:r w:rsidRPr="00A96737">
        <w:rPr>
          <w:b/>
        </w:rPr>
        <w:t>Category III</w:t>
      </w:r>
      <w:r w:rsidRPr="00C34C03">
        <w:t xml:space="preserve"> –</w:t>
      </w:r>
      <w:r>
        <w:t xml:space="preserve"> </w:t>
      </w:r>
      <w:r>
        <w:rPr>
          <w:rFonts w:ascii="Calibri" w:hAnsi="Calibri" w:cs="Calibri"/>
        </w:rPr>
        <w:t xml:space="preserve">Selected </w:t>
      </w:r>
      <w:r w:rsidR="006527BD">
        <w:rPr>
          <w:rFonts w:ascii="Calibri" w:hAnsi="Calibri" w:cs="Calibri"/>
        </w:rPr>
        <w:t>A</w:t>
      </w:r>
      <w:r>
        <w:rPr>
          <w:rFonts w:ascii="Calibri" w:hAnsi="Calibri" w:cs="Calibri"/>
        </w:rPr>
        <w:t>rea specific monitoring protocols to answer Selected Area questions</w:t>
      </w:r>
    </w:p>
    <w:p w:rsidR="00A727B4" w:rsidRDefault="00A727B4" w:rsidP="009C7EB3">
      <w:pPr>
        <w:jc w:val="both"/>
      </w:pPr>
    </w:p>
    <w:p w:rsidR="007A21AE" w:rsidRDefault="00510A8B" w:rsidP="009C7EB3">
      <w:pPr>
        <w:jc w:val="both"/>
      </w:pPr>
      <w:r>
        <w:rPr>
          <w:rFonts w:eastAsia="Calibri" w:cstheme="minorHAnsi"/>
        </w:rPr>
        <w:t xml:space="preserve">The following factors were considered when narrowing down the </w:t>
      </w:r>
      <w:r w:rsidR="00712C84">
        <w:rPr>
          <w:rFonts w:eastAsia="Calibri" w:cstheme="minorHAnsi"/>
        </w:rPr>
        <w:t>indicators</w:t>
      </w:r>
      <w:r>
        <w:rPr>
          <w:rFonts w:eastAsia="Calibri" w:cstheme="minorHAnsi"/>
        </w:rPr>
        <w:t xml:space="preserve"> </w:t>
      </w:r>
      <w:r w:rsidR="004B653D">
        <w:rPr>
          <w:rFonts w:eastAsia="Calibri" w:cstheme="minorHAnsi"/>
        </w:rPr>
        <w:t>for</w:t>
      </w:r>
      <w:r>
        <w:rPr>
          <w:rFonts w:eastAsia="Calibri" w:cstheme="minorHAnsi"/>
        </w:rPr>
        <w:t xml:space="preserve"> the M&amp;E Plan</w:t>
      </w:r>
      <w:r>
        <w:t>:</w:t>
      </w:r>
    </w:p>
    <w:p w:rsidR="007A21AE" w:rsidRDefault="007A21AE" w:rsidP="009C7EB3">
      <w:pPr>
        <w:jc w:val="both"/>
        <w:rPr>
          <w:i/>
        </w:rPr>
      </w:pPr>
      <w:r>
        <w:rPr>
          <w:i/>
        </w:rPr>
        <w:t>a. Contribution to both Basin-scale and Selected Area Evaluation</w:t>
      </w:r>
    </w:p>
    <w:p w:rsidR="007A21AE" w:rsidRDefault="007A21AE" w:rsidP="009C7EB3">
      <w:pPr>
        <w:jc w:val="both"/>
      </w:pPr>
      <w:r>
        <w:t>Indicators that have the potential to contribute to both the Basin-scale and Selected Area evaluation were ranked more highly than those which would</w:t>
      </w:r>
      <w:r w:rsidR="002112F0">
        <w:t xml:space="preserve"> contribute to only one of the</w:t>
      </w:r>
      <w:r>
        <w:t xml:space="preserve"> evaluations.</w:t>
      </w:r>
    </w:p>
    <w:p w:rsidR="007A21AE" w:rsidRDefault="007A21AE" w:rsidP="009C7EB3">
      <w:pPr>
        <w:spacing w:after="120"/>
        <w:jc w:val="both"/>
        <w:textAlignment w:val="baseline"/>
        <w:rPr>
          <w:i/>
        </w:rPr>
      </w:pPr>
      <w:r>
        <w:rPr>
          <w:i/>
        </w:rPr>
        <w:t xml:space="preserve">b. Alignment of indicators with </w:t>
      </w:r>
      <w:r w:rsidRPr="00D62FE4">
        <w:rPr>
          <w:i/>
        </w:rPr>
        <w:t xml:space="preserve">expected environmental outcomes </w:t>
      </w:r>
      <w:r>
        <w:rPr>
          <w:i/>
        </w:rPr>
        <w:t xml:space="preserve">of Commonwealth environmental watering </w:t>
      </w:r>
      <w:r w:rsidRPr="00D62FE4">
        <w:rPr>
          <w:i/>
        </w:rPr>
        <w:t>in the Edward-Wakool system</w:t>
      </w:r>
    </w:p>
    <w:p w:rsidR="00FB637F" w:rsidRPr="00101914" w:rsidRDefault="00FB637F" w:rsidP="00FB637F">
      <w:pPr>
        <w:jc w:val="both"/>
      </w:pPr>
      <w:r>
        <w:rPr>
          <w:rFonts w:cs="Calibri"/>
          <w:lang w:eastAsia="en-AU"/>
        </w:rPr>
        <w:t xml:space="preserve">Expected outcomes of </w:t>
      </w:r>
      <w:r w:rsidRPr="00065AD4">
        <w:rPr>
          <w:rFonts w:cs="Calibri"/>
          <w:lang w:eastAsia="en-AU"/>
        </w:rPr>
        <w:t xml:space="preserve">Commonwealth </w:t>
      </w:r>
      <w:r>
        <w:rPr>
          <w:rFonts w:cs="Calibri"/>
          <w:lang w:eastAsia="en-AU"/>
        </w:rPr>
        <w:t>e</w:t>
      </w:r>
      <w:r w:rsidRPr="00065AD4">
        <w:rPr>
          <w:rFonts w:cs="Calibri"/>
          <w:lang w:eastAsia="en-AU"/>
        </w:rPr>
        <w:t xml:space="preserve">nvironmental watering </w:t>
      </w:r>
      <w:r>
        <w:rPr>
          <w:rFonts w:cs="Calibri"/>
          <w:lang w:eastAsia="en-AU"/>
        </w:rPr>
        <w:t xml:space="preserve">in the permanent stream of the Edward-Wakool system were mapped </w:t>
      </w:r>
      <w:r w:rsidRPr="009C7EB3">
        <w:rPr>
          <w:rFonts w:eastAsiaTheme="minorHAnsi"/>
        </w:rPr>
        <w:t>against Basin Plan objectives and flow type</w:t>
      </w:r>
      <w:r w:rsidR="001011F1">
        <w:rPr>
          <w:rFonts w:eastAsiaTheme="minorHAnsi"/>
        </w:rPr>
        <w:t xml:space="preserve"> by Gawne et al (</w:t>
      </w:r>
      <w:r>
        <w:rPr>
          <w:rFonts w:eastAsiaTheme="minorHAnsi"/>
        </w:rPr>
        <w:t xml:space="preserve">2013) and a summary was </w:t>
      </w:r>
      <w:r>
        <w:rPr>
          <w:rFonts w:cs="Calibri"/>
          <w:lang w:eastAsia="en-AU"/>
        </w:rPr>
        <w:t xml:space="preserve">presented in section 3.4. </w:t>
      </w:r>
      <w:r>
        <w:t>Indicators that aligned with these objectives and outcomes were ranked more highly in the prioritisation process.</w:t>
      </w:r>
    </w:p>
    <w:p w:rsidR="007A21AE" w:rsidRPr="003859C8" w:rsidRDefault="007A21AE" w:rsidP="009C7EB3">
      <w:pPr>
        <w:jc w:val="both"/>
        <w:rPr>
          <w:i/>
        </w:rPr>
      </w:pPr>
      <w:r>
        <w:rPr>
          <w:i/>
        </w:rPr>
        <w:t xml:space="preserve">c. Contribution of indicators to </w:t>
      </w:r>
      <w:r w:rsidR="00712C84">
        <w:rPr>
          <w:i/>
        </w:rPr>
        <w:t xml:space="preserve">predictive </w:t>
      </w:r>
      <w:r>
        <w:rPr>
          <w:i/>
        </w:rPr>
        <w:t>response</w:t>
      </w:r>
      <w:r w:rsidRPr="000521F3">
        <w:rPr>
          <w:i/>
        </w:rPr>
        <w:t xml:space="preserve"> model</w:t>
      </w:r>
      <w:r>
        <w:rPr>
          <w:i/>
        </w:rPr>
        <w:t>s and multiple lines of evidence approach</w:t>
      </w:r>
    </w:p>
    <w:p w:rsidR="007A21AE" w:rsidRDefault="007A21AE" w:rsidP="00224069">
      <w:pPr>
        <w:jc w:val="both"/>
        <w:rPr>
          <w:i/>
        </w:rPr>
      </w:pPr>
      <w:r>
        <w:t xml:space="preserve">The </w:t>
      </w:r>
      <w:r w:rsidRPr="00852305">
        <w:t xml:space="preserve">overarching principle </w:t>
      </w:r>
      <w:r>
        <w:t>that underpins the M&amp;E Plan</w:t>
      </w:r>
      <w:r w:rsidR="00BD323B">
        <w:t xml:space="preserve"> for the Edward-Wakool Selected Area</w:t>
      </w:r>
      <w:r>
        <w:t xml:space="preserve"> is that we will use an ecosystem approach to evaluate the responses to </w:t>
      </w:r>
      <w:r w:rsidR="00CE12EF">
        <w:t xml:space="preserve">Commonwealth environmental water </w:t>
      </w:r>
      <w:r w:rsidRPr="00F81EE6">
        <w:t xml:space="preserve">(see Figure </w:t>
      </w:r>
      <w:r w:rsidR="008B2597">
        <w:t>1</w:t>
      </w:r>
      <w:r w:rsidRPr="00F81EE6">
        <w:t>).</w:t>
      </w:r>
      <w:r w:rsidR="00CC6BDE">
        <w:t xml:space="preserve"> </w:t>
      </w:r>
      <w:r>
        <w:t>T</w:t>
      </w:r>
      <w:r w:rsidRPr="00DB14C8">
        <w:t xml:space="preserve">he responses measured across </w:t>
      </w:r>
      <w:r w:rsidRPr="00530C29">
        <w:t xml:space="preserve">multiple indicators will </w:t>
      </w:r>
      <w:r w:rsidR="00CC6BDE">
        <w:t xml:space="preserve">also </w:t>
      </w:r>
      <w:r w:rsidRPr="00530C29">
        <w:t xml:space="preserve">be used </w:t>
      </w:r>
      <w:r>
        <w:t xml:space="preserve">in a multiple lines of evidence approach </w:t>
      </w:r>
      <w:r w:rsidRPr="00530C29">
        <w:t xml:space="preserve">to evaluate competing hypotheses about </w:t>
      </w:r>
      <w:r w:rsidRPr="00DB14C8">
        <w:t xml:space="preserve">underlying mechanisms driving or limiting the outcomes from environmental water delivery. For example, if watering achieves increases in </w:t>
      </w:r>
      <w:r w:rsidR="008C22C2">
        <w:t xml:space="preserve">fish movement and </w:t>
      </w:r>
      <w:r w:rsidRPr="00DB14C8">
        <w:t xml:space="preserve">fish spawning but not recruitment, it </w:t>
      </w:r>
      <w:r w:rsidR="00BD323B">
        <w:t>will</w:t>
      </w:r>
      <w:r w:rsidRPr="00DB14C8">
        <w:t xml:space="preserve"> be possible to identify potential bottlenecks and </w:t>
      </w:r>
      <w:r w:rsidR="00BD323B">
        <w:t xml:space="preserve">develop </w:t>
      </w:r>
      <w:r w:rsidRPr="00DB14C8">
        <w:t>strategies for overcoming those as part of an adaptive management cycle.</w:t>
      </w:r>
      <w:r>
        <w:t xml:space="preserve"> This accords with the qualitative approach outlined in the LTIM Project Evaluation Plan</w:t>
      </w:r>
      <w:r w:rsidR="002112F0">
        <w:t xml:space="preserve"> (Gawne et al. 2014)</w:t>
      </w:r>
      <w:r>
        <w:t>.</w:t>
      </w:r>
      <w:r w:rsidR="00CC6BDE">
        <w:t xml:space="preserve"> Indicators that could contribute to the </w:t>
      </w:r>
      <w:r w:rsidR="002112F0">
        <w:t xml:space="preserve">Selected Area </w:t>
      </w:r>
      <w:r w:rsidR="00CC6BDE">
        <w:t xml:space="preserve">response </w:t>
      </w:r>
      <w:r w:rsidR="00CC6BDE" w:rsidRPr="003E5DBB">
        <w:t>model</w:t>
      </w:r>
      <w:r w:rsidR="00CC6BDE">
        <w:t>s or multiple lines of evidence approach were given a higher priority.</w:t>
      </w:r>
    </w:p>
    <w:p w:rsidR="007A21AE" w:rsidRDefault="007A21AE" w:rsidP="007A21AE">
      <w:pPr>
        <w:jc w:val="both"/>
        <w:rPr>
          <w:i/>
        </w:rPr>
      </w:pPr>
      <w:r>
        <w:rPr>
          <w:i/>
        </w:rPr>
        <w:t xml:space="preserve">d. </w:t>
      </w:r>
      <w:r w:rsidRPr="000521F3">
        <w:rPr>
          <w:i/>
        </w:rPr>
        <w:t xml:space="preserve">Contribution </w:t>
      </w:r>
      <w:r>
        <w:rPr>
          <w:i/>
        </w:rPr>
        <w:t xml:space="preserve">of indicators </w:t>
      </w:r>
      <w:r w:rsidRPr="000521F3">
        <w:rPr>
          <w:i/>
        </w:rPr>
        <w:t>to short-term and longer term adaptive management</w:t>
      </w:r>
      <w:r>
        <w:rPr>
          <w:i/>
        </w:rPr>
        <w:t xml:space="preserve"> cycles</w:t>
      </w:r>
    </w:p>
    <w:p w:rsidR="007A21AE" w:rsidRDefault="007A21AE" w:rsidP="007A21AE">
      <w:pPr>
        <w:jc w:val="both"/>
      </w:pPr>
      <w:r>
        <w:t>Ov</w:t>
      </w:r>
      <w:r w:rsidR="008C22C2">
        <w:t>er the past four years the M&amp;E T</w:t>
      </w:r>
      <w:r>
        <w:t>eam have contributed to operational discussions regarding the de</w:t>
      </w:r>
      <w:r w:rsidR="007125DF">
        <w:t>live</w:t>
      </w:r>
      <w:r w:rsidR="002112F0">
        <w:t>ry of environmental water. S</w:t>
      </w:r>
      <w:r>
        <w:t xml:space="preserve">ome indicators </w:t>
      </w:r>
      <w:r w:rsidR="00BE36B6">
        <w:t xml:space="preserve">(e.g. fish larvae, water quality and aquatic vegetation) </w:t>
      </w:r>
      <w:r w:rsidR="002112F0">
        <w:t xml:space="preserve">have been </w:t>
      </w:r>
      <w:r w:rsidR="00F3279D">
        <w:t>used to</w:t>
      </w:r>
      <w:r w:rsidR="007125DF">
        <w:t xml:space="preserve"> provide</w:t>
      </w:r>
      <w:r>
        <w:t xml:space="preserve"> rapid feedback to decision making </w:t>
      </w:r>
      <w:r w:rsidR="00F3279D">
        <w:t xml:space="preserve">and adaptive management </w:t>
      </w:r>
      <w:r>
        <w:t>during watering events. Other indicators</w:t>
      </w:r>
      <w:r w:rsidR="008C22C2">
        <w:t xml:space="preserve">, such as fish community composition, </w:t>
      </w:r>
      <w:r>
        <w:t xml:space="preserve">provide </w:t>
      </w:r>
      <w:r w:rsidR="008C22C2">
        <w:t>input</w:t>
      </w:r>
      <w:r>
        <w:t xml:space="preserve"> to adaptive management over longer time frames. One of the aims of the prioritisation process was to include a mix of indicators </w:t>
      </w:r>
      <w:r w:rsidR="00BE36B6">
        <w:t>that</w:t>
      </w:r>
      <w:r>
        <w:t xml:space="preserve"> can contribut</w:t>
      </w:r>
      <w:r w:rsidR="008C22C2">
        <w:t>e to both short-term and longer-</w:t>
      </w:r>
      <w:r>
        <w:t>term adaptive management.</w:t>
      </w:r>
    </w:p>
    <w:p w:rsidR="007A21AE" w:rsidRPr="00A25130" w:rsidRDefault="007A21AE" w:rsidP="007A21AE">
      <w:pPr>
        <w:jc w:val="both"/>
        <w:rPr>
          <w:i/>
        </w:rPr>
      </w:pPr>
      <w:r>
        <w:rPr>
          <w:i/>
        </w:rPr>
        <w:t xml:space="preserve">e. </w:t>
      </w:r>
      <w:r w:rsidRPr="00A25130">
        <w:rPr>
          <w:i/>
        </w:rPr>
        <w:t>Value for money</w:t>
      </w:r>
      <w:r>
        <w:rPr>
          <w:i/>
        </w:rPr>
        <w:t xml:space="preserve"> of each indicator</w:t>
      </w:r>
    </w:p>
    <w:p w:rsidR="007A21AE" w:rsidRDefault="007A21AE" w:rsidP="007A21AE">
      <w:pPr>
        <w:jc w:val="both"/>
      </w:pPr>
      <w:r>
        <w:t xml:space="preserve">The relative cost of indicators was also considered in the prioritisation process. As part of that we </w:t>
      </w:r>
      <w:r w:rsidR="00DC4923">
        <w:t xml:space="preserve">process we </w:t>
      </w:r>
      <w:r>
        <w:t>considered the cost of each indica</w:t>
      </w:r>
      <w:r w:rsidRPr="001B5266">
        <w:t>tor per zone</w:t>
      </w:r>
      <w:r w:rsidR="00F3279D">
        <w:t xml:space="preserve"> over 5 years</w:t>
      </w:r>
      <w:r w:rsidRPr="001B5266">
        <w:t xml:space="preserve"> </w:t>
      </w:r>
      <w:r>
        <w:t xml:space="preserve">and also the in-kind contribution made by project partners to each indicator. </w:t>
      </w:r>
      <w:r w:rsidR="004B653D">
        <w:t xml:space="preserve">Indicators were </w:t>
      </w:r>
      <w:r w:rsidR="00F3279D">
        <w:t>s</w:t>
      </w:r>
      <w:r w:rsidR="00D97253">
        <w:t xml:space="preserve">cored as low </w:t>
      </w:r>
      <w:r w:rsidR="004B653D">
        <w:t xml:space="preserve">cost </w:t>
      </w:r>
      <w:r w:rsidR="00D97253">
        <w:t>when &lt; $100,000 per zone, medium when cost was between $100,000 and $200,000 per zone, and high when cost was greater than $400,000 per zone</w:t>
      </w:r>
      <w:r w:rsidR="001011F1">
        <w:t xml:space="preserve"> (Table 11</w:t>
      </w:r>
      <w:r w:rsidR="00F3279D">
        <w:t>)</w:t>
      </w:r>
      <w:r w:rsidR="00D97253">
        <w:t>.</w:t>
      </w:r>
    </w:p>
    <w:p w:rsidR="007A21AE" w:rsidRDefault="007A21AE" w:rsidP="007A21AE">
      <w:pPr>
        <w:jc w:val="both"/>
        <w:rPr>
          <w:i/>
        </w:rPr>
      </w:pPr>
      <w:r w:rsidRPr="003C74AA">
        <w:rPr>
          <w:i/>
        </w:rPr>
        <w:t xml:space="preserve">f. </w:t>
      </w:r>
      <w:r w:rsidR="004B653D">
        <w:rPr>
          <w:i/>
        </w:rPr>
        <w:t>Stakeholder</w:t>
      </w:r>
      <w:r>
        <w:rPr>
          <w:i/>
        </w:rPr>
        <w:t xml:space="preserve"> values</w:t>
      </w:r>
    </w:p>
    <w:p w:rsidR="007A21AE" w:rsidRDefault="004B653D" w:rsidP="007A21AE">
      <w:pPr>
        <w:jc w:val="both"/>
      </w:pPr>
      <w:r>
        <w:t>Sta</w:t>
      </w:r>
      <w:r w:rsidR="00CC6BDE">
        <w:t>k</w:t>
      </w:r>
      <w:r>
        <w:t>eholder</w:t>
      </w:r>
      <w:r w:rsidR="007A21AE" w:rsidRPr="003E7E3F">
        <w:t xml:space="preserve"> values </w:t>
      </w:r>
      <w:r w:rsidR="007A21AE">
        <w:t xml:space="preserve">(as </w:t>
      </w:r>
      <w:r w:rsidR="007A21AE" w:rsidRPr="00BE36B6">
        <w:t xml:space="preserve">outlined in Table </w:t>
      </w:r>
      <w:r w:rsidR="00BE36B6" w:rsidRPr="00BE36B6">
        <w:t>10</w:t>
      </w:r>
      <w:r w:rsidR="007A21AE">
        <w:t xml:space="preserve">) </w:t>
      </w:r>
      <w:r w:rsidR="007A21AE" w:rsidRPr="003E7E3F">
        <w:t>were included in the prioritisation process</w:t>
      </w:r>
      <w:r w:rsidR="00BE36B6">
        <w:t xml:space="preserve">. The Edward-Wakool community ranked </w:t>
      </w:r>
      <w:r w:rsidR="00F46897">
        <w:t xml:space="preserve">highly </w:t>
      </w:r>
      <w:r w:rsidR="00BE36B6">
        <w:t xml:space="preserve">all fish indicators (movement, larvae, recruitment and adult), </w:t>
      </w:r>
      <w:r w:rsidR="00F46897">
        <w:t xml:space="preserve">as well </w:t>
      </w:r>
      <w:r w:rsidR="00F3279D">
        <w:t xml:space="preserve">as </w:t>
      </w:r>
      <w:r w:rsidR="00BE36B6">
        <w:t>hydrology, hydraulic modelling and stream metabolism indicators.</w:t>
      </w:r>
    </w:p>
    <w:p w:rsidR="007A21AE" w:rsidRPr="008C22C2" w:rsidRDefault="007A21AE" w:rsidP="007A21AE">
      <w:pPr>
        <w:jc w:val="both"/>
        <w:rPr>
          <w:i/>
        </w:rPr>
      </w:pPr>
      <w:r>
        <w:rPr>
          <w:i/>
        </w:rPr>
        <w:t xml:space="preserve">g. </w:t>
      </w:r>
      <w:r w:rsidRPr="008C22C2">
        <w:rPr>
          <w:i/>
        </w:rPr>
        <w:t xml:space="preserve">Confidence in predicting a basin-scale response or </w:t>
      </w:r>
      <w:r w:rsidR="006527BD" w:rsidRPr="008C22C2">
        <w:rPr>
          <w:i/>
        </w:rPr>
        <w:t>S</w:t>
      </w:r>
      <w:r w:rsidRPr="008C22C2">
        <w:rPr>
          <w:i/>
        </w:rPr>
        <w:t xml:space="preserve">elected </w:t>
      </w:r>
      <w:r w:rsidR="006527BD" w:rsidRPr="008C22C2">
        <w:rPr>
          <w:i/>
        </w:rPr>
        <w:t>A</w:t>
      </w:r>
      <w:r w:rsidRPr="008C22C2">
        <w:rPr>
          <w:i/>
        </w:rPr>
        <w:t>rea response</w:t>
      </w:r>
    </w:p>
    <w:p w:rsidR="007A21AE" w:rsidRDefault="0035276F" w:rsidP="007A21AE">
      <w:pPr>
        <w:jc w:val="both"/>
      </w:pPr>
      <w:r w:rsidRPr="008C22C2">
        <w:t>In T</w:t>
      </w:r>
      <w:r w:rsidR="001011F1">
        <w:t>able 11</w:t>
      </w:r>
      <w:r w:rsidR="007A21AE" w:rsidRPr="008C22C2">
        <w:t xml:space="preserve"> we have scored our confidence in predicting a </w:t>
      </w:r>
      <w:r w:rsidR="006527BD" w:rsidRPr="008C22C2">
        <w:t>S</w:t>
      </w:r>
      <w:r w:rsidR="007A21AE" w:rsidRPr="008C22C2">
        <w:t xml:space="preserve">elected </w:t>
      </w:r>
      <w:r w:rsidR="006527BD" w:rsidRPr="008C22C2">
        <w:t>A</w:t>
      </w:r>
      <w:r w:rsidR="007A21AE" w:rsidRPr="008C22C2">
        <w:t xml:space="preserve">rea response, taking into account our knowledge of this system from previous projects undertaken in the system since 2010. </w:t>
      </w:r>
    </w:p>
    <w:p w:rsidR="00B65AAF" w:rsidRDefault="00B65AAF" w:rsidP="007A21AE">
      <w:pPr>
        <w:jc w:val="both"/>
      </w:pPr>
    </w:p>
    <w:p w:rsidR="007A21AE" w:rsidRPr="00867D2F" w:rsidRDefault="007A21AE" w:rsidP="0097384F">
      <w:pPr>
        <w:rPr>
          <w:b/>
          <w:highlight w:val="yellow"/>
        </w:rPr>
      </w:pPr>
      <w:r w:rsidRPr="00867D2F">
        <w:rPr>
          <w:b/>
        </w:rPr>
        <w:t>Recommended priority indicators</w:t>
      </w:r>
    </w:p>
    <w:p w:rsidR="007A21AE" w:rsidRDefault="00A727B4" w:rsidP="00CC6BDE">
      <w:pPr>
        <w:spacing w:after="0"/>
        <w:jc w:val="both"/>
      </w:pPr>
      <w:r>
        <w:t>I</w:t>
      </w:r>
      <w:r w:rsidR="007A21AE">
        <w:t xml:space="preserve">ndicators </w:t>
      </w:r>
      <w:r w:rsidR="007A21AE" w:rsidRPr="009B35CA">
        <w:t xml:space="preserve">included in the </w:t>
      </w:r>
      <w:r w:rsidR="007A21AE">
        <w:t>M&amp;E P</w:t>
      </w:r>
      <w:r w:rsidR="007A21AE" w:rsidRPr="009B35CA">
        <w:t xml:space="preserve">lan </w:t>
      </w:r>
      <w:r>
        <w:t>were</w:t>
      </w:r>
      <w:r w:rsidR="007A21AE">
        <w:t xml:space="preserve"> scored against each of the factors discussed </w:t>
      </w:r>
      <w:r>
        <w:t>above</w:t>
      </w:r>
      <w:r w:rsidR="006E7E06">
        <w:t xml:space="preserve"> (Table 1</w:t>
      </w:r>
      <w:r w:rsidR="001011F1">
        <w:t>1</w:t>
      </w:r>
      <w:r w:rsidR="006E7E06">
        <w:t xml:space="preserve">). </w:t>
      </w:r>
      <w:r>
        <w:t>A</w:t>
      </w:r>
      <w:r w:rsidR="007A21AE">
        <w:t xml:space="preserve">ll of </w:t>
      </w:r>
      <w:r>
        <w:t xml:space="preserve">these factors were taken into account to </w:t>
      </w:r>
      <w:r w:rsidR="006E7E06">
        <w:t>provide an overall priority score for each indicator</w:t>
      </w:r>
      <w:r>
        <w:t xml:space="preserve"> </w:t>
      </w:r>
      <w:r w:rsidR="007A21AE">
        <w:t>(high, med</w:t>
      </w:r>
      <w:r w:rsidR="00F75576">
        <w:t>ium and lower priority)</w:t>
      </w:r>
      <w:r w:rsidR="00262146">
        <w:t>.</w:t>
      </w:r>
      <w:r w:rsidR="00BE36B6">
        <w:t xml:space="preserve"> </w:t>
      </w:r>
    </w:p>
    <w:p w:rsidR="00E94767" w:rsidRDefault="00E94767" w:rsidP="00BE36B6">
      <w:pPr>
        <w:spacing w:after="0"/>
        <w:jc w:val="both"/>
      </w:pPr>
    </w:p>
    <w:p w:rsidR="007A21AE" w:rsidRPr="00010D27" w:rsidRDefault="007A21AE" w:rsidP="004B653D">
      <w:pPr>
        <w:pStyle w:val="TableCaption"/>
        <w:spacing w:after="0"/>
      </w:pPr>
      <w:bookmarkStart w:id="44" w:name="_Toc398112725"/>
      <w:proofErr w:type="gramStart"/>
      <w:r w:rsidRPr="00010D27">
        <w:t xml:space="preserve">Table </w:t>
      </w:r>
      <w:r w:rsidR="00867D2F">
        <w:t>1</w:t>
      </w:r>
      <w:r w:rsidR="001011F1">
        <w:t>1</w:t>
      </w:r>
      <w:r w:rsidRPr="00010D27">
        <w:t>.</w:t>
      </w:r>
      <w:proofErr w:type="gramEnd"/>
      <w:r w:rsidRPr="00010D27">
        <w:t xml:space="preserve"> Summary of priority ranks (H=High, M=Medium, L=Low) for the proposed indicators for the Edward-Wakool Monitoring and Evaluation Plan.</w:t>
      </w:r>
      <w:bookmarkEnd w:id="44"/>
    </w:p>
    <w:tbl>
      <w:tblPr>
        <w:tblW w:w="8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00"/>
        <w:gridCol w:w="445"/>
        <w:gridCol w:w="364"/>
        <w:gridCol w:w="476"/>
        <w:gridCol w:w="14"/>
        <w:gridCol w:w="555"/>
        <w:gridCol w:w="523"/>
        <w:gridCol w:w="44"/>
        <w:gridCol w:w="418"/>
        <w:gridCol w:w="28"/>
        <w:gridCol w:w="559"/>
        <w:gridCol w:w="588"/>
        <w:gridCol w:w="14"/>
        <w:gridCol w:w="588"/>
        <w:gridCol w:w="378"/>
        <w:gridCol w:w="476"/>
        <w:gridCol w:w="14"/>
        <w:gridCol w:w="561"/>
        <w:gridCol w:w="504"/>
      </w:tblGrid>
      <w:tr w:rsidR="008C22C2" w:rsidRPr="00FF20A1" w:rsidTr="00CC6BDE">
        <w:trPr>
          <w:cantSplit/>
          <w:trHeight w:val="1832"/>
        </w:trPr>
        <w:tc>
          <w:tcPr>
            <w:tcW w:w="2001" w:type="dxa"/>
            <w:shd w:val="clear" w:color="auto" w:fill="B6DDE8"/>
          </w:tcPr>
          <w:p w:rsidR="008C22C2" w:rsidRPr="00FF20A1" w:rsidRDefault="008C22C2" w:rsidP="007A21AE">
            <w:pPr>
              <w:spacing w:after="0"/>
              <w:rPr>
                <w:rFonts w:cs="Calibri"/>
                <w:b/>
                <w:sz w:val="20"/>
              </w:rPr>
            </w:pPr>
            <w:r w:rsidRPr="00FF20A1">
              <w:rPr>
                <w:rFonts w:cs="Calibri"/>
                <w:b/>
                <w:sz w:val="20"/>
              </w:rPr>
              <w:t>Indicator</w:t>
            </w:r>
          </w:p>
        </w:tc>
        <w:tc>
          <w:tcPr>
            <w:tcW w:w="445" w:type="dxa"/>
            <w:shd w:val="clear" w:color="auto" w:fill="B6DDE8"/>
            <w:textDirection w:val="btLr"/>
          </w:tcPr>
          <w:p w:rsidR="008C22C2" w:rsidRPr="00892ACB" w:rsidRDefault="0083212C" w:rsidP="007A21AE">
            <w:pPr>
              <w:spacing w:after="0"/>
              <w:ind w:left="113" w:right="113"/>
              <w:rPr>
                <w:rFonts w:cs="Calibri"/>
                <w:b/>
                <w:sz w:val="16"/>
                <w:szCs w:val="16"/>
              </w:rPr>
            </w:pPr>
            <w:r>
              <w:rPr>
                <w:rFonts w:cs="Calibri"/>
                <w:b/>
                <w:sz w:val="16"/>
                <w:szCs w:val="16"/>
              </w:rPr>
              <w:t xml:space="preserve">Indicator </w:t>
            </w:r>
            <w:r w:rsidR="008C22C2" w:rsidRPr="00892ACB">
              <w:rPr>
                <w:rFonts w:cs="Calibri"/>
                <w:b/>
                <w:sz w:val="16"/>
                <w:szCs w:val="16"/>
              </w:rPr>
              <w:t>Cat</w:t>
            </w:r>
            <w:r>
              <w:rPr>
                <w:rFonts w:cs="Calibri"/>
                <w:b/>
                <w:sz w:val="16"/>
                <w:szCs w:val="16"/>
              </w:rPr>
              <w:t>egory</w:t>
            </w:r>
          </w:p>
        </w:tc>
        <w:tc>
          <w:tcPr>
            <w:tcW w:w="364" w:type="dxa"/>
            <w:shd w:val="clear" w:color="auto" w:fill="B6DDE8"/>
            <w:textDirection w:val="btLr"/>
          </w:tcPr>
          <w:p w:rsidR="008C22C2" w:rsidRPr="00892ACB" w:rsidRDefault="008C22C2" w:rsidP="007A21AE">
            <w:pPr>
              <w:spacing w:after="0" w:line="160" w:lineRule="exact"/>
              <w:ind w:left="113" w:right="113"/>
              <w:rPr>
                <w:rFonts w:cs="Calibri"/>
                <w:b/>
                <w:sz w:val="16"/>
                <w:szCs w:val="16"/>
              </w:rPr>
            </w:pPr>
            <w:r w:rsidRPr="00892ACB">
              <w:rPr>
                <w:rFonts w:cs="Calibri"/>
                <w:b/>
                <w:sz w:val="16"/>
                <w:szCs w:val="16"/>
              </w:rPr>
              <w:t>Basin</w:t>
            </w:r>
            <w:r w:rsidR="00F75576">
              <w:rPr>
                <w:rFonts w:cs="Calibri"/>
                <w:b/>
                <w:sz w:val="16"/>
                <w:szCs w:val="16"/>
              </w:rPr>
              <w:t>-</w:t>
            </w:r>
            <w:r w:rsidRPr="00892ACB">
              <w:rPr>
                <w:rFonts w:cs="Calibri"/>
                <w:b/>
                <w:sz w:val="16"/>
                <w:szCs w:val="16"/>
              </w:rPr>
              <w:t xml:space="preserve"> scale</w:t>
            </w:r>
            <w:r>
              <w:rPr>
                <w:rFonts w:cs="Calibri"/>
                <w:b/>
                <w:sz w:val="16"/>
                <w:szCs w:val="16"/>
              </w:rPr>
              <w:t xml:space="preserve"> evaluation</w:t>
            </w:r>
          </w:p>
        </w:tc>
        <w:tc>
          <w:tcPr>
            <w:tcW w:w="476" w:type="dxa"/>
            <w:shd w:val="clear" w:color="auto" w:fill="B6DDE8"/>
            <w:textDirection w:val="btLr"/>
          </w:tcPr>
          <w:p w:rsidR="008C22C2" w:rsidRPr="00892ACB" w:rsidRDefault="008C22C2" w:rsidP="007A21AE">
            <w:pPr>
              <w:spacing w:after="0" w:line="160" w:lineRule="exact"/>
              <w:ind w:left="113" w:right="113"/>
              <w:rPr>
                <w:rFonts w:cs="Calibri"/>
                <w:b/>
                <w:sz w:val="16"/>
                <w:szCs w:val="16"/>
              </w:rPr>
            </w:pPr>
            <w:r w:rsidRPr="00892ACB">
              <w:rPr>
                <w:rFonts w:cs="Calibri"/>
                <w:b/>
                <w:sz w:val="16"/>
                <w:szCs w:val="16"/>
              </w:rPr>
              <w:t>Selected Area</w:t>
            </w:r>
            <w:r>
              <w:rPr>
                <w:rFonts w:cs="Calibri"/>
                <w:b/>
                <w:sz w:val="16"/>
                <w:szCs w:val="16"/>
              </w:rPr>
              <w:t xml:space="preserve"> evaluation</w:t>
            </w:r>
          </w:p>
        </w:tc>
        <w:tc>
          <w:tcPr>
            <w:tcW w:w="569" w:type="dxa"/>
            <w:gridSpan w:val="2"/>
            <w:shd w:val="clear" w:color="auto" w:fill="B6DDE8"/>
            <w:tcMar>
              <w:left w:w="57" w:type="dxa"/>
              <w:right w:w="57" w:type="dxa"/>
            </w:tcMar>
            <w:textDirection w:val="btLr"/>
          </w:tcPr>
          <w:p w:rsidR="008C22C2" w:rsidRPr="00892ACB" w:rsidRDefault="008C22C2" w:rsidP="007A21AE">
            <w:pPr>
              <w:spacing w:after="0" w:line="160" w:lineRule="exact"/>
              <w:ind w:left="113" w:right="113"/>
              <w:rPr>
                <w:rFonts w:cs="Calibri"/>
                <w:b/>
                <w:sz w:val="16"/>
                <w:szCs w:val="16"/>
              </w:rPr>
            </w:pPr>
            <w:r w:rsidRPr="00892ACB">
              <w:rPr>
                <w:rFonts w:cs="Calibri"/>
                <w:b/>
                <w:sz w:val="16"/>
                <w:szCs w:val="16"/>
              </w:rPr>
              <w:t xml:space="preserve">Contribute to </w:t>
            </w:r>
            <w:r>
              <w:rPr>
                <w:rFonts w:cs="Calibri"/>
                <w:b/>
                <w:sz w:val="16"/>
                <w:szCs w:val="16"/>
              </w:rPr>
              <w:t>Selected Area response modelling</w:t>
            </w:r>
          </w:p>
        </w:tc>
        <w:tc>
          <w:tcPr>
            <w:tcW w:w="523" w:type="dxa"/>
            <w:shd w:val="clear" w:color="auto" w:fill="B6DDE8"/>
            <w:tcMar>
              <w:left w:w="57" w:type="dxa"/>
              <w:right w:w="57" w:type="dxa"/>
            </w:tcMar>
            <w:textDirection w:val="btLr"/>
          </w:tcPr>
          <w:p w:rsidR="008C22C2" w:rsidRPr="00892ACB" w:rsidRDefault="008C22C2" w:rsidP="007A21AE">
            <w:pPr>
              <w:spacing w:after="0" w:line="160" w:lineRule="exact"/>
              <w:ind w:left="113" w:right="113"/>
              <w:rPr>
                <w:rFonts w:cs="Calibri"/>
                <w:b/>
                <w:sz w:val="16"/>
                <w:szCs w:val="16"/>
              </w:rPr>
            </w:pPr>
            <w:r>
              <w:rPr>
                <w:rFonts w:cs="Calibri"/>
                <w:b/>
                <w:sz w:val="16"/>
                <w:szCs w:val="16"/>
              </w:rPr>
              <w:t>Contributes to Selected Area multiple lines of evidence approach</w:t>
            </w:r>
          </w:p>
        </w:tc>
        <w:tc>
          <w:tcPr>
            <w:tcW w:w="462" w:type="dxa"/>
            <w:gridSpan w:val="2"/>
            <w:shd w:val="clear" w:color="auto" w:fill="B6DDE8"/>
            <w:textDirection w:val="btLr"/>
          </w:tcPr>
          <w:p w:rsidR="008C22C2" w:rsidRPr="00892ACB" w:rsidRDefault="008C22C2" w:rsidP="007A21AE">
            <w:pPr>
              <w:spacing w:after="0" w:line="160" w:lineRule="exact"/>
              <w:ind w:left="113" w:right="113"/>
              <w:rPr>
                <w:rFonts w:cs="Calibri"/>
                <w:b/>
                <w:sz w:val="16"/>
                <w:szCs w:val="16"/>
              </w:rPr>
            </w:pPr>
            <w:r w:rsidRPr="00892ACB">
              <w:rPr>
                <w:rFonts w:cs="Calibri"/>
                <w:b/>
                <w:sz w:val="16"/>
                <w:szCs w:val="16"/>
              </w:rPr>
              <w:t>Short-term adaptive management</w:t>
            </w:r>
          </w:p>
        </w:tc>
        <w:tc>
          <w:tcPr>
            <w:tcW w:w="587" w:type="dxa"/>
            <w:gridSpan w:val="2"/>
            <w:shd w:val="clear" w:color="auto" w:fill="B6DDE8"/>
            <w:textDirection w:val="btLr"/>
          </w:tcPr>
          <w:p w:rsidR="008C22C2" w:rsidRPr="00892ACB" w:rsidRDefault="008C22C2" w:rsidP="007A21AE">
            <w:pPr>
              <w:spacing w:after="0" w:line="160" w:lineRule="exact"/>
              <w:ind w:left="113" w:right="113"/>
              <w:rPr>
                <w:rFonts w:cs="Calibri"/>
                <w:b/>
                <w:sz w:val="16"/>
                <w:szCs w:val="16"/>
              </w:rPr>
            </w:pPr>
            <w:r w:rsidRPr="00892ACB">
              <w:rPr>
                <w:rFonts w:cs="Calibri"/>
                <w:b/>
                <w:sz w:val="16"/>
                <w:szCs w:val="16"/>
              </w:rPr>
              <w:t>Longer term</w:t>
            </w:r>
            <w:r>
              <w:rPr>
                <w:rFonts w:cs="Calibri"/>
                <w:b/>
                <w:sz w:val="16"/>
                <w:szCs w:val="16"/>
              </w:rPr>
              <w:t xml:space="preserve"> </w:t>
            </w:r>
            <w:r w:rsidRPr="00892ACB">
              <w:rPr>
                <w:rFonts w:cs="Calibri"/>
                <w:b/>
                <w:sz w:val="16"/>
                <w:szCs w:val="16"/>
              </w:rPr>
              <w:t>adaptive management</w:t>
            </w:r>
          </w:p>
        </w:tc>
        <w:tc>
          <w:tcPr>
            <w:tcW w:w="602" w:type="dxa"/>
            <w:gridSpan w:val="2"/>
            <w:shd w:val="clear" w:color="auto" w:fill="B6DDE8"/>
            <w:textDirection w:val="btLr"/>
          </w:tcPr>
          <w:p w:rsidR="008C22C2" w:rsidRPr="00892ACB" w:rsidRDefault="008C22C2" w:rsidP="007A21AE">
            <w:pPr>
              <w:spacing w:after="0" w:line="160" w:lineRule="exact"/>
              <w:ind w:left="113" w:right="113"/>
              <w:rPr>
                <w:rFonts w:cs="Calibri"/>
                <w:b/>
                <w:sz w:val="16"/>
                <w:szCs w:val="16"/>
              </w:rPr>
            </w:pPr>
            <w:r>
              <w:rPr>
                <w:rFonts w:cs="Calibri"/>
                <w:b/>
                <w:sz w:val="16"/>
                <w:szCs w:val="16"/>
              </w:rPr>
              <w:t xml:space="preserve">Cost </w:t>
            </w:r>
            <w:r w:rsidRPr="00F56693">
              <w:rPr>
                <w:rFonts w:cs="Calibri"/>
                <w:b/>
                <w:sz w:val="16"/>
                <w:szCs w:val="16"/>
                <w:u w:val="single"/>
              </w:rPr>
              <w:t>per zone</w:t>
            </w:r>
            <w:r>
              <w:rPr>
                <w:rFonts w:cs="Calibri"/>
                <w:b/>
                <w:sz w:val="16"/>
                <w:szCs w:val="16"/>
                <w:u w:val="single"/>
              </w:rPr>
              <w:t xml:space="preserve"> </w:t>
            </w:r>
            <w:r w:rsidR="00D97253">
              <w:rPr>
                <w:rFonts w:cs="Calibri"/>
                <w:b/>
                <w:sz w:val="16"/>
                <w:szCs w:val="16"/>
              </w:rPr>
              <w:t>over 5 years (H,M,L</w:t>
            </w:r>
            <w:r>
              <w:rPr>
                <w:rFonts w:cs="Calibri"/>
                <w:b/>
                <w:sz w:val="16"/>
                <w:szCs w:val="16"/>
              </w:rPr>
              <w:t>)</w:t>
            </w:r>
          </w:p>
        </w:tc>
        <w:tc>
          <w:tcPr>
            <w:tcW w:w="588" w:type="dxa"/>
            <w:shd w:val="clear" w:color="auto" w:fill="B6DDE8"/>
            <w:tcMar>
              <w:left w:w="57" w:type="dxa"/>
              <w:right w:w="57" w:type="dxa"/>
            </w:tcMar>
            <w:textDirection w:val="btLr"/>
          </w:tcPr>
          <w:p w:rsidR="008C22C2" w:rsidRPr="00892ACB" w:rsidRDefault="008C22C2" w:rsidP="007A21AE">
            <w:pPr>
              <w:spacing w:after="0" w:line="160" w:lineRule="exact"/>
              <w:ind w:left="113" w:right="113"/>
              <w:rPr>
                <w:rFonts w:cs="Calibri"/>
                <w:b/>
                <w:sz w:val="16"/>
                <w:szCs w:val="16"/>
              </w:rPr>
            </w:pPr>
            <w:r>
              <w:rPr>
                <w:rFonts w:cs="Calibri"/>
                <w:b/>
                <w:sz w:val="16"/>
                <w:szCs w:val="16"/>
                <w:u w:val="single"/>
              </w:rPr>
              <w:t>I</w:t>
            </w:r>
            <w:r>
              <w:rPr>
                <w:rFonts w:cs="Calibri"/>
                <w:b/>
                <w:sz w:val="16"/>
                <w:szCs w:val="16"/>
              </w:rPr>
              <w:t>nkind contribution over 5 years</w:t>
            </w:r>
          </w:p>
        </w:tc>
        <w:tc>
          <w:tcPr>
            <w:tcW w:w="378" w:type="dxa"/>
            <w:shd w:val="clear" w:color="auto" w:fill="B6DDE8"/>
            <w:textDirection w:val="btLr"/>
          </w:tcPr>
          <w:p w:rsidR="008C22C2" w:rsidRPr="00892ACB" w:rsidRDefault="008C22C2" w:rsidP="007A21AE">
            <w:pPr>
              <w:spacing w:after="0" w:line="160" w:lineRule="exact"/>
              <w:ind w:left="113" w:right="113"/>
              <w:rPr>
                <w:rFonts w:cs="Calibri"/>
                <w:b/>
                <w:sz w:val="16"/>
                <w:szCs w:val="16"/>
              </w:rPr>
            </w:pPr>
            <w:r>
              <w:rPr>
                <w:rFonts w:cs="Calibri"/>
                <w:b/>
                <w:sz w:val="16"/>
                <w:szCs w:val="16"/>
              </w:rPr>
              <w:t>High v</w:t>
            </w:r>
            <w:r w:rsidRPr="00892ACB">
              <w:rPr>
                <w:rFonts w:cs="Calibri"/>
                <w:b/>
                <w:sz w:val="16"/>
                <w:szCs w:val="16"/>
              </w:rPr>
              <w:t>alue for money</w:t>
            </w:r>
          </w:p>
        </w:tc>
        <w:tc>
          <w:tcPr>
            <w:tcW w:w="490" w:type="dxa"/>
            <w:gridSpan w:val="2"/>
            <w:shd w:val="clear" w:color="auto" w:fill="B6DDE8"/>
            <w:tcMar>
              <w:left w:w="57" w:type="dxa"/>
              <w:right w:w="57" w:type="dxa"/>
            </w:tcMar>
            <w:textDirection w:val="btLr"/>
          </w:tcPr>
          <w:p w:rsidR="008C22C2" w:rsidRPr="00892ACB" w:rsidRDefault="0083212C" w:rsidP="007A21AE">
            <w:pPr>
              <w:spacing w:after="0" w:line="160" w:lineRule="exact"/>
              <w:ind w:left="113" w:right="113"/>
              <w:rPr>
                <w:rFonts w:cs="Calibri"/>
                <w:b/>
                <w:sz w:val="16"/>
                <w:szCs w:val="16"/>
              </w:rPr>
            </w:pPr>
            <w:r>
              <w:rPr>
                <w:rFonts w:cs="Calibri"/>
                <w:b/>
                <w:sz w:val="16"/>
                <w:szCs w:val="16"/>
              </w:rPr>
              <w:t>Co</w:t>
            </w:r>
            <w:r w:rsidRPr="00892ACB">
              <w:rPr>
                <w:rFonts w:cs="Calibri"/>
                <w:b/>
                <w:sz w:val="16"/>
                <w:szCs w:val="16"/>
              </w:rPr>
              <w:t>mmunity</w:t>
            </w:r>
            <w:r w:rsidR="008C22C2">
              <w:rPr>
                <w:rFonts w:cs="Calibri"/>
                <w:b/>
                <w:sz w:val="16"/>
                <w:szCs w:val="16"/>
              </w:rPr>
              <w:t xml:space="preserve"> </w:t>
            </w:r>
            <w:r w:rsidR="008C22C2" w:rsidRPr="00892ACB">
              <w:rPr>
                <w:rFonts w:cs="Calibri"/>
                <w:b/>
                <w:sz w:val="16"/>
                <w:szCs w:val="16"/>
              </w:rPr>
              <w:t>values</w:t>
            </w:r>
          </w:p>
        </w:tc>
        <w:tc>
          <w:tcPr>
            <w:tcW w:w="560" w:type="dxa"/>
            <w:shd w:val="clear" w:color="auto" w:fill="B6DDE8"/>
            <w:tcMar>
              <w:left w:w="57" w:type="dxa"/>
              <w:right w:w="57" w:type="dxa"/>
            </w:tcMar>
            <w:textDirection w:val="btLr"/>
          </w:tcPr>
          <w:p w:rsidR="008C22C2" w:rsidRPr="00892ACB" w:rsidRDefault="008C22C2" w:rsidP="007A21AE">
            <w:pPr>
              <w:spacing w:after="0" w:line="160" w:lineRule="exact"/>
              <w:ind w:left="113" w:right="113"/>
              <w:rPr>
                <w:rFonts w:cs="Calibri"/>
                <w:b/>
                <w:sz w:val="16"/>
                <w:szCs w:val="16"/>
              </w:rPr>
            </w:pPr>
            <w:r>
              <w:rPr>
                <w:rFonts w:cs="Calibri"/>
                <w:b/>
                <w:sz w:val="16"/>
                <w:szCs w:val="16"/>
              </w:rPr>
              <w:t>Confidence detecting Selected Area response</w:t>
            </w:r>
          </w:p>
        </w:tc>
        <w:tc>
          <w:tcPr>
            <w:tcW w:w="504" w:type="dxa"/>
            <w:shd w:val="clear" w:color="auto" w:fill="B6DDE8"/>
            <w:tcMar>
              <w:left w:w="57" w:type="dxa"/>
              <w:right w:w="57" w:type="dxa"/>
            </w:tcMar>
            <w:textDirection w:val="btLr"/>
          </w:tcPr>
          <w:p w:rsidR="008C22C2" w:rsidRPr="00892ACB" w:rsidRDefault="008C22C2" w:rsidP="007A21AE">
            <w:pPr>
              <w:spacing w:after="0" w:line="160" w:lineRule="exact"/>
              <w:ind w:left="113" w:right="113"/>
              <w:rPr>
                <w:rFonts w:cs="Calibri"/>
                <w:b/>
                <w:sz w:val="16"/>
                <w:szCs w:val="16"/>
              </w:rPr>
            </w:pPr>
            <w:r w:rsidRPr="00892ACB">
              <w:rPr>
                <w:rFonts w:cs="Calibri"/>
                <w:b/>
                <w:sz w:val="16"/>
                <w:szCs w:val="16"/>
              </w:rPr>
              <w:t>Overall score</w:t>
            </w:r>
          </w:p>
        </w:tc>
      </w:tr>
      <w:tr w:rsidR="004B653D" w:rsidRPr="00FF20A1" w:rsidTr="004B653D">
        <w:tc>
          <w:tcPr>
            <w:tcW w:w="8549" w:type="dxa"/>
            <w:gridSpan w:val="19"/>
            <w:shd w:val="clear" w:color="auto" w:fill="31849B" w:themeFill="accent5" w:themeFillShade="BF"/>
            <w:vAlign w:val="center"/>
          </w:tcPr>
          <w:p w:rsidR="004B653D" w:rsidRPr="004B653D" w:rsidRDefault="004B653D" w:rsidP="004B653D">
            <w:pPr>
              <w:spacing w:after="0"/>
              <w:rPr>
                <w:rFonts w:cs="Calibri"/>
                <w:b/>
                <w:color w:val="FFFFFF" w:themeColor="background1"/>
                <w:sz w:val="20"/>
              </w:rPr>
            </w:pPr>
            <w:r>
              <w:rPr>
                <w:rFonts w:cs="Calibri"/>
                <w:b/>
                <w:color w:val="FFFFFF"/>
                <w:sz w:val="24"/>
                <w:szCs w:val="24"/>
              </w:rPr>
              <w:t>Cat I and II Indicators</w:t>
            </w:r>
          </w:p>
        </w:tc>
      </w:tr>
      <w:tr w:rsidR="008C22C2" w:rsidRPr="00FF20A1" w:rsidTr="0083212C">
        <w:tc>
          <w:tcPr>
            <w:tcW w:w="2001" w:type="dxa"/>
            <w:shd w:val="clear" w:color="auto" w:fill="auto"/>
            <w:vAlign w:val="center"/>
          </w:tcPr>
          <w:p w:rsidR="008C22C2" w:rsidRPr="00FF20A1" w:rsidRDefault="008C22C2" w:rsidP="00230DA1">
            <w:pPr>
              <w:spacing w:after="0"/>
              <w:rPr>
                <w:rFonts w:cs="Calibri"/>
                <w:b/>
                <w:sz w:val="20"/>
              </w:rPr>
            </w:pPr>
            <w:r>
              <w:rPr>
                <w:rFonts w:cs="Calibri"/>
                <w:b/>
                <w:sz w:val="20"/>
              </w:rPr>
              <w:t>Ecosystem type</w:t>
            </w:r>
          </w:p>
        </w:tc>
        <w:tc>
          <w:tcPr>
            <w:tcW w:w="445" w:type="dxa"/>
            <w:shd w:val="clear" w:color="auto" w:fill="auto"/>
            <w:vAlign w:val="center"/>
          </w:tcPr>
          <w:p w:rsidR="008C22C2" w:rsidRPr="00795E58" w:rsidRDefault="008C22C2" w:rsidP="00230DA1">
            <w:pPr>
              <w:spacing w:after="0"/>
              <w:jc w:val="center"/>
              <w:rPr>
                <w:rFonts w:cs="Calibri"/>
                <w:sz w:val="20"/>
              </w:rPr>
            </w:pPr>
            <w:r w:rsidRPr="00795E58">
              <w:rPr>
                <w:rFonts w:cs="Calibri"/>
                <w:sz w:val="20"/>
              </w:rPr>
              <w:t>I</w:t>
            </w:r>
          </w:p>
        </w:tc>
        <w:tc>
          <w:tcPr>
            <w:tcW w:w="364" w:type="dxa"/>
            <w:shd w:val="clear" w:color="auto" w:fill="auto"/>
            <w:vAlign w:val="center"/>
          </w:tcPr>
          <w:p w:rsidR="008C22C2" w:rsidRDefault="008C22C2" w:rsidP="00230DA1">
            <w:pPr>
              <w:spacing w:after="0"/>
              <w:jc w:val="center"/>
              <w:rPr>
                <w:rFonts w:cs="Calibri"/>
                <w:sz w:val="20"/>
                <w:highlight w:val="lightGray"/>
              </w:rPr>
            </w:pPr>
            <w:r w:rsidRPr="00795E58">
              <w:rPr>
                <w:rFonts w:cs="Calibri"/>
                <w:sz w:val="20"/>
              </w:rPr>
              <w:sym w:font="Wingdings" w:char="F0FC"/>
            </w:r>
          </w:p>
        </w:tc>
        <w:tc>
          <w:tcPr>
            <w:tcW w:w="476" w:type="dxa"/>
            <w:shd w:val="clear" w:color="auto" w:fill="auto"/>
            <w:vAlign w:val="center"/>
          </w:tcPr>
          <w:p w:rsidR="008C22C2" w:rsidRDefault="008C22C2" w:rsidP="00230DA1">
            <w:pPr>
              <w:spacing w:after="0"/>
              <w:jc w:val="center"/>
              <w:rPr>
                <w:rFonts w:cs="Calibri"/>
                <w:sz w:val="20"/>
                <w:highlight w:val="lightGray"/>
              </w:rPr>
            </w:pPr>
            <w:r w:rsidRPr="00795E58">
              <w:rPr>
                <w:rFonts w:cs="Calibri"/>
                <w:sz w:val="20"/>
              </w:rPr>
              <w:sym w:font="Wingdings" w:char="F0FC"/>
            </w:r>
          </w:p>
        </w:tc>
        <w:tc>
          <w:tcPr>
            <w:tcW w:w="569" w:type="dxa"/>
            <w:gridSpan w:val="2"/>
            <w:shd w:val="clear" w:color="auto" w:fill="auto"/>
            <w:vAlign w:val="center"/>
          </w:tcPr>
          <w:p w:rsidR="008C22C2" w:rsidRDefault="008C22C2" w:rsidP="00230DA1">
            <w:pPr>
              <w:spacing w:after="0"/>
              <w:jc w:val="center"/>
              <w:rPr>
                <w:rFonts w:cs="Calibri"/>
                <w:sz w:val="20"/>
              </w:rPr>
            </w:pPr>
          </w:p>
        </w:tc>
        <w:tc>
          <w:tcPr>
            <w:tcW w:w="523" w:type="dxa"/>
            <w:shd w:val="clear" w:color="auto" w:fill="auto"/>
          </w:tcPr>
          <w:p w:rsidR="008C22C2" w:rsidRDefault="008C22C2" w:rsidP="00230DA1">
            <w:pPr>
              <w:spacing w:after="0"/>
              <w:jc w:val="center"/>
              <w:rPr>
                <w:rFonts w:cs="Calibri"/>
                <w:sz w:val="20"/>
              </w:rPr>
            </w:pPr>
          </w:p>
        </w:tc>
        <w:tc>
          <w:tcPr>
            <w:tcW w:w="462" w:type="dxa"/>
            <w:gridSpan w:val="2"/>
            <w:shd w:val="clear" w:color="auto" w:fill="auto"/>
            <w:vAlign w:val="center"/>
          </w:tcPr>
          <w:p w:rsidR="008C22C2" w:rsidRDefault="008C22C2" w:rsidP="00230DA1">
            <w:pPr>
              <w:spacing w:after="0"/>
              <w:jc w:val="center"/>
              <w:rPr>
                <w:rFonts w:cs="Calibri"/>
                <w:sz w:val="20"/>
              </w:rPr>
            </w:pPr>
          </w:p>
        </w:tc>
        <w:tc>
          <w:tcPr>
            <w:tcW w:w="587" w:type="dxa"/>
            <w:gridSpan w:val="2"/>
            <w:vAlign w:val="center"/>
          </w:tcPr>
          <w:p w:rsidR="008C22C2" w:rsidRDefault="008C22C2" w:rsidP="00230DA1">
            <w:pPr>
              <w:spacing w:after="0"/>
              <w:jc w:val="center"/>
              <w:rPr>
                <w:rFonts w:cs="Calibri"/>
                <w:sz w:val="20"/>
              </w:rPr>
            </w:pPr>
          </w:p>
        </w:tc>
        <w:tc>
          <w:tcPr>
            <w:tcW w:w="602" w:type="dxa"/>
            <w:gridSpan w:val="2"/>
            <w:shd w:val="clear" w:color="auto" w:fill="auto"/>
            <w:vAlign w:val="center"/>
          </w:tcPr>
          <w:p w:rsidR="008C22C2" w:rsidRDefault="00D97253" w:rsidP="00230DA1">
            <w:pPr>
              <w:spacing w:after="0"/>
              <w:jc w:val="center"/>
              <w:rPr>
                <w:rFonts w:cs="Calibri"/>
                <w:sz w:val="18"/>
                <w:szCs w:val="18"/>
              </w:rPr>
            </w:pPr>
            <w:r>
              <w:rPr>
                <w:rFonts w:cs="Calibri"/>
                <w:sz w:val="18"/>
                <w:szCs w:val="18"/>
              </w:rPr>
              <w:t>L</w:t>
            </w:r>
          </w:p>
        </w:tc>
        <w:tc>
          <w:tcPr>
            <w:tcW w:w="588" w:type="dxa"/>
            <w:vAlign w:val="center"/>
          </w:tcPr>
          <w:p w:rsidR="008C22C2" w:rsidRDefault="008C22C2" w:rsidP="00230DA1">
            <w:pPr>
              <w:spacing w:after="0"/>
              <w:jc w:val="center"/>
              <w:rPr>
                <w:rFonts w:cs="Calibri"/>
                <w:sz w:val="18"/>
                <w:szCs w:val="18"/>
              </w:rPr>
            </w:pPr>
          </w:p>
        </w:tc>
        <w:tc>
          <w:tcPr>
            <w:tcW w:w="378" w:type="dxa"/>
            <w:vAlign w:val="center"/>
          </w:tcPr>
          <w:p w:rsidR="008C22C2" w:rsidRDefault="008C22C2" w:rsidP="00230DA1">
            <w:pPr>
              <w:spacing w:after="0"/>
              <w:jc w:val="center"/>
              <w:rPr>
                <w:rFonts w:cs="Calibri"/>
                <w:sz w:val="20"/>
              </w:rPr>
            </w:pPr>
            <w:r w:rsidRPr="00795E58">
              <w:rPr>
                <w:rFonts w:cs="Calibri"/>
                <w:sz w:val="20"/>
              </w:rPr>
              <w:sym w:font="Wingdings" w:char="F0FC"/>
            </w:r>
          </w:p>
        </w:tc>
        <w:tc>
          <w:tcPr>
            <w:tcW w:w="490" w:type="dxa"/>
            <w:gridSpan w:val="2"/>
            <w:shd w:val="clear" w:color="auto" w:fill="auto"/>
            <w:tcMar>
              <w:left w:w="57" w:type="dxa"/>
              <w:right w:w="57" w:type="dxa"/>
            </w:tcMar>
            <w:vAlign w:val="center"/>
          </w:tcPr>
          <w:p w:rsidR="008C22C2" w:rsidRDefault="008C22C2" w:rsidP="00230DA1">
            <w:pPr>
              <w:spacing w:after="0"/>
              <w:jc w:val="center"/>
              <w:rPr>
                <w:rFonts w:cs="Calibri"/>
                <w:sz w:val="20"/>
              </w:rPr>
            </w:pPr>
          </w:p>
        </w:tc>
        <w:tc>
          <w:tcPr>
            <w:tcW w:w="560" w:type="dxa"/>
          </w:tcPr>
          <w:p w:rsidR="008C22C2" w:rsidRDefault="008C22C2" w:rsidP="00230DA1">
            <w:pPr>
              <w:spacing w:after="0"/>
              <w:jc w:val="center"/>
              <w:rPr>
                <w:rFonts w:cs="Calibri"/>
                <w:sz w:val="20"/>
              </w:rPr>
            </w:pPr>
          </w:p>
        </w:tc>
        <w:tc>
          <w:tcPr>
            <w:tcW w:w="504" w:type="dxa"/>
            <w:shd w:val="clear" w:color="auto" w:fill="auto"/>
            <w:tcMar>
              <w:left w:w="57" w:type="dxa"/>
              <w:right w:w="57" w:type="dxa"/>
            </w:tcMar>
            <w:vAlign w:val="center"/>
          </w:tcPr>
          <w:p w:rsidR="008C22C2" w:rsidRDefault="008C22C2" w:rsidP="00230DA1">
            <w:pPr>
              <w:spacing w:after="0"/>
              <w:jc w:val="center"/>
              <w:rPr>
                <w:rFonts w:cs="Calibri"/>
                <w:b/>
                <w:sz w:val="20"/>
              </w:rPr>
            </w:pPr>
            <w:r w:rsidRPr="00867D2F">
              <w:rPr>
                <w:rFonts w:cs="Calibri"/>
                <w:b/>
                <w:sz w:val="20"/>
              </w:rPr>
              <w:t>H</w:t>
            </w:r>
          </w:p>
        </w:tc>
      </w:tr>
      <w:tr w:rsidR="008C22C2" w:rsidRPr="00FF20A1" w:rsidTr="0083212C">
        <w:tc>
          <w:tcPr>
            <w:tcW w:w="2001" w:type="dxa"/>
            <w:shd w:val="clear" w:color="auto" w:fill="auto"/>
            <w:vAlign w:val="center"/>
          </w:tcPr>
          <w:p w:rsidR="008C22C2" w:rsidRDefault="008C22C2" w:rsidP="00230DA1">
            <w:pPr>
              <w:spacing w:after="0"/>
              <w:rPr>
                <w:rFonts w:cs="Calibri"/>
                <w:b/>
                <w:sz w:val="20"/>
              </w:rPr>
            </w:pPr>
            <w:r>
              <w:rPr>
                <w:rFonts w:cs="Calibri"/>
                <w:b/>
                <w:sz w:val="20"/>
              </w:rPr>
              <w:t>Tree stand condition</w:t>
            </w:r>
          </w:p>
        </w:tc>
        <w:tc>
          <w:tcPr>
            <w:tcW w:w="445" w:type="dxa"/>
            <w:shd w:val="clear" w:color="auto" w:fill="auto"/>
            <w:vAlign w:val="center"/>
          </w:tcPr>
          <w:p w:rsidR="008C22C2" w:rsidRDefault="008C22C2" w:rsidP="00230DA1">
            <w:pPr>
              <w:spacing w:after="0"/>
              <w:jc w:val="center"/>
              <w:rPr>
                <w:rFonts w:cs="Calibri"/>
                <w:sz w:val="20"/>
              </w:rPr>
            </w:pPr>
            <w:r>
              <w:rPr>
                <w:rFonts w:cs="Calibri"/>
                <w:sz w:val="20"/>
              </w:rPr>
              <w:t>I</w:t>
            </w:r>
          </w:p>
        </w:tc>
        <w:tc>
          <w:tcPr>
            <w:tcW w:w="364" w:type="dxa"/>
            <w:shd w:val="clear" w:color="auto" w:fill="auto"/>
            <w:vAlign w:val="center"/>
          </w:tcPr>
          <w:p w:rsidR="008C22C2" w:rsidRDefault="008C22C2" w:rsidP="00230DA1">
            <w:pPr>
              <w:spacing w:after="0"/>
              <w:jc w:val="center"/>
              <w:rPr>
                <w:rFonts w:cs="Calibri"/>
                <w:sz w:val="20"/>
              </w:rPr>
            </w:pPr>
            <w:r w:rsidRPr="00795E58">
              <w:rPr>
                <w:rFonts w:cs="Calibri"/>
                <w:sz w:val="20"/>
              </w:rPr>
              <w:sym w:font="Wingdings" w:char="F0FC"/>
            </w:r>
          </w:p>
        </w:tc>
        <w:tc>
          <w:tcPr>
            <w:tcW w:w="476" w:type="dxa"/>
            <w:shd w:val="clear" w:color="auto" w:fill="auto"/>
            <w:vAlign w:val="center"/>
          </w:tcPr>
          <w:p w:rsidR="008C22C2" w:rsidRDefault="008C22C2" w:rsidP="00230DA1">
            <w:pPr>
              <w:spacing w:after="0"/>
              <w:jc w:val="center"/>
              <w:rPr>
                <w:rFonts w:cs="Calibri"/>
                <w:sz w:val="20"/>
                <w:highlight w:val="lightGray"/>
              </w:rPr>
            </w:pPr>
          </w:p>
        </w:tc>
        <w:tc>
          <w:tcPr>
            <w:tcW w:w="569" w:type="dxa"/>
            <w:gridSpan w:val="2"/>
            <w:shd w:val="clear" w:color="auto" w:fill="auto"/>
            <w:vAlign w:val="center"/>
          </w:tcPr>
          <w:p w:rsidR="008C22C2" w:rsidRDefault="008C22C2" w:rsidP="00230DA1">
            <w:pPr>
              <w:spacing w:after="0"/>
              <w:jc w:val="center"/>
              <w:rPr>
                <w:rFonts w:cs="Calibri"/>
                <w:sz w:val="20"/>
              </w:rPr>
            </w:pPr>
          </w:p>
        </w:tc>
        <w:tc>
          <w:tcPr>
            <w:tcW w:w="523" w:type="dxa"/>
            <w:shd w:val="clear" w:color="auto" w:fill="auto"/>
          </w:tcPr>
          <w:p w:rsidR="008C22C2" w:rsidRDefault="008C22C2" w:rsidP="00230DA1">
            <w:pPr>
              <w:spacing w:after="0"/>
              <w:jc w:val="center"/>
              <w:rPr>
                <w:rFonts w:cs="Calibri"/>
                <w:sz w:val="20"/>
              </w:rPr>
            </w:pPr>
          </w:p>
        </w:tc>
        <w:tc>
          <w:tcPr>
            <w:tcW w:w="462" w:type="dxa"/>
            <w:gridSpan w:val="2"/>
            <w:shd w:val="clear" w:color="auto" w:fill="auto"/>
            <w:vAlign w:val="center"/>
          </w:tcPr>
          <w:p w:rsidR="008C22C2" w:rsidRDefault="008C22C2" w:rsidP="00230DA1">
            <w:pPr>
              <w:spacing w:after="0"/>
              <w:jc w:val="center"/>
              <w:rPr>
                <w:rFonts w:cs="Calibri"/>
                <w:sz w:val="20"/>
              </w:rPr>
            </w:pPr>
          </w:p>
        </w:tc>
        <w:tc>
          <w:tcPr>
            <w:tcW w:w="587" w:type="dxa"/>
            <w:gridSpan w:val="2"/>
            <w:vAlign w:val="center"/>
          </w:tcPr>
          <w:p w:rsidR="008C22C2" w:rsidRDefault="008C22C2" w:rsidP="00230DA1">
            <w:pPr>
              <w:spacing w:after="0"/>
              <w:jc w:val="center"/>
              <w:rPr>
                <w:rFonts w:cs="Calibri"/>
                <w:sz w:val="20"/>
              </w:rPr>
            </w:pPr>
            <w:r w:rsidRPr="00795E58">
              <w:rPr>
                <w:rFonts w:cs="Calibri"/>
                <w:sz w:val="20"/>
              </w:rPr>
              <w:sym w:font="Wingdings" w:char="F0FC"/>
            </w:r>
          </w:p>
        </w:tc>
        <w:tc>
          <w:tcPr>
            <w:tcW w:w="602" w:type="dxa"/>
            <w:gridSpan w:val="2"/>
            <w:shd w:val="clear" w:color="auto" w:fill="auto"/>
            <w:vAlign w:val="center"/>
          </w:tcPr>
          <w:p w:rsidR="008C22C2" w:rsidRDefault="00D97253" w:rsidP="00230DA1">
            <w:pPr>
              <w:spacing w:after="0"/>
              <w:jc w:val="center"/>
              <w:rPr>
                <w:rFonts w:cs="Calibri"/>
                <w:sz w:val="18"/>
                <w:szCs w:val="18"/>
              </w:rPr>
            </w:pPr>
            <w:r>
              <w:rPr>
                <w:rFonts w:cs="Calibri"/>
                <w:sz w:val="18"/>
                <w:szCs w:val="18"/>
              </w:rPr>
              <w:t>M</w:t>
            </w:r>
          </w:p>
        </w:tc>
        <w:tc>
          <w:tcPr>
            <w:tcW w:w="588" w:type="dxa"/>
            <w:vAlign w:val="center"/>
          </w:tcPr>
          <w:p w:rsidR="008C22C2" w:rsidRDefault="008C22C2" w:rsidP="00230DA1">
            <w:pPr>
              <w:spacing w:after="0"/>
              <w:jc w:val="center"/>
              <w:rPr>
                <w:rFonts w:cs="Calibri"/>
                <w:sz w:val="20"/>
              </w:rPr>
            </w:pPr>
          </w:p>
        </w:tc>
        <w:tc>
          <w:tcPr>
            <w:tcW w:w="378" w:type="dxa"/>
            <w:vAlign w:val="center"/>
          </w:tcPr>
          <w:p w:rsidR="008C22C2" w:rsidRDefault="008C22C2" w:rsidP="00230DA1">
            <w:pPr>
              <w:spacing w:after="0"/>
              <w:jc w:val="center"/>
              <w:rPr>
                <w:rFonts w:cs="Calibri"/>
                <w:sz w:val="20"/>
              </w:rPr>
            </w:pPr>
          </w:p>
        </w:tc>
        <w:tc>
          <w:tcPr>
            <w:tcW w:w="490" w:type="dxa"/>
            <w:gridSpan w:val="2"/>
            <w:shd w:val="clear" w:color="auto" w:fill="auto"/>
            <w:tcMar>
              <w:left w:w="57" w:type="dxa"/>
              <w:right w:w="57" w:type="dxa"/>
            </w:tcMar>
            <w:vAlign w:val="center"/>
          </w:tcPr>
          <w:p w:rsidR="008C22C2" w:rsidRDefault="008C22C2" w:rsidP="00230DA1">
            <w:pPr>
              <w:spacing w:after="0"/>
              <w:jc w:val="center"/>
              <w:rPr>
                <w:rFonts w:cs="Calibri"/>
                <w:sz w:val="20"/>
              </w:rPr>
            </w:pPr>
          </w:p>
        </w:tc>
        <w:tc>
          <w:tcPr>
            <w:tcW w:w="560" w:type="dxa"/>
            <w:tcMar>
              <w:left w:w="57" w:type="dxa"/>
              <w:right w:w="57" w:type="dxa"/>
            </w:tcMar>
          </w:tcPr>
          <w:p w:rsidR="008C22C2" w:rsidRDefault="008C22C2" w:rsidP="00230DA1">
            <w:pPr>
              <w:spacing w:after="0"/>
              <w:jc w:val="center"/>
              <w:rPr>
                <w:rFonts w:cs="Calibri"/>
                <w:sz w:val="16"/>
                <w:szCs w:val="16"/>
              </w:rPr>
            </w:pPr>
          </w:p>
        </w:tc>
        <w:tc>
          <w:tcPr>
            <w:tcW w:w="504" w:type="dxa"/>
            <w:shd w:val="clear" w:color="auto" w:fill="auto"/>
            <w:tcMar>
              <w:left w:w="57" w:type="dxa"/>
              <w:right w:w="57" w:type="dxa"/>
            </w:tcMar>
            <w:vAlign w:val="center"/>
          </w:tcPr>
          <w:p w:rsidR="008C22C2" w:rsidRDefault="008C22C2" w:rsidP="00230DA1">
            <w:pPr>
              <w:spacing w:after="0"/>
              <w:jc w:val="center"/>
              <w:rPr>
                <w:rFonts w:cs="Calibri"/>
                <w:b/>
                <w:sz w:val="20"/>
              </w:rPr>
            </w:pPr>
            <w:r w:rsidRPr="00867D2F">
              <w:rPr>
                <w:rFonts w:cs="Calibri"/>
                <w:b/>
                <w:sz w:val="20"/>
              </w:rPr>
              <w:t>L</w:t>
            </w:r>
          </w:p>
        </w:tc>
      </w:tr>
      <w:tr w:rsidR="008C22C2" w:rsidRPr="00FF20A1" w:rsidTr="0083212C">
        <w:tc>
          <w:tcPr>
            <w:tcW w:w="2001" w:type="dxa"/>
            <w:shd w:val="clear" w:color="auto" w:fill="auto"/>
            <w:vAlign w:val="center"/>
          </w:tcPr>
          <w:p w:rsidR="008C22C2" w:rsidRDefault="008C22C2" w:rsidP="00230DA1">
            <w:pPr>
              <w:spacing w:after="0"/>
              <w:rPr>
                <w:rFonts w:cs="Calibri"/>
                <w:b/>
                <w:sz w:val="20"/>
              </w:rPr>
            </w:pPr>
            <w:r w:rsidRPr="00FF20A1">
              <w:rPr>
                <w:rFonts w:cs="Calibri"/>
                <w:b/>
                <w:sz w:val="20"/>
              </w:rPr>
              <w:t>Fish (river)</w:t>
            </w:r>
          </w:p>
        </w:tc>
        <w:tc>
          <w:tcPr>
            <w:tcW w:w="445" w:type="dxa"/>
            <w:shd w:val="clear" w:color="auto" w:fill="auto"/>
            <w:vAlign w:val="center"/>
          </w:tcPr>
          <w:p w:rsidR="008C22C2" w:rsidRDefault="008C22C2" w:rsidP="00230DA1">
            <w:pPr>
              <w:spacing w:after="0"/>
              <w:jc w:val="center"/>
              <w:rPr>
                <w:rFonts w:cs="Calibri"/>
                <w:sz w:val="20"/>
              </w:rPr>
            </w:pPr>
            <w:r w:rsidRPr="00FF20A1">
              <w:rPr>
                <w:rFonts w:cs="Calibri"/>
                <w:sz w:val="20"/>
              </w:rPr>
              <w:t>I</w:t>
            </w:r>
          </w:p>
        </w:tc>
        <w:tc>
          <w:tcPr>
            <w:tcW w:w="364" w:type="dxa"/>
            <w:shd w:val="clear" w:color="auto" w:fill="auto"/>
            <w:vAlign w:val="center"/>
          </w:tcPr>
          <w:p w:rsidR="008C22C2" w:rsidRDefault="008C22C2" w:rsidP="00230DA1">
            <w:pPr>
              <w:spacing w:after="0"/>
              <w:jc w:val="center"/>
              <w:rPr>
                <w:rFonts w:cs="Calibri"/>
                <w:sz w:val="20"/>
                <w:highlight w:val="lightGray"/>
              </w:rPr>
            </w:pPr>
            <w:r w:rsidRPr="00795E58">
              <w:rPr>
                <w:rFonts w:cs="Calibri"/>
                <w:sz w:val="20"/>
              </w:rPr>
              <w:sym w:font="Wingdings" w:char="F0FC"/>
            </w:r>
          </w:p>
        </w:tc>
        <w:tc>
          <w:tcPr>
            <w:tcW w:w="476" w:type="dxa"/>
            <w:shd w:val="clear" w:color="auto" w:fill="auto"/>
            <w:tcMar>
              <w:left w:w="28" w:type="dxa"/>
              <w:right w:w="28" w:type="dxa"/>
            </w:tcMar>
            <w:vAlign w:val="center"/>
          </w:tcPr>
          <w:p w:rsidR="008C22C2" w:rsidRDefault="008C22C2" w:rsidP="00230DA1">
            <w:pPr>
              <w:spacing w:after="0"/>
              <w:jc w:val="center"/>
              <w:rPr>
                <w:rFonts w:cs="Calibri"/>
                <w:sz w:val="20"/>
                <w:highlight w:val="lightGray"/>
              </w:rPr>
            </w:pPr>
            <w:r w:rsidRPr="00F56693">
              <w:rPr>
                <w:rFonts w:cs="Calibri"/>
                <w:sz w:val="16"/>
                <w:szCs w:val="16"/>
              </w:rPr>
              <w:t>partly</w:t>
            </w:r>
          </w:p>
        </w:tc>
        <w:tc>
          <w:tcPr>
            <w:tcW w:w="569" w:type="dxa"/>
            <w:gridSpan w:val="2"/>
            <w:shd w:val="clear" w:color="auto" w:fill="auto"/>
            <w:tcMar>
              <w:left w:w="57" w:type="dxa"/>
              <w:right w:w="57" w:type="dxa"/>
            </w:tcMar>
            <w:vAlign w:val="center"/>
          </w:tcPr>
          <w:p w:rsidR="008C22C2" w:rsidRDefault="008C22C2" w:rsidP="00230DA1">
            <w:pPr>
              <w:spacing w:after="0"/>
              <w:jc w:val="center"/>
              <w:rPr>
                <w:rFonts w:cs="Calibri"/>
                <w:sz w:val="20"/>
              </w:rPr>
            </w:pPr>
            <w:r w:rsidRPr="00F56693">
              <w:rPr>
                <w:rFonts w:cs="Calibri"/>
                <w:sz w:val="16"/>
                <w:szCs w:val="16"/>
              </w:rPr>
              <w:t>partly</w:t>
            </w:r>
          </w:p>
        </w:tc>
        <w:tc>
          <w:tcPr>
            <w:tcW w:w="523" w:type="dxa"/>
            <w:shd w:val="clear" w:color="auto" w:fill="auto"/>
          </w:tcPr>
          <w:p w:rsidR="008C22C2" w:rsidRDefault="008C22C2" w:rsidP="00230DA1">
            <w:pPr>
              <w:spacing w:after="0"/>
              <w:jc w:val="center"/>
              <w:rPr>
                <w:rFonts w:cs="Calibri"/>
                <w:sz w:val="20"/>
              </w:rPr>
            </w:pPr>
            <w:r w:rsidRPr="0032259D">
              <w:rPr>
                <w:rFonts w:cs="Calibri"/>
                <w:sz w:val="20"/>
              </w:rPr>
              <w:sym w:font="Wingdings" w:char="F0FC"/>
            </w:r>
          </w:p>
        </w:tc>
        <w:tc>
          <w:tcPr>
            <w:tcW w:w="462" w:type="dxa"/>
            <w:gridSpan w:val="2"/>
            <w:shd w:val="clear" w:color="auto" w:fill="auto"/>
            <w:vAlign w:val="center"/>
          </w:tcPr>
          <w:p w:rsidR="008C22C2" w:rsidRDefault="008C22C2" w:rsidP="00230DA1">
            <w:pPr>
              <w:spacing w:after="0"/>
              <w:jc w:val="center"/>
              <w:rPr>
                <w:rFonts w:cs="Calibri"/>
                <w:sz w:val="20"/>
              </w:rPr>
            </w:pPr>
          </w:p>
        </w:tc>
        <w:tc>
          <w:tcPr>
            <w:tcW w:w="587" w:type="dxa"/>
            <w:gridSpan w:val="2"/>
            <w:vAlign w:val="center"/>
          </w:tcPr>
          <w:p w:rsidR="008C22C2" w:rsidRDefault="008C22C2" w:rsidP="00230DA1">
            <w:pPr>
              <w:spacing w:after="0"/>
              <w:jc w:val="center"/>
              <w:rPr>
                <w:rFonts w:cs="Calibri"/>
                <w:sz w:val="20"/>
              </w:rPr>
            </w:pPr>
            <w:r w:rsidRPr="00795E58">
              <w:rPr>
                <w:rFonts w:cs="Calibri"/>
                <w:sz w:val="20"/>
              </w:rPr>
              <w:sym w:font="Wingdings" w:char="F0FC"/>
            </w:r>
          </w:p>
        </w:tc>
        <w:tc>
          <w:tcPr>
            <w:tcW w:w="602" w:type="dxa"/>
            <w:gridSpan w:val="2"/>
            <w:shd w:val="clear" w:color="auto" w:fill="auto"/>
            <w:vAlign w:val="center"/>
          </w:tcPr>
          <w:p w:rsidR="008C22C2" w:rsidRDefault="00D97253" w:rsidP="00230DA1">
            <w:pPr>
              <w:spacing w:after="0"/>
              <w:jc w:val="center"/>
              <w:rPr>
                <w:rFonts w:cs="Calibri"/>
                <w:sz w:val="18"/>
                <w:szCs w:val="18"/>
              </w:rPr>
            </w:pPr>
            <w:r>
              <w:rPr>
                <w:rFonts w:cs="Calibri"/>
                <w:sz w:val="18"/>
                <w:szCs w:val="18"/>
              </w:rPr>
              <w:t>H</w:t>
            </w:r>
          </w:p>
        </w:tc>
        <w:tc>
          <w:tcPr>
            <w:tcW w:w="588" w:type="dxa"/>
            <w:vAlign w:val="center"/>
          </w:tcPr>
          <w:p w:rsidR="008C22C2" w:rsidRDefault="008C22C2" w:rsidP="00230DA1">
            <w:pPr>
              <w:spacing w:after="0"/>
              <w:jc w:val="center"/>
              <w:rPr>
                <w:rFonts w:cs="Calibri"/>
                <w:sz w:val="20"/>
              </w:rPr>
            </w:pPr>
          </w:p>
        </w:tc>
        <w:tc>
          <w:tcPr>
            <w:tcW w:w="378" w:type="dxa"/>
            <w:tcMar>
              <w:left w:w="57" w:type="dxa"/>
              <w:right w:w="57" w:type="dxa"/>
            </w:tcMar>
            <w:vAlign w:val="center"/>
          </w:tcPr>
          <w:p w:rsidR="008C22C2" w:rsidRDefault="008C22C2" w:rsidP="00230DA1">
            <w:pPr>
              <w:spacing w:after="0"/>
              <w:jc w:val="center"/>
              <w:rPr>
                <w:rFonts w:cs="Calibri"/>
                <w:sz w:val="20"/>
              </w:rPr>
            </w:pPr>
          </w:p>
        </w:tc>
        <w:tc>
          <w:tcPr>
            <w:tcW w:w="490" w:type="dxa"/>
            <w:gridSpan w:val="2"/>
            <w:shd w:val="clear" w:color="auto" w:fill="auto"/>
            <w:tcMar>
              <w:left w:w="57" w:type="dxa"/>
              <w:right w:w="57" w:type="dxa"/>
            </w:tcMar>
            <w:vAlign w:val="center"/>
          </w:tcPr>
          <w:p w:rsidR="008C22C2" w:rsidRDefault="008C22C2" w:rsidP="00230DA1">
            <w:pPr>
              <w:spacing w:after="0"/>
              <w:jc w:val="center"/>
              <w:rPr>
                <w:rFonts w:cs="Calibri"/>
                <w:sz w:val="20"/>
              </w:rPr>
            </w:pPr>
            <w:r w:rsidRPr="00795E58">
              <w:rPr>
                <w:rFonts w:cs="Calibri"/>
                <w:sz w:val="20"/>
              </w:rPr>
              <w:sym w:font="Wingdings" w:char="F0FC"/>
            </w:r>
          </w:p>
        </w:tc>
        <w:tc>
          <w:tcPr>
            <w:tcW w:w="560" w:type="dxa"/>
            <w:tcMar>
              <w:left w:w="57" w:type="dxa"/>
              <w:right w:w="57" w:type="dxa"/>
            </w:tcMar>
          </w:tcPr>
          <w:p w:rsidR="008C22C2" w:rsidRDefault="008C22C2" w:rsidP="00230DA1">
            <w:pPr>
              <w:spacing w:after="0"/>
              <w:jc w:val="center"/>
              <w:rPr>
                <w:rFonts w:cs="Calibri"/>
                <w:sz w:val="16"/>
                <w:szCs w:val="16"/>
              </w:rPr>
            </w:pPr>
          </w:p>
        </w:tc>
        <w:tc>
          <w:tcPr>
            <w:tcW w:w="504" w:type="dxa"/>
            <w:shd w:val="clear" w:color="auto" w:fill="auto"/>
            <w:tcMar>
              <w:left w:w="57" w:type="dxa"/>
              <w:right w:w="57" w:type="dxa"/>
            </w:tcMar>
            <w:vAlign w:val="center"/>
          </w:tcPr>
          <w:p w:rsidR="008C22C2" w:rsidRDefault="008C22C2" w:rsidP="00230DA1">
            <w:pPr>
              <w:spacing w:after="0"/>
              <w:jc w:val="center"/>
              <w:rPr>
                <w:rFonts w:cs="Calibri"/>
                <w:b/>
                <w:sz w:val="20"/>
              </w:rPr>
            </w:pPr>
            <w:r w:rsidRPr="00867D2F">
              <w:rPr>
                <w:rFonts w:cs="Calibri"/>
                <w:b/>
                <w:sz w:val="20"/>
              </w:rPr>
              <w:t>M</w:t>
            </w:r>
          </w:p>
        </w:tc>
      </w:tr>
      <w:tr w:rsidR="008C22C2" w:rsidRPr="00FF20A1" w:rsidTr="0083212C">
        <w:tc>
          <w:tcPr>
            <w:tcW w:w="2001" w:type="dxa"/>
            <w:shd w:val="clear" w:color="auto" w:fill="auto"/>
            <w:vAlign w:val="center"/>
          </w:tcPr>
          <w:p w:rsidR="008C22C2" w:rsidRDefault="008C22C2" w:rsidP="00230DA1">
            <w:pPr>
              <w:spacing w:after="0"/>
              <w:rPr>
                <w:rFonts w:cs="Calibri"/>
                <w:b/>
                <w:sz w:val="20"/>
              </w:rPr>
            </w:pPr>
            <w:r w:rsidRPr="00D61346">
              <w:rPr>
                <w:rFonts w:cs="Calibri"/>
                <w:b/>
                <w:sz w:val="20"/>
              </w:rPr>
              <w:t>Fish (larvae)</w:t>
            </w:r>
          </w:p>
        </w:tc>
        <w:tc>
          <w:tcPr>
            <w:tcW w:w="445" w:type="dxa"/>
            <w:shd w:val="clear" w:color="auto" w:fill="auto"/>
            <w:vAlign w:val="center"/>
          </w:tcPr>
          <w:p w:rsidR="008C22C2" w:rsidRDefault="008C22C2" w:rsidP="00230DA1">
            <w:pPr>
              <w:spacing w:after="0"/>
              <w:jc w:val="center"/>
              <w:rPr>
                <w:rFonts w:cs="Calibri"/>
                <w:sz w:val="20"/>
              </w:rPr>
            </w:pPr>
            <w:r w:rsidRPr="00FF20A1">
              <w:rPr>
                <w:rFonts w:cs="Calibri"/>
                <w:sz w:val="20"/>
              </w:rPr>
              <w:t>I</w:t>
            </w:r>
          </w:p>
        </w:tc>
        <w:tc>
          <w:tcPr>
            <w:tcW w:w="364" w:type="dxa"/>
            <w:shd w:val="clear" w:color="auto" w:fill="auto"/>
            <w:vAlign w:val="center"/>
          </w:tcPr>
          <w:p w:rsidR="008C22C2" w:rsidRDefault="008C22C2" w:rsidP="00230DA1">
            <w:pPr>
              <w:spacing w:after="0"/>
              <w:jc w:val="center"/>
              <w:rPr>
                <w:rFonts w:cs="Calibri"/>
                <w:sz w:val="20"/>
                <w:highlight w:val="lightGray"/>
              </w:rPr>
            </w:pPr>
            <w:r w:rsidRPr="00795E58">
              <w:rPr>
                <w:rFonts w:cs="Calibri"/>
                <w:sz w:val="20"/>
              </w:rPr>
              <w:sym w:font="Wingdings" w:char="F0FC"/>
            </w:r>
          </w:p>
        </w:tc>
        <w:tc>
          <w:tcPr>
            <w:tcW w:w="476" w:type="dxa"/>
            <w:shd w:val="clear" w:color="auto" w:fill="FFFFFF"/>
            <w:tcMar>
              <w:left w:w="28" w:type="dxa"/>
              <w:right w:w="28" w:type="dxa"/>
            </w:tcMar>
            <w:vAlign w:val="center"/>
          </w:tcPr>
          <w:p w:rsidR="008C22C2" w:rsidRDefault="008C22C2" w:rsidP="00230DA1">
            <w:pPr>
              <w:spacing w:after="0"/>
              <w:jc w:val="center"/>
              <w:rPr>
                <w:rFonts w:cs="Calibri"/>
                <w:sz w:val="16"/>
                <w:szCs w:val="16"/>
              </w:rPr>
            </w:pPr>
            <w:r w:rsidRPr="00F56693">
              <w:rPr>
                <w:rFonts w:cs="Calibri"/>
                <w:sz w:val="16"/>
                <w:szCs w:val="16"/>
              </w:rPr>
              <w:t>partly</w:t>
            </w:r>
          </w:p>
        </w:tc>
        <w:tc>
          <w:tcPr>
            <w:tcW w:w="569" w:type="dxa"/>
            <w:gridSpan w:val="2"/>
            <w:shd w:val="clear" w:color="auto" w:fill="auto"/>
            <w:tcMar>
              <w:left w:w="28" w:type="dxa"/>
              <w:right w:w="28" w:type="dxa"/>
            </w:tcMar>
            <w:vAlign w:val="center"/>
          </w:tcPr>
          <w:p w:rsidR="008C22C2" w:rsidRDefault="008C22C2" w:rsidP="00230DA1">
            <w:pPr>
              <w:spacing w:after="0"/>
              <w:jc w:val="center"/>
              <w:rPr>
                <w:rFonts w:cs="Calibri"/>
                <w:sz w:val="20"/>
              </w:rPr>
            </w:pPr>
            <w:r w:rsidRPr="00F56693">
              <w:rPr>
                <w:rFonts w:cs="Calibri"/>
                <w:sz w:val="16"/>
                <w:szCs w:val="16"/>
              </w:rPr>
              <w:t>partly</w:t>
            </w:r>
          </w:p>
        </w:tc>
        <w:tc>
          <w:tcPr>
            <w:tcW w:w="523" w:type="dxa"/>
            <w:shd w:val="clear" w:color="auto" w:fill="auto"/>
          </w:tcPr>
          <w:p w:rsidR="008C22C2" w:rsidRDefault="008C22C2" w:rsidP="00230DA1">
            <w:pPr>
              <w:spacing w:after="0"/>
              <w:jc w:val="center"/>
              <w:rPr>
                <w:rFonts w:cs="Calibri"/>
                <w:sz w:val="20"/>
              </w:rPr>
            </w:pPr>
            <w:r w:rsidRPr="00795E58">
              <w:rPr>
                <w:rFonts w:cs="Calibri"/>
                <w:sz w:val="20"/>
              </w:rPr>
              <w:sym w:font="Wingdings" w:char="F0FC"/>
            </w:r>
          </w:p>
        </w:tc>
        <w:tc>
          <w:tcPr>
            <w:tcW w:w="462" w:type="dxa"/>
            <w:gridSpan w:val="2"/>
            <w:shd w:val="clear" w:color="auto" w:fill="auto"/>
            <w:vAlign w:val="center"/>
          </w:tcPr>
          <w:p w:rsidR="008C22C2" w:rsidRDefault="008C22C2" w:rsidP="00230DA1">
            <w:pPr>
              <w:spacing w:after="0"/>
              <w:jc w:val="center"/>
              <w:rPr>
                <w:rFonts w:cs="Calibri"/>
                <w:sz w:val="20"/>
              </w:rPr>
            </w:pPr>
            <w:r w:rsidRPr="00795E58">
              <w:rPr>
                <w:rFonts w:cs="Calibri"/>
                <w:sz w:val="20"/>
              </w:rPr>
              <w:sym w:font="Wingdings" w:char="F0FC"/>
            </w:r>
          </w:p>
        </w:tc>
        <w:tc>
          <w:tcPr>
            <w:tcW w:w="587" w:type="dxa"/>
            <w:gridSpan w:val="2"/>
            <w:vAlign w:val="center"/>
          </w:tcPr>
          <w:p w:rsidR="008C22C2" w:rsidRDefault="008C22C2" w:rsidP="00230DA1">
            <w:pPr>
              <w:spacing w:after="0"/>
              <w:jc w:val="center"/>
              <w:rPr>
                <w:rFonts w:cs="Calibri"/>
                <w:sz w:val="20"/>
              </w:rPr>
            </w:pPr>
            <w:r w:rsidRPr="00795E58">
              <w:rPr>
                <w:rFonts w:cs="Calibri"/>
                <w:sz w:val="20"/>
              </w:rPr>
              <w:sym w:font="Wingdings" w:char="F0FC"/>
            </w:r>
          </w:p>
        </w:tc>
        <w:tc>
          <w:tcPr>
            <w:tcW w:w="602" w:type="dxa"/>
            <w:gridSpan w:val="2"/>
            <w:shd w:val="clear" w:color="auto" w:fill="auto"/>
            <w:vAlign w:val="center"/>
          </w:tcPr>
          <w:p w:rsidR="008C22C2" w:rsidRDefault="00D97253" w:rsidP="00230DA1">
            <w:pPr>
              <w:spacing w:after="0"/>
              <w:jc w:val="center"/>
              <w:rPr>
                <w:rFonts w:cs="Calibri"/>
                <w:sz w:val="18"/>
                <w:szCs w:val="18"/>
              </w:rPr>
            </w:pPr>
            <w:r>
              <w:rPr>
                <w:rFonts w:cs="Calibri"/>
                <w:sz w:val="18"/>
                <w:szCs w:val="18"/>
              </w:rPr>
              <w:t>H</w:t>
            </w:r>
          </w:p>
        </w:tc>
        <w:tc>
          <w:tcPr>
            <w:tcW w:w="588" w:type="dxa"/>
            <w:vAlign w:val="center"/>
          </w:tcPr>
          <w:p w:rsidR="008C22C2" w:rsidRDefault="008C22C2" w:rsidP="00230DA1">
            <w:pPr>
              <w:spacing w:after="0"/>
              <w:jc w:val="center"/>
              <w:rPr>
                <w:rFonts w:cs="Calibri"/>
                <w:sz w:val="20"/>
              </w:rPr>
            </w:pPr>
          </w:p>
        </w:tc>
        <w:tc>
          <w:tcPr>
            <w:tcW w:w="378" w:type="dxa"/>
            <w:tcMar>
              <w:left w:w="57" w:type="dxa"/>
              <w:right w:w="57" w:type="dxa"/>
            </w:tcMar>
            <w:vAlign w:val="center"/>
          </w:tcPr>
          <w:p w:rsidR="008C22C2" w:rsidRDefault="008C22C2" w:rsidP="00230DA1">
            <w:pPr>
              <w:spacing w:after="0"/>
              <w:jc w:val="center"/>
              <w:rPr>
                <w:rFonts w:cs="Calibri"/>
                <w:sz w:val="20"/>
              </w:rPr>
            </w:pPr>
          </w:p>
        </w:tc>
        <w:tc>
          <w:tcPr>
            <w:tcW w:w="490" w:type="dxa"/>
            <w:gridSpan w:val="2"/>
            <w:shd w:val="clear" w:color="auto" w:fill="auto"/>
            <w:tcMar>
              <w:left w:w="57" w:type="dxa"/>
              <w:right w:w="57" w:type="dxa"/>
            </w:tcMar>
            <w:vAlign w:val="center"/>
          </w:tcPr>
          <w:p w:rsidR="008C22C2" w:rsidRDefault="008C22C2" w:rsidP="00230DA1">
            <w:pPr>
              <w:spacing w:after="0"/>
              <w:jc w:val="center"/>
              <w:rPr>
                <w:rFonts w:cs="Calibri"/>
                <w:sz w:val="20"/>
              </w:rPr>
            </w:pPr>
            <w:r w:rsidRPr="00795E58">
              <w:rPr>
                <w:rFonts w:cs="Calibri"/>
                <w:sz w:val="20"/>
              </w:rPr>
              <w:sym w:font="Wingdings" w:char="F0FC"/>
            </w:r>
          </w:p>
        </w:tc>
        <w:tc>
          <w:tcPr>
            <w:tcW w:w="560" w:type="dxa"/>
            <w:tcMar>
              <w:left w:w="57" w:type="dxa"/>
              <w:right w:w="57" w:type="dxa"/>
            </w:tcMar>
          </w:tcPr>
          <w:p w:rsidR="008C22C2" w:rsidRDefault="008C22C2" w:rsidP="00230DA1">
            <w:pPr>
              <w:spacing w:after="0"/>
              <w:jc w:val="center"/>
              <w:rPr>
                <w:rFonts w:cs="Calibri"/>
                <w:sz w:val="20"/>
              </w:rPr>
            </w:pPr>
            <w:r w:rsidRPr="00795E58">
              <w:rPr>
                <w:rFonts w:cs="Calibri"/>
                <w:sz w:val="20"/>
              </w:rPr>
              <w:sym w:font="Wingdings" w:char="F0FC"/>
            </w:r>
          </w:p>
        </w:tc>
        <w:tc>
          <w:tcPr>
            <w:tcW w:w="504" w:type="dxa"/>
            <w:shd w:val="clear" w:color="auto" w:fill="auto"/>
            <w:tcMar>
              <w:left w:w="57" w:type="dxa"/>
              <w:right w:w="57" w:type="dxa"/>
            </w:tcMar>
            <w:vAlign w:val="center"/>
          </w:tcPr>
          <w:p w:rsidR="008C22C2" w:rsidRDefault="008C22C2" w:rsidP="00230DA1">
            <w:pPr>
              <w:spacing w:after="0"/>
              <w:jc w:val="center"/>
              <w:rPr>
                <w:rFonts w:cs="Calibri"/>
                <w:b/>
                <w:sz w:val="20"/>
              </w:rPr>
            </w:pPr>
            <w:r w:rsidRPr="00867D2F">
              <w:rPr>
                <w:rFonts w:cs="Calibri"/>
                <w:b/>
                <w:sz w:val="20"/>
              </w:rPr>
              <w:t>M</w:t>
            </w:r>
          </w:p>
        </w:tc>
      </w:tr>
      <w:tr w:rsidR="008C22C2" w:rsidRPr="00FF20A1" w:rsidTr="0083212C">
        <w:tc>
          <w:tcPr>
            <w:tcW w:w="2001" w:type="dxa"/>
            <w:shd w:val="clear" w:color="auto" w:fill="auto"/>
            <w:vAlign w:val="center"/>
          </w:tcPr>
          <w:p w:rsidR="008C22C2" w:rsidRDefault="008C22C2" w:rsidP="00230DA1">
            <w:pPr>
              <w:spacing w:after="0"/>
              <w:rPr>
                <w:rFonts w:cs="Calibri"/>
                <w:b/>
                <w:sz w:val="20"/>
              </w:rPr>
            </w:pPr>
            <w:r w:rsidRPr="00D61346">
              <w:rPr>
                <w:rFonts w:cs="Calibri"/>
                <w:b/>
                <w:sz w:val="20"/>
              </w:rPr>
              <w:t>River hydrology</w:t>
            </w:r>
          </w:p>
        </w:tc>
        <w:tc>
          <w:tcPr>
            <w:tcW w:w="445" w:type="dxa"/>
            <w:shd w:val="clear" w:color="auto" w:fill="auto"/>
            <w:vAlign w:val="center"/>
          </w:tcPr>
          <w:p w:rsidR="008C22C2" w:rsidRDefault="008C22C2" w:rsidP="00230DA1">
            <w:pPr>
              <w:spacing w:after="0"/>
              <w:jc w:val="center"/>
              <w:rPr>
                <w:rFonts w:cs="Calibri"/>
                <w:sz w:val="20"/>
              </w:rPr>
            </w:pPr>
            <w:r w:rsidRPr="00FF20A1">
              <w:rPr>
                <w:rFonts w:cs="Calibri"/>
                <w:sz w:val="20"/>
              </w:rPr>
              <w:t>I</w:t>
            </w:r>
          </w:p>
        </w:tc>
        <w:tc>
          <w:tcPr>
            <w:tcW w:w="364" w:type="dxa"/>
            <w:shd w:val="clear" w:color="auto" w:fill="auto"/>
            <w:vAlign w:val="center"/>
          </w:tcPr>
          <w:p w:rsidR="008C22C2" w:rsidRDefault="008C22C2" w:rsidP="00230DA1">
            <w:pPr>
              <w:spacing w:after="0"/>
              <w:jc w:val="center"/>
              <w:rPr>
                <w:rFonts w:cs="Calibri"/>
                <w:sz w:val="20"/>
                <w:highlight w:val="lightGray"/>
              </w:rPr>
            </w:pPr>
            <w:r w:rsidRPr="00795E58">
              <w:rPr>
                <w:rFonts w:cs="Calibri"/>
                <w:sz w:val="20"/>
              </w:rPr>
              <w:sym w:font="Wingdings" w:char="F0FC"/>
            </w:r>
          </w:p>
        </w:tc>
        <w:tc>
          <w:tcPr>
            <w:tcW w:w="476" w:type="dxa"/>
            <w:shd w:val="clear" w:color="auto" w:fill="auto"/>
            <w:vAlign w:val="center"/>
          </w:tcPr>
          <w:p w:rsidR="008C22C2" w:rsidRDefault="008C22C2" w:rsidP="00230DA1">
            <w:pPr>
              <w:spacing w:after="0"/>
              <w:jc w:val="center"/>
              <w:rPr>
                <w:rFonts w:cs="Calibri"/>
                <w:sz w:val="20"/>
                <w:highlight w:val="lightGray"/>
              </w:rPr>
            </w:pPr>
            <w:r w:rsidRPr="00795E58">
              <w:rPr>
                <w:rFonts w:cs="Calibri"/>
                <w:sz w:val="20"/>
              </w:rPr>
              <w:sym w:font="Wingdings" w:char="F0FC"/>
            </w:r>
          </w:p>
        </w:tc>
        <w:tc>
          <w:tcPr>
            <w:tcW w:w="569" w:type="dxa"/>
            <w:gridSpan w:val="2"/>
            <w:shd w:val="clear" w:color="auto" w:fill="auto"/>
            <w:vAlign w:val="center"/>
          </w:tcPr>
          <w:p w:rsidR="008C22C2" w:rsidRDefault="008C22C2" w:rsidP="00230DA1">
            <w:pPr>
              <w:spacing w:after="0"/>
              <w:jc w:val="center"/>
              <w:rPr>
                <w:rFonts w:cs="Calibri"/>
                <w:sz w:val="20"/>
              </w:rPr>
            </w:pPr>
            <w:r w:rsidRPr="00795E58">
              <w:rPr>
                <w:rFonts w:cs="Calibri"/>
                <w:sz w:val="20"/>
              </w:rPr>
              <w:sym w:font="Wingdings" w:char="F0FC"/>
            </w:r>
          </w:p>
        </w:tc>
        <w:tc>
          <w:tcPr>
            <w:tcW w:w="523" w:type="dxa"/>
            <w:shd w:val="clear" w:color="auto" w:fill="auto"/>
          </w:tcPr>
          <w:p w:rsidR="008C22C2" w:rsidRDefault="008C22C2" w:rsidP="00230DA1">
            <w:pPr>
              <w:spacing w:after="0"/>
              <w:jc w:val="center"/>
              <w:rPr>
                <w:rFonts w:cs="Calibri"/>
                <w:color w:val="FF0000"/>
                <w:sz w:val="20"/>
              </w:rPr>
            </w:pPr>
            <w:r w:rsidRPr="00795E58">
              <w:rPr>
                <w:rFonts w:cs="Calibri"/>
                <w:sz w:val="20"/>
              </w:rPr>
              <w:sym w:font="Wingdings" w:char="F0FC"/>
            </w:r>
          </w:p>
        </w:tc>
        <w:tc>
          <w:tcPr>
            <w:tcW w:w="462" w:type="dxa"/>
            <w:gridSpan w:val="2"/>
            <w:shd w:val="clear" w:color="auto" w:fill="auto"/>
            <w:vAlign w:val="center"/>
          </w:tcPr>
          <w:p w:rsidR="008C22C2" w:rsidRDefault="008C22C2" w:rsidP="00230DA1">
            <w:pPr>
              <w:spacing w:after="0"/>
              <w:jc w:val="center"/>
              <w:rPr>
                <w:rFonts w:cs="Calibri"/>
                <w:sz w:val="20"/>
              </w:rPr>
            </w:pPr>
            <w:r w:rsidRPr="00795E58">
              <w:rPr>
                <w:rFonts w:cs="Calibri"/>
                <w:sz w:val="20"/>
              </w:rPr>
              <w:sym w:font="Wingdings" w:char="F0FC"/>
            </w:r>
          </w:p>
        </w:tc>
        <w:tc>
          <w:tcPr>
            <w:tcW w:w="587" w:type="dxa"/>
            <w:gridSpan w:val="2"/>
            <w:vAlign w:val="center"/>
          </w:tcPr>
          <w:p w:rsidR="008C22C2" w:rsidRDefault="008C22C2" w:rsidP="00230DA1">
            <w:pPr>
              <w:spacing w:after="0"/>
              <w:jc w:val="center"/>
              <w:rPr>
                <w:rFonts w:cs="Calibri"/>
                <w:sz w:val="20"/>
              </w:rPr>
            </w:pPr>
            <w:r w:rsidRPr="00795E58">
              <w:rPr>
                <w:rFonts w:cs="Calibri"/>
                <w:sz w:val="20"/>
              </w:rPr>
              <w:sym w:font="Wingdings" w:char="F0FC"/>
            </w:r>
          </w:p>
        </w:tc>
        <w:tc>
          <w:tcPr>
            <w:tcW w:w="602" w:type="dxa"/>
            <w:gridSpan w:val="2"/>
            <w:shd w:val="clear" w:color="auto" w:fill="auto"/>
            <w:vAlign w:val="center"/>
          </w:tcPr>
          <w:p w:rsidR="008C22C2" w:rsidRDefault="00D97253" w:rsidP="00230DA1">
            <w:pPr>
              <w:spacing w:after="0"/>
              <w:jc w:val="center"/>
              <w:rPr>
                <w:rFonts w:cs="Calibri"/>
                <w:sz w:val="18"/>
                <w:szCs w:val="18"/>
              </w:rPr>
            </w:pPr>
            <w:r>
              <w:rPr>
                <w:rFonts w:cs="Calibri"/>
                <w:sz w:val="18"/>
                <w:szCs w:val="18"/>
              </w:rPr>
              <w:t>L</w:t>
            </w:r>
          </w:p>
        </w:tc>
        <w:tc>
          <w:tcPr>
            <w:tcW w:w="588" w:type="dxa"/>
            <w:shd w:val="clear" w:color="auto" w:fill="auto"/>
            <w:vAlign w:val="center"/>
          </w:tcPr>
          <w:p w:rsidR="008C22C2" w:rsidRDefault="008C22C2" w:rsidP="00230DA1">
            <w:pPr>
              <w:spacing w:after="0"/>
              <w:jc w:val="center"/>
              <w:rPr>
                <w:rFonts w:cs="Calibri"/>
                <w:sz w:val="20"/>
              </w:rPr>
            </w:pPr>
            <w:r w:rsidRPr="00795E58">
              <w:rPr>
                <w:rFonts w:cs="Calibri"/>
                <w:sz w:val="20"/>
              </w:rPr>
              <w:sym w:font="Wingdings" w:char="F0FC"/>
            </w:r>
          </w:p>
        </w:tc>
        <w:tc>
          <w:tcPr>
            <w:tcW w:w="378" w:type="dxa"/>
            <w:shd w:val="clear" w:color="auto" w:fill="auto"/>
            <w:vAlign w:val="center"/>
          </w:tcPr>
          <w:p w:rsidR="008C22C2" w:rsidRDefault="008C22C2" w:rsidP="00230DA1">
            <w:pPr>
              <w:spacing w:after="0"/>
              <w:jc w:val="center"/>
              <w:rPr>
                <w:rFonts w:cs="Calibri"/>
                <w:sz w:val="20"/>
              </w:rPr>
            </w:pPr>
            <w:r w:rsidRPr="00795E58">
              <w:rPr>
                <w:rFonts w:cs="Calibri"/>
                <w:sz w:val="20"/>
              </w:rPr>
              <w:sym w:font="Wingdings" w:char="F0FC"/>
            </w:r>
          </w:p>
        </w:tc>
        <w:tc>
          <w:tcPr>
            <w:tcW w:w="490" w:type="dxa"/>
            <w:gridSpan w:val="2"/>
            <w:shd w:val="clear" w:color="auto" w:fill="auto"/>
            <w:tcMar>
              <w:left w:w="57" w:type="dxa"/>
              <w:right w:w="57" w:type="dxa"/>
            </w:tcMar>
            <w:vAlign w:val="center"/>
          </w:tcPr>
          <w:p w:rsidR="008C22C2" w:rsidRDefault="008C22C2" w:rsidP="00230DA1">
            <w:pPr>
              <w:spacing w:after="0"/>
              <w:jc w:val="center"/>
              <w:rPr>
                <w:rFonts w:cs="Calibri"/>
                <w:sz w:val="20"/>
              </w:rPr>
            </w:pPr>
            <w:r w:rsidRPr="00795E58">
              <w:rPr>
                <w:rFonts w:cs="Calibri"/>
                <w:sz w:val="20"/>
              </w:rPr>
              <w:sym w:font="Wingdings" w:char="F0FC"/>
            </w:r>
          </w:p>
        </w:tc>
        <w:tc>
          <w:tcPr>
            <w:tcW w:w="560" w:type="dxa"/>
          </w:tcPr>
          <w:p w:rsidR="008C22C2" w:rsidRDefault="008C22C2" w:rsidP="00230DA1">
            <w:pPr>
              <w:spacing w:after="0"/>
              <w:jc w:val="center"/>
              <w:rPr>
                <w:rFonts w:cs="Calibri"/>
                <w:sz w:val="20"/>
              </w:rPr>
            </w:pPr>
            <w:r w:rsidRPr="00795E58">
              <w:rPr>
                <w:rFonts w:cs="Calibri"/>
                <w:sz w:val="20"/>
              </w:rPr>
              <w:sym w:font="Wingdings" w:char="F0FC"/>
            </w:r>
          </w:p>
        </w:tc>
        <w:tc>
          <w:tcPr>
            <w:tcW w:w="504" w:type="dxa"/>
            <w:shd w:val="clear" w:color="auto" w:fill="auto"/>
            <w:tcMar>
              <w:left w:w="57" w:type="dxa"/>
              <w:right w:w="57" w:type="dxa"/>
            </w:tcMar>
            <w:vAlign w:val="center"/>
          </w:tcPr>
          <w:p w:rsidR="008C22C2" w:rsidRDefault="008C22C2" w:rsidP="00230DA1">
            <w:pPr>
              <w:spacing w:after="0"/>
              <w:jc w:val="center"/>
              <w:rPr>
                <w:rFonts w:cs="Calibri"/>
                <w:b/>
                <w:sz w:val="20"/>
              </w:rPr>
            </w:pPr>
            <w:r w:rsidRPr="00867D2F">
              <w:rPr>
                <w:rFonts w:cs="Calibri"/>
                <w:b/>
                <w:sz w:val="20"/>
              </w:rPr>
              <w:t>H</w:t>
            </w:r>
          </w:p>
        </w:tc>
      </w:tr>
      <w:tr w:rsidR="008C22C2" w:rsidRPr="00FF20A1" w:rsidTr="0083212C">
        <w:tc>
          <w:tcPr>
            <w:tcW w:w="2001" w:type="dxa"/>
            <w:shd w:val="clear" w:color="auto" w:fill="auto"/>
            <w:vAlign w:val="center"/>
          </w:tcPr>
          <w:p w:rsidR="008C22C2" w:rsidRDefault="008C22C2" w:rsidP="00230DA1">
            <w:pPr>
              <w:spacing w:after="0"/>
              <w:rPr>
                <w:rFonts w:cs="Calibri"/>
                <w:b/>
                <w:sz w:val="20"/>
              </w:rPr>
            </w:pPr>
            <w:r w:rsidRPr="00D61346">
              <w:rPr>
                <w:rFonts w:cs="Calibri"/>
                <w:b/>
                <w:sz w:val="20"/>
              </w:rPr>
              <w:t>Stream metabolism</w:t>
            </w:r>
          </w:p>
        </w:tc>
        <w:tc>
          <w:tcPr>
            <w:tcW w:w="445" w:type="dxa"/>
            <w:shd w:val="clear" w:color="auto" w:fill="auto"/>
            <w:vAlign w:val="center"/>
          </w:tcPr>
          <w:p w:rsidR="008C22C2" w:rsidRDefault="008C22C2" w:rsidP="00230DA1">
            <w:pPr>
              <w:spacing w:after="0"/>
              <w:jc w:val="center"/>
              <w:rPr>
                <w:rFonts w:cs="Calibri"/>
                <w:sz w:val="20"/>
              </w:rPr>
            </w:pPr>
            <w:r w:rsidRPr="00FF20A1">
              <w:rPr>
                <w:rFonts w:cs="Calibri"/>
                <w:sz w:val="20"/>
              </w:rPr>
              <w:t>I</w:t>
            </w:r>
          </w:p>
        </w:tc>
        <w:tc>
          <w:tcPr>
            <w:tcW w:w="364" w:type="dxa"/>
            <w:shd w:val="clear" w:color="auto" w:fill="auto"/>
            <w:vAlign w:val="center"/>
          </w:tcPr>
          <w:p w:rsidR="008C22C2" w:rsidRDefault="008C22C2" w:rsidP="00230DA1">
            <w:pPr>
              <w:spacing w:after="0"/>
              <w:jc w:val="center"/>
              <w:rPr>
                <w:rFonts w:cs="Calibri"/>
                <w:sz w:val="20"/>
                <w:highlight w:val="lightGray"/>
              </w:rPr>
            </w:pPr>
            <w:r w:rsidRPr="00795E58">
              <w:rPr>
                <w:rFonts w:cs="Calibri"/>
                <w:sz w:val="20"/>
              </w:rPr>
              <w:sym w:font="Wingdings" w:char="F0FC"/>
            </w:r>
          </w:p>
        </w:tc>
        <w:tc>
          <w:tcPr>
            <w:tcW w:w="476" w:type="dxa"/>
            <w:shd w:val="clear" w:color="auto" w:fill="auto"/>
            <w:vAlign w:val="center"/>
          </w:tcPr>
          <w:p w:rsidR="008C22C2" w:rsidRDefault="008C22C2" w:rsidP="00230DA1">
            <w:pPr>
              <w:spacing w:after="0"/>
              <w:jc w:val="center"/>
              <w:rPr>
                <w:rFonts w:cs="Calibri"/>
                <w:sz w:val="20"/>
                <w:highlight w:val="lightGray"/>
              </w:rPr>
            </w:pPr>
            <w:r w:rsidRPr="00795E58">
              <w:rPr>
                <w:rFonts w:cs="Calibri"/>
                <w:sz w:val="20"/>
              </w:rPr>
              <w:sym w:font="Wingdings" w:char="F0FC"/>
            </w:r>
          </w:p>
        </w:tc>
        <w:tc>
          <w:tcPr>
            <w:tcW w:w="569" w:type="dxa"/>
            <w:gridSpan w:val="2"/>
            <w:shd w:val="clear" w:color="auto" w:fill="auto"/>
            <w:vAlign w:val="center"/>
          </w:tcPr>
          <w:p w:rsidR="008C22C2" w:rsidRDefault="008C22C2" w:rsidP="00230DA1">
            <w:pPr>
              <w:spacing w:after="0"/>
              <w:jc w:val="center"/>
              <w:rPr>
                <w:rFonts w:cs="Calibri"/>
                <w:sz w:val="20"/>
              </w:rPr>
            </w:pPr>
            <w:r w:rsidRPr="00795E58">
              <w:rPr>
                <w:rFonts w:cs="Calibri"/>
                <w:sz w:val="20"/>
              </w:rPr>
              <w:sym w:font="Wingdings" w:char="F0FC"/>
            </w:r>
          </w:p>
        </w:tc>
        <w:tc>
          <w:tcPr>
            <w:tcW w:w="523" w:type="dxa"/>
            <w:shd w:val="clear" w:color="auto" w:fill="auto"/>
          </w:tcPr>
          <w:p w:rsidR="008C22C2" w:rsidRDefault="008C22C2" w:rsidP="00230DA1">
            <w:pPr>
              <w:spacing w:after="0"/>
              <w:jc w:val="center"/>
              <w:rPr>
                <w:rFonts w:cs="Calibri"/>
                <w:color w:val="FF0000"/>
                <w:sz w:val="20"/>
              </w:rPr>
            </w:pPr>
            <w:r w:rsidRPr="00795E58">
              <w:rPr>
                <w:rFonts w:cs="Calibri"/>
                <w:sz w:val="20"/>
              </w:rPr>
              <w:sym w:font="Wingdings" w:char="F0FC"/>
            </w:r>
          </w:p>
        </w:tc>
        <w:tc>
          <w:tcPr>
            <w:tcW w:w="462" w:type="dxa"/>
            <w:gridSpan w:val="2"/>
            <w:shd w:val="clear" w:color="auto" w:fill="auto"/>
            <w:vAlign w:val="center"/>
          </w:tcPr>
          <w:p w:rsidR="008C22C2" w:rsidRDefault="008C22C2" w:rsidP="00230DA1">
            <w:pPr>
              <w:spacing w:after="0"/>
              <w:jc w:val="center"/>
              <w:rPr>
                <w:rFonts w:cs="Calibri"/>
                <w:sz w:val="20"/>
              </w:rPr>
            </w:pPr>
          </w:p>
        </w:tc>
        <w:tc>
          <w:tcPr>
            <w:tcW w:w="587" w:type="dxa"/>
            <w:gridSpan w:val="2"/>
            <w:vAlign w:val="center"/>
          </w:tcPr>
          <w:p w:rsidR="008C22C2" w:rsidRDefault="008C22C2" w:rsidP="00230DA1">
            <w:pPr>
              <w:spacing w:after="0"/>
              <w:jc w:val="center"/>
              <w:rPr>
                <w:rFonts w:cs="Calibri"/>
                <w:sz w:val="20"/>
              </w:rPr>
            </w:pPr>
            <w:r w:rsidRPr="00795E58">
              <w:rPr>
                <w:rFonts w:cs="Calibri"/>
                <w:sz w:val="20"/>
              </w:rPr>
              <w:sym w:font="Wingdings" w:char="F0FC"/>
            </w:r>
          </w:p>
        </w:tc>
        <w:tc>
          <w:tcPr>
            <w:tcW w:w="602" w:type="dxa"/>
            <w:gridSpan w:val="2"/>
            <w:shd w:val="clear" w:color="auto" w:fill="auto"/>
            <w:vAlign w:val="center"/>
          </w:tcPr>
          <w:p w:rsidR="008C22C2" w:rsidRDefault="00D97253" w:rsidP="00230DA1">
            <w:pPr>
              <w:spacing w:after="0"/>
              <w:jc w:val="center"/>
              <w:rPr>
                <w:rFonts w:cs="Calibri"/>
                <w:sz w:val="18"/>
                <w:szCs w:val="18"/>
              </w:rPr>
            </w:pPr>
            <w:r>
              <w:rPr>
                <w:rFonts w:cs="Calibri"/>
                <w:sz w:val="18"/>
                <w:szCs w:val="18"/>
              </w:rPr>
              <w:t>M</w:t>
            </w:r>
          </w:p>
        </w:tc>
        <w:tc>
          <w:tcPr>
            <w:tcW w:w="588" w:type="dxa"/>
            <w:vAlign w:val="center"/>
          </w:tcPr>
          <w:p w:rsidR="008C22C2" w:rsidRDefault="008C22C2" w:rsidP="00230DA1">
            <w:pPr>
              <w:spacing w:after="0"/>
              <w:jc w:val="center"/>
              <w:rPr>
                <w:rFonts w:cs="Calibri"/>
                <w:sz w:val="20"/>
              </w:rPr>
            </w:pPr>
            <w:r w:rsidRPr="00795E58">
              <w:rPr>
                <w:rFonts w:cs="Calibri"/>
                <w:sz w:val="20"/>
              </w:rPr>
              <w:sym w:font="Wingdings" w:char="F0FC"/>
            </w:r>
          </w:p>
        </w:tc>
        <w:tc>
          <w:tcPr>
            <w:tcW w:w="378" w:type="dxa"/>
            <w:vAlign w:val="center"/>
          </w:tcPr>
          <w:p w:rsidR="008C22C2" w:rsidRDefault="008C22C2" w:rsidP="00230DA1">
            <w:pPr>
              <w:spacing w:after="0"/>
              <w:jc w:val="center"/>
              <w:rPr>
                <w:rFonts w:cs="Calibri"/>
                <w:sz w:val="20"/>
              </w:rPr>
            </w:pPr>
            <w:r w:rsidRPr="00795E58">
              <w:rPr>
                <w:rFonts w:cs="Calibri"/>
                <w:sz w:val="20"/>
              </w:rPr>
              <w:sym w:font="Wingdings" w:char="F0FC"/>
            </w:r>
          </w:p>
        </w:tc>
        <w:tc>
          <w:tcPr>
            <w:tcW w:w="490" w:type="dxa"/>
            <w:gridSpan w:val="2"/>
            <w:shd w:val="clear" w:color="auto" w:fill="auto"/>
            <w:tcMar>
              <w:left w:w="57" w:type="dxa"/>
              <w:right w:w="57" w:type="dxa"/>
            </w:tcMar>
            <w:vAlign w:val="center"/>
          </w:tcPr>
          <w:p w:rsidR="008C22C2" w:rsidRDefault="008C22C2" w:rsidP="00230DA1">
            <w:pPr>
              <w:spacing w:after="0"/>
              <w:jc w:val="center"/>
              <w:rPr>
                <w:rFonts w:cs="Calibri"/>
                <w:sz w:val="20"/>
              </w:rPr>
            </w:pPr>
            <w:r w:rsidRPr="00795E58">
              <w:rPr>
                <w:rFonts w:cs="Calibri"/>
                <w:sz w:val="20"/>
              </w:rPr>
              <w:sym w:font="Wingdings" w:char="F0FC"/>
            </w:r>
          </w:p>
        </w:tc>
        <w:tc>
          <w:tcPr>
            <w:tcW w:w="560" w:type="dxa"/>
          </w:tcPr>
          <w:p w:rsidR="008C22C2" w:rsidRDefault="008C22C2" w:rsidP="00230DA1">
            <w:pPr>
              <w:spacing w:after="0"/>
              <w:jc w:val="center"/>
              <w:rPr>
                <w:rFonts w:cs="Calibri"/>
                <w:sz w:val="20"/>
              </w:rPr>
            </w:pPr>
            <w:r w:rsidRPr="00795E58">
              <w:rPr>
                <w:rFonts w:cs="Calibri"/>
                <w:sz w:val="20"/>
              </w:rPr>
              <w:sym w:font="Wingdings" w:char="F0FC"/>
            </w:r>
          </w:p>
        </w:tc>
        <w:tc>
          <w:tcPr>
            <w:tcW w:w="504" w:type="dxa"/>
            <w:shd w:val="clear" w:color="auto" w:fill="auto"/>
            <w:tcMar>
              <w:left w:w="57" w:type="dxa"/>
              <w:right w:w="57" w:type="dxa"/>
            </w:tcMar>
            <w:vAlign w:val="center"/>
          </w:tcPr>
          <w:p w:rsidR="008C22C2" w:rsidRDefault="008C22C2" w:rsidP="00230DA1">
            <w:pPr>
              <w:spacing w:after="0"/>
              <w:jc w:val="center"/>
              <w:rPr>
                <w:rFonts w:cs="Calibri"/>
                <w:b/>
                <w:sz w:val="20"/>
              </w:rPr>
            </w:pPr>
            <w:r w:rsidRPr="00867D2F">
              <w:rPr>
                <w:rFonts w:cs="Calibri"/>
                <w:b/>
                <w:sz w:val="20"/>
              </w:rPr>
              <w:t>H</w:t>
            </w:r>
          </w:p>
        </w:tc>
      </w:tr>
      <w:tr w:rsidR="008C22C2" w:rsidRPr="00FF20A1" w:rsidTr="0083212C">
        <w:tc>
          <w:tcPr>
            <w:tcW w:w="2001" w:type="dxa"/>
            <w:shd w:val="clear" w:color="auto" w:fill="auto"/>
            <w:vAlign w:val="center"/>
          </w:tcPr>
          <w:p w:rsidR="008C22C2" w:rsidRDefault="008C22C2" w:rsidP="00230DA1">
            <w:pPr>
              <w:spacing w:after="0"/>
              <w:rPr>
                <w:rFonts w:cs="Calibri"/>
                <w:b/>
                <w:sz w:val="20"/>
              </w:rPr>
            </w:pPr>
            <w:r w:rsidRPr="00FF20A1">
              <w:rPr>
                <w:rFonts w:cs="Calibri"/>
                <w:b/>
                <w:sz w:val="20"/>
              </w:rPr>
              <w:t>Fish movement</w:t>
            </w:r>
          </w:p>
        </w:tc>
        <w:tc>
          <w:tcPr>
            <w:tcW w:w="445" w:type="dxa"/>
            <w:shd w:val="clear" w:color="auto" w:fill="auto"/>
            <w:vAlign w:val="center"/>
          </w:tcPr>
          <w:p w:rsidR="008C22C2" w:rsidRDefault="008C22C2" w:rsidP="00230DA1">
            <w:pPr>
              <w:spacing w:after="0"/>
              <w:jc w:val="center"/>
              <w:rPr>
                <w:rFonts w:cs="Calibri"/>
                <w:sz w:val="20"/>
              </w:rPr>
            </w:pPr>
            <w:r w:rsidRPr="00FF20A1">
              <w:rPr>
                <w:rFonts w:cs="Calibri"/>
                <w:sz w:val="20"/>
              </w:rPr>
              <w:t>II</w:t>
            </w:r>
          </w:p>
        </w:tc>
        <w:tc>
          <w:tcPr>
            <w:tcW w:w="364" w:type="dxa"/>
            <w:shd w:val="clear" w:color="auto" w:fill="auto"/>
            <w:vAlign w:val="center"/>
          </w:tcPr>
          <w:p w:rsidR="008C22C2" w:rsidRDefault="008C22C2" w:rsidP="00230DA1">
            <w:pPr>
              <w:spacing w:after="0"/>
              <w:jc w:val="center"/>
              <w:rPr>
                <w:rFonts w:cs="Calibri"/>
                <w:sz w:val="20"/>
                <w:highlight w:val="lightGray"/>
              </w:rPr>
            </w:pPr>
            <w:r w:rsidRPr="00795E58">
              <w:rPr>
                <w:rFonts w:cs="Calibri"/>
                <w:sz w:val="20"/>
              </w:rPr>
              <w:sym w:font="Wingdings" w:char="F0FC"/>
            </w:r>
          </w:p>
        </w:tc>
        <w:tc>
          <w:tcPr>
            <w:tcW w:w="476" w:type="dxa"/>
            <w:shd w:val="clear" w:color="auto" w:fill="auto"/>
            <w:vAlign w:val="center"/>
          </w:tcPr>
          <w:p w:rsidR="008C22C2" w:rsidRDefault="008C22C2" w:rsidP="00230DA1">
            <w:pPr>
              <w:spacing w:after="0"/>
              <w:jc w:val="center"/>
              <w:rPr>
                <w:rFonts w:cs="Calibri"/>
                <w:sz w:val="20"/>
                <w:highlight w:val="lightGray"/>
              </w:rPr>
            </w:pPr>
            <w:r w:rsidRPr="00795E58">
              <w:rPr>
                <w:rFonts w:cs="Calibri"/>
                <w:sz w:val="20"/>
              </w:rPr>
              <w:sym w:font="Wingdings" w:char="F0FC"/>
            </w:r>
          </w:p>
        </w:tc>
        <w:tc>
          <w:tcPr>
            <w:tcW w:w="569" w:type="dxa"/>
            <w:gridSpan w:val="2"/>
            <w:shd w:val="clear" w:color="auto" w:fill="auto"/>
            <w:vAlign w:val="center"/>
          </w:tcPr>
          <w:p w:rsidR="008C22C2" w:rsidRDefault="008C22C2" w:rsidP="00230DA1">
            <w:pPr>
              <w:spacing w:after="0"/>
              <w:jc w:val="center"/>
              <w:rPr>
                <w:rFonts w:cs="Calibri"/>
                <w:sz w:val="20"/>
              </w:rPr>
            </w:pPr>
          </w:p>
        </w:tc>
        <w:tc>
          <w:tcPr>
            <w:tcW w:w="523" w:type="dxa"/>
            <w:shd w:val="clear" w:color="auto" w:fill="auto"/>
          </w:tcPr>
          <w:p w:rsidR="008C22C2" w:rsidRDefault="008C22C2" w:rsidP="00230DA1">
            <w:pPr>
              <w:spacing w:after="0"/>
              <w:jc w:val="center"/>
              <w:rPr>
                <w:rFonts w:cs="Calibri"/>
                <w:sz w:val="20"/>
              </w:rPr>
            </w:pPr>
            <w:r w:rsidRPr="00795E58">
              <w:rPr>
                <w:rFonts w:cs="Calibri"/>
                <w:sz w:val="20"/>
              </w:rPr>
              <w:sym w:font="Wingdings" w:char="F0FC"/>
            </w:r>
          </w:p>
        </w:tc>
        <w:tc>
          <w:tcPr>
            <w:tcW w:w="462" w:type="dxa"/>
            <w:gridSpan w:val="2"/>
            <w:shd w:val="clear" w:color="auto" w:fill="auto"/>
            <w:vAlign w:val="center"/>
          </w:tcPr>
          <w:p w:rsidR="008C22C2" w:rsidRDefault="008C22C2" w:rsidP="00230DA1">
            <w:pPr>
              <w:spacing w:after="0"/>
              <w:jc w:val="center"/>
              <w:rPr>
                <w:rFonts w:cs="Calibri"/>
                <w:sz w:val="20"/>
              </w:rPr>
            </w:pPr>
          </w:p>
        </w:tc>
        <w:tc>
          <w:tcPr>
            <w:tcW w:w="587" w:type="dxa"/>
            <w:gridSpan w:val="2"/>
            <w:vAlign w:val="center"/>
          </w:tcPr>
          <w:p w:rsidR="008C22C2" w:rsidRDefault="008C22C2" w:rsidP="00230DA1">
            <w:pPr>
              <w:spacing w:after="0"/>
              <w:jc w:val="center"/>
              <w:rPr>
                <w:rFonts w:cs="Calibri"/>
                <w:sz w:val="20"/>
              </w:rPr>
            </w:pPr>
            <w:r w:rsidRPr="00795E58">
              <w:rPr>
                <w:rFonts w:cs="Calibri"/>
                <w:sz w:val="20"/>
              </w:rPr>
              <w:sym w:font="Wingdings" w:char="F0FC"/>
            </w:r>
          </w:p>
        </w:tc>
        <w:tc>
          <w:tcPr>
            <w:tcW w:w="602" w:type="dxa"/>
            <w:gridSpan w:val="2"/>
            <w:shd w:val="clear" w:color="auto" w:fill="auto"/>
            <w:vAlign w:val="center"/>
          </w:tcPr>
          <w:p w:rsidR="008C22C2" w:rsidRDefault="00D97253" w:rsidP="00230DA1">
            <w:pPr>
              <w:spacing w:after="0"/>
              <w:jc w:val="center"/>
              <w:rPr>
                <w:rFonts w:cs="Calibri"/>
                <w:sz w:val="18"/>
                <w:szCs w:val="18"/>
              </w:rPr>
            </w:pPr>
            <w:r>
              <w:rPr>
                <w:rFonts w:cs="Calibri"/>
                <w:sz w:val="18"/>
                <w:szCs w:val="18"/>
              </w:rPr>
              <w:t>M</w:t>
            </w:r>
          </w:p>
        </w:tc>
        <w:tc>
          <w:tcPr>
            <w:tcW w:w="588" w:type="dxa"/>
            <w:vAlign w:val="center"/>
          </w:tcPr>
          <w:p w:rsidR="008C22C2" w:rsidRDefault="008C22C2" w:rsidP="00230DA1">
            <w:pPr>
              <w:spacing w:after="0"/>
              <w:jc w:val="center"/>
              <w:rPr>
                <w:rFonts w:cs="Calibri"/>
                <w:sz w:val="20"/>
              </w:rPr>
            </w:pPr>
            <w:r w:rsidRPr="00795E58">
              <w:rPr>
                <w:rFonts w:cs="Calibri"/>
                <w:sz w:val="20"/>
              </w:rPr>
              <w:sym w:font="Wingdings" w:char="F0FC"/>
            </w:r>
          </w:p>
        </w:tc>
        <w:tc>
          <w:tcPr>
            <w:tcW w:w="378" w:type="dxa"/>
            <w:vAlign w:val="center"/>
          </w:tcPr>
          <w:p w:rsidR="008C22C2" w:rsidRDefault="008C22C2" w:rsidP="00230DA1">
            <w:pPr>
              <w:spacing w:after="0"/>
              <w:jc w:val="center"/>
              <w:rPr>
                <w:rFonts w:cs="Calibri"/>
                <w:sz w:val="20"/>
              </w:rPr>
            </w:pPr>
          </w:p>
        </w:tc>
        <w:tc>
          <w:tcPr>
            <w:tcW w:w="490" w:type="dxa"/>
            <w:gridSpan w:val="2"/>
            <w:shd w:val="clear" w:color="auto" w:fill="auto"/>
            <w:tcMar>
              <w:left w:w="57" w:type="dxa"/>
              <w:right w:w="57" w:type="dxa"/>
            </w:tcMar>
            <w:vAlign w:val="center"/>
          </w:tcPr>
          <w:p w:rsidR="008C22C2" w:rsidRDefault="008C22C2" w:rsidP="00230DA1">
            <w:pPr>
              <w:spacing w:after="0"/>
              <w:jc w:val="center"/>
              <w:rPr>
                <w:rFonts w:cs="Calibri"/>
                <w:sz w:val="20"/>
              </w:rPr>
            </w:pPr>
            <w:r w:rsidRPr="00795E58">
              <w:rPr>
                <w:rFonts w:cs="Calibri"/>
                <w:sz w:val="20"/>
              </w:rPr>
              <w:sym w:font="Wingdings" w:char="F0FC"/>
            </w:r>
          </w:p>
        </w:tc>
        <w:tc>
          <w:tcPr>
            <w:tcW w:w="560" w:type="dxa"/>
          </w:tcPr>
          <w:p w:rsidR="008C22C2" w:rsidRDefault="008C22C2" w:rsidP="00230DA1">
            <w:pPr>
              <w:spacing w:after="0"/>
              <w:jc w:val="center"/>
              <w:rPr>
                <w:rFonts w:cs="Calibri"/>
                <w:sz w:val="20"/>
              </w:rPr>
            </w:pPr>
            <w:r w:rsidRPr="00795E58">
              <w:rPr>
                <w:rFonts w:cs="Calibri"/>
                <w:sz w:val="20"/>
              </w:rPr>
              <w:sym w:font="Wingdings" w:char="F0FC"/>
            </w:r>
          </w:p>
        </w:tc>
        <w:tc>
          <w:tcPr>
            <w:tcW w:w="504" w:type="dxa"/>
            <w:shd w:val="clear" w:color="auto" w:fill="auto"/>
            <w:tcMar>
              <w:left w:w="57" w:type="dxa"/>
              <w:right w:w="57" w:type="dxa"/>
            </w:tcMar>
            <w:vAlign w:val="center"/>
          </w:tcPr>
          <w:p w:rsidR="008C22C2" w:rsidRDefault="008C22C2" w:rsidP="00230DA1">
            <w:pPr>
              <w:spacing w:after="0"/>
              <w:jc w:val="center"/>
              <w:rPr>
                <w:rFonts w:cs="Calibri"/>
                <w:b/>
                <w:sz w:val="20"/>
              </w:rPr>
            </w:pPr>
            <w:r w:rsidRPr="00867D2F">
              <w:rPr>
                <w:rFonts w:cs="Calibri"/>
                <w:b/>
                <w:sz w:val="20"/>
              </w:rPr>
              <w:t>H</w:t>
            </w:r>
          </w:p>
        </w:tc>
      </w:tr>
      <w:tr w:rsidR="007A21AE" w:rsidRPr="00FF20A1" w:rsidTr="0083212C">
        <w:trPr>
          <w:trHeight w:val="228"/>
        </w:trPr>
        <w:tc>
          <w:tcPr>
            <w:tcW w:w="8549" w:type="dxa"/>
            <w:gridSpan w:val="19"/>
            <w:shd w:val="clear" w:color="auto" w:fill="31849B"/>
          </w:tcPr>
          <w:p w:rsidR="007A21AE" w:rsidRPr="00FF20A1" w:rsidRDefault="007A21AE" w:rsidP="007A21AE">
            <w:pPr>
              <w:spacing w:after="0"/>
              <w:rPr>
                <w:rFonts w:cs="Calibri"/>
                <w:color w:val="FFFFFF"/>
                <w:sz w:val="24"/>
                <w:szCs w:val="24"/>
              </w:rPr>
            </w:pPr>
            <w:r>
              <w:rPr>
                <w:rFonts w:cs="Calibri"/>
                <w:b/>
                <w:color w:val="FFFFFF"/>
                <w:sz w:val="24"/>
                <w:szCs w:val="24"/>
              </w:rPr>
              <w:t>Cat III indicators</w:t>
            </w:r>
          </w:p>
        </w:tc>
      </w:tr>
      <w:tr w:rsidR="008C22C2" w:rsidRPr="00FF20A1" w:rsidTr="00CC6BDE">
        <w:tc>
          <w:tcPr>
            <w:tcW w:w="2001" w:type="dxa"/>
            <w:shd w:val="clear" w:color="auto" w:fill="auto"/>
          </w:tcPr>
          <w:p w:rsidR="008C22C2" w:rsidRPr="00FF20A1" w:rsidRDefault="008C22C2" w:rsidP="007A21AE">
            <w:pPr>
              <w:spacing w:after="0"/>
              <w:rPr>
                <w:rFonts w:cs="Calibri"/>
                <w:b/>
                <w:sz w:val="20"/>
              </w:rPr>
            </w:pPr>
            <w:r>
              <w:rPr>
                <w:rFonts w:cs="Calibri"/>
                <w:b/>
                <w:sz w:val="20"/>
              </w:rPr>
              <w:t>Fish (l</w:t>
            </w:r>
            <w:r w:rsidRPr="00FF20A1">
              <w:rPr>
                <w:rFonts w:cs="Calibri"/>
                <w:b/>
                <w:sz w:val="20"/>
              </w:rPr>
              <w:t>arvae</w:t>
            </w:r>
            <w:r>
              <w:rPr>
                <w:rFonts w:cs="Calibri"/>
                <w:b/>
                <w:sz w:val="20"/>
              </w:rPr>
              <w:t>)</w:t>
            </w:r>
          </w:p>
        </w:tc>
        <w:tc>
          <w:tcPr>
            <w:tcW w:w="445" w:type="dxa"/>
            <w:shd w:val="clear" w:color="auto" w:fill="auto"/>
            <w:vAlign w:val="center"/>
          </w:tcPr>
          <w:p w:rsidR="008C22C2" w:rsidRPr="00FF20A1" w:rsidRDefault="008C22C2" w:rsidP="007A21AE">
            <w:pPr>
              <w:spacing w:after="0"/>
              <w:jc w:val="center"/>
              <w:rPr>
                <w:rFonts w:cs="Calibri"/>
                <w:sz w:val="20"/>
              </w:rPr>
            </w:pPr>
            <w:r w:rsidRPr="00FF20A1">
              <w:rPr>
                <w:rFonts w:cs="Calibri"/>
                <w:sz w:val="20"/>
              </w:rPr>
              <w:t>III</w:t>
            </w:r>
          </w:p>
        </w:tc>
        <w:tc>
          <w:tcPr>
            <w:tcW w:w="364" w:type="dxa"/>
            <w:shd w:val="clear" w:color="auto" w:fill="auto"/>
          </w:tcPr>
          <w:p w:rsidR="008C22C2" w:rsidRPr="00FF20A1" w:rsidRDefault="008C22C2" w:rsidP="007A21AE">
            <w:pPr>
              <w:spacing w:after="0"/>
              <w:rPr>
                <w:rFonts w:cs="Calibri"/>
                <w:sz w:val="20"/>
                <w:highlight w:val="lightGray"/>
              </w:rPr>
            </w:pPr>
          </w:p>
        </w:tc>
        <w:tc>
          <w:tcPr>
            <w:tcW w:w="490" w:type="dxa"/>
            <w:gridSpan w:val="2"/>
            <w:shd w:val="clear" w:color="auto" w:fill="auto"/>
            <w:vAlign w:val="center"/>
          </w:tcPr>
          <w:p w:rsidR="008C22C2" w:rsidRPr="00FF20A1" w:rsidRDefault="008C22C2" w:rsidP="007A21AE">
            <w:pPr>
              <w:spacing w:after="0"/>
              <w:jc w:val="center"/>
              <w:rPr>
                <w:rFonts w:cs="Calibri"/>
                <w:sz w:val="20"/>
                <w:highlight w:val="lightGray"/>
              </w:rPr>
            </w:pPr>
            <w:r w:rsidRPr="00795E58">
              <w:rPr>
                <w:rFonts w:cs="Calibri"/>
                <w:sz w:val="20"/>
              </w:rPr>
              <w:sym w:font="Wingdings" w:char="F0FC"/>
            </w:r>
          </w:p>
        </w:tc>
        <w:tc>
          <w:tcPr>
            <w:tcW w:w="555" w:type="dxa"/>
            <w:shd w:val="clear" w:color="auto" w:fill="auto"/>
            <w:vAlign w:val="center"/>
          </w:tcPr>
          <w:p w:rsidR="008C22C2" w:rsidRPr="00FF20A1" w:rsidRDefault="008C22C2" w:rsidP="007A21AE">
            <w:pPr>
              <w:spacing w:after="0"/>
              <w:jc w:val="center"/>
              <w:rPr>
                <w:rFonts w:cs="Calibri"/>
                <w:sz w:val="20"/>
              </w:rPr>
            </w:pPr>
            <w:r w:rsidRPr="00795E58">
              <w:rPr>
                <w:rFonts w:cs="Calibri"/>
                <w:sz w:val="20"/>
              </w:rPr>
              <w:sym w:font="Wingdings" w:char="F0FC"/>
            </w:r>
          </w:p>
        </w:tc>
        <w:tc>
          <w:tcPr>
            <w:tcW w:w="567" w:type="dxa"/>
            <w:gridSpan w:val="2"/>
            <w:shd w:val="clear" w:color="auto" w:fill="auto"/>
            <w:vAlign w:val="center"/>
          </w:tcPr>
          <w:p w:rsidR="008C22C2" w:rsidRPr="00795E58" w:rsidRDefault="008C22C2" w:rsidP="007A21AE">
            <w:pPr>
              <w:spacing w:after="0"/>
              <w:jc w:val="center"/>
              <w:rPr>
                <w:rFonts w:cs="Calibri"/>
                <w:sz w:val="20"/>
              </w:rPr>
            </w:pPr>
            <w:r w:rsidRPr="00795E58">
              <w:rPr>
                <w:rFonts w:cs="Calibri"/>
                <w:sz w:val="20"/>
              </w:rPr>
              <w:sym w:font="Wingdings" w:char="F0FC"/>
            </w:r>
          </w:p>
        </w:tc>
        <w:tc>
          <w:tcPr>
            <w:tcW w:w="446" w:type="dxa"/>
            <w:gridSpan w:val="2"/>
            <w:shd w:val="clear" w:color="auto" w:fill="auto"/>
            <w:vAlign w:val="center"/>
          </w:tcPr>
          <w:p w:rsidR="008C22C2" w:rsidRPr="00FF20A1" w:rsidRDefault="008C22C2" w:rsidP="007A21AE">
            <w:pPr>
              <w:spacing w:after="0"/>
              <w:jc w:val="center"/>
              <w:rPr>
                <w:rFonts w:cs="Calibri"/>
                <w:sz w:val="20"/>
              </w:rPr>
            </w:pPr>
            <w:r w:rsidRPr="00795E58">
              <w:rPr>
                <w:rFonts w:cs="Calibri"/>
                <w:sz w:val="20"/>
              </w:rPr>
              <w:sym w:font="Wingdings" w:char="F0FC"/>
            </w:r>
          </w:p>
        </w:tc>
        <w:tc>
          <w:tcPr>
            <w:tcW w:w="559" w:type="dxa"/>
            <w:vAlign w:val="center"/>
          </w:tcPr>
          <w:p w:rsidR="008C22C2" w:rsidRPr="00FF20A1" w:rsidRDefault="008C22C2" w:rsidP="007A21AE">
            <w:pPr>
              <w:spacing w:after="0"/>
              <w:jc w:val="center"/>
              <w:rPr>
                <w:rFonts w:cs="Calibri"/>
                <w:sz w:val="20"/>
              </w:rPr>
            </w:pPr>
            <w:r w:rsidRPr="00795E58">
              <w:rPr>
                <w:rFonts w:cs="Calibri"/>
                <w:sz w:val="20"/>
              </w:rPr>
              <w:sym w:font="Wingdings" w:char="F0FC"/>
            </w:r>
          </w:p>
        </w:tc>
        <w:tc>
          <w:tcPr>
            <w:tcW w:w="588" w:type="dxa"/>
            <w:shd w:val="clear" w:color="auto" w:fill="auto"/>
            <w:vAlign w:val="center"/>
          </w:tcPr>
          <w:p w:rsidR="008C22C2" w:rsidRPr="002C1C59" w:rsidRDefault="00D97253" w:rsidP="007A21AE">
            <w:pPr>
              <w:spacing w:after="0"/>
              <w:jc w:val="center"/>
              <w:rPr>
                <w:rFonts w:cs="Calibri"/>
                <w:sz w:val="18"/>
                <w:szCs w:val="18"/>
              </w:rPr>
            </w:pPr>
            <w:r>
              <w:rPr>
                <w:rFonts w:cs="Calibri"/>
                <w:sz w:val="18"/>
                <w:szCs w:val="18"/>
              </w:rPr>
              <w:t>M</w:t>
            </w:r>
          </w:p>
        </w:tc>
        <w:tc>
          <w:tcPr>
            <w:tcW w:w="602" w:type="dxa"/>
            <w:gridSpan w:val="2"/>
            <w:shd w:val="clear" w:color="auto" w:fill="auto"/>
            <w:vAlign w:val="center"/>
          </w:tcPr>
          <w:p w:rsidR="008C22C2" w:rsidRPr="002C1C59" w:rsidRDefault="008C22C2" w:rsidP="007A21AE">
            <w:pPr>
              <w:spacing w:after="0"/>
              <w:jc w:val="center"/>
              <w:rPr>
                <w:rFonts w:cs="Calibri"/>
                <w:sz w:val="18"/>
                <w:szCs w:val="18"/>
              </w:rPr>
            </w:pPr>
          </w:p>
        </w:tc>
        <w:tc>
          <w:tcPr>
            <w:tcW w:w="378" w:type="dxa"/>
            <w:shd w:val="clear" w:color="auto" w:fill="auto"/>
            <w:vAlign w:val="center"/>
          </w:tcPr>
          <w:p w:rsidR="008C22C2" w:rsidRPr="00FF20A1" w:rsidRDefault="008C22C2" w:rsidP="007A21AE">
            <w:pPr>
              <w:spacing w:after="0"/>
              <w:jc w:val="center"/>
              <w:rPr>
                <w:rFonts w:cs="Calibri"/>
                <w:sz w:val="20"/>
              </w:rPr>
            </w:pPr>
            <w:r w:rsidRPr="000C518E">
              <w:rPr>
                <w:rFonts w:cs="Calibri"/>
                <w:sz w:val="20"/>
              </w:rPr>
              <w:sym w:font="Wingdings" w:char="F0FC"/>
            </w:r>
          </w:p>
        </w:tc>
        <w:tc>
          <w:tcPr>
            <w:tcW w:w="476" w:type="dxa"/>
            <w:shd w:val="clear" w:color="auto" w:fill="auto"/>
            <w:tcMar>
              <w:left w:w="57" w:type="dxa"/>
              <w:right w:w="57" w:type="dxa"/>
            </w:tcMar>
            <w:vAlign w:val="center"/>
          </w:tcPr>
          <w:p w:rsidR="008C22C2" w:rsidRPr="00FF20A1" w:rsidRDefault="008C22C2" w:rsidP="007A21AE">
            <w:pPr>
              <w:spacing w:after="0"/>
              <w:jc w:val="center"/>
              <w:rPr>
                <w:rFonts w:cs="Calibri"/>
                <w:sz w:val="20"/>
              </w:rPr>
            </w:pPr>
            <w:r w:rsidRPr="00795E58">
              <w:rPr>
                <w:rFonts w:cs="Calibri"/>
                <w:sz w:val="20"/>
              </w:rPr>
              <w:sym w:font="Wingdings" w:char="F0FC"/>
            </w:r>
          </w:p>
        </w:tc>
        <w:tc>
          <w:tcPr>
            <w:tcW w:w="575" w:type="dxa"/>
            <w:gridSpan w:val="2"/>
            <w:vAlign w:val="center"/>
          </w:tcPr>
          <w:p w:rsidR="008C22C2" w:rsidRDefault="008C22C2" w:rsidP="007A21AE">
            <w:pPr>
              <w:spacing w:after="0"/>
              <w:jc w:val="center"/>
              <w:rPr>
                <w:rFonts w:cs="Calibri"/>
                <w:sz w:val="20"/>
              </w:rPr>
            </w:pPr>
            <w:r w:rsidRPr="00795E58">
              <w:rPr>
                <w:rFonts w:cs="Calibri"/>
                <w:sz w:val="20"/>
              </w:rPr>
              <w:sym w:font="Wingdings" w:char="F0FC"/>
            </w:r>
          </w:p>
        </w:tc>
        <w:tc>
          <w:tcPr>
            <w:tcW w:w="503" w:type="dxa"/>
            <w:shd w:val="clear" w:color="auto" w:fill="auto"/>
            <w:tcMar>
              <w:left w:w="57" w:type="dxa"/>
              <w:right w:w="57" w:type="dxa"/>
            </w:tcMar>
            <w:vAlign w:val="center"/>
          </w:tcPr>
          <w:p w:rsidR="008C22C2" w:rsidRPr="00867D2F" w:rsidRDefault="008C22C2" w:rsidP="007A21AE">
            <w:pPr>
              <w:spacing w:after="0"/>
              <w:jc w:val="center"/>
              <w:rPr>
                <w:rFonts w:cs="Calibri"/>
                <w:b/>
                <w:sz w:val="20"/>
              </w:rPr>
            </w:pPr>
            <w:r w:rsidRPr="00867D2F">
              <w:rPr>
                <w:rFonts w:cs="Calibri"/>
                <w:b/>
                <w:sz w:val="20"/>
              </w:rPr>
              <w:t>H</w:t>
            </w:r>
          </w:p>
        </w:tc>
      </w:tr>
      <w:tr w:rsidR="008C22C2" w:rsidRPr="00FF20A1" w:rsidTr="00CC6BDE">
        <w:tc>
          <w:tcPr>
            <w:tcW w:w="2001" w:type="dxa"/>
            <w:shd w:val="clear" w:color="auto" w:fill="auto"/>
          </w:tcPr>
          <w:p w:rsidR="008C22C2" w:rsidRPr="00FF20A1" w:rsidRDefault="008C22C2" w:rsidP="007A21AE">
            <w:pPr>
              <w:spacing w:after="0"/>
              <w:rPr>
                <w:rFonts w:cs="Calibri"/>
                <w:b/>
                <w:sz w:val="20"/>
              </w:rPr>
            </w:pPr>
            <w:r>
              <w:rPr>
                <w:rFonts w:cs="Calibri"/>
                <w:b/>
                <w:sz w:val="20"/>
              </w:rPr>
              <w:t>F</w:t>
            </w:r>
            <w:r w:rsidRPr="00FF20A1">
              <w:rPr>
                <w:rFonts w:cs="Calibri"/>
                <w:b/>
                <w:sz w:val="20"/>
              </w:rPr>
              <w:t>ish recruitment</w:t>
            </w:r>
          </w:p>
        </w:tc>
        <w:tc>
          <w:tcPr>
            <w:tcW w:w="445" w:type="dxa"/>
            <w:shd w:val="clear" w:color="auto" w:fill="auto"/>
            <w:vAlign w:val="center"/>
          </w:tcPr>
          <w:p w:rsidR="008C22C2" w:rsidRPr="00FF20A1" w:rsidRDefault="008C22C2" w:rsidP="007A21AE">
            <w:pPr>
              <w:spacing w:after="0"/>
              <w:jc w:val="center"/>
              <w:rPr>
                <w:rFonts w:cs="Calibri"/>
                <w:sz w:val="20"/>
              </w:rPr>
            </w:pPr>
            <w:r w:rsidRPr="00FF20A1">
              <w:rPr>
                <w:rFonts w:cs="Calibri"/>
                <w:sz w:val="20"/>
              </w:rPr>
              <w:t>III</w:t>
            </w:r>
          </w:p>
        </w:tc>
        <w:tc>
          <w:tcPr>
            <w:tcW w:w="364" w:type="dxa"/>
            <w:shd w:val="clear" w:color="auto" w:fill="auto"/>
          </w:tcPr>
          <w:p w:rsidR="008C22C2" w:rsidRPr="00FF20A1" w:rsidRDefault="008C22C2" w:rsidP="007A21AE">
            <w:pPr>
              <w:spacing w:after="0"/>
              <w:rPr>
                <w:rFonts w:cs="Calibri"/>
                <w:sz w:val="20"/>
                <w:highlight w:val="lightGray"/>
              </w:rPr>
            </w:pPr>
          </w:p>
        </w:tc>
        <w:tc>
          <w:tcPr>
            <w:tcW w:w="490" w:type="dxa"/>
            <w:gridSpan w:val="2"/>
            <w:shd w:val="clear" w:color="auto" w:fill="auto"/>
            <w:vAlign w:val="center"/>
          </w:tcPr>
          <w:p w:rsidR="008C22C2" w:rsidRPr="00FF20A1" w:rsidRDefault="008C22C2" w:rsidP="007A21AE">
            <w:pPr>
              <w:spacing w:after="0"/>
              <w:jc w:val="center"/>
              <w:rPr>
                <w:rFonts w:cs="Calibri"/>
                <w:sz w:val="20"/>
                <w:highlight w:val="lightGray"/>
              </w:rPr>
            </w:pPr>
            <w:r w:rsidRPr="00795E58">
              <w:rPr>
                <w:rFonts w:cs="Calibri"/>
                <w:sz w:val="20"/>
              </w:rPr>
              <w:sym w:font="Wingdings" w:char="F0FC"/>
            </w:r>
          </w:p>
        </w:tc>
        <w:tc>
          <w:tcPr>
            <w:tcW w:w="555" w:type="dxa"/>
            <w:shd w:val="clear" w:color="auto" w:fill="auto"/>
            <w:vAlign w:val="center"/>
          </w:tcPr>
          <w:p w:rsidR="008C22C2" w:rsidRPr="00FF20A1" w:rsidRDefault="008C22C2" w:rsidP="007A21AE">
            <w:pPr>
              <w:spacing w:after="0"/>
              <w:jc w:val="center"/>
              <w:rPr>
                <w:rFonts w:cs="Calibri"/>
                <w:sz w:val="20"/>
              </w:rPr>
            </w:pPr>
            <w:r w:rsidRPr="00795E58">
              <w:rPr>
                <w:rFonts w:cs="Calibri"/>
                <w:sz w:val="20"/>
              </w:rPr>
              <w:sym w:font="Wingdings" w:char="F0FC"/>
            </w:r>
          </w:p>
        </w:tc>
        <w:tc>
          <w:tcPr>
            <w:tcW w:w="567" w:type="dxa"/>
            <w:gridSpan w:val="2"/>
            <w:shd w:val="clear" w:color="auto" w:fill="auto"/>
            <w:vAlign w:val="center"/>
          </w:tcPr>
          <w:p w:rsidR="008C22C2" w:rsidRPr="00FF20A1" w:rsidRDefault="008C22C2" w:rsidP="007A21AE">
            <w:pPr>
              <w:spacing w:after="0"/>
              <w:jc w:val="center"/>
              <w:rPr>
                <w:rFonts w:cs="Calibri"/>
                <w:sz w:val="20"/>
              </w:rPr>
            </w:pPr>
            <w:r w:rsidRPr="00795E58">
              <w:rPr>
                <w:rFonts w:cs="Calibri"/>
                <w:sz w:val="20"/>
              </w:rPr>
              <w:sym w:font="Wingdings" w:char="F0FC"/>
            </w:r>
          </w:p>
        </w:tc>
        <w:tc>
          <w:tcPr>
            <w:tcW w:w="446" w:type="dxa"/>
            <w:gridSpan w:val="2"/>
            <w:shd w:val="clear" w:color="auto" w:fill="auto"/>
            <w:vAlign w:val="center"/>
          </w:tcPr>
          <w:p w:rsidR="008C22C2" w:rsidRPr="00FF20A1" w:rsidRDefault="008C22C2" w:rsidP="007A21AE">
            <w:pPr>
              <w:spacing w:after="0"/>
              <w:jc w:val="center"/>
              <w:rPr>
                <w:rFonts w:cs="Calibri"/>
                <w:sz w:val="20"/>
              </w:rPr>
            </w:pPr>
          </w:p>
        </w:tc>
        <w:tc>
          <w:tcPr>
            <w:tcW w:w="559" w:type="dxa"/>
            <w:vAlign w:val="center"/>
          </w:tcPr>
          <w:p w:rsidR="008C22C2" w:rsidRPr="00FF20A1" w:rsidRDefault="008C22C2" w:rsidP="007A21AE">
            <w:pPr>
              <w:spacing w:after="0"/>
              <w:jc w:val="center"/>
              <w:rPr>
                <w:rFonts w:cs="Calibri"/>
                <w:sz w:val="20"/>
              </w:rPr>
            </w:pPr>
            <w:r w:rsidRPr="00795E58">
              <w:rPr>
                <w:rFonts w:cs="Calibri"/>
                <w:sz w:val="20"/>
              </w:rPr>
              <w:sym w:font="Wingdings" w:char="F0FC"/>
            </w:r>
          </w:p>
        </w:tc>
        <w:tc>
          <w:tcPr>
            <w:tcW w:w="588" w:type="dxa"/>
            <w:shd w:val="clear" w:color="auto" w:fill="auto"/>
            <w:vAlign w:val="center"/>
          </w:tcPr>
          <w:p w:rsidR="008C22C2" w:rsidRPr="002C1C59" w:rsidRDefault="00D97253" w:rsidP="007A21AE">
            <w:pPr>
              <w:spacing w:after="0"/>
              <w:jc w:val="center"/>
              <w:rPr>
                <w:rFonts w:cs="Calibri"/>
                <w:sz w:val="18"/>
                <w:szCs w:val="18"/>
              </w:rPr>
            </w:pPr>
            <w:r>
              <w:rPr>
                <w:rFonts w:cs="Calibri"/>
                <w:sz w:val="18"/>
                <w:szCs w:val="18"/>
              </w:rPr>
              <w:t>M</w:t>
            </w:r>
          </w:p>
        </w:tc>
        <w:tc>
          <w:tcPr>
            <w:tcW w:w="602" w:type="dxa"/>
            <w:gridSpan w:val="2"/>
            <w:shd w:val="clear" w:color="auto" w:fill="auto"/>
            <w:vAlign w:val="center"/>
          </w:tcPr>
          <w:p w:rsidR="008C22C2" w:rsidRPr="002C1C59" w:rsidRDefault="008C22C2" w:rsidP="007A21AE">
            <w:pPr>
              <w:spacing w:after="0"/>
              <w:jc w:val="center"/>
              <w:rPr>
                <w:rFonts w:cs="Calibri"/>
                <w:sz w:val="18"/>
                <w:szCs w:val="18"/>
              </w:rPr>
            </w:pPr>
          </w:p>
        </w:tc>
        <w:tc>
          <w:tcPr>
            <w:tcW w:w="378" w:type="dxa"/>
            <w:shd w:val="clear" w:color="auto" w:fill="auto"/>
            <w:vAlign w:val="center"/>
          </w:tcPr>
          <w:p w:rsidR="008C22C2" w:rsidRPr="00FF20A1" w:rsidRDefault="008C22C2" w:rsidP="007A21AE">
            <w:pPr>
              <w:spacing w:after="0"/>
              <w:jc w:val="center"/>
              <w:rPr>
                <w:rFonts w:cs="Calibri"/>
                <w:sz w:val="20"/>
              </w:rPr>
            </w:pPr>
            <w:r w:rsidRPr="000C518E">
              <w:rPr>
                <w:rFonts w:cs="Calibri"/>
                <w:sz w:val="20"/>
              </w:rPr>
              <w:sym w:font="Wingdings" w:char="F0FC"/>
            </w:r>
          </w:p>
        </w:tc>
        <w:tc>
          <w:tcPr>
            <w:tcW w:w="476" w:type="dxa"/>
            <w:shd w:val="clear" w:color="auto" w:fill="auto"/>
            <w:tcMar>
              <w:left w:w="57" w:type="dxa"/>
              <w:right w:w="57" w:type="dxa"/>
            </w:tcMar>
            <w:vAlign w:val="center"/>
          </w:tcPr>
          <w:p w:rsidR="008C22C2" w:rsidRPr="00FF20A1" w:rsidRDefault="008C22C2" w:rsidP="007A21AE">
            <w:pPr>
              <w:spacing w:after="0"/>
              <w:jc w:val="center"/>
              <w:rPr>
                <w:rFonts w:cs="Calibri"/>
                <w:sz w:val="20"/>
              </w:rPr>
            </w:pPr>
            <w:r w:rsidRPr="00795E58">
              <w:rPr>
                <w:rFonts w:cs="Calibri"/>
                <w:sz w:val="20"/>
              </w:rPr>
              <w:sym w:font="Wingdings" w:char="F0FC"/>
            </w:r>
          </w:p>
        </w:tc>
        <w:tc>
          <w:tcPr>
            <w:tcW w:w="575" w:type="dxa"/>
            <w:gridSpan w:val="2"/>
            <w:vAlign w:val="center"/>
          </w:tcPr>
          <w:p w:rsidR="008C22C2" w:rsidRDefault="008C22C2" w:rsidP="007A21AE">
            <w:pPr>
              <w:spacing w:after="0"/>
              <w:jc w:val="center"/>
              <w:rPr>
                <w:rFonts w:cs="Calibri"/>
                <w:sz w:val="20"/>
              </w:rPr>
            </w:pPr>
            <w:r w:rsidRPr="00795E58">
              <w:rPr>
                <w:rFonts w:cs="Calibri"/>
                <w:sz w:val="20"/>
              </w:rPr>
              <w:sym w:font="Wingdings" w:char="F0FC"/>
            </w:r>
          </w:p>
        </w:tc>
        <w:tc>
          <w:tcPr>
            <w:tcW w:w="503" w:type="dxa"/>
            <w:shd w:val="clear" w:color="auto" w:fill="auto"/>
            <w:tcMar>
              <w:left w:w="57" w:type="dxa"/>
              <w:right w:w="57" w:type="dxa"/>
            </w:tcMar>
            <w:vAlign w:val="center"/>
          </w:tcPr>
          <w:p w:rsidR="008C22C2" w:rsidRPr="00867D2F" w:rsidRDefault="008C22C2" w:rsidP="007A21AE">
            <w:pPr>
              <w:spacing w:after="0"/>
              <w:jc w:val="center"/>
              <w:rPr>
                <w:rFonts w:cs="Calibri"/>
                <w:b/>
                <w:sz w:val="20"/>
              </w:rPr>
            </w:pPr>
            <w:r w:rsidRPr="00867D2F">
              <w:rPr>
                <w:rFonts w:cs="Calibri"/>
                <w:b/>
                <w:sz w:val="20"/>
              </w:rPr>
              <w:t>H</w:t>
            </w:r>
          </w:p>
        </w:tc>
      </w:tr>
      <w:tr w:rsidR="008C22C2" w:rsidRPr="00FF20A1" w:rsidTr="00CC6BDE">
        <w:trPr>
          <w:trHeight w:val="278"/>
        </w:trPr>
        <w:tc>
          <w:tcPr>
            <w:tcW w:w="2001" w:type="dxa"/>
            <w:shd w:val="clear" w:color="auto" w:fill="auto"/>
          </w:tcPr>
          <w:p w:rsidR="008C22C2" w:rsidRPr="00FF20A1" w:rsidRDefault="008C22C2" w:rsidP="007A21AE">
            <w:pPr>
              <w:spacing w:after="0"/>
              <w:rPr>
                <w:rFonts w:cs="Calibri"/>
                <w:b/>
                <w:sz w:val="20"/>
              </w:rPr>
            </w:pPr>
            <w:r w:rsidRPr="00FF20A1">
              <w:rPr>
                <w:rFonts w:cs="Calibri"/>
                <w:b/>
                <w:sz w:val="20"/>
              </w:rPr>
              <w:t>Fish (river)</w:t>
            </w:r>
          </w:p>
        </w:tc>
        <w:tc>
          <w:tcPr>
            <w:tcW w:w="445" w:type="dxa"/>
            <w:shd w:val="clear" w:color="auto" w:fill="auto"/>
            <w:vAlign w:val="center"/>
          </w:tcPr>
          <w:p w:rsidR="008C22C2" w:rsidRPr="00AD6DE2" w:rsidRDefault="008C22C2" w:rsidP="007A21AE">
            <w:pPr>
              <w:spacing w:after="0"/>
              <w:jc w:val="center"/>
              <w:rPr>
                <w:rFonts w:cs="Calibri"/>
                <w:sz w:val="20"/>
              </w:rPr>
            </w:pPr>
            <w:r w:rsidRPr="00AD6DE2">
              <w:rPr>
                <w:rFonts w:cs="Calibri"/>
                <w:sz w:val="20"/>
              </w:rPr>
              <w:t>III</w:t>
            </w:r>
          </w:p>
        </w:tc>
        <w:tc>
          <w:tcPr>
            <w:tcW w:w="364" w:type="dxa"/>
            <w:shd w:val="clear" w:color="auto" w:fill="auto"/>
          </w:tcPr>
          <w:p w:rsidR="008C22C2" w:rsidRPr="00B35BD8" w:rsidRDefault="008C22C2" w:rsidP="007A21AE">
            <w:pPr>
              <w:spacing w:after="0"/>
              <w:rPr>
                <w:rFonts w:cs="Calibri"/>
                <w:b/>
                <w:sz w:val="20"/>
              </w:rPr>
            </w:pPr>
          </w:p>
        </w:tc>
        <w:tc>
          <w:tcPr>
            <w:tcW w:w="490" w:type="dxa"/>
            <w:gridSpan w:val="2"/>
            <w:shd w:val="clear" w:color="auto" w:fill="auto"/>
            <w:vAlign w:val="center"/>
          </w:tcPr>
          <w:p w:rsidR="008C22C2" w:rsidRPr="000C518E" w:rsidRDefault="008C22C2" w:rsidP="007A21AE">
            <w:pPr>
              <w:spacing w:after="0"/>
              <w:jc w:val="center"/>
              <w:rPr>
                <w:rFonts w:cs="Calibri"/>
                <w:sz w:val="20"/>
              </w:rPr>
            </w:pPr>
            <w:r w:rsidRPr="000C518E">
              <w:rPr>
                <w:rFonts w:cs="Calibri"/>
                <w:sz w:val="20"/>
              </w:rPr>
              <w:sym w:font="Wingdings" w:char="F0FC"/>
            </w:r>
          </w:p>
        </w:tc>
        <w:tc>
          <w:tcPr>
            <w:tcW w:w="555" w:type="dxa"/>
            <w:shd w:val="clear" w:color="auto" w:fill="auto"/>
            <w:vAlign w:val="center"/>
          </w:tcPr>
          <w:p w:rsidR="008C22C2" w:rsidRPr="000C518E" w:rsidRDefault="008C22C2" w:rsidP="007A21AE">
            <w:pPr>
              <w:spacing w:after="0"/>
              <w:jc w:val="center"/>
              <w:rPr>
                <w:rFonts w:cs="Calibri"/>
                <w:sz w:val="20"/>
              </w:rPr>
            </w:pPr>
            <w:r w:rsidRPr="000C518E">
              <w:rPr>
                <w:rFonts w:cs="Calibri"/>
                <w:sz w:val="20"/>
              </w:rPr>
              <w:sym w:font="Wingdings" w:char="F0FC"/>
            </w:r>
          </w:p>
        </w:tc>
        <w:tc>
          <w:tcPr>
            <w:tcW w:w="567" w:type="dxa"/>
            <w:gridSpan w:val="2"/>
            <w:shd w:val="clear" w:color="auto" w:fill="auto"/>
            <w:vAlign w:val="center"/>
          </w:tcPr>
          <w:p w:rsidR="008C22C2" w:rsidRPr="000C518E" w:rsidRDefault="008C22C2" w:rsidP="007A21AE">
            <w:pPr>
              <w:spacing w:after="0"/>
              <w:jc w:val="center"/>
              <w:rPr>
                <w:rFonts w:cs="Calibri"/>
                <w:sz w:val="20"/>
              </w:rPr>
            </w:pPr>
            <w:r w:rsidRPr="000C518E">
              <w:rPr>
                <w:rFonts w:cs="Calibri"/>
                <w:sz w:val="20"/>
              </w:rPr>
              <w:sym w:font="Wingdings" w:char="F0FC"/>
            </w:r>
          </w:p>
        </w:tc>
        <w:tc>
          <w:tcPr>
            <w:tcW w:w="446" w:type="dxa"/>
            <w:gridSpan w:val="2"/>
            <w:shd w:val="clear" w:color="auto" w:fill="auto"/>
            <w:vAlign w:val="center"/>
          </w:tcPr>
          <w:p w:rsidR="008C22C2" w:rsidRPr="000C518E" w:rsidRDefault="008C22C2" w:rsidP="007A21AE">
            <w:pPr>
              <w:spacing w:after="0"/>
              <w:jc w:val="center"/>
              <w:rPr>
                <w:rFonts w:cs="Calibri"/>
                <w:sz w:val="20"/>
              </w:rPr>
            </w:pPr>
          </w:p>
        </w:tc>
        <w:tc>
          <w:tcPr>
            <w:tcW w:w="559" w:type="dxa"/>
            <w:vAlign w:val="center"/>
          </w:tcPr>
          <w:p w:rsidR="008C22C2" w:rsidRPr="000C518E" w:rsidRDefault="008C22C2" w:rsidP="007A21AE">
            <w:pPr>
              <w:spacing w:after="0"/>
              <w:jc w:val="center"/>
              <w:rPr>
                <w:rFonts w:cs="Calibri"/>
                <w:sz w:val="20"/>
              </w:rPr>
            </w:pPr>
            <w:r w:rsidRPr="000C518E">
              <w:rPr>
                <w:rFonts w:cs="Calibri"/>
                <w:sz w:val="20"/>
              </w:rPr>
              <w:sym w:font="Wingdings" w:char="F0FC"/>
            </w:r>
          </w:p>
        </w:tc>
        <w:tc>
          <w:tcPr>
            <w:tcW w:w="588" w:type="dxa"/>
            <w:shd w:val="clear" w:color="auto" w:fill="auto"/>
            <w:vAlign w:val="center"/>
          </w:tcPr>
          <w:p w:rsidR="008C22C2" w:rsidRPr="002C1C59" w:rsidRDefault="00D97253" w:rsidP="007A21AE">
            <w:pPr>
              <w:spacing w:after="0"/>
              <w:jc w:val="center"/>
              <w:rPr>
                <w:rFonts w:cs="Calibri"/>
                <w:sz w:val="18"/>
                <w:szCs w:val="18"/>
              </w:rPr>
            </w:pPr>
            <w:r>
              <w:rPr>
                <w:rFonts w:cs="Calibri"/>
                <w:sz w:val="18"/>
                <w:szCs w:val="18"/>
              </w:rPr>
              <w:t>L</w:t>
            </w:r>
          </w:p>
        </w:tc>
        <w:tc>
          <w:tcPr>
            <w:tcW w:w="602" w:type="dxa"/>
            <w:gridSpan w:val="2"/>
            <w:shd w:val="clear" w:color="auto" w:fill="auto"/>
            <w:vAlign w:val="center"/>
          </w:tcPr>
          <w:p w:rsidR="008C22C2" w:rsidRPr="002C1C59" w:rsidRDefault="008C22C2" w:rsidP="007A21AE">
            <w:pPr>
              <w:spacing w:after="0"/>
              <w:jc w:val="center"/>
              <w:rPr>
                <w:rFonts w:cs="Calibri"/>
                <w:sz w:val="18"/>
                <w:szCs w:val="18"/>
              </w:rPr>
            </w:pPr>
          </w:p>
        </w:tc>
        <w:tc>
          <w:tcPr>
            <w:tcW w:w="378" w:type="dxa"/>
            <w:shd w:val="clear" w:color="auto" w:fill="auto"/>
            <w:vAlign w:val="center"/>
          </w:tcPr>
          <w:p w:rsidR="008C22C2" w:rsidRPr="000C518E" w:rsidRDefault="008C22C2" w:rsidP="007A21AE">
            <w:pPr>
              <w:spacing w:after="0"/>
              <w:jc w:val="center"/>
              <w:rPr>
                <w:rFonts w:cs="Calibri"/>
                <w:sz w:val="20"/>
              </w:rPr>
            </w:pPr>
            <w:r w:rsidRPr="000C518E">
              <w:rPr>
                <w:rFonts w:cs="Calibri"/>
                <w:sz w:val="20"/>
              </w:rPr>
              <w:sym w:font="Wingdings" w:char="F0FC"/>
            </w:r>
          </w:p>
        </w:tc>
        <w:tc>
          <w:tcPr>
            <w:tcW w:w="476" w:type="dxa"/>
            <w:shd w:val="clear" w:color="auto" w:fill="auto"/>
            <w:tcMar>
              <w:left w:w="57" w:type="dxa"/>
              <w:right w:w="57" w:type="dxa"/>
            </w:tcMar>
            <w:vAlign w:val="center"/>
          </w:tcPr>
          <w:p w:rsidR="008C22C2" w:rsidRPr="000C518E" w:rsidRDefault="008C22C2" w:rsidP="007A21AE">
            <w:pPr>
              <w:spacing w:after="0"/>
              <w:jc w:val="center"/>
              <w:rPr>
                <w:rFonts w:cs="Calibri"/>
                <w:sz w:val="20"/>
              </w:rPr>
            </w:pPr>
            <w:r w:rsidRPr="000C518E">
              <w:rPr>
                <w:rFonts w:cs="Calibri"/>
                <w:sz w:val="20"/>
              </w:rPr>
              <w:sym w:font="Wingdings" w:char="F0FC"/>
            </w:r>
          </w:p>
        </w:tc>
        <w:tc>
          <w:tcPr>
            <w:tcW w:w="575" w:type="dxa"/>
            <w:gridSpan w:val="2"/>
            <w:vAlign w:val="center"/>
          </w:tcPr>
          <w:p w:rsidR="008C22C2" w:rsidRPr="000C518E" w:rsidRDefault="008C22C2" w:rsidP="007A21AE">
            <w:pPr>
              <w:spacing w:after="0"/>
              <w:jc w:val="center"/>
              <w:rPr>
                <w:rFonts w:cs="Calibri"/>
                <w:sz w:val="20"/>
              </w:rPr>
            </w:pPr>
            <w:r w:rsidRPr="000C518E">
              <w:rPr>
                <w:rFonts w:cs="Calibri"/>
                <w:sz w:val="20"/>
              </w:rPr>
              <w:sym w:font="Wingdings" w:char="F0FC"/>
            </w:r>
          </w:p>
        </w:tc>
        <w:tc>
          <w:tcPr>
            <w:tcW w:w="503" w:type="dxa"/>
            <w:shd w:val="clear" w:color="auto" w:fill="auto"/>
            <w:tcMar>
              <w:left w:w="57" w:type="dxa"/>
              <w:right w:w="57" w:type="dxa"/>
            </w:tcMar>
            <w:vAlign w:val="center"/>
          </w:tcPr>
          <w:p w:rsidR="008C22C2" w:rsidRPr="00867D2F" w:rsidRDefault="008C22C2" w:rsidP="007A21AE">
            <w:pPr>
              <w:spacing w:after="0"/>
              <w:jc w:val="center"/>
              <w:rPr>
                <w:rFonts w:cs="Calibri"/>
                <w:b/>
                <w:sz w:val="20"/>
              </w:rPr>
            </w:pPr>
            <w:r w:rsidRPr="00867D2F">
              <w:rPr>
                <w:rFonts w:cs="Calibri"/>
                <w:b/>
                <w:sz w:val="20"/>
              </w:rPr>
              <w:t>H</w:t>
            </w:r>
          </w:p>
        </w:tc>
      </w:tr>
      <w:tr w:rsidR="008C22C2" w:rsidRPr="00FF20A1" w:rsidTr="00CC6BDE">
        <w:tc>
          <w:tcPr>
            <w:tcW w:w="2001" w:type="dxa"/>
            <w:shd w:val="clear" w:color="auto" w:fill="auto"/>
          </w:tcPr>
          <w:p w:rsidR="008C22C2" w:rsidRPr="00FF20A1" w:rsidRDefault="008C22C2" w:rsidP="007A21AE">
            <w:pPr>
              <w:spacing w:after="0"/>
              <w:rPr>
                <w:rFonts w:cs="Calibri"/>
                <w:b/>
                <w:sz w:val="20"/>
              </w:rPr>
            </w:pPr>
            <w:r w:rsidRPr="00FF20A1">
              <w:rPr>
                <w:rFonts w:cs="Calibri"/>
                <w:b/>
                <w:sz w:val="20"/>
              </w:rPr>
              <w:t>Microinvertebrates</w:t>
            </w:r>
          </w:p>
        </w:tc>
        <w:tc>
          <w:tcPr>
            <w:tcW w:w="445" w:type="dxa"/>
            <w:shd w:val="clear" w:color="auto" w:fill="auto"/>
            <w:vAlign w:val="center"/>
          </w:tcPr>
          <w:p w:rsidR="008C22C2" w:rsidRPr="00FF20A1" w:rsidRDefault="008C22C2" w:rsidP="007A21AE">
            <w:pPr>
              <w:spacing w:after="0"/>
              <w:jc w:val="center"/>
              <w:rPr>
                <w:rFonts w:cs="Calibri"/>
                <w:sz w:val="20"/>
              </w:rPr>
            </w:pPr>
            <w:r w:rsidRPr="00FF20A1">
              <w:rPr>
                <w:rFonts w:cs="Calibri"/>
                <w:sz w:val="20"/>
              </w:rPr>
              <w:t>III</w:t>
            </w:r>
          </w:p>
        </w:tc>
        <w:tc>
          <w:tcPr>
            <w:tcW w:w="364" w:type="dxa"/>
            <w:shd w:val="clear" w:color="auto" w:fill="auto"/>
          </w:tcPr>
          <w:p w:rsidR="008C22C2" w:rsidRPr="00FF20A1" w:rsidRDefault="008C22C2" w:rsidP="007A21AE">
            <w:pPr>
              <w:spacing w:after="0"/>
              <w:rPr>
                <w:rFonts w:cs="Calibri"/>
                <w:sz w:val="20"/>
                <w:highlight w:val="lightGray"/>
              </w:rPr>
            </w:pPr>
          </w:p>
        </w:tc>
        <w:tc>
          <w:tcPr>
            <w:tcW w:w="490" w:type="dxa"/>
            <w:gridSpan w:val="2"/>
            <w:shd w:val="clear" w:color="auto" w:fill="auto"/>
            <w:vAlign w:val="center"/>
          </w:tcPr>
          <w:p w:rsidR="008C22C2" w:rsidRPr="00FF20A1" w:rsidRDefault="008C22C2" w:rsidP="007A21AE">
            <w:pPr>
              <w:spacing w:after="0"/>
              <w:jc w:val="center"/>
              <w:rPr>
                <w:rFonts w:cs="Calibri"/>
                <w:sz w:val="20"/>
                <w:highlight w:val="lightGray"/>
              </w:rPr>
            </w:pPr>
            <w:r w:rsidRPr="00795E58">
              <w:rPr>
                <w:rFonts w:cs="Calibri"/>
                <w:sz w:val="20"/>
              </w:rPr>
              <w:sym w:font="Wingdings" w:char="F0FC"/>
            </w:r>
          </w:p>
        </w:tc>
        <w:tc>
          <w:tcPr>
            <w:tcW w:w="555" w:type="dxa"/>
            <w:shd w:val="clear" w:color="auto" w:fill="auto"/>
            <w:vAlign w:val="center"/>
          </w:tcPr>
          <w:p w:rsidR="008C22C2" w:rsidRPr="00FF20A1" w:rsidRDefault="008C22C2" w:rsidP="007A21AE">
            <w:pPr>
              <w:spacing w:after="0"/>
              <w:jc w:val="center"/>
              <w:rPr>
                <w:rFonts w:cs="Calibri"/>
                <w:sz w:val="20"/>
              </w:rPr>
            </w:pPr>
            <w:r w:rsidRPr="00795E58">
              <w:rPr>
                <w:rFonts w:cs="Calibri"/>
                <w:sz w:val="20"/>
              </w:rPr>
              <w:sym w:font="Wingdings" w:char="F0FC"/>
            </w:r>
          </w:p>
        </w:tc>
        <w:tc>
          <w:tcPr>
            <w:tcW w:w="567" w:type="dxa"/>
            <w:gridSpan w:val="2"/>
            <w:shd w:val="clear" w:color="auto" w:fill="auto"/>
            <w:vAlign w:val="center"/>
          </w:tcPr>
          <w:p w:rsidR="008C22C2" w:rsidRPr="00123187" w:rsidRDefault="008C22C2" w:rsidP="007A21AE">
            <w:pPr>
              <w:spacing w:after="0"/>
              <w:jc w:val="center"/>
              <w:rPr>
                <w:rFonts w:cs="Calibri"/>
                <w:color w:val="FF0000"/>
                <w:sz w:val="20"/>
              </w:rPr>
            </w:pPr>
            <w:r w:rsidRPr="000C518E">
              <w:rPr>
                <w:rFonts w:cs="Calibri"/>
                <w:sz w:val="20"/>
              </w:rPr>
              <w:sym w:font="Wingdings" w:char="F0FC"/>
            </w:r>
          </w:p>
        </w:tc>
        <w:tc>
          <w:tcPr>
            <w:tcW w:w="446" w:type="dxa"/>
            <w:gridSpan w:val="2"/>
            <w:shd w:val="clear" w:color="auto" w:fill="auto"/>
            <w:vAlign w:val="center"/>
          </w:tcPr>
          <w:p w:rsidR="008C22C2" w:rsidRPr="00FF20A1" w:rsidRDefault="008C22C2" w:rsidP="007A21AE">
            <w:pPr>
              <w:spacing w:after="0"/>
              <w:jc w:val="center"/>
              <w:rPr>
                <w:rFonts w:cs="Calibri"/>
                <w:sz w:val="20"/>
              </w:rPr>
            </w:pPr>
          </w:p>
        </w:tc>
        <w:tc>
          <w:tcPr>
            <w:tcW w:w="559" w:type="dxa"/>
            <w:vAlign w:val="center"/>
          </w:tcPr>
          <w:p w:rsidR="008C22C2" w:rsidRPr="00FF20A1" w:rsidRDefault="008C22C2" w:rsidP="007A21AE">
            <w:pPr>
              <w:spacing w:after="0"/>
              <w:jc w:val="center"/>
              <w:rPr>
                <w:rFonts w:cs="Calibri"/>
                <w:sz w:val="20"/>
              </w:rPr>
            </w:pPr>
            <w:r w:rsidRPr="00795E58">
              <w:rPr>
                <w:rFonts w:cs="Calibri"/>
                <w:sz w:val="20"/>
              </w:rPr>
              <w:sym w:font="Wingdings" w:char="F0FC"/>
            </w:r>
          </w:p>
        </w:tc>
        <w:tc>
          <w:tcPr>
            <w:tcW w:w="588" w:type="dxa"/>
            <w:shd w:val="clear" w:color="auto" w:fill="auto"/>
            <w:vAlign w:val="center"/>
          </w:tcPr>
          <w:p w:rsidR="008C22C2" w:rsidRPr="002C1C59" w:rsidRDefault="00D97253" w:rsidP="007A21AE">
            <w:pPr>
              <w:spacing w:after="0"/>
              <w:jc w:val="center"/>
              <w:rPr>
                <w:rFonts w:cs="Calibri"/>
                <w:sz w:val="18"/>
                <w:szCs w:val="18"/>
              </w:rPr>
            </w:pPr>
            <w:r>
              <w:rPr>
                <w:rFonts w:cs="Calibri"/>
                <w:sz w:val="18"/>
                <w:szCs w:val="18"/>
              </w:rPr>
              <w:t>L</w:t>
            </w:r>
          </w:p>
        </w:tc>
        <w:tc>
          <w:tcPr>
            <w:tcW w:w="602" w:type="dxa"/>
            <w:gridSpan w:val="2"/>
            <w:shd w:val="clear" w:color="auto" w:fill="auto"/>
            <w:vAlign w:val="center"/>
          </w:tcPr>
          <w:p w:rsidR="008C22C2" w:rsidRPr="002C1C59" w:rsidRDefault="008C22C2" w:rsidP="007A21AE">
            <w:pPr>
              <w:spacing w:after="0"/>
              <w:jc w:val="center"/>
              <w:rPr>
                <w:rFonts w:cs="Calibri"/>
                <w:sz w:val="18"/>
                <w:szCs w:val="18"/>
              </w:rPr>
            </w:pPr>
          </w:p>
        </w:tc>
        <w:tc>
          <w:tcPr>
            <w:tcW w:w="378" w:type="dxa"/>
            <w:shd w:val="clear" w:color="auto" w:fill="auto"/>
            <w:vAlign w:val="center"/>
          </w:tcPr>
          <w:p w:rsidR="008C22C2" w:rsidRPr="00FF20A1" w:rsidRDefault="008C22C2" w:rsidP="007A21AE">
            <w:pPr>
              <w:spacing w:after="0"/>
              <w:jc w:val="center"/>
              <w:rPr>
                <w:rFonts w:cs="Calibri"/>
                <w:sz w:val="20"/>
              </w:rPr>
            </w:pPr>
            <w:r w:rsidRPr="00795E58">
              <w:rPr>
                <w:rFonts w:cs="Calibri"/>
                <w:sz w:val="20"/>
              </w:rPr>
              <w:sym w:font="Wingdings" w:char="F0FC"/>
            </w:r>
          </w:p>
        </w:tc>
        <w:tc>
          <w:tcPr>
            <w:tcW w:w="476" w:type="dxa"/>
            <w:shd w:val="clear" w:color="auto" w:fill="auto"/>
            <w:tcMar>
              <w:left w:w="57" w:type="dxa"/>
              <w:right w:w="57" w:type="dxa"/>
            </w:tcMar>
            <w:vAlign w:val="center"/>
          </w:tcPr>
          <w:p w:rsidR="008C22C2" w:rsidRPr="00FF20A1" w:rsidRDefault="008C22C2" w:rsidP="007A21AE">
            <w:pPr>
              <w:spacing w:after="0"/>
              <w:jc w:val="center"/>
              <w:rPr>
                <w:rFonts w:cs="Calibri"/>
                <w:sz w:val="20"/>
              </w:rPr>
            </w:pPr>
          </w:p>
        </w:tc>
        <w:tc>
          <w:tcPr>
            <w:tcW w:w="575" w:type="dxa"/>
            <w:gridSpan w:val="2"/>
            <w:vAlign w:val="center"/>
          </w:tcPr>
          <w:p w:rsidR="008C22C2" w:rsidRDefault="008C22C2" w:rsidP="007A21AE">
            <w:pPr>
              <w:spacing w:after="0"/>
              <w:jc w:val="center"/>
              <w:rPr>
                <w:rFonts w:cs="Calibri"/>
                <w:sz w:val="20"/>
              </w:rPr>
            </w:pPr>
            <w:r w:rsidRPr="00795E58">
              <w:rPr>
                <w:rFonts w:cs="Calibri"/>
                <w:sz w:val="20"/>
              </w:rPr>
              <w:sym w:font="Wingdings" w:char="F0FC"/>
            </w:r>
          </w:p>
        </w:tc>
        <w:tc>
          <w:tcPr>
            <w:tcW w:w="503" w:type="dxa"/>
            <w:shd w:val="clear" w:color="auto" w:fill="auto"/>
            <w:tcMar>
              <w:left w:w="57" w:type="dxa"/>
              <w:right w:w="57" w:type="dxa"/>
            </w:tcMar>
            <w:vAlign w:val="center"/>
          </w:tcPr>
          <w:p w:rsidR="008C22C2" w:rsidRPr="00867D2F" w:rsidRDefault="008C22C2" w:rsidP="007A21AE">
            <w:pPr>
              <w:spacing w:after="0"/>
              <w:jc w:val="center"/>
              <w:rPr>
                <w:rFonts w:cs="Calibri"/>
                <w:b/>
                <w:sz w:val="20"/>
              </w:rPr>
            </w:pPr>
            <w:r w:rsidRPr="00867D2F">
              <w:rPr>
                <w:rFonts w:cs="Calibri"/>
                <w:b/>
                <w:sz w:val="20"/>
              </w:rPr>
              <w:t>M</w:t>
            </w:r>
          </w:p>
        </w:tc>
      </w:tr>
      <w:tr w:rsidR="008C22C2" w:rsidRPr="00FF20A1" w:rsidTr="00CC6BDE">
        <w:tc>
          <w:tcPr>
            <w:tcW w:w="2001" w:type="dxa"/>
            <w:shd w:val="clear" w:color="auto" w:fill="auto"/>
          </w:tcPr>
          <w:p w:rsidR="008C22C2" w:rsidRPr="00FF20A1" w:rsidRDefault="008C22C2" w:rsidP="007A21AE">
            <w:pPr>
              <w:spacing w:after="0"/>
              <w:rPr>
                <w:rFonts w:cs="Calibri"/>
                <w:b/>
                <w:sz w:val="20"/>
              </w:rPr>
            </w:pPr>
            <w:r w:rsidRPr="00FF20A1">
              <w:rPr>
                <w:rFonts w:cs="Calibri"/>
                <w:b/>
                <w:sz w:val="20"/>
              </w:rPr>
              <w:t>Shrimp</w:t>
            </w:r>
          </w:p>
        </w:tc>
        <w:tc>
          <w:tcPr>
            <w:tcW w:w="445" w:type="dxa"/>
            <w:shd w:val="clear" w:color="auto" w:fill="auto"/>
            <w:vAlign w:val="center"/>
          </w:tcPr>
          <w:p w:rsidR="008C22C2" w:rsidRPr="00FF20A1" w:rsidRDefault="008C22C2" w:rsidP="007A21AE">
            <w:pPr>
              <w:spacing w:after="0"/>
              <w:jc w:val="center"/>
              <w:rPr>
                <w:rFonts w:cs="Calibri"/>
                <w:sz w:val="20"/>
              </w:rPr>
            </w:pPr>
            <w:r w:rsidRPr="00FF20A1">
              <w:rPr>
                <w:rFonts w:cs="Calibri"/>
                <w:sz w:val="20"/>
              </w:rPr>
              <w:t>III</w:t>
            </w:r>
          </w:p>
        </w:tc>
        <w:tc>
          <w:tcPr>
            <w:tcW w:w="364" w:type="dxa"/>
            <w:shd w:val="clear" w:color="auto" w:fill="auto"/>
          </w:tcPr>
          <w:p w:rsidR="008C22C2" w:rsidRPr="00FF20A1" w:rsidRDefault="008C22C2" w:rsidP="007A21AE">
            <w:pPr>
              <w:spacing w:after="0"/>
              <w:rPr>
                <w:rFonts w:cs="Calibri"/>
                <w:sz w:val="20"/>
                <w:highlight w:val="lightGray"/>
              </w:rPr>
            </w:pPr>
          </w:p>
        </w:tc>
        <w:tc>
          <w:tcPr>
            <w:tcW w:w="490" w:type="dxa"/>
            <w:gridSpan w:val="2"/>
            <w:shd w:val="clear" w:color="auto" w:fill="auto"/>
            <w:vAlign w:val="center"/>
          </w:tcPr>
          <w:p w:rsidR="008C22C2" w:rsidRPr="00FF20A1" w:rsidRDefault="008C22C2" w:rsidP="007A21AE">
            <w:pPr>
              <w:spacing w:after="0"/>
              <w:jc w:val="center"/>
              <w:rPr>
                <w:rFonts w:cs="Calibri"/>
                <w:sz w:val="20"/>
                <w:highlight w:val="lightGray"/>
              </w:rPr>
            </w:pPr>
            <w:r w:rsidRPr="00795E58">
              <w:rPr>
                <w:rFonts w:cs="Calibri"/>
                <w:sz w:val="20"/>
              </w:rPr>
              <w:sym w:font="Wingdings" w:char="F0FC"/>
            </w:r>
          </w:p>
        </w:tc>
        <w:tc>
          <w:tcPr>
            <w:tcW w:w="555" w:type="dxa"/>
            <w:shd w:val="clear" w:color="auto" w:fill="auto"/>
            <w:vAlign w:val="center"/>
          </w:tcPr>
          <w:p w:rsidR="008C22C2" w:rsidRPr="00FF20A1" w:rsidRDefault="008C22C2" w:rsidP="007A21AE">
            <w:pPr>
              <w:spacing w:after="0"/>
              <w:jc w:val="center"/>
              <w:rPr>
                <w:rFonts w:cs="Calibri"/>
                <w:sz w:val="20"/>
              </w:rPr>
            </w:pPr>
            <w:r w:rsidRPr="00795E58">
              <w:rPr>
                <w:rFonts w:cs="Calibri"/>
                <w:sz w:val="20"/>
              </w:rPr>
              <w:sym w:font="Wingdings" w:char="F0FC"/>
            </w:r>
          </w:p>
        </w:tc>
        <w:tc>
          <w:tcPr>
            <w:tcW w:w="567" w:type="dxa"/>
            <w:gridSpan w:val="2"/>
            <w:shd w:val="clear" w:color="auto" w:fill="auto"/>
            <w:vAlign w:val="center"/>
          </w:tcPr>
          <w:p w:rsidR="008C22C2" w:rsidRPr="00D56BE2" w:rsidRDefault="008C22C2" w:rsidP="007A21AE">
            <w:pPr>
              <w:spacing w:after="0"/>
              <w:jc w:val="center"/>
              <w:rPr>
                <w:rFonts w:cs="Calibri"/>
                <w:color w:val="FF0000"/>
                <w:sz w:val="20"/>
              </w:rPr>
            </w:pPr>
            <w:r w:rsidRPr="000C518E">
              <w:rPr>
                <w:rFonts w:cs="Calibri"/>
                <w:sz w:val="20"/>
              </w:rPr>
              <w:sym w:font="Wingdings" w:char="F0FC"/>
            </w:r>
          </w:p>
        </w:tc>
        <w:tc>
          <w:tcPr>
            <w:tcW w:w="446" w:type="dxa"/>
            <w:gridSpan w:val="2"/>
            <w:shd w:val="clear" w:color="auto" w:fill="auto"/>
            <w:vAlign w:val="center"/>
          </w:tcPr>
          <w:p w:rsidR="008C22C2" w:rsidRPr="00FF20A1" w:rsidRDefault="008C22C2" w:rsidP="007A21AE">
            <w:pPr>
              <w:spacing w:after="0"/>
              <w:jc w:val="center"/>
              <w:rPr>
                <w:rFonts w:cs="Calibri"/>
                <w:sz w:val="20"/>
              </w:rPr>
            </w:pPr>
          </w:p>
        </w:tc>
        <w:tc>
          <w:tcPr>
            <w:tcW w:w="559" w:type="dxa"/>
            <w:vAlign w:val="center"/>
          </w:tcPr>
          <w:p w:rsidR="008C22C2" w:rsidRPr="00FF20A1" w:rsidRDefault="008C22C2" w:rsidP="007A21AE">
            <w:pPr>
              <w:spacing w:after="0"/>
              <w:jc w:val="center"/>
              <w:rPr>
                <w:rFonts w:cs="Calibri"/>
                <w:sz w:val="20"/>
              </w:rPr>
            </w:pPr>
            <w:r w:rsidRPr="00795E58">
              <w:rPr>
                <w:rFonts w:cs="Calibri"/>
                <w:sz w:val="20"/>
              </w:rPr>
              <w:sym w:font="Wingdings" w:char="F0FC"/>
            </w:r>
          </w:p>
        </w:tc>
        <w:tc>
          <w:tcPr>
            <w:tcW w:w="588" w:type="dxa"/>
            <w:shd w:val="clear" w:color="auto" w:fill="auto"/>
            <w:vAlign w:val="center"/>
          </w:tcPr>
          <w:p w:rsidR="008C22C2" w:rsidRPr="002C1C59" w:rsidRDefault="00D97253" w:rsidP="007A21AE">
            <w:pPr>
              <w:spacing w:after="0"/>
              <w:jc w:val="center"/>
              <w:rPr>
                <w:rFonts w:cs="Calibri"/>
                <w:sz w:val="18"/>
                <w:szCs w:val="18"/>
              </w:rPr>
            </w:pPr>
            <w:r>
              <w:rPr>
                <w:rFonts w:cs="Calibri"/>
                <w:sz w:val="18"/>
                <w:szCs w:val="18"/>
              </w:rPr>
              <w:t>L</w:t>
            </w:r>
          </w:p>
        </w:tc>
        <w:tc>
          <w:tcPr>
            <w:tcW w:w="602" w:type="dxa"/>
            <w:gridSpan w:val="2"/>
            <w:shd w:val="clear" w:color="auto" w:fill="auto"/>
            <w:vAlign w:val="center"/>
          </w:tcPr>
          <w:p w:rsidR="008C22C2" w:rsidRPr="002C1C59" w:rsidRDefault="00D97253" w:rsidP="007A21AE">
            <w:pPr>
              <w:spacing w:after="0"/>
              <w:jc w:val="center"/>
              <w:rPr>
                <w:rFonts w:cs="Calibri"/>
                <w:sz w:val="18"/>
                <w:szCs w:val="18"/>
              </w:rPr>
            </w:pPr>
            <w:r w:rsidRPr="00795E58">
              <w:rPr>
                <w:rFonts w:cs="Calibri"/>
                <w:sz w:val="20"/>
              </w:rPr>
              <w:sym w:font="Wingdings" w:char="F0FC"/>
            </w:r>
          </w:p>
        </w:tc>
        <w:tc>
          <w:tcPr>
            <w:tcW w:w="378" w:type="dxa"/>
            <w:shd w:val="clear" w:color="auto" w:fill="auto"/>
            <w:vAlign w:val="center"/>
          </w:tcPr>
          <w:p w:rsidR="008C22C2" w:rsidRPr="00FF20A1" w:rsidRDefault="008C22C2" w:rsidP="007A21AE">
            <w:pPr>
              <w:spacing w:after="0"/>
              <w:jc w:val="center"/>
              <w:rPr>
                <w:rFonts w:cs="Calibri"/>
                <w:sz w:val="20"/>
              </w:rPr>
            </w:pPr>
            <w:r w:rsidRPr="00795E58">
              <w:rPr>
                <w:rFonts w:cs="Calibri"/>
                <w:sz w:val="20"/>
              </w:rPr>
              <w:sym w:font="Wingdings" w:char="F0FC"/>
            </w:r>
          </w:p>
        </w:tc>
        <w:tc>
          <w:tcPr>
            <w:tcW w:w="476" w:type="dxa"/>
            <w:shd w:val="clear" w:color="auto" w:fill="auto"/>
            <w:tcMar>
              <w:left w:w="57" w:type="dxa"/>
              <w:right w:w="57" w:type="dxa"/>
            </w:tcMar>
            <w:vAlign w:val="center"/>
          </w:tcPr>
          <w:p w:rsidR="008C22C2" w:rsidRPr="00FF20A1" w:rsidRDefault="008C22C2" w:rsidP="007A21AE">
            <w:pPr>
              <w:spacing w:after="0"/>
              <w:jc w:val="center"/>
              <w:rPr>
                <w:rFonts w:cs="Calibri"/>
                <w:sz w:val="20"/>
              </w:rPr>
            </w:pPr>
          </w:p>
        </w:tc>
        <w:tc>
          <w:tcPr>
            <w:tcW w:w="575" w:type="dxa"/>
            <w:gridSpan w:val="2"/>
            <w:vAlign w:val="center"/>
          </w:tcPr>
          <w:p w:rsidR="008C22C2" w:rsidRDefault="008C22C2" w:rsidP="007A21AE">
            <w:pPr>
              <w:spacing w:after="0"/>
              <w:jc w:val="center"/>
              <w:rPr>
                <w:rFonts w:cs="Calibri"/>
                <w:sz w:val="20"/>
              </w:rPr>
            </w:pPr>
            <w:r w:rsidRPr="00795E58">
              <w:rPr>
                <w:rFonts w:cs="Calibri"/>
                <w:sz w:val="20"/>
              </w:rPr>
              <w:sym w:font="Wingdings" w:char="F0FC"/>
            </w:r>
          </w:p>
        </w:tc>
        <w:tc>
          <w:tcPr>
            <w:tcW w:w="503" w:type="dxa"/>
            <w:shd w:val="clear" w:color="auto" w:fill="auto"/>
            <w:tcMar>
              <w:left w:w="57" w:type="dxa"/>
              <w:right w:w="57" w:type="dxa"/>
            </w:tcMar>
            <w:vAlign w:val="center"/>
          </w:tcPr>
          <w:p w:rsidR="008C22C2" w:rsidRPr="00867D2F" w:rsidRDefault="008C22C2" w:rsidP="007A21AE">
            <w:pPr>
              <w:spacing w:after="0"/>
              <w:jc w:val="center"/>
              <w:rPr>
                <w:rFonts w:cs="Calibri"/>
                <w:b/>
                <w:sz w:val="20"/>
              </w:rPr>
            </w:pPr>
            <w:r w:rsidRPr="00867D2F">
              <w:rPr>
                <w:rFonts w:cs="Calibri"/>
                <w:b/>
                <w:sz w:val="20"/>
              </w:rPr>
              <w:t>L</w:t>
            </w:r>
          </w:p>
        </w:tc>
      </w:tr>
      <w:tr w:rsidR="008C22C2" w:rsidRPr="00FF20A1" w:rsidTr="00CC6BDE">
        <w:tc>
          <w:tcPr>
            <w:tcW w:w="2001" w:type="dxa"/>
            <w:shd w:val="clear" w:color="auto" w:fill="auto"/>
          </w:tcPr>
          <w:p w:rsidR="008C22C2" w:rsidRPr="00FF20A1" w:rsidRDefault="008C22C2" w:rsidP="007A21AE">
            <w:pPr>
              <w:spacing w:after="0"/>
              <w:rPr>
                <w:rFonts w:cs="Calibri"/>
                <w:b/>
                <w:sz w:val="20"/>
              </w:rPr>
            </w:pPr>
            <w:r w:rsidRPr="00FF20A1">
              <w:rPr>
                <w:rFonts w:cs="Calibri"/>
                <w:b/>
                <w:sz w:val="20"/>
              </w:rPr>
              <w:t>Frogs</w:t>
            </w:r>
          </w:p>
        </w:tc>
        <w:tc>
          <w:tcPr>
            <w:tcW w:w="445" w:type="dxa"/>
            <w:shd w:val="clear" w:color="auto" w:fill="auto"/>
            <w:vAlign w:val="center"/>
          </w:tcPr>
          <w:p w:rsidR="008C22C2" w:rsidRPr="00FF20A1" w:rsidRDefault="008C22C2" w:rsidP="007A21AE">
            <w:pPr>
              <w:spacing w:after="0"/>
              <w:jc w:val="center"/>
              <w:rPr>
                <w:rFonts w:cs="Calibri"/>
                <w:sz w:val="20"/>
              </w:rPr>
            </w:pPr>
            <w:r w:rsidRPr="00FF20A1">
              <w:rPr>
                <w:rFonts w:cs="Calibri"/>
                <w:sz w:val="20"/>
              </w:rPr>
              <w:t>III</w:t>
            </w:r>
          </w:p>
        </w:tc>
        <w:tc>
          <w:tcPr>
            <w:tcW w:w="364" w:type="dxa"/>
            <w:shd w:val="clear" w:color="auto" w:fill="auto"/>
          </w:tcPr>
          <w:p w:rsidR="008C22C2" w:rsidRPr="00FF20A1" w:rsidRDefault="008C22C2" w:rsidP="007A21AE">
            <w:pPr>
              <w:spacing w:after="0"/>
              <w:rPr>
                <w:rFonts w:cs="Calibri"/>
                <w:sz w:val="20"/>
                <w:highlight w:val="lightGray"/>
              </w:rPr>
            </w:pPr>
          </w:p>
        </w:tc>
        <w:tc>
          <w:tcPr>
            <w:tcW w:w="490" w:type="dxa"/>
            <w:gridSpan w:val="2"/>
            <w:shd w:val="clear" w:color="auto" w:fill="auto"/>
            <w:vAlign w:val="center"/>
          </w:tcPr>
          <w:p w:rsidR="008C22C2" w:rsidRPr="00FF20A1" w:rsidRDefault="008C22C2" w:rsidP="007A21AE">
            <w:pPr>
              <w:spacing w:after="0"/>
              <w:jc w:val="center"/>
              <w:rPr>
                <w:rFonts w:cs="Calibri"/>
                <w:sz w:val="20"/>
                <w:highlight w:val="lightGray"/>
              </w:rPr>
            </w:pPr>
            <w:r w:rsidRPr="00795E58">
              <w:rPr>
                <w:rFonts w:cs="Calibri"/>
                <w:sz w:val="20"/>
              </w:rPr>
              <w:sym w:font="Wingdings" w:char="F0FC"/>
            </w:r>
          </w:p>
        </w:tc>
        <w:tc>
          <w:tcPr>
            <w:tcW w:w="555" w:type="dxa"/>
            <w:shd w:val="clear" w:color="auto" w:fill="auto"/>
            <w:vAlign w:val="center"/>
          </w:tcPr>
          <w:p w:rsidR="008C22C2" w:rsidRPr="00FF20A1" w:rsidRDefault="008C22C2" w:rsidP="007A21AE">
            <w:pPr>
              <w:spacing w:after="0"/>
              <w:jc w:val="center"/>
              <w:rPr>
                <w:rFonts w:cs="Calibri"/>
                <w:sz w:val="20"/>
              </w:rPr>
            </w:pPr>
          </w:p>
        </w:tc>
        <w:tc>
          <w:tcPr>
            <w:tcW w:w="567" w:type="dxa"/>
            <w:gridSpan w:val="2"/>
            <w:shd w:val="clear" w:color="auto" w:fill="auto"/>
            <w:vAlign w:val="center"/>
          </w:tcPr>
          <w:p w:rsidR="008C22C2" w:rsidRPr="00795E58" w:rsidRDefault="008C22C2" w:rsidP="007A21AE">
            <w:pPr>
              <w:spacing w:after="0"/>
              <w:jc w:val="center"/>
              <w:rPr>
                <w:rFonts w:cs="Calibri"/>
                <w:sz w:val="20"/>
              </w:rPr>
            </w:pPr>
            <w:r w:rsidRPr="000C518E">
              <w:rPr>
                <w:rFonts w:cs="Calibri"/>
                <w:sz w:val="20"/>
              </w:rPr>
              <w:sym w:font="Wingdings" w:char="F0FC"/>
            </w:r>
          </w:p>
        </w:tc>
        <w:tc>
          <w:tcPr>
            <w:tcW w:w="446" w:type="dxa"/>
            <w:gridSpan w:val="2"/>
            <w:shd w:val="clear" w:color="auto" w:fill="auto"/>
            <w:vAlign w:val="center"/>
          </w:tcPr>
          <w:p w:rsidR="008C22C2" w:rsidRPr="00FF20A1" w:rsidRDefault="008C22C2" w:rsidP="007A21AE">
            <w:pPr>
              <w:spacing w:after="0"/>
              <w:jc w:val="center"/>
              <w:rPr>
                <w:rFonts w:cs="Calibri"/>
                <w:sz w:val="20"/>
              </w:rPr>
            </w:pPr>
            <w:r w:rsidRPr="00795E58">
              <w:rPr>
                <w:rFonts w:cs="Calibri"/>
                <w:sz w:val="20"/>
              </w:rPr>
              <w:sym w:font="Wingdings" w:char="F0FC"/>
            </w:r>
          </w:p>
        </w:tc>
        <w:tc>
          <w:tcPr>
            <w:tcW w:w="559" w:type="dxa"/>
            <w:vAlign w:val="center"/>
          </w:tcPr>
          <w:p w:rsidR="008C22C2" w:rsidRPr="00FF20A1" w:rsidRDefault="008C22C2" w:rsidP="007A21AE">
            <w:pPr>
              <w:spacing w:after="0"/>
              <w:jc w:val="center"/>
              <w:rPr>
                <w:rFonts w:cs="Calibri"/>
                <w:sz w:val="20"/>
              </w:rPr>
            </w:pPr>
            <w:r w:rsidRPr="00795E58">
              <w:rPr>
                <w:rFonts w:cs="Calibri"/>
                <w:sz w:val="20"/>
              </w:rPr>
              <w:sym w:font="Wingdings" w:char="F0FC"/>
            </w:r>
          </w:p>
        </w:tc>
        <w:tc>
          <w:tcPr>
            <w:tcW w:w="588" w:type="dxa"/>
            <w:shd w:val="clear" w:color="auto" w:fill="auto"/>
            <w:vAlign w:val="center"/>
          </w:tcPr>
          <w:p w:rsidR="008C22C2" w:rsidRPr="0018642F" w:rsidRDefault="00D97253" w:rsidP="007A21AE">
            <w:pPr>
              <w:spacing w:after="0"/>
              <w:jc w:val="center"/>
              <w:rPr>
                <w:rFonts w:cs="Calibri"/>
                <w:sz w:val="18"/>
                <w:szCs w:val="18"/>
                <w:highlight w:val="yellow"/>
              </w:rPr>
            </w:pPr>
            <w:r>
              <w:rPr>
                <w:rFonts w:cs="Calibri"/>
                <w:sz w:val="18"/>
                <w:szCs w:val="18"/>
              </w:rPr>
              <w:t>L</w:t>
            </w:r>
          </w:p>
        </w:tc>
        <w:tc>
          <w:tcPr>
            <w:tcW w:w="602" w:type="dxa"/>
            <w:gridSpan w:val="2"/>
            <w:shd w:val="clear" w:color="auto" w:fill="auto"/>
            <w:vAlign w:val="center"/>
          </w:tcPr>
          <w:p w:rsidR="008C22C2" w:rsidRPr="0018642F" w:rsidRDefault="00D97253" w:rsidP="007A21AE">
            <w:pPr>
              <w:spacing w:after="0"/>
              <w:jc w:val="center"/>
              <w:rPr>
                <w:rFonts w:cs="Calibri"/>
                <w:sz w:val="18"/>
                <w:szCs w:val="18"/>
                <w:highlight w:val="yellow"/>
              </w:rPr>
            </w:pPr>
            <w:r w:rsidRPr="00795E58">
              <w:rPr>
                <w:rFonts w:cs="Calibri"/>
                <w:sz w:val="20"/>
              </w:rPr>
              <w:sym w:font="Wingdings" w:char="F0FC"/>
            </w:r>
          </w:p>
        </w:tc>
        <w:tc>
          <w:tcPr>
            <w:tcW w:w="378" w:type="dxa"/>
            <w:shd w:val="clear" w:color="auto" w:fill="auto"/>
            <w:vAlign w:val="center"/>
          </w:tcPr>
          <w:p w:rsidR="008C22C2" w:rsidRPr="00FF20A1" w:rsidRDefault="008C22C2" w:rsidP="007A21AE">
            <w:pPr>
              <w:spacing w:after="0"/>
              <w:jc w:val="center"/>
              <w:rPr>
                <w:rFonts w:cs="Calibri"/>
                <w:sz w:val="20"/>
              </w:rPr>
            </w:pPr>
            <w:r w:rsidRPr="00795E58">
              <w:rPr>
                <w:rFonts w:cs="Calibri"/>
                <w:sz w:val="20"/>
              </w:rPr>
              <w:sym w:font="Wingdings" w:char="F0FC"/>
            </w:r>
          </w:p>
        </w:tc>
        <w:tc>
          <w:tcPr>
            <w:tcW w:w="476" w:type="dxa"/>
            <w:shd w:val="clear" w:color="auto" w:fill="auto"/>
            <w:tcMar>
              <w:left w:w="57" w:type="dxa"/>
              <w:right w:w="57" w:type="dxa"/>
            </w:tcMar>
            <w:vAlign w:val="center"/>
          </w:tcPr>
          <w:p w:rsidR="008C22C2" w:rsidRPr="00FF20A1" w:rsidRDefault="008C22C2" w:rsidP="007A21AE">
            <w:pPr>
              <w:spacing w:after="0"/>
              <w:jc w:val="center"/>
              <w:rPr>
                <w:rFonts w:cs="Calibri"/>
                <w:sz w:val="20"/>
              </w:rPr>
            </w:pPr>
          </w:p>
        </w:tc>
        <w:tc>
          <w:tcPr>
            <w:tcW w:w="575" w:type="dxa"/>
            <w:gridSpan w:val="2"/>
            <w:vAlign w:val="center"/>
          </w:tcPr>
          <w:p w:rsidR="008C22C2" w:rsidRDefault="008C22C2" w:rsidP="007A21AE">
            <w:pPr>
              <w:spacing w:after="0"/>
              <w:jc w:val="center"/>
              <w:rPr>
                <w:rFonts w:cs="Calibri"/>
                <w:sz w:val="20"/>
              </w:rPr>
            </w:pPr>
            <w:r w:rsidRPr="00795E58">
              <w:rPr>
                <w:rFonts w:cs="Calibri"/>
                <w:sz w:val="20"/>
              </w:rPr>
              <w:sym w:font="Wingdings" w:char="F0FC"/>
            </w:r>
          </w:p>
        </w:tc>
        <w:tc>
          <w:tcPr>
            <w:tcW w:w="503" w:type="dxa"/>
            <w:shd w:val="clear" w:color="auto" w:fill="auto"/>
            <w:tcMar>
              <w:left w:w="57" w:type="dxa"/>
              <w:right w:w="57" w:type="dxa"/>
            </w:tcMar>
            <w:vAlign w:val="center"/>
          </w:tcPr>
          <w:p w:rsidR="008C22C2" w:rsidRPr="00867D2F" w:rsidRDefault="008C22C2" w:rsidP="007A21AE">
            <w:pPr>
              <w:spacing w:after="0"/>
              <w:jc w:val="center"/>
              <w:rPr>
                <w:rFonts w:cs="Calibri"/>
                <w:b/>
                <w:sz w:val="20"/>
              </w:rPr>
            </w:pPr>
            <w:r w:rsidRPr="00867D2F">
              <w:rPr>
                <w:rFonts w:cs="Calibri"/>
                <w:b/>
                <w:sz w:val="20"/>
              </w:rPr>
              <w:t>M</w:t>
            </w:r>
          </w:p>
        </w:tc>
      </w:tr>
      <w:tr w:rsidR="008C22C2" w:rsidRPr="00FF20A1" w:rsidTr="00CC6BDE">
        <w:tc>
          <w:tcPr>
            <w:tcW w:w="2001" w:type="dxa"/>
            <w:shd w:val="clear" w:color="auto" w:fill="auto"/>
          </w:tcPr>
          <w:p w:rsidR="008C22C2" w:rsidRPr="00FF20A1" w:rsidRDefault="008C22C2" w:rsidP="007A21AE">
            <w:pPr>
              <w:spacing w:after="0"/>
              <w:rPr>
                <w:rFonts w:cs="Calibri"/>
                <w:b/>
                <w:sz w:val="20"/>
              </w:rPr>
            </w:pPr>
            <w:r w:rsidRPr="00FF20A1">
              <w:rPr>
                <w:rFonts w:cs="Calibri"/>
                <w:b/>
                <w:sz w:val="20"/>
              </w:rPr>
              <w:t>Hydraulic modelling</w:t>
            </w:r>
          </w:p>
        </w:tc>
        <w:tc>
          <w:tcPr>
            <w:tcW w:w="445" w:type="dxa"/>
            <w:shd w:val="clear" w:color="auto" w:fill="auto"/>
            <w:vAlign w:val="center"/>
          </w:tcPr>
          <w:p w:rsidR="008C22C2" w:rsidRPr="00FF20A1" w:rsidRDefault="008C22C2" w:rsidP="007A21AE">
            <w:pPr>
              <w:spacing w:after="0"/>
              <w:jc w:val="center"/>
              <w:rPr>
                <w:rFonts w:cs="Calibri"/>
                <w:sz w:val="20"/>
              </w:rPr>
            </w:pPr>
            <w:r w:rsidRPr="00FF20A1">
              <w:rPr>
                <w:rFonts w:cs="Calibri"/>
                <w:sz w:val="20"/>
              </w:rPr>
              <w:t>III</w:t>
            </w:r>
          </w:p>
        </w:tc>
        <w:tc>
          <w:tcPr>
            <w:tcW w:w="364" w:type="dxa"/>
            <w:shd w:val="clear" w:color="auto" w:fill="auto"/>
          </w:tcPr>
          <w:p w:rsidR="008C22C2" w:rsidRPr="00FF20A1" w:rsidRDefault="008C22C2" w:rsidP="007A21AE">
            <w:pPr>
              <w:spacing w:after="0"/>
              <w:rPr>
                <w:rFonts w:cs="Calibri"/>
                <w:sz w:val="20"/>
                <w:highlight w:val="lightGray"/>
              </w:rPr>
            </w:pPr>
          </w:p>
        </w:tc>
        <w:tc>
          <w:tcPr>
            <w:tcW w:w="490" w:type="dxa"/>
            <w:gridSpan w:val="2"/>
            <w:shd w:val="clear" w:color="auto" w:fill="auto"/>
            <w:vAlign w:val="center"/>
          </w:tcPr>
          <w:p w:rsidR="008C22C2" w:rsidRPr="00FF20A1" w:rsidRDefault="008C22C2" w:rsidP="007A21AE">
            <w:pPr>
              <w:spacing w:after="0"/>
              <w:jc w:val="center"/>
              <w:rPr>
                <w:rFonts w:cs="Calibri"/>
                <w:sz w:val="20"/>
                <w:highlight w:val="lightGray"/>
              </w:rPr>
            </w:pPr>
            <w:r w:rsidRPr="00795E58">
              <w:rPr>
                <w:rFonts w:cs="Calibri"/>
                <w:sz w:val="20"/>
              </w:rPr>
              <w:sym w:font="Wingdings" w:char="F0FC"/>
            </w:r>
          </w:p>
        </w:tc>
        <w:tc>
          <w:tcPr>
            <w:tcW w:w="555" w:type="dxa"/>
            <w:shd w:val="clear" w:color="auto" w:fill="auto"/>
            <w:vAlign w:val="center"/>
          </w:tcPr>
          <w:p w:rsidR="008C22C2" w:rsidRPr="00FF20A1" w:rsidRDefault="008C22C2" w:rsidP="007A21AE">
            <w:pPr>
              <w:spacing w:after="0"/>
              <w:jc w:val="center"/>
              <w:rPr>
                <w:rFonts w:cs="Calibri"/>
                <w:sz w:val="20"/>
              </w:rPr>
            </w:pPr>
            <w:r w:rsidRPr="00795E58">
              <w:rPr>
                <w:rFonts w:cs="Calibri"/>
                <w:sz w:val="20"/>
              </w:rPr>
              <w:sym w:font="Wingdings" w:char="F0FC"/>
            </w:r>
          </w:p>
        </w:tc>
        <w:tc>
          <w:tcPr>
            <w:tcW w:w="567" w:type="dxa"/>
            <w:gridSpan w:val="2"/>
            <w:shd w:val="clear" w:color="auto" w:fill="auto"/>
            <w:vAlign w:val="center"/>
          </w:tcPr>
          <w:p w:rsidR="008C22C2" w:rsidRPr="00D56BE2" w:rsidRDefault="008C22C2" w:rsidP="007A21AE">
            <w:pPr>
              <w:spacing w:after="0"/>
              <w:jc w:val="center"/>
              <w:rPr>
                <w:rFonts w:cs="Calibri"/>
                <w:color w:val="FF0000"/>
                <w:sz w:val="20"/>
              </w:rPr>
            </w:pPr>
            <w:r w:rsidRPr="000C518E">
              <w:rPr>
                <w:rFonts w:cs="Calibri"/>
                <w:sz w:val="20"/>
              </w:rPr>
              <w:sym w:font="Wingdings" w:char="F0FC"/>
            </w:r>
          </w:p>
        </w:tc>
        <w:tc>
          <w:tcPr>
            <w:tcW w:w="446" w:type="dxa"/>
            <w:gridSpan w:val="2"/>
            <w:shd w:val="clear" w:color="auto" w:fill="auto"/>
            <w:vAlign w:val="center"/>
          </w:tcPr>
          <w:p w:rsidR="008C22C2" w:rsidRPr="00FF20A1" w:rsidRDefault="008C22C2" w:rsidP="007A21AE">
            <w:pPr>
              <w:spacing w:after="0"/>
              <w:jc w:val="center"/>
              <w:rPr>
                <w:rFonts w:cs="Calibri"/>
                <w:sz w:val="20"/>
              </w:rPr>
            </w:pPr>
            <w:r w:rsidRPr="00795E58">
              <w:rPr>
                <w:rFonts w:cs="Calibri"/>
                <w:sz w:val="20"/>
              </w:rPr>
              <w:sym w:font="Wingdings" w:char="F0FC"/>
            </w:r>
          </w:p>
        </w:tc>
        <w:tc>
          <w:tcPr>
            <w:tcW w:w="559" w:type="dxa"/>
            <w:vAlign w:val="center"/>
          </w:tcPr>
          <w:p w:rsidR="008C22C2" w:rsidRPr="00FF20A1" w:rsidRDefault="008C22C2" w:rsidP="007A21AE">
            <w:pPr>
              <w:spacing w:after="0"/>
              <w:jc w:val="center"/>
              <w:rPr>
                <w:rFonts w:cs="Calibri"/>
                <w:sz w:val="20"/>
              </w:rPr>
            </w:pPr>
            <w:r w:rsidRPr="00795E58">
              <w:rPr>
                <w:rFonts w:cs="Calibri"/>
                <w:sz w:val="20"/>
              </w:rPr>
              <w:sym w:font="Wingdings" w:char="F0FC"/>
            </w:r>
          </w:p>
        </w:tc>
        <w:tc>
          <w:tcPr>
            <w:tcW w:w="588" w:type="dxa"/>
            <w:shd w:val="clear" w:color="auto" w:fill="auto"/>
            <w:vAlign w:val="center"/>
          </w:tcPr>
          <w:p w:rsidR="008C22C2" w:rsidRPr="002C1C59" w:rsidRDefault="00D97253" w:rsidP="007A21AE">
            <w:pPr>
              <w:spacing w:after="0"/>
              <w:jc w:val="center"/>
              <w:rPr>
                <w:rFonts w:cs="Calibri"/>
                <w:sz w:val="18"/>
                <w:szCs w:val="18"/>
              </w:rPr>
            </w:pPr>
            <w:r>
              <w:rPr>
                <w:rFonts w:cs="Calibri"/>
                <w:sz w:val="18"/>
                <w:szCs w:val="18"/>
              </w:rPr>
              <w:t>L</w:t>
            </w:r>
          </w:p>
        </w:tc>
        <w:tc>
          <w:tcPr>
            <w:tcW w:w="602" w:type="dxa"/>
            <w:gridSpan w:val="2"/>
            <w:shd w:val="clear" w:color="auto" w:fill="auto"/>
            <w:vAlign w:val="center"/>
          </w:tcPr>
          <w:p w:rsidR="008C22C2" w:rsidRPr="002C1C59" w:rsidRDefault="00D97253" w:rsidP="007A21AE">
            <w:pPr>
              <w:spacing w:after="0"/>
              <w:jc w:val="center"/>
              <w:rPr>
                <w:rFonts w:cs="Calibri"/>
                <w:sz w:val="18"/>
                <w:szCs w:val="18"/>
              </w:rPr>
            </w:pPr>
            <w:r w:rsidRPr="00795E58">
              <w:rPr>
                <w:rFonts w:cs="Calibri"/>
                <w:sz w:val="20"/>
              </w:rPr>
              <w:sym w:font="Wingdings" w:char="F0FC"/>
            </w:r>
          </w:p>
        </w:tc>
        <w:tc>
          <w:tcPr>
            <w:tcW w:w="378" w:type="dxa"/>
            <w:shd w:val="clear" w:color="auto" w:fill="auto"/>
            <w:vAlign w:val="center"/>
          </w:tcPr>
          <w:p w:rsidR="008C22C2" w:rsidRPr="00FF20A1" w:rsidRDefault="008C22C2" w:rsidP="007A21AE">
            <w:pPr>
              <w:spacing w:after="0"/>
              <w:jc w:val="center"/>
              <w:rPr>
                <w:rFonts w:cs="Calibri"/>
                <w:sz w:val="20"/>
              </w:rPr>
            </w:pPr>
            <w:r w:rsidRPr="00795E58">
              <w:rPr>
                <w:rFonts w:cs="Calibri"/>
                <w:sz w:val="20"/>
              </w:rPr>
              <w:sym w:font="Wingdings" w:char="F0FC"/>
            </w:r>
          </w:p>
        </w:tc>
        <w:tc>
          <w:tcPr>
            <w:tcW w:w="476" w:type="dxa"/>
            <w:shd w:val="clear" w:color="auto" w:fill="auto"/>
            <w:tcMar>
              <w:left w:w="57" w:type="dxa"/>
              <w:right w:w="57" w:type="dxa"/>
            </w:tcMar>
            <w:vAlign w:val="center"/>
          </w:tcPr>
          <w:p w:rsidR="008C22C2" w:rsidRPr="00FF20A1" w:rsidRDefault="008C22C2" w:rsidP="007A21AE">
            <w:pPr>
              <w:spacing w:after="0"/>
              <w:jc w:val="center"/>
              <w:rPr>
                <w:rFonts w:cs="Calibri"/>
                <w:sz w:val="20"/>
              </w:rPr>
            </w:pPr>
            <w:r w:rsidRPr="00795E58">
              <w:rPr>
                <w:rFonts w:cs="Calibri"/>
                <w:sz w:val="20"/>
              </w:rPr>
              <w:sym w:font="Wingdings" w:char="F0FC"/>
            </w:r>
          </w:p>
        </w:tc>
        <w:tc>
          <w:tcPr>
            <w:tcW w:w="575" w:type="dxa"/>
            <w:gridSpan w:val="2"/>
            <w:vAlign w:val="center"/>
          </w:tcPr>
          <w:p w:rsidR="008C22C2" w:rsidRDefault="008C22C2" w:rsidP="007A21AE">
            <w:pPr>
              <w:spacing w:after="0"/>
              <w:jc w:val="center"/>
              <w:rPr>
                <w:rFonts w:cs="Calibri"/>
                <w:sz w:val="20"/>
              </w:rPr>
            </w:pPr>
            <w:r w:rsidRPr="00795E58">
              <w:rPr>
                <w:rFonts w:cs="Calibri"/>
                <w:sz w:val="20"/>
              </w:rPr>
              <w:sym w:font="Wingdings" w:char="F0FC"/>
            </w:r>
          </w:p>
        </w:tc>
        <w:tc>
          <w:tcPr>
            <w:tcW w:w="503" w:type="dxa"/>
            <w:shd w:val="clear" w:color="auto" w:fill="auto"/>
            <w:tcMar>
              <w:left w:w="57" w:type="dxa"/>
              <w:right w:w="57" w:type="dxa"/>
            </w:tcMar>
            <w:vAlign w:val="center"/>
          </w:tcPr>
          <w:p w:rsidR="008C22C2" w:rsidRPr="00867D2F" w:rsidRDefault="008C22C2" w:rsidP="007A21AE">
            <w:pPr>
              <w:spacing w:after="0"/>
              <w:jc w:val="center"/>
              <w:rPr>
                <w:rFonts w:cs="Calibri"/>
                <w:b/>
                <w:sz w:val="20"/>
              </w:rPr>
            </w:pPr>
            <w:r w:rsidRPr="00867D2F">
              <w:rPr>
                <w:rFonts w:cs="Calibri"/>
                <w:b/>
                <w:sz w:val="20"/>
              </w:rPr>
              <w:t>H</w:t>
            </w:r>
          </w:p>
        </w:tc>
      </w:tr>
      <w:tr w:rsidR="008C22C2" w:rsidRPr="00FF20A1" w:rsidTr="00CC6BDE">
        <w:tc>
          <w:tcPr>
            <w:tcW w:w="2001" w:type="dxa"/>
            <w:shd w:val="clear" w:color="auto" w:fill="auto"/>
          </w:tcPr>
          <w:p w:rsidR="008C22C2" w:rsidRPr="00FF20A1" w:rsidRDefault="008C22C2" w:rsidP="007A21AE">
            <w:pPr>
              <w:spacing w:after="0"/>
              <w:rPr>
                <w:rFonts w:cs="Calibri"/>
                <w:b/>
                <w:sz w:val="20"/>
              </w:rPr>
            </w:pPr>
            <w:r w:rsidRPr="00FF20A1">
              <w:rPr>
                <w:rFonts w:cs="Calibri"/>
                <w:b/>
                <w:sz w:val="20"/>
              </w:rPr>
              <w:t>Riverbank and aquatic vegetation</w:t>
            </w:r>
          </w:p>
        </w:tc>
        <w:tc>
          <w:tcPr>
            <w:tcW w:w="445" w:type="dxa"/>
            <w:shd w:val="clear" w:color="auto" w:fill="auto"/>
            <w:vAlign w:val="center"/>
          </w:tcPr>
          <w:p w:rsidR="008C22C2" w:rsidRPr="00FF20A1" w:rsidRDefault="008C22C2" w:rsidP="007A21AE">
            <w:pPr>
              <w:spacing w:after="0"/>
              <w:jc w:val="center"/>
              <w:rPr>
                <w:rFonts w:cs="Calibri"/>
                <w:sz w:val="20"/>
              </w:rPr>
            </w:pPr>
            <w:r w:rsidRPr="00FF20A1">
              <w:rPr>
                <w:rFonts w:cs="Calibri"/>
                <w:sz w:val="20"/>
              </w:rPr>
              <w:t>III</w:t>
            </w:r>
          </w:p>
        </w:tc>
        <w:tc>
          <w:tcPr>
            <w:tcW w:w="364" w:type="dxa"/>
            <w:shd w:val="clear" w:color="auto" w:fill="auto"/>
          </w:tcPr>
          <w:p w:rsidR="008C22C2" w:rsidRPr="00FF20A1" w:rsidRDefault="008C22C2" w:rsidP="007A21AE">
            <w:pPr>
              <w:spacing w:after="0"/>
              <w:rPr>
                <w:rFonts w:cs="Calibri"/>
                <w:sz w:val="20"/>
                <w:highlight w:val="lightGray"/>
              </w:rPr>
            </w:pPr>
          </w:p>
        </w:tc>
        <w:tc>
          <w:tcPr>
            <w:tcW w:w="490" w:type="dxa"/>
            <w:gridSpan w:val="2"/>
            <w:shd w:val="clear" w:color="auto" w:fill="auto"/>
            <w:vAlign w:val="center"/>
          </w:tcPr>
          <w:p w:rsidR="008C22C2" w:rsidRPr="00FF20A1" w:rsidRDefault="008C22C2" w:rsidP="007A21AE">
            <w:pPr>
              <w:spacing w:after="0"/>
              <w:jc w:val="center"/>
              <w:rPr>
                <w:rFonts w:cs="Calibri"/>
                <w:sz w:val="20"/>
                <w:highlight w:val="lightGray"/>
              </w:rPr>
            </w:pPr>
            <w:r w:rsidRPr="00795E58">
              <w:rPr>
                <w:rFonts w:cs="Calibri"/>
                <w:sz w:val="20"/>
              </w:rPr>
              <w:sym w:font="Wingdings" w:char="F0FC"/>
            </w:r>
          </w:p>
        </w:tc>
        <w:tc>
          <w:tcPr>
            <w:tcW w:w="555" w:type="dxa"/>
            <w:shd w:val="clear" w:color="auto" w:fill="auto"/>
            <w:vAlign w:val="center"/>
          </w:tcPr>
          <w:p w:rsidR="008C22C2" w:rsidRPr="00FF20A1" w:rsidRDefault="008C22C2" w:rsidP="007A21AE">
            <w:pPr>
              <w:spacing w:after="0"/>
              <w:jc w:val="center"/>
              <w:rPr>
                <w:rFonts w:cs="Calibri"/>
                <w:sz w:val="20"/>
              </w:rPr>
            </w:pPr>
            <w:r w:rsidRPr="00795E58">
              <w:rPr>
                <w:rFonts w:cs="Calibri"/>
                <w:sz w:val="20"/>
              </w:rPr>
              <w:sym w:font="Wingdings" w:char="F0FC"/>
            </w:r>
          </w:p>
        </w:tc>
        <w:tc>
          <w:tcPr>
            <w:tcW w:w="567" w:type="dxa"/>
            <w:gridSpan w:val="2"/>
            <w:shd w:val="clear" w:color="auto" w:fill="auto"/>
            <w:vAlign w:val="center"/>
          </w:tcPr>
          <w:p w:rsidR="008C22C2" w:rsidRPr="00D56BE2" w:rsidRDefault="008C22C2" w:rsidP="007A21AE">
            <w:pPr>
              <w:spacing w:after="0"/>
              <w:jc w:val="center"/>
              <w:rPr>
                <w:rFonts w:cs="Calibri"/>
                <w:color w:val="FF0000"/>
                <w:sz w:val="20"/>
              </w:rPr>
            </w:pPr>
            <w:r w:rsidRPr="000C518E">
              <w:rPr>
                <w:rFonts w:cs="Calibri"/>
                <w:sz w:val="20"/>
              </w:rPr>
              <w:sym w:font="Wingdings" w:char="F0FC"/>
            </w:r>
          </w:p>
        </w:tc>
        <w:tc>
          <w:tcPr>
            <w:tcW w:w="446" w:type="dxa"/>
            <w:gridSpan w:val="2"/>
            <w:shd w:val="clear" w:color="auto" w:fill="auto"/>
            <w:vAlign w:val="center"/>
          </w:tcPr>
          <w:p w:rsidR="008C22C2" w:rsidRPr="00FF20A1" w:rsidRDefault="008C22C2" w:rsidP="007A21AE">
            <w:pPr>
              <w:spacing w:after="0"/>
              <w:jc w:val="center"/>
              <w:rPr>
                <w:rFonts w:cs="Calibri"/>
                <w:sz w:val="20"/>
              </w:rPr>
            </w:pPr>
            <w:r w:rsidRPr="00795E58">
              <w:rPr>
                <w:rFonts w:cs="Calibri"/>
                <w:sz w:val="20"/>
              </w:rPr>
              <w:sym w:font="Wingdings" w:char="F0FC"/>
            </w:r>
          </w:p>
        </w:tc>
        <w:tc>
          <w:tcPr>
            <w:tcW w:w="559" w:type="dxa"/>
            <w:vAlign w:val="center"/>
          </w:tcPr>
          <w:p w:rsidR="008C22C2" w:rsidRPr="00FF20A1" w:rsidRDefault="008C22C2" w:rsidP="007A21AE">
            <w:pPr>
              <w:spacing w:after="0"/>
              <w:jc w:val="center"/>
              <w:rPr>
                <w:rFonts w:cs="Calibri"/>
                <w:sz w:val="20"/>
              </w:rPr>
            </w:pPr>
            <w:r w:rsidRPr="00795E58">
              <w:rPr>
                <w:rFonts w:cs="Calibri"/>
                <w:sz w:val="20"/>
              </w:rPr>
              <w:sym w:font="Wingdings" w:char="F0FC"/>
            </w:r>
          </w:p>
        </w:tc>
        <w:tc>
          <w:tcPr>
            <w:tcW w:w="588" w:type="dxa"/>
            <w:shd w:val="clear" w:color="auto" w:fill="auto"/>
            <w:vAlign w:val="center"/>
          </w:tcPr>
          <w:p w:rsidR="008C22C2" w:rsidRPr="002C1C59" w:rsidRDefault="00D97253" w:rsidP="007A21AE">
            <w:pPr>
              <w:spacing w:after="0"/>
              <w:jc w:val="center"/>
              <w:rPr>
                <w:rFonts w:cs="Calibri"/>
                <w:sz w:val="18"/>
                <w:szCs w:val="18"/>
              </w:rPr>
            </w:pPr>
            <w:r>
              <w:rPr>
                <w:rFonts w:cs="Calibri"/>
                <w:sz w:val="18"/>
                <w:szCs w:val="18"/>
              </w:rPr>
              <w:t>L</w:t>
            </w:r>
          </w:p>
        </w:tc>
        <w:tc>
          <w:tcPr>
            <w:tcW w:w="602" w:type="dxa"/>
            <w:gridSpan w:val="2"/>
            <w:shd w:val="clear" w:color="auto" w:fill="auto"/>
            <w:vAlign w:val="center"/>
          </w:tcPr>
          <w:p w:rsidR="008C22C2" w:rsidRPr="002C1C59" w:rsidRDefault="00D97253" w:rsidP="007A21AE">
            <w:pPr>
              <w:spacing w:after="0"/>
              <w:jc w:val="center"/>
              <w:rPr>
                <w:rFonts w:cs="Calibri"/>
                <w:sz w:val="18"/>
                <w:szCs w:val="18"/>
              </w:rPr>
            </w:pPr>
            <w:r w:rsidRPr="00795E58">
              <w:rPr>
                <w:rFonts w:cs="Calibri"/>
                <w:sz w:val="20"/>
              </w:rPr>
              <w:sym w:font="Wingdings" w:char="F0FC"/>
            </w:r>
          </w:p>
        </w:tc>
        <w:tc>
          <w:tcPr>
            <w:tcW w:w="378" w:type="dxa"/>
            <w:shd w:val="clear" w:color="auto" w:fill="auto"/>
            <w:vAlign w:val="center"/>
          </w:tcPr>
          <w:p w:rsidR="008C22C2" w:rsidRPr="00FF20A1" w:rsidRDefault="008C22C2" w:rsidP="007A21AE">
            <w:pPr>
              <w:spacing w:after="0"/>
              <w:jc w:val="center"/>
              <w:rPr>
                <w:rFonts w:cs="Calibri"/>
                <w:sz w:val="20"/>
              </w:rPr>
            </w:pPr>
            <w:r w:rsidRPr="00795E58">
              <w:rPr>
                <w:rFonts w:cs="Calibri"/>
                <w:sz w:val="20"/>
              </w:rPr>
              <w:sym w:font="Wingdings" w:char="F0FC"/>
            </w:r>
          </w:p>
        </w:tc>
        <w:tc>
          <w:tcPr>
            <w:tcW w:w="476" w:type="dxa"/>
            <w:shd w:val="clear" w:color="auto" w:fill="auto"/>
            <w:tcMar>
              <w:left w:w="57" w:type="dxa"/>
              <w:right w:w="57" w:type="dxa"/>
            </w:tcMar>
            <w:vAlign w:val="center"/>
          </w:tcPr>
          <w:p w:rsidR="008C22C2" w:rsidRPr="00FF20A1" w:rsidRDefault="008C22C2" w:rsidP="007A21AE">
            <w:pPr>
              <w:spacing w:after="0"/>
              <w:jc w:val="center"/>
              <w:rPr>
                <w:rFonts w:cs="Calibri"/>
                <w:sz w:val="20"/>
              </w:rPr>
            </w:pPr>
          </w:p>
        </w:tc>
        <w:tc>
          <w:tcPr>
            <w:tcW w:w="575" w:type="dxa"/>
            <w:gridSpan w:val="2"/>
            <w:vAlign w:val="center"/>
          </w:tcPr>
          <w:p w:rsidR="008C22C2" w:rsidRDefault="008C22C2" w:rsidP="007A21AE">
            <w:pPr>
              <w:spacing w:after="0"/>
              <w:jc w:val="center"/>
              <w:rPr>
                <w:rFonts w:cs="Calibri"/>
                <w:sz w:val="20"/>
              </w:rPr>
            </w:pPr>
            <w:r w:rsidRPr="00795E58">
              <w:rPr>
                <w:rFonts w:cs="Calibri"/>
                <w:sz w:val="20"/>
              </w:rPr>
              <w:sym w:font="Wingdings" w:char="F0FC"/>
            </w:r>
          </w:p>
        </w:tc>
        <w:tc>
          <w:tcPr>
            <w:tcW w:w="503" w:type="dxa"/>
            <w:shd w:val="clear" w:color="auto" w:fill="auto"/>
            <w:tcMar>
              <w:left w:w="57" w:type="dxa"/>
              <w:right w:w="57" w:type="dxa"/>
            </w:tcMar>
            <w:vAlign w:val="center"/>
          </w:tcPr>
          <w:p w:rsidR="008C22C2" w:rsidRPr="00867D2F" w:rsidRDefault="008C22C2" w:rsidP="007A21AE">
            <w:pPr>
              <w:spacing w:after="0"/>
              <w:jc w:val="center"/>
              <w:rPr>
                <w:rFonts w:cs="Calibri"/>
                <w:b/>
                <w:sz w:val="20"/>
              </w:rPr>
            </w:pPr>
            <w:r w:rsidRPr="00867D2F">
              <w:rPr>
                <w:rFonts w:cs="Calibri"/>
                <w:b/>
                <w:sz w:val="20"/>
              </w:rPr>
              <w:t>H</w:t>
            </w:r>
          </w:p>
        </w:tc>
      </w:tr>
      <w:tr w:rsidR="008C22C2" w:rsidRPr="00FF20A1" w:rsidTr="00CC6BDE">
        <w:tc>
          <w:tcPr>
            <w:tcW w:w="2001" w:type="dxa"/>
            <w:shd w:val="clear" w:color="auto" w:fill="auto"/>
          </w:tcPr>
          <w:p w:rsidR="008C22C2" w:rsidRPr="00FF20A1" w:rsidRDefault="008C22C2" w:rsidP="00712C84">
            <w:pPr>
              <w:spacing w:after="0"/>
              <w:rPr>
                <w:rFonts w:cs="Calibri"/>
                <w:b/>
                <w:sz w:val="20"/>
              </w:rPr>
            </w:pPr>
            <w:r>
              <w:rPr>
                <w:rFonts w:cs="Calibri"/>
                <w:b/>
                <w:sz w:val="20"/>
              </w:rPr>
              <w:t>Carbon and</w:t>
            </w:r>
            <w:r w:rsidRPr="00FF20A1">
              <w:rPr>
                <w:rFonts w:cs="Calibri"/>
                <w:b/>
                <w:sz w:val="20"/>
              </w:rPr>
              <w:t xml:space="preserve"> WQ during </w:t>
            </w:r>
            <w:r>
              <w:rPr>
                <w:rFonts w:cs="Calibri"/>
                <w:b/>
                <w:sz w:val="20"/>
              </w:rPr>
              <w:t>adverse</w:t>
            </w:r>
            <w:r w:rsidRPr="00FF20A1">
              <w:rPr>
                <w:rFonts w:cs="Calibri"/>
                <w:b/>
                <w:sz w:val="20"/>
              </w:rPr>
              <w:t xml:space="preserve"> WQ events</w:t>
            </w:r>
          </w:p>
        </w:tc>
        <w:tc>
          <w:tcPr>
            <w:tcW w:w="445" w:type="dxa"/>
            <w:shd w:val="clear" w:color="auto" w:fill="auto"/>
            <w:vAlign w:val="center"/>
          </w:tcPr>
          <w:p w:rsidR="008C22C2" w:rsidRPr="00FF20A1" w:rsidRDefault="008C22C2" w:rsidP="007A21AE">
            <w:pPr>
              <w:spacing w:after="0"/>
              <w:jc w:val="center"/>
              <w:rPr>
                <w:rFonts w:cs="Calibri"/>
                <w:sz w:val="20"/>
              </w:rPr>
            </w:pPr>
            <w:r w:rsidRPr="00FF20A1">
              <w:rPr>
                <w:rFonts w:cs="Calibri"/>
                <w:sz w:val="20"/>
              </w:rPr>
              <w:t>III</w:t>
            </w:r>
          </w:p>
        </w:tc>
        <w:tc>
          <w:tcPr>
            <w:tcW w:w="364" w:type="dxa"/>
            <w:shd w:val="clear" w:color="auto" w:fill="auto"/>
          </w:tcPr>
          <w:p w:rsidR="008C22C2" w:rsidRPr="00FF20A1" w:rsidRDefault="008C22C2" w:rsidP="007A21AE">
            <w:pPr>
              <w:spacing w:after="0"/>
              <w:rPr>
                <w:rFonts w:cs="Calibri"/>
                <w:sz w:val="20"/>
                <w:highlight w:val="lightGray"/>
              </w:rPr>
            </w:pPr>
          </w:p>
        </w:tc>
        <w:tc>
          <w:tcPr>
            <w:tcW w:w="490" w:type="dxa"/>
            <w:gridSpan w:val="2"/>
            <w:shd w:val="clear" w:color="auto" w:fill="auto"/>
            <w:vAlign w:val="center"/>
          </w:tcPr>
          <w:p w:rsidR="008C22C2" w:rsidRPr="00FF20A1" w:rsidRDefault="008C22C2" w:rsidP="007A21AE">
            <w:pPr>
              <w:spacing w:after="0"/>
              <w:jc w:val="center"/>
              <w:rPr>
                <w:rFonts w:cs="Calibri"/>
                <w:sz w:val="20"/>
                <w:highlight w:val="lightGray"/>
              </w:rPr>
            </w:pPr>
            <w:r w:rsidRPr="00795E58">
              <w:rPr>
                <w:rFonts w:cs="Calibri"/>
                <w:sz w:val="20"/>
              </w:rPr>
              <w:sym w:font="Wingdings" w:char="F0FC"/>
            </w:r>
          </w:p>
        </w:tc>
        <w:tc>
          <w:tcPr>
            <w:tcW w:w="555" w:type="dxa"/>
            <w:shd w:val="clear" w:color="auto" w:fill="auto"/>
            <w:vAlign w:val="center"/>
          </w:tcPr>
          <w:p w:rsidR="008C22C2" w:rsidRPr="00530797" w:rsidRDefault="008C22C2" w:rsidP="007A21AE">
            <w:pPr>
              <w:spacing w:after="0"/>
              <w:jc w:val="center"/>
              <w:rPr>
                <w:rFonts w:cs="Calibri"/>
                <w:sz w:val="20"/>
              </w:rPr>
            </w:pPr>
            <w:r w:rsidRPr="00530797">
              <w:rPr>
                <w:rFonts w:cs="Calibri"/>
                <w:sz w:val="20"/>
              </w:rPr>
              <w:sym w:font="Wingdings" w:char="F0FC"/>
            </w:r>
          </w:p>
        </w:tc>
        <w:tc>
          <w:tcPr>
            <w:tcW w:w="567" w:type="dxa"/>
            <w:gridSpan w:val="2"/>
            <w:shd w:val="clear" w:color="auto" w:fill="auto"/>
            <w:vAlign w:val="center"/>
          </w:tcPr>
          <w:p w:rsidR="008C22C2" w:rsidRPr="00D56BE2" w:rsidRDefault="008C22C2" w:rsidP="007A21AE">
            <w:pPr>
              <w:spacing w:after="0"/>
              <w:jc w:val="center"/>
              <w:rPr>
                <w:rFonts w:cs="Calibri"/>
                <w:color w:val="FF0000"/>
                <w:sz w:val="20"/>
              </w:rPr>
            </w:pPr>
            <w:r w:rsidRPr="000C518E">
              <w:rPr>
                <w:rFonts w:cs="Calibri"/>
                <w:sz w:val="20"/>
              </w:rPr>
              <w:sym w:font="Wingdings" w:char="F0FC"/>
            </w:r>
          </w:p>
        </w:tc>
        <w:tc>
          <w:tcPr>
            <w:tcW w:w="446" w:type="dxa"/>
            <w:gridSpan w:val="2"/>
            <w:shd w:val="clear" w:color="auto" w:fill="auto"/>
            <w:vAlign w:val="center"/>
          </w:tcPr>
          <w:p w:rsidR="008C22C2" w:rsidRPr="00FF20A1" w:rsidRDefault="008C22C2" w:rsidP="007A21AE">
            <w:pPr>
              <w:spacing w:after="0"/>
              <w:jc w:val="center"/>
              <w:rPr>
                <w:rFonts w:cs="Calibri"/>
                <w:sz w:val="20"/>
              </w:rPr>
            </w:pPr>
            <w:r w:rsidRPr="00795E58">
              <w:rPr>
                <w:rFonts w:cs="Calibri"/>
                <w:sz w:val="20"/>
              </w:rPr>
              <w:sym w:font="Wingdings" w:char="F0FC"/>
            </w:r>
          </w:p>
        </w:tc>
        <w:tc>
          <w:tcPr>
            <w:tcW w:w="559" w:type="dxa"/>
            <w:vAlign w:val="center"/>
          </w:tcPr>
          <w:p w:rsidR="008C22C2" w:rsidRPr="00FF20A1" w:rsidRDefault="008C22C2" w:rsidP="007A21AE">
            <w:pPr>
              <w:spacing w:after="0"/>
              <w:jc w:val="center"/>
              <w:rPr>
                <w:rFonts w:cs="Calibri"/>
                <w:sz w:val="20"/>
              </w:rPr>
            </w:pPr>
            <w:r w:rsidRPr="00795E58">
              <w:rPr>
                <w:rFonts w:cs="Calibri"/>
                <w:sz w:val="20"/>
              </w:rPr>
              <w:sym w:font="Wingdings" w:char="F0FC"/>
            </w:r>
          </w:p>
        </w:tc>
        <w:tc>
          <w:tcPr>
            <w:tcW w:w="588" w:type="dxa"/>
            <w:shd w:val="clear" w:color="auto" w:fill="auto"/>
            <w:vAlign w:val="center"/>
          </w:tcPr>
          <w:p w:rsidR="008C22C2" w:rsidRPr="002C1C59" w:rsidRDefault="00D97253" w:rsidP="007A21AE">
            <w:pPr>
              <w:spacing w:after="0"/>
              <w:jc w:val="center"/>
              <w:rPr>
                <w:rFonts w:cs="Calibri"/>
                <w:sz w:val="18"/>
                <w:szCs w:val="18"/>
              </w:rPr>
            </w:pPr>
            <w:r>
              <w:rPr>
                <w:rFonts w:cs="Calibri"/>
                <w:sz w:val="18"/>
                <w:szCs w:val="18"/>
              </w:rPr>
              <w:t>L</w:t>
            </w:r>
          </w:p>
        </w:tc>
        <w:tc>
          <w:tcPr>
            <w:tcW w:w="602" w:type="dxa"/>
            <w:gridSpan w:val="2"/>
            <w:shd w:val="clear" w:color="auto" w:fill="auto"/>
            <w:vAlign w:val="center"/>
          </w:tcPr>
          <w:p w:rsidR="008C22C2" w:rsidRPr="002C1C59" w:rsidRDefault="00D97253" w:rsidP="007A21AE">
            <w:pPr>
              <w:spacing w:after="0"/>
              <w:jc w:val="center"/>
              <w:rPr>
                <w:rFonts w:cs="Calibri"/>
                <w:sz w:val="18"/>
                <w:szCs w:val="18"/>
              </w:rPr>
            </w:pPr>
            <w:r w:rsidRPr="00795E58">
              <w:rPr>
                <w:rFonts w:cs="Calibri"/>
                <w:sz w:val="20"/>
              </w:rPr>
              <w:sym w:font="Wingdings" w:char="F0FC"/>
            </w:r>
          </w:p>
        </w:tc>
        <w:tc>
          <w:tcPr>
            <w:tcW w:w="378" w:type="dxa"/>
            <w:shd w:val="clear" w:color="auto" w:fill="auto"/>
            <w:vAlign w:val="center"/>
          </w:tcPr>
          <w:p w:rsidR="008C22C2" w:rsidRPr="00FF20A1" w:rsidRDefault="008C22C2" w:rsidP="007A21AE">
            <w:pPr>
              <w:spacing w:after="0"/>
              <w:jc w:val="center"/>
              <w:rPr>
                <w:rFonts w:cs="Calibri"/>
                <w:sz w:val="20"/>
              </w:rPr>
            </w:pPr>
            <w:r w:rsidRPr="00795E58">
              <w:rPr>
                <w:rFonts w:cs="Calibri"/>
                <w:sz w:val="20"/>
              </w:rPr>
              <w:sym w:font="Wingdings" w:char="F0FC"/>
            </w:r>
          </w:p>
        </w:tc>
        <w:tc>
          <w:tcPr>
            <w:tcW w:w="476" w:type="dxa"/>
            <w:shd w:val="clear" w:color="auto" w:fill="auto"/>
            <w:tcMar>
              <w:left w:w="57" w:type="dxa"/>
              <w:right w:w="57" w:type="dxa"/>
            </w:tcMar>
            <w:vAlign w:val="center"/>
          </w:tcPr>
          <w:p w:rsidR="008C22C2" w:rsidRPr="00FF20A1" w:rsidRDefault="008C22C2" w:rsidP="007A21AE">
            <w:pPr>
              <w:spacing w:after="0"/>
              <w:jc w:val="center"/>
              <w:rPr>
                <w:rFonts w:cs="Calibri"/>
                <w:sz w:val="20"/>
              </w:rPr>
            </w:pPr>
          </w:p>
        </w:tc>
        <w:tc>
          <w:tcPr>
            <w:tcW w:w="575" w:type="dxa"/>
            <w:gridSpan w:val="2"/>
            <w:vAlign w:val="center"/>
          </w:tcPr>
          <w:p w:rsidR="008C22C2" w:rsidRDefault="008C22C2" w:rsidP="007A21AE">
            <w:pPr>
              <w:spacing w:after="0"/>
              <w:jc w:val="center"/>
              <w:rPr>
                <w:rFonts w:cs="Calibri"/>
                <w:sz w:val="20"/>
              </w:rPr>
            </w:pPr>
            <w:r w:rsidRPr="00795E58">
              <w:rPr>
                <w:rFonts w:cs="Calibri"/>
                <w:sz w:val="20"/>
              </w:rPr>
              <w:sym w:font="Wingdings" w:char="F0FC"/>
            </w:r>
          </w:p>
        </w:tc>
        <w:tc>
          <w:tcPr>
            <w:tcW w:w="503" w:type="dxa"/>
            <w:shd w:val="clear" w:color="auto" w:fill="auto"/>
            <w:tcMar>
              <w:left w:w="57" w:type="dxa"/>
              <w:right w:w="57" w:type="dxa"/>
            </w:tcMar>
            <w:vAlign w:val="center"/>
          </w:tcPr>
          <w:p w:rsidR="008C22C2" w:rsidRPr="00867D2F" w:rsidRDefault="008C22C2" w:rsidP="007A21AE">
            <w:pPr>
              <w:spacing w:after="0"/>
              <w:jc w:val="center"/>
              <w:rPr>
                <w:rFonts w:cs="Calibri"/>
                <w:b/>
                <w:sz w:val="20"/>
              </w:rPr>
            </w:pPr>
            <w:r w:rsidRPr="00867D2F">
              <w:rPr>
                <w:rFonts w:cs="Calibri"/>
                <w:b/>
                <w:sz w:val="20"/>
              </w:rPr>
              <w:t>H</w:t>
            </w:r>
          </w:p>
        </w:tc>
      </w:tr>
    </w:tbl>
    <w:p w:rsidR="00D97253" w:rsidRPr="00BB13B4" w:rsidRDefault="0083212C" w:rsidP="00BB13B4">
      <w:pPr>
        <w:pStyle w:val="Heading2"/>
        <w:ind w:left="851"/>
      </w:pPr>
      <w:bookmarkStart w:id="45" w:name="_Toc398112684"/>
      <w:r w:rsidRPr="00BB13B4">
        <w:t>Summary of</w:t>
      </w:r>
      <w:r w:rsidR="00D97253" w:rsidRPr="00BB13B4">
        <w:t xml:space="preserve"> </w:t>
      </w:r>
      <w:r w:rsidR="00BB13B4">
        <w:t xml:space="preserve">hydrological zones and </w:t>
      </w:r>
      <w:r w:rsidR="00D97253" w:rsidRPr="00BB13B4">
        <w:t>indicators</w:t>
      </w:r>
      <w:r w:rsidRPr="00BB13B4">
        <w:t xml:space="preserve"> </w:t>
      </w:r>
      <w:r w:rsidR="00BB13B4">
        <w:t>selected for</w:t>
      </w:r>
      <w:r w:rsidRPr="00BB13B4">
        <w:t xml:space="preserve"> </w:t>
      </w:r>
      <w:r w:rsidR="00BB13B4">
        <w:t>the</w:t>
      </w:r>
      <w:r w:rsidRPr="00BB13B4">
        <w:t xml:space="preserve"> M&amp;E Plan</w:t>
      </w:r>
      <w:bookmarkEnd w:id="45"/>
    </w:p>
    <w:p w:rsidR="00663AA0" w:rsidRDefault="00863DC5" w:rsidP="00863DC5">
      <w:pPr>
        <w:spacing w:after="120"/>
        <w:jc w:val="both"/>
        <w:rPr>
          <w:szCs w:val="22"/>
        </w:rPr>
      </w:pPr>
      <w:r>
        <w:rPr>
          <w:szCs w:val="22"/>
        </w:rPr>
        <w:t xml:space="preserve">Table </w:t>
      </w:r>
      <w:r w:rsidR="001011F1">
        <w:rPr>
          <w:szCs w:val="22"/>
        </w:rPr>
        <w:t>12</w:t>
      </w:r>
      <w:r>
        <w:rPr>
          <w:szCs w:val="22"/>
        </w:rPr>
        <w:t xml:space="preserve"> provides a summary</w:t>
      </w:r>
      <w:r w:rsidRPr="00374D38">
        <w:rPr>
          <w:szCs w:val="22"/>
        </w:rPr>
        <w:t xml:space="preserve"> of the </w:t>
      </w:r>
      <w:r w:rsidR="00BB13B4">
        <w:rPr>
          <w:szCs w:val="22"/>
        </w:rPr>
        <w:t xml:space="preserve">hydrological zones and </w:t>
      </w:r>
      <w:r w:rsidRPr="00374D38">
        <w:rPr>
          <w:szCs w:val="22"/>
        </w:rPr>
        <w:t xml:space="preserve">indicators </w:t>
      </w:r>
      <w:r w:rsidR="0083212C">
        <w:rPr>
          <w:szCs w:val="22"/>
        </w:rPr>
        <w:t>selected for the Edwar</w:t>
      </w:r>
      <w:r w:rsidR="00B626C2">
        <w:rPr>
          <w:szCs w:val="22"/>
        </w:rPr>
        <w:t>d-Wakool M&amp;E Plan for the LTIM P</w:t>
      </w:r>
      <w:r w:rsidR="0083212C">
        <w:rPr>
          <w:szCs w:val="22"/>
        </w:rPr>
        <w:t>roject</w:t>
      </w:r>
      <w:r>
        <w:rPr>
          <w:szCs w:val="22"/>
        </w:rPr>
        <w:t xml:space="preserve">. </w:t>
      </w:r>
      <w:r w:rsidR="00663AA0">
        <w:rPr>
          <w:szCs w:val="22"/>
        </w:rPr>
        <w:t>The indicators included in the M&amp;E Plan are:</w:t>
      </w:r>
    </w:p>
    <w:p w:rsidR="00663AA0" w:rsidRDefault="00663AA0" w:rsidP="00663AA0">
      <w:pPr>
        <w:pStyle w:val="ListParagraph"/>
        <w:numPr>
          <w:ilvl w:val="0"/>
          <w:numId w:val="129"/>
        </w:numPr>
        <w:spacing w:after="120"/>
        <w:jc w:val="both"/>
        <w:rPr>
          <w:szCs w:val="22"/>
        </w:rPr>
      </w:pPr>
      <w:r>
        <w:rPr>
          <w:szCs w:val="22"/>
        </w:rPr>
        <w:t>Ecosystem type</w:t>
      </w:r>
    </w:p>
    <w:p w:rsidR="00663AA0" w:rsidRDefault="00663AA0" w:rsidP="00663AA0">
      <w:pPr>
        <w:pStyle w:val="ListParagraph"/>
        <w:numPr>
          <w:ilvl w:val="0"/>
          <w:numId w:val="129"/>
        </w:numPr>
        <w:spacing w:after="120"/>
        <w:jc w:val="both"/>
        <w:rPr>
          <w:szCs w:val="22"/>
        </w:rPr>
      </w:pPr>
      <w:r>
        <w:rPr>
          <w:szCs w:val="22"/>
        </w:rPr>
        <w:t>River hydrology</w:t>
      </w:r>
    </w:p>
    <w:p w:rsidR="00663AA0" w:rsidRDefault="00663AA0" w:rsidP="00663AA0">
      <w:pPr>
        <w:pStyle w:val="ListParagraph"/>
        <w:numPr>
          <w:ilvl w:val="0"/>
          <w:numId w:val="129"/>
        </w:numPr>
        <w:spacing w:after="120"/>
        <w:jc w:val="both"/>
        <w:rPr>
          <w:szCs w:val="22"/>
        </w:rPr>
      </w:pPr>
      <w:r>
        <w:rPr>
          <w:szCs w:val="22"/>
        </w:rPr>
        <w:t>Hydraulic modelling</w:t>
      </w:r>
    </w:p>
    <w:p w:rsidR="00663AA0" w:rsidRDefault="00663AA0" w:rsidP="00663AA0">
      <w:pPr>
        <w:pStyle w:val="ListParagraph"/>
        <w:numPr>
          <w:ilvl w:val="0"/>
          <w:numId w:val="129"/>
        </w:numPr>
        <w:spacing w:after="120"/>
        <w:jc w:val="both"/>
        <w:rPr>
          <w:szCs w:val="22"/>
        </w:rPr>
      </w:pPr>
      <w:r>
        <w:rPr>
          <w:szCs w:val="22"/>
        </w:rPr>
        <w:t>Stream metabolism</w:t>
      </w:r>
    </w:p>
    <w:p w:rsidR="00663AA0" w:rsidRDefault="00663AA0" w:rsidP="00663AA0">
      <w:pPr>
        <w:pStyle w:val="ListParagraph"/>
        <w:numPr>
          <w:ilvl w:val="0"/>
          <w:numId w:val="129"/>
        </w:numPr>
        <w:spacing w:after="120"/>
        <w:jc w:val="both"/>
        <w:rPr>
          <w:szCs w:val="22"/>
        </w:rPr>
      </w:pPr>
      <w:r>
        <w:rPr>
          <w:szCs w:val="22"/>
        </w:rPr>
        <w:t>Carbon and water quality</w:t>
      </w:r>
    </w:p>
    <w:p w:rsidR="00663AA0" w:rsidRDefault="00663AA0" w:rsidP="00663AA0">
      <w:pPr>
        <w:pStyle w:val="ListParagraph"/>
        <w:numPr>
          <w:ilvl w:val="0"/>
          <w:numId w:val="129"/>
        </w:numPr>
        <w:spacing w:after="120"/>
        <w:jc w:val="both"/>
        <w:rPr>
          <w:szCs w:val="22"/>
        </w:rPr>
      </w:pPr>
      <w:r>
        <w:rPr>
          <w:szCs w:val="22"/>
        </w:rPr>
        <w:t>Riverbank and aquatic vegetation</w:t>
      </w:r>
    </w:p>
    <w:p w:rsidR="00663AA0" w:rsidRDefault="00663AA0" w:rsidP="00663AA0">
      <w:pPr>
        <w:pStyle w:val="ListParagraph"/>
        <w:numPr>
          <w:ilvl w:val="0"/>
          <w:numId w:val="129"/>
        </w:numPr>
        <w:spacing w:after="120"/>
        <w:jc w:val="both"/>
        <w:rPr>
          <w:szCs w:val="22"/>
        </w:rPr>
      </w:pPr>
      <w:r>
        <w:rPr>
          <w:szCs w:val="22"/>
        </w:rPr>
        <w:t>Fish movement – focus on silver perch and golden perch</w:t>
      </w:r>
    </w:p>
    <w:p w:rsidR="00663AA0" w:rsidRDefault="00663AA0" w:rsidP="00663AA0">
      <w:pPr>
        <w:pStyle w:val="ListParagraph"/>
        <w:numPr>
          <w:ilvl w:val="0"/>
          <w:numId w:val="129"/>
        </w:numPr>
        <w:spacing w:after="120"/>
        <w:jc w:val="both"/>
        <w:rPr>
          <w:szCs w:val="22"/>
        </w:rPr>
      </w:pPr>
      <w:r>
        <w:rPr>
          <w:szCs w:val="22"/>
        </w:rPr>
        <w:t>fish larvae – to evaluate the success of spawning</w:t>
      </w:r>
    </w:p>
    <w:p w:rsidR="00663AA0" w:rsidRPr="00663AA0" w:rsidRDefault="00663AA0" w:rsidP="00663AA0">
      <w:pPr>
        <w:pStyle w:val="ListParagraph"/>
        <w:numPr>
          <w:ilvl w:val="0"/>
          <w:numId w:val="129"/>
        </w:numPr>
        <w:spacing w:after="120"/>
        <w:jc w:val="both"/>
        <w:rPr>
          <w:szCs w:val="22"/>
        </w:rPr>
      </w:pPr>
      <w:r>
        <w:rPr>
          <w:szCs w:val="22"/>
        </w:rPr>
        <w:t xml:space="preserve">fish recruitment – </w:t>
      </w:r>
      <w:r>
        <w:rPr>
          <w:rFonts w:ascii="Calibri" w:hAnsi="Calibri" w:cs="Calibri"/>
          <w:szCs w:val="22"/>
        </w:rPr>
        <w:t>focus on young-of-year and</w:t>
      </w:r>
      <w:r w:rsidRPr="00612F98">
        <w:rPr>
          <w:rFonts w:ascii="Calibri" w:hAnsi="Calibri" w:cs="Calibri"/>
          <w:szCs w:val="22"/>
        </w:rPr>
        <w:t xml:space="preserve"> 1+ Murray cod, golden perch and silver perch</w:t>
      </w:r>
    </w:p>
    <w:p w:rsidR="00663AA0" w:rsidRPr="00663AA0" w:rsidRDefault="00663AA0" w:rsidP="00663AA0">
      <w:pPr>
        <w:pStyle w:val="ListParagraph"/>
        <w:numPr>
          <w:ilvl w:val="0"/>
          <w:numId w:val="129"/>
        </w:numPr>
        <w:spacing w:after="120"/>
        <w:jc w:val="both"/>
        <w:rPr>
          <w:szCs w:val="22"/>
        </w:rPr>
      </w:pPr>
      <w:r>
        <w:rPr>
          <w:szCs w:val="22"/>
        </w:rPr>
        <w:t>Fish (river) – annual survey of fish community</w:t>
      </w:r>
    </w:p>
    <w:p w:rsidR="00663AA0" w:rsidRDefault="00663AA0" w:rsidP="00863DC5">
      <w:pPr>
        <w:spacing w:after="120"/>
        <w:jc w:val="both"/>
        <w:rPr>
          <w:szCs w:val="22"/>
        </w:rPr>
      </w:pPr>
    </w:p>
    <w:p w:rsidR="004073E9" w:rsidRDefault="00863DC5" w:rsidP="00863DC5">
      <w:pPr>
        <w:spacing w:after="120"/>
        <w:jc w:val="both"/>
        <w:rPr>
          <w:szCs w:val="22"/>
        </w:rPr>
      </w:pPr>
      <w:r>
        <w:rPr>
          <w:szCs w:val="22"/>
        </w:rPr>
        <w:t>There is overlap between monitoring to support Basin evaluation activities and the Sele</w:t>
      </w:r>
      <w:r w:rsidR="00663AA0">
        <w:rPr>
          <w:szCs w:val="22"/>
        </w:rPr>
        <w:t>cted Area activities (</w:t>
      </w:r>
      <w:r w:rsidR="001011F1">
        <w:rPr>
          <w:szCs w:val="22"/>
        </w:rPr>
        <w:t>T</w:t>
      </w:r>
      <w:r w:rsidR="00663AA0">
        <w:rPr>
          <w:szCs w:val="22"/>
        </w:rPr>
        <w:t>able 1</w:t>
      </w:r>
      <w:r w:rsidR="001011F1">
        <w:rPr>
          <w:szCs w:val="22"/>
        </w:rPr>
        <w:t>2</w:t>
      </w:r>
      <w:r w:rsidR="00663AA0">
        <w:rPr>
          <w:szCs w:val="22"/>
        </w:rPr>
        <w:t>). T</w:t>
      </w:r>
      <w:r>
        <w:rPr>
          <w:szCs w:val="22"/>
        </w:rPr>
        <w:t xml:space="preserve">here are a number of zones and indicators to be monitored that will contribute only to the Selected Area evaluation. These additional zones and indicators are essential to capture the diversity of Commonwealth watering actions that can occur in the Edward-Wakool system </w:t>
      </w:r>
      <w:r w:rsidR="00BB13B4">
        <w:rPr>
          <w:szCs w:val="22"/>
        </w:rPr>
        <w:t>to</w:t>
      </w:r>
      <w:r>
        <w:rPr>
          <w:szCs w:val="22"/>
        </w:rPr>
        <w:t xml:space="preserve"> facilitate the gradient analysis approach outlined in section 8 (Evaluation</w:t>
      </w:r>
      <w:r w:rsidR="00663AA0">
        <w:rPr>
          <w:szCs w:val="22"/>
        </w:rPr>
        <w:t>).</w:t>
      </w:r>
    </w:p>
    <w:p w:rsidR="00230DA1" w:rsidRDefault="00230DA1">
      <w:pPr>
        <w:spacing w:after="200" w:line="276" w:lineRule="auto"/>
        <w:rPr>
          <w:b/>
          <w:sz w:val="20"/>
        </w:rPr>
      </w:pPr>
    </w:p>
    <w:p w:rsidR="00863DC5" w:rsidRDefault="00863DC5" w:rsidP="00863DC5">
      <w:pPr>
        <w:pStyle w:val="TableCaption"/>
        <w:jc w:val="both"/>
      </w:pPr>
      <w:bookmarkStart w:id="46" w:name="_Toc398112726"/>
      <w:proofErr w:type="gramStart"/>
      <w:r w:rsidRPr="009C7EB3">
        <w:t>Table 1</w:t>
      </w:r>
      <w:r w:rsidR="001011F1">
        <w:t>2</w:t>
      </w:r>
      <w:r w:rsidRPr="009C7EB3">
        <w:t>.</w:t>
      </w:r>
      <w:proofErr w:type="gramEnd"/>
      <w:r w:rsidRPr="009C7EB3">
        <w:t xml:space="preserve"> </w:t>
      </w:r>
      <w:proofErr w:type="gramStart"/>
      <w:r w:rsidRPr="009C7EB3">
        <w:t xml:space="preserve">Summary of </w:t>
      </w:r>
      <w:r w:rsidR="00BB13B4">
        <w:t>hydrological zones and i</w:t>
      </w:r>
      <w:r w:rsidRPr="009C7EB3">
        <w:t xml:space="preserve">ndicators </w:t>
      </w:r>
      <w:r w:rsidR="0083212C">
        <w:t>included in the final M&amp;E Plan for the Edward-Wakool Selected Area</w:t>
      </w:r>
      <w:r w:rsidRPr="009C7EB3">
        <w:t>.</w:t>
      </w:r>
      <w:proofErr w:type="gramEnd"/>
      <w:r w:rsidRPr="002D1F23">
        <w:t xml:space="preserve"> </w:t>
      </w:r>
      <w:r w:rsidR="000C0610" w:rsidRPr="004F7C09">
        <w:rPr>
          <w:rFonts w:eastAsiaTheme="minorHAnsi"/>
          <w:b w:val="0"/>
        </w:rPr>
        <w:sym w:font="Wingdings" w:char="F0FC"/>
      </w:r>
      <w:r w:rsidR="000C0610">
        <w:rPr>
          <w:rFonts w:eastAsiaTheme="minorHAnsi"/>
          <w:b w:val="0"/>
        </w:rPr>
        <w:t xml:space="preserve"> = to be monitored</w:t>
      </w:r>
      <w:r w:rsidR="00A85C82">
        <w:rPr>
          <w:rFonts w:eastAsiaTheme="minorHAnsi"/>
          <w:b w:val="0"/>
        </w:rPr>
        <w:t>,</w:t>
      </w:r>
      <w:bookmarkEnd w:id="46"/>
      <w:r w:rsidR="00A85C82">
        <w:rPr>
          <w:rFonts w:eastAsiaTheme="minorHAnsi"/>
          <w:b w:val="0"/>
        </w:rP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85" w:type="dxa"/>
        </w:tblCellMar>
        <w:tblLook w:val="04A0"/>
      </w:tblPr>
      <w:tblGrid>
        <w:gridCol w:w="1946"/>
        <w:gridCol w:w="597"/>
        <w:gridCol w:w="354"/>
        <w:gridCol w:w="355"/>
        <w:gridCol w:w="355"/>
        <w:gridCol w:w="355"/>
        <w:gridCol w:w="1344"/>
        <w:gridCol w:w="1215"/>
        <w:gridCol w:w="1417"/>
        <w:gridCol w:w="1134"/>
      </w:tblGrid>
      <w:tr w:rsidR="00A85C82" w:rsidRPr="00FF20A1" w:rsidTr="00EF583E">
        <w:tc>
          <w:tcPr>
            <w:tcW w:w="1946" w:type="dxa"/>
            <w:vMerge w:val="restart"/>
            <w:shd w:val="clear" w:color="auto" w:fill="B6DDE8"/>
          </w:tcPr>
          <w:p w:rsidR="00A85C82" w:rsidRPr="00FF20A1" w:rsidRDefault="00A85C82" w:rsidP="004B653D">
            <w:pPr>
              <w:spacing w:after="0"/>
              <w:rPr>
                <w:rFonts w:cs="Calibri"/>
                <w:b/>
                <w:sz w:val="20"/>
              </w:rPr>
            </w:pPr>
            <w:r w:rsidRPr="00FF20A1">
              <w:rPr>
                <w:rFonts w:cs="Calibri"/>
                <w:b/>
                <w:sz w:val="20"/>
              </w:rPr>
              <w:t>Indicator</w:t>
            </w:r>
          </w:p>
        </w:tc>
        <w:tc>
          <w:tcPr>
            <w:tcW w:w="597" w:type="dxa"/>
            <w:vMerge w:val="restart"/>
            <w:shd w:val="clear" w:color="auto" w:fill="B6DDE8"/>
          </w:tcPr>
          <w:p w:rsidR="00A85C82" w:rsidRPr="00554660" w:rsidRDefault="00A85C82" w:rsidP="004B653D">
            <w:pPr>
              <w:spacing w:after="0"/>
              <w:rPr>
                <w:rFonts w:cs="Calibri"/>
                <w:b/>
                <w:sz w:val="20"/>
              </w:rPr>
            </w:pPr>
            <w:r w:rsidRPr="00554660">
              <w:rPr>
                <w:rFonts w:cs="Calibri"/>
                <w:b/>
                <w:sz w:val="20"/>
              </w:rPr>
              <w:t>Cat</w:t>
            </w:r>
          </w:p>
        </w:tc>
        <w:tc>
          <w:tcPr>
            <w:tcW w:w="1419" w:type="dxa"/>
            <w:gridSpan w:val="4"/>
            <w:shd w:val="clear" w:color="auto" w:fill="B6DDE8"/>
            <w:tcMar>
              <w:left w:w="57" w:type="dxa"/>
              <w:right w:w="57" w:type="dxa"/>
            </w:tcMar>
          </w:tcPr>
          <w:p w:rsidR="00A85C82" w:rsidRDefault="00A85C82" w:rsidP="004073E9">
            <w:pPr>
              <w:spacing w:after="0"/>
              <w:jc w:val="center"/>
              <w:rPr>
                <w:rFonts w:cs="Calibri"/>
                <w:b/>
                <w:sz w:val="18"/>
                <w:szCs w:val="18"/>
              </w:rPr>
            </w:pPr>
            <w:r>
              <w:rPr>
                <w:rFonts w:cs="Calibri"/>
                <w:b/>
                <w:sz w:val="18"/>
                <w:szCs w:val="18"/>
              </w:rPr>
              <w:t>Focal Area</w:t>
            </w:r>
          </w:p>
        </w:tc>
        <w:tc>
          <w:tcPr>
            <w:tcW w:w="3976" w:type="dxa"/>
            <w:gridSpan w:val="3"/>
            <w:shd w:val="clear" w:color="auto" w:fill="B6DDE8"/>
            <w:tcMar>
              <w:left w:w="57" w:type="dxa"/>
              <w:right w:w="57" w:type="dxa"/>
            </w:tcMar>
          </w:tcPr>
          <w:p w:rsidR="00A85C82" w:rsidRPr="00554660" w:rsidRDefault="00A85C82" w:rsidP="004073E9">
            <w:pPr>
              <w:spacing w:after="0"/>
              <w:jc w:val="center"/>
              <w:rPr>
                <w:rFonts w:cs="Calibri"/>
                <w:b/>
                <w:sz w:val="18"/>
                <w:szCs w:val="18"/>
              </w:rPr>
            </w:pPr>
            <w:r>
              <w:rPr>
                <w:rFonts w:cs="Calibri"/>
                <w:b/>
                <w:sz w:val="18"/>
                <w:szCs w:val="18"/>
              </w:rPr>
              <w:t>Additional sites outside Focal Area</w:t>
            </w:r>
          </w:p>
        </w:tc>
        <w:tc>
          <w:tcPr>
            <w:tcW w:w="1134" w:type="dxa"/>
            <w:vMerge w:val="restart"/>
            <w:shd w:val="clear" w:color="auto" w:fill="B6DDE8"/>
          </w:tcPr>
          <w:p w:rsidR="00A85C82" w:rsidRDefault="00A85C82" w:rsidP="004B653D">
            <w:pPr>
              <w:spacing w:after="0"/>
              <w:rPr>
                <w:rFonts w:cs="Calibri"/>
                <w:b/>
                <w:sz w:val="18"/>
                <w:szCs w:val="18"/>
              </w:rPr>
            </w:pPr>
            <w:r>
              <w:rPr>
                <w:rFonts w:cs="Calibri"/>
                <w:b/>
                <w:sz w:val="18"/>
                <w:szCs w:val="18"/>
              </w:rPr>
              <w:t>Used for Basin (B) Evaluation or Selected Area (SA) evaluation</w:t>
            </w:r>
          </w:p>
        </w:tc>
      </w:tr>
      <w:tr w:rsidR="00A85C82" w:rsidRPr="00FF20A1" w:rsidTr="004073E9">
        <w:trPr>
          <w:cantSplit/>
          <w:trHeight w:val="1134"/>
        </w:trPr>
        <w:tc>
          <w:tcPr>
            <w:tcW w:w="1946" w:type="dxa"/>
            <w:vMerge/>
            <w:shd w:val="clear" w:color="auto" w:fill="B6DDE8"/>
          </w:tcPr>
          <w:p w:rsidR="00A85C82" w:rsidRPr="00FF20A1" w:rsidRDefault="00A85C82" w:rsidP="004B653D">
            <w:pPr>
              <w:spacing w:after="0"/>
              <w:rPr>
                <w:rFonts w:cs="Calibri"/>
                <w:b/>
                <w:sz w:val="20"/>
              </w:rPr>
            </w:pPr>
          </w:p>
        </w:tc>
        <w:tc>
          <w:tcPr>
            <w:tcW w:w="597" w:type="dxa"/>
            <w:vMerge/>
            <w:shd w:val="clear" w:color="auto" w:fill="B6DDE8"/>
          </w:tcPr>
          <w:p w:rsidR="00A85C82" w:rsidRPr="00FF20A1" w:rsidRDefault="00A85C82" w:rsidP="004B653D">
            <w:pPr>
              <w:spacing w:after="0"/>
              <w:rPr>
                <w:rFonts w:cs="Calibri"/>
                <w:b/>
                <w:sz w:val="20"/>
              </w:rPr>
            </w:pPr>
          </w:p>
        </w:tc>
        <w:tc>
          <w:tcPr>
            <w:tcW w:w="354" w:type="dxa"/>
            <w:shd w:val="clear" w:color="auto" w:fill="B6DDE8"/>
            <w:tcMar>
              <w:left w:w="57" w:type="dxa"/>
              <w:right w:w="57" w:type="dxa"/>
            </w:tcMar>
            <w:textDirection w:val="btLr"/>
          </w:tcPr>
          <w:p w:rsidR="00A85C82" w:rsidRDefault="00A85C82" w:rsidP="004B653D">
            <w:pPr>
              <w:spacing w:after="0"/>
              <w:ind w:left="113" w:right="113"/>
              <w:rPr>
                <w:rFonts w:cs="Calibri"/>
                <w:sz w:val="20"/>
              </w:rPr>
            </w:pPr>
            <w:r>
              <w:rPr>
                <w:rFonts w:cs="Calibri"/>
                <w:b/>
                <w:sz w:val="18"/>
                <w:szCs w:val="18"/>
              </w:rPr>
              <w:t>Zone 1</w:t>
            </w:r>
          </w:p>
        </w:tc>
        <w:tc>
          <w:tcPr>
            <w:tcW w:w="355" w:type="dxa"/>
            <w:shd w:val="clear" w:color="auto" w:fill="B6DDE8"/>
            <w:textDirection w:val="btLr"/>
          </w:tcPr>
          <w:p w:rsidR="00A85C82" w:rsidRDefault="00A85C82" w:rsidP="004B653D">
            <w:pPr>
              <w:spacing w:after="0"/>
              <w:ind w:left="113" w:right="113"/>
              <w:rPr>
                <w:rFonts w:cs="Calibri"/>
                <w:sz w:val="20"/>
              </w:rPr>
            </w:pPr>
            <w:r>
              <w:rPr>
                <w:rFonts w:cs="Calibri"/>
                <w:b/>
                <w:sz w:val="18"/>
                <w:szCs w:val="18"/>
              </w:rPr>
              <w:t>Zone 2</w:t>
            </w:r>
          </w:p>
        </w:tc>
        <w:tc>
          <w:tcPr>
            <w:tcW w:w="355" w:type="dxa"/>
            <w:shd w:val="clear" w:color="auto" w:fill="B6DDE8"/>
            <w:textDirection w:val="btLr"/>
          </w:tcPr>
          <w:p w:rsidR="00A85C82" w:rsidRDefault="00A85C82" w:rsidP="004B653D">
            <w:pPr>
              <w:spacing w:after="0"/>
              <w:ind w:left="113" w:right="113"/>
              <w:rPr>
                <w:rFonts w:cs="Calibri"/>
                <w:sz w:val="20"/>
              </w:rPr>
            </w:pPr>
            <w:r>
              <w:rPr>
                <w:rFonts w:cs="Calibri"/>
                <w:b/>
                <w:sz w:val="18"/>
                <w:szCs w:val="18"/>
              </w:rPr>
              <w:t>Zone 3</w:t>
            </w:r>
          </w:p>
        </w:tc>
        <w:tc>
          <w:tcPr>
            <w:tcW w:w="355" w:type="dxa"/>
            <w:shd w:val="clear" w:color="auto" w:fill="B6DDE8"/>
            <w:textDirection w:val="btLr"/>
          </w:tcPr>
          <w:p w:rsidR="00A85C82" w:rsidRPr="00554660" w:rsidRDefault="00A85C82" w:rsidP="004B653D">
            <w:pPr>
              <w:spacing w:after="0"/>
              <w:ind w:left="113" w:right="113"/>
              <w:rPr>
                <w:rFonts w:cs="Calibri"/>
                <w:b/>
                <w:sz w:val="18"/>
                <w:szCs w:val="18"/>
              </w:rPr>
            </w:pPr>
            <w:r>
              <w:rPr>
                <w:rFonts w:cs="Calibri"/>
                <w:b/>
                <w:sz w:val="18"/>
                <w:szCs w:val="18"/>
              </w:rPr>
              <w:t>Zone 4</w:t>
            </w:r>
          </w:p>
        </w:tc>
        <w:tc>
          <w:tcPr>
            <w:tcW w:w="1344" w:type="dxa"/>
            <w:shd w:val="clear" w:color="auto" w:fill="B6DDE8"/>
            <w:tcMar>
              <w:left w:w="57" w:type="dxa"/>
              <w:right w:w="57" w:type="dxa"/>
            </w:tcMar>
          </w:tcPr>
          <w:p w:rsidR="00A85C82" w:rsidRPr="00554660" w:rsidRDefault="00A85C82" w:rsidP="004B653D">
            <w:pPr>
              <w:spacing w:after="0"/>
              <w:rPr>
                <w:rFonts w:cs="Calibri"/>
                <w:b/>
                <w:sz w:val="18"/>
                <w:szCs w:val="18"/>
              </w:rPr>
            </w:pPr>
            <w:r>
              <w:rPr>
                <w:rFonts w:cs="Calibri"/>
                <w:b/>
                <w:sz w:val="18"/>
                <w:szCs w:val="18"/>
              </w:rPr>
              <w:t>Source of Commonwealth environmental water</w:t>
            </w:r>
          </w:p>
          <w:p w:rsidR="00A85C82" w:rsidRPr="00554660" w:rsidRDefault="00A85C82" w:rsidP="004B653D">
            <w:pPr>
              <w:spacing w:after="0"/>
              <w:rPr>
                <w:rFonts w:cs="Calibri"/>
                <w:b/>
                <w:sz w:val="18"/>
                <w:szCs w:val="18"/>
              </w:rPr>
            </w:pPr>
            <w:r>
              <w:rPr>
                <w:rFonts w:cs="Calibri"/>
                <w:b/>
                <w:sz w:val="18"/>
                <w:szCs w:val="18"/>
              </w:rPr>
              <w:t>(weir and canal)</w:t>
            </w:r>
            <w:r w:rsidRPr="00554660">
              <w:rPr>
                <w:rFonts w:cs="Calibri"/>
                <w:b/>
                <w:sz w:val="18"/>
                <w:szCs w:val="18"/>
              </w:rPr>
              <w:t xml:space="preserve"> </w:t>
            </w:r>
          </w:p>
        </w:tc>
        <w:tc>
          <w:tcPr>
            <w:tcW w:w="1215" w:type="dxa"/>
            <w:shd w:val="clear" w:color="auto" w:fill="B6DDE8"/>
            <w:tcMar>
              <w:left w:w="57" w:type="dxa"/>
              <w:right w:w="57" w:type="dxa"/>
            </w:tcMar>
          </w:tcPr>
          <w:p w:rsidR="00A85C82" w:rsidRDefault="00A85C82" w:rsidP="004B653D">
            <w:pPr>
              <w:spacing w:after="0"/>
              <w:rPr>
                <w:rFonts w:cs="Calibri"/>
                <w:b/>
                <w:sz w:val="18"/>
                <w:szCs w:val="18"/>
              </w:rPr>
            </w:pPr>
            <w:r>
              <w:rPr>
                <w:rFonts w:cs="Calibri"/>
                <w:b/>
                <w:sz w:val="18"/>
                <w:szCs w:val="18"/>
              </w:rPr>
              <w:t xml:space="preserve">Fish </w:t>
            </w:r>
            <w:r w:rsidR="00D76B4F">
              <w:rPr>
                <w:rFonts w:cs="Calibri"/>
                <w:b/>
                <w:sz w:val="18"/>
                <w:szCs w:val="18"/>
              </w:rPr>
              <w:t>community</w:t>
            </w:r>
            <w:r>
              <w:rPr>
                <w:rFonts w:cs="Calibri"/>
                <w:b/>
                <w:sz w:val="18"/>
                <w:szCs w:val="18"/>
              </w:rPr>
              <w:t xml:space="preserve"> assessment </w:t>
            </w:r>
          </w:p>
          <w:p w:rsidR="00A85C82" w:rsidRPr="00554660" w:rsidRDefault="00A85C82" w:rsidP="004B653D">
            <w:pPr>
              <w:spacing w:after="0"/>
              <w:rPr>
                <w:rFonts w:cs="Calibri"/>
                <w:b/>
                <w:sz w:val="18"/>
                <w:szCs w:val="18"/>
              </w:rPr>
            </w:pPr>
            <w:r>
              <w:rPr>
                <w:rFonts w:cs="Calibri"/>
                <w:b/>
                <w:sz w:val="18"/>
                <w:szCs w:val="18"/>
              </w:rPr>
              <w:t>(15 sites)</w:t>
            </w:r>
          </w:p>
        </w:tc>
        <w:tc>
          <w:tcPr>
            <w:tcW w:w="1417" w:type="dxa"/>
            <w:shd w:val="clear" w:color="auto" w:fill="B6DDE8"/>
            <w:tcMar>
              <w:left w:w="57" w:type="dxa"/>
              <w:right w:w="28" w:type="dxa"/>
            </w:tcMar>
          </w:tcPr>
          <w:p w:rsidR="00A85C82" w:rsidRDefault="00A85C82" w:rsidP="004B653D">
            <w:pPr>
              <w:spacing w:after="0"/>
              <w:rPr>
                <w:rFonts w:cs="Calibri"/>
                <w:b/>
                <w:sz w:val="18"/>
                <w:szCs w:val="18"/>
              </w:rPr>
            </w:pPr>
            <w:r>
              <w:rPr>
                <w:rFonts w:cs="Calibri"/>
                <w:b/>
                <w:sz w:val="18"/>
                <w:szCs w:val="18"/>
              </w:rPr>
              <w:t>Optional Carbon and water quality monitoring during adverse events</w:t>
            </w:r>
          </w:p>
          <w:p w:rsidR="00A85C82" w:rsidRPr="00554660" w:rsidRDefault="00A85C82" w:rsidP="004B653D">
            <w:pPr>
              <w:spacing w:after="0"/>
              <w:rPr>
                <w:rFonts w:cs="Calibri"/>
                <w:b/>
                <w:sz w:val="18"/>
                <w:szCs w:val="18"/>
              </w:rPr>
            </w:pPr>
            <w:r>
              <w:rPr>
                <w:rFonts w:cs="Calibri"/>
                <w:b/>
                <w:sz w:val="18"/>
                <w:szCs w:val="18"/>
              </w:rPr>
              <w:t>(4 sites)</w:t>
            </w:r>
          </w:p>
        </w:tc>
        <w:tc>
          <w:tcPr>
            <w:tcW w:w="1134" w:type="dxa"/>
            <w:vMerge/>
            <w:shd w:val="clear" w:color="auto" w:fill="B6DDE8"/>
          </w:tcPr>
          <w:p w:rsidR="00A85C82" w:rsidRDefault="00A85C82" w:rsidP="004B653D">
            <w:pPr>
              <w:spacing w:after="0"/>
              <w:rPr>
                <w:rFonts w:cs="Calibri"/>
                <w:b/>
                <w:sz w:val="18"/>
                <w:szCs w:val="18"/>
              </w:rPr>
            </w:pPr>
          </w:p>
        </w:tc>
      </w:tr>
      <w:tr w:rsidR="004B653D" w:rsidRPr="00FF20A1" w:rsidTr="004B653D">
        <w:tc>
          <w:tcPr>
            <w:tcW w:w="9072" w:type="dxa"/>
            <w:gridSpan w:val="10"/>
            <w:shd w:val="clear" w:color="auto" w:fill="31849B" w:themeFill="accent5" w:themeFillShade="BF"/>
          </w:tcPr>
          <w:p w:rsidR="004B653D" w:rsidRDefault="004B653D" w:rsidP="004B653D">
            <w:pPr>
              <w:spacing w:after="0"/>
              <w:rPr>
                <w:rFonts w:cs="Calibri"/>
                <w:sz w:val="20"/>
              </w:rPr>
            </w:pPr>
            <w:r>
              <w:rPr>
                <w:rFonts w:cs="Calibri"/>
                <w:b/>
                <w:color w:val="FFFFFF"/>
                <w:sz w:val="24"/>
                <w:szCs w:val="24"/>
              </w:rPr>
              <w:t>Cat I and II Indicators</w:t>
            </w:r>
          </w:p>
        </w:tc>
      </w:tr>
      <w:tr w:rsidR="00A85C82" w:rsidRPr="00FF20A1" w:rsidTr="004073E9">
        <w:tc>
          <w:tcPr>
            <w:tcW w:w="1946" w:type="dxa"/>
            <w:shd w:val="clear" w:color="auto" w:fill="auto"/>
          </w:tcPr>
          <w:p w:rsidR="00A85C82" w:rsidRDefault="00A85C82" w:rsidP="004B653D">
            <w:pPr>
              <w:spacing w:after="0"/>
              <w:rPr>
                <w:rFonts w:cs="Calibri"/>
                <w:b/>
                <w:sz w:val="20"/>
              </w:rPr>
            </w:pPr>
            <w:r>
              <w:rPr>
                <w:rFonts w:cs="Calibri"/>
                <w:b/>
                <w:sz w:val="20"/>
              </w:rPr>
              <w:t>Ecosystem type</w:t>
            </w:r>
          </w:p>
        </w:tc>
        <w:tc>
          <w:tcPr>
            <w:tcW w:w="597" w:type="dxa"/>
            <w:shd w:val="clear" w:color="auto" w:fill="auto"/>
            <w:vAlign w:val="center"/>
          </w:tcPr>
          <w:p w:rsidR="00A85C82" w:rsidRDefault="00A85C82" w:rsidP="004B653D">
            <w:pPr>
              <w:spacing w:after="0"/>
              <w:jc w:val="center"/>
              <w:rPr>
                <w:rFonts w:cs="Calibri"/>
                <w:sz w:val="20"/>
              </w:rPr>
            </w:pPr>
            <w:r>
              <w:rPr>
                <w:rFonts w:cs="Calibri"/>
                <w:sz w:val="20"/>
              </w:rPr>
              <w:t>I</w:t>
            </w:r>
          </w:p>
        </w:tc>
        <w:tc>
          <w:tcPr>
            <w:tcW w:w="354" w:type="dxa"/>
            <w:shd w:val="clear" w:color="auto" w:fill="auto"/>
          </w:tcPr>
          <w:p w:rsidR="00A85C82" w:rsidRDefault="00A85C82" w:rsidP="004B653D">
            <w:pPr>
              <w:spacing w:after="0"/>
              <w:rPr>
                <w:rFonts w:cs="Calibri"/>
                <w:sz w:val="20"/>
              </w:rPr>
            </w:pPr>
            <w:r w:rsidRPr="004F7C09">
              <w:rPr>
                <w:rFonts w:eastAsiaTheme="minorHAnsi"/>
                <w:b/>
                <w:sz w:val="20"/>
              </w:rPr>
              <w:sym w:font="Wingdings" w:char="F0FC"/>
            </w:r>
          </w:p>
        </w:tc>
        <w:tc>
          <w:tcPr>
            <w:tcW w:w="355" w:type="dxa"/>
            <w:shd w:val="clear" w:color="auto" w:fill="auto"/>
          </w:tcPr>
          <w:p w:rsidR="00A85C82" w:rsidRDefault="00A85C82" w:rsidP="004B653D">
            <w:pPr>
              <w:spacing w:after="0"/>
              <w:rPr>
                <w:rFonts w:cs="Calibri"/>
                <w:sz w:val="20"/>
              </w:rPr>
            </w:pPr>
            <w:r w:rsidRPr="004F7C09">
              <w:rPr>
                <w:rFonts w:eastAsiaTheme="minorHAnsi"/>
                <w:b/>
                <w:sz w:val="20"/>
              </w:rPr>
              <w:sym w:font="Wingdings" w:char="F0FC"/>
            </w:r>
          </w:p>
        </w:tc>
        <w:tc>
          <w:tcPr>
            <w:tcW w:w="355" w:type="dxa"/>
            <w:shd w:val="clear" w:color="auto" w:fill="auto"/>
          </w:tcPr>
          <w:p w:rsidR="00A85C82" w:rsidRDefault="00A85C82" w:rsidP="004B653D">
            <w:pPr>
              <w:spacing w:after="0"/>
              <w:rPr>
                <w:rFonts w:cs="Calibri"/>
                <w:sz w:val="20"/>
              </w:rPr>
            </w:pPr>
            <w:r w:rsidRPr="004F7C09">
              <w:rPr>
                <w:rFonts w:eastAsiaTheme="minorHAnsi"/>
                <w:b/>
                <w:sz w:val="20"/>
              </w:rPr>
              <w:sym w:font="Wingdings" w:char="F0FC"/>
            </w:r>
          </w:p>
        </w:tc>
        <w:tc>
          <w:tcPr>
            <w:tcW w:w="355" w:type="dxa"/>
            <w:shd w:val="clear" w:color="auto" w:fill="auto"/>
          </w:tcPr>
          <w:p w:rsidR="00A85C82" w:rsidRDefault="00A85C82" w:rsidP="004B653D">
            <w:pPr>
              <w:spacing w:after="0"/>
              <w:rPr>
                <w:rFonts w:cs="Calibri"/>
                <w:sz w:val="20"/>
              </w:rPr>
            </w:pPr>
            <w:r w:rsidRPr="004F7C09">
              <w:rPr>
                <w:rFonts w:eastAsiaTheme="minorHAnsi"/>
                <w:b/>
                <w:sz w:val="20"/>
              </w:rPr>
              <w:sym w:font="Wingdings" w:char="F0FC"/>
            </w:r>
          </w:p>
        </w:tc>
        <w:tc>
          <w:tcPr>
            <w:tcW w:w="1344" w:type="dxa"/>
            <w:shd w:val="clear" w:color="auto" w:fill="auto"/>
          </w:tcPr>
          <w:p w:rsidR="00A85C82" w:rsidRDefault="00A85C82" w:rsidP="004B653D">
            <w:pPr>
              <w:spacing w:after="0"/>
              <w:rPr>
                <w:rFonts w:cs="Calibri"/>
                <w:sz w:val="20"/>
              </w:rPr>
            </w:pPr>
          </w:p>
        </w:tc>
        <w:tc>
          <w:tcPr>
            <w:tcW w:w="1215" w:type="dxa"/>
            <w:shd w:val="clear" w:color="auto" w:fill="auto"/>
            <w:tcMar>
              <w:left w:w="57" w:type="dxa"/>
              <w:right w:w="57" w:type="dxa"/>
            </w:tcMar>
          </w:tcPr>
          <w:p w:rsidR="00A85C82" w:rsidRDefault="00A85C82" w:rsidP="004B653D">
            <w:pPr>
              <w:spacing w:after="0"/>
              <w:rPr>
                <w:rFonts w:cs="Calibri"/>
                <w:sz w:val="20"/>
              </w:rPr>
            </w:pPr>
          </w:p>
        </w:tc>
        <w:tc>
          <w:tcPr>
            <w:tcW w:w="1417" w:type="dxa"/>
            <w:shd w:val="clear" w:color="auto" w:fill="auto"/>
            <w:tcMar>
              <w:left w:w="57" w:type="dxa"/>
              <w:right w:w="57" w:type="dxa"/>
            </w:tcMar>
          </w:tcPr>
          <w:p w:rsidR="00A85C82" w:rsidRDefault="00A85C82" w:rsidP="004B653D">
            <w:pPr>
              <w:spacing w:after="0"/>
              <w:rPr>
                <w:rFonts w:cs="Calibri"/>
                <w:sz w:val="20"/>
              </w:rPr>
            </w:pPr>
          </w:p>
        </w:tc>
        <w:tc>
          <w:tcPr>
            <w:tcW w:w="1134" w:type="dxa"/>
          </w:tcPr>
          <w:p w:rsidR="00A85C82" w:rsidRDefault="00A85C82" w:rsidP="004B653D">
            <w:pPr>
              <w:spacing w:after="0"/>
              <w:rPr>
                <w:rFonts w:cs="Calibri"/>
                <w:sz w:val="20"/>
              </w:rPr>
            </w:pPr>
            <w:r>
              <w:rPr>
                <w:rFonts w:cs="Calibri"/>
                <w:sz w:val="20"/>
              </w:rPr>
              <w:t>B</w:t>
            </w:r>
          </w:p>
        </w:tc>
      </w:tr>
      <w:tr w:rsidR="00A85C82" w:rsidRPr="00FF20A1" w:rsidTr="004073E9">
        <w:tc>
          <w:tcPr>
            <w:tcW w:w="1946" w:type="dxa"/>
            <w:shd w:val="clear" w:color="auto" w:fill="auto"/>
          </w:tcPr>
          <w:p w:rsidR="00A85C82" w:rsidRDefault="00A85C82" w:rsidP="004B653D">
            <w:pPr>
              <w:spacing w:after="0"/>
              <w:rPr>
                <w:rFonts w:cs="Calibri"/>
                <w:b/>
                <w:sz w:val="20"/>
              </w:rPr>
            </w:pPr>
            <w:r w:rsidRPr="00FF20A1">
              <w:rPr>
                <w:rFonts w:cs="Calibri"/>
                <w:b/>
                <w:sz w:val="20"/>
              </w:rPr>
              <w:t>Fish (river)</w:t>
            </w:r>
          </w:p>
        </w:tc>
        <w:tc>
          <w:tcPr>
            <w:tcW w:w="597" w:type="dxa"/>
            <w:shd w:val="clear" w:color="auto" w:fill="auto"/>
            <w:vAlign w:val="center"/>
          </w:tcPr>
          <w:p w:rsidR="00A85C82" w:rsidRDefault="00A85C82" w:rsidP="004B653D">
            <w:pPr>
              <w:spacing w:after="0"/>
              <w:jc w:val="center"/>
              <w:rPr>
                <w:rFonts w:cs="Calibri"/>
                <w:sz w:val="20"/>
              </w:rPr>
            </w:pPr>
            <w:r w:rsidRPr="00FF20A1">
              <w:rPr>
                <w:rFonts w:cs="Calibri"/>
                <w:sz w:val="20"/>
              </w:rPr>
              <w:t>I</w:t>
            </w:r>
          </w:p>
        </w:tc>
        <w:tc>
          <w:tcPr>
            <w:tcW w:w="354" w:type="dxa"/>
            <w:shd w:val="clear" w:color="auto" w:fill="auto"/>
          </w:tcPr>
          <w:p w:rsidR="00A85C82" w:rsidRDefault="00A85C82" w:rsidP="004B653D">
            <w:pPr>
              <w:spacing w:after="0"/>
              <w:rPr>
                <w:rFonts w:cs="Calibri"/>
                <w:sz w:val="20"/>
              </w:rPr>
            </w:pPr>
          </w:p>
        </w:tc>
        <w:tc>
          <w:tcPr>
            <w:tcW w:w="355" w:type="dxa"/>
            <w:shd w:val="clear" w:color="auto" w:fill="auto"/>
          </w:tcPr>
          <w:p w:rsidR="00A85C82" w:rsidRDefault="00A85C82" w:rsidP="004B653D">
            <w:pPr>
              <w:spacing w:after="0"/>
              <w:rPr>
                <w:rFonts w:cs="Calibri"/>
                <w:sz w:val="20"/>
              </w:rPr>
            </w:pPr>
          </w:p>
        </w:tc>
        <w:tc>
          <w:tcPr>
            <w:tcW w:w="355" w:type="dxa"/>
            <w:shd w:val="clear" w:color="auto" w:fill="auto"/>
          </w:tcPr>
          <w:p w:rsidR="00A85C82" w:rsidRDefault="00A85C82" w:rsidP="004B653D">
            <w:pPr>
              <w:spacing w:after="0"/>
              <w:rPr>
                <w:rFonts w:cs="Calibri"/>
                <w:sz w:val="20"/>
              </w:rPr>
            </w:pPr>
            <w:r w:rsidRPr="004F7C09">
              <w:rPr>
                <w:rFonts w:eastAsiaTheme="minorHAnsi"/>
                <w:b/>
                <w:sz w:val="20"/>
              </w:rPr>
              <w:sym w:font="Wingdings" w:char="F0FC"/>
            </w:r>
          </w:p>
        </w:tc>
        <w:tc>
          <w:tcPr>
            <w:tcW w:w="355" w:type="dxa"/>
            <w:shd w:val="clear" w:color="auto" w:fill="auto"/>
          </w:tcPr>
          <w:p w:rsidR="00A85C82" w:rsidRDefault="00A85C82" w:rsidP="004B653D">
            <w:pPr>
              <w:spacing w:after="0"/>
              <w:rPr>
                <w:rFonts w:cs="Calibri"/>
                <w:sz w:val="20"/>
              </w:rPr>
            </w:pPr>
          </w:p>
        </w:tc>
        <w:tc>
          <w:tcPr>
            <w:tcW w:w="1344" w:type="dxa"/>
            <w:shd w:val="clear" w:color="auto" w:fill="auto"/>
          </w:tcPr>
          <w:p w:rsidR="00A85C82" w:rsidRDefault="00A85C82" w:rsidP="004B653D">
            <w:pPr>
              <w:spacing w:after="0"/>
              <w:rPr>
                <w:rFonts w:cs="Calibri"/>
                <w:sz w:val="20"/>
              </w:rPr>
            </w:pPr>
          </w:p>
        </w:tc>
        <w:tc>
          <w:tcPr>
            <w:tcW w:w="1215" w:type="dxa"/>
            <w:shd w:val="clear" w:color="auto" w:fill="auto"/>
            <w:tcMar>
              <w:left w:w="57" w:type="dxa"/>
              <w:right w:w="57" w:type="dxa"/>
            </w:tcMar>
          </w:tcPr>
          <w:p w:rsidR="00A85C82" w:rsidRDefault="00A85C82" w:rsidP="004B653D">
            <w:pPr>
              <w:spacing w:after="0"/>
              <w:rPr>
                <w:rFonts w:cs="Calibri"/>
                <w:sz w:val="20"/>
              </w:rPr>
            </w:pPr>
          </w:p>
        </w:tc>
        <w:tc>
          <w:tcPr>
            <w:tcW w:w="1417" w:type="dxa"/>
            <w:shd w:val="clear" w:color="auto" w:fill="auto"/>
            <w:tcMar>
              <w:left w:w="57" w:type="dxa"/>
              <w:right w:w="57" w:type="dxa"/>
            </w:tcMar>
          </w:tcPr>
          <w:p w:rsidR="00A85C82" w:rsidRDefault="00A85C82" w:rsidP="004B653D">
            <w:pPr>
              <w:spacing w:after="0"/>
              <w:rPr>
                <w:rFonts w:cs="Calibri"/>
                <w:sz w:val="20"/>
              </w:rPr>
            </w:pPr>
          </w:p>
        </w:tc>
        <w:tc>
          <w:tcPr>
            <w:tcW w:w="1134" w:type="dxa"/>
          </w:tcPr>
          <w:p w:rsidR="00A85C82" w:rsidRDefault="00A85C82" w:rsidP="004B653D">
            <w:pPr>
              <w:spacing w:after="0"/>
              <w:rPr>
                <w:rFonts w:cs="Calibri"/>
                <w:sz w:val="20"/>
              </w:rPr>
            </w:pPr>
            <w:r>
              <w:rPr>
                <w:rFonts w:cs="Calibri"/>
                <w:sz w:val="20"/>
              </w:rPr>
              <w:t>B, part</w:t>
            </w:r>
            <w:r w:rsidR="00EF583E">
              <w:rPr>
                <w:rFonts w:cs="Calibri"/>
                <w:sz w:val="20"/>
              </w:rPr>
              <w:t>ly</w:t>
            </w:r>
            <w:r>
              <w:rPr>
                <w:rFonts w:cs="Calibri"/>
                <w:sz w:val="20"/>
              </w:rPr>
              <w:t xml:space="preserve"> SA</w:t>
            </w:r>
          </w:p>
        </w:tc>
      </w:tr>
      <w:tr w:rsidR="00A85C82" w:rsidRPr="00FF20A1" w:rsidTr="004073E9">
        <w:tc>
          <w:tcPr>
            <w:tcW w:w="1946" w:type="dxa"/>
            <w:shd w:val="clear" w:color="auto" w:fill="auto"/>
          </w:tcPr>
          <w:p w:rsidR="00A85C82" w:rsidRDefault="00A85C82" w:rsidP="004B653D">
            <w:pPr>
              <w:spacing w:after="0"/>
              <w:rPr>
                <w:rFonts w:cs="Calibri"/>
                <w:b/>
                <w:sz w:val="20"/>
              </w:rPr>
            </w:pPr>
            <w:r w:rsidRPr="00FF20A1">
              <w:rPr>
                <w:rFonts w:cs="Calibri"/>
                <w:b/>
                <w:sz w:val="20"/>
              </w:rPr>
              <w:t>Fish (larvae)</w:t>
            </w:r>
          </w:p>
        </w:tc>
        <w:tc>
          <w:tcPr>
            <w:tcW w:w="597" w:type="dxa"/>
            <w:shd w:val="clear" w:color="auto" w:fill="auto"/>
            <w:vAlign w:val="center"/>
          </w:tcPr>
          <w:p w:rsidR="00A85C82" w:rsidRDefault="00A85C82" w:rsidP="004B653D">
            <w:pPr>
              <w:spacing w:after="0"/>
              <w:jc w:val="center"/>
              <w:rPr>
                <w:rFonts w:cs="Calibri"/>
                <w:sz w:val="20"/>
              </w:rPr>
            </w:pPr>
            <w:r w:rsidRPr="00FF20A1">
              <w:rPr>
                <w:rFonts w:cs="Calibri"/>
                <w:sz w:val="20"/>
              </w:rPr>
              <w:t>I</w:t>
            </w:r>
          </w:p>
        </w:tc>
        <w:tc>
          <w:tcPr>
            <w:tcW w:w="354" w:type="dxa"/>
            <w:shd w:val="clear" w:color="auto" w:fill="auto"/>
          </w:tcPr>
          <w:p w:rsidR="00A85C82" w:rsidRDefault="00A85C82" w:rsidP="004B653D">
            <w:pPr>
              <w:spacing w:after="0"/>
              <w:rPr>
                <w:rFonts w:cs="Calibri"/>
                <w:sz w:val="20"/>
              </w:rPr>
            </w:pPr>
          </w:p>
        </w:tc>
        <w:tc>
          <w:tcPr>
            <w:tcW w:w="355" w:type="dxa"/>
            <w:shd w:val="clear" w:color="auto" w:fill="auto"/>
          </w:tcPr>
          <w:p w:rsidR="00A85C82" w:rsidRDefault="00A85C82" w:rsidP="004B653D">
            <w:pPr>
              <w:spacing w:after="0"/>
              <w:rPr>
                <w:rFonts w:cs="Calibri"/>
                <w:sz w:val="20"/>
              </w:rPr>
            </w:pPr>
          </w:p>
        </w:tc>
        <w:tc>
          <w:tcPr>
            <w:tcW w:w="355" w:type="dxa"/>
            <w:shd w:val="clear" w:color="auto" w:fill="auto"/>
          </w:tcPr>
          <w:p w:rsidR="00A85C82" w:rsidRDefault="00A85C82" w:rsidP="004B653D">
            <w:pPr>
              <w:spacing w:after="0"/>
              <w:rPr>
                <w:rFonts w:cs="Calibri"/>
                <w:sz w:val="20"/>
              </w:rPr>
            </w:pPr>
            <w:r w:rsidRPr="004F7C09">
              <w:rPr>
                <w:rFonts w:eastAsiaTheme="minorHAnsi"/>
                <w:b/>
                <w:sz w:val="20"/>
              </w:rPr>
              <w:sym w:font="Wingdings" w:char="F0FC"/>
            </w:r>
          </w:p>
        </w:tc>
        <w:tc>
          <w:tcPr>
            <w:tcW w:w="355" w:type="dxa"/>
            <w:shd w:val="clear" w:color="auto" w:fill="auto"/>
          </w:tcPr>
          <w:p w:rsidR="00A85C82" w:rsidRDefault="00A85C82" w:rsidP="004B653D">
            <w:pPr>
              <w:spacing w:after="0"/>
              <w:rPr>
                <w:rFonts w:cs="Calibri"/>
                <w:sz w:val="20"/>
              </w:rPr>
            </w:pPr>
          </w:p>
        </w:tc>
        <w:tc>
          <w:tcPr>
            <w:tcW w:w="1344" w:type="dxa"/>
            <w:shd w:val="clear" w:color="auto" w:fill="auto"/>
          </w:tcPr>
          <w:p w:rsidR="00A85C82" w:rsidRDefault="00A85C82" w:rsidP="004B653D">
            <w:pPr>
              <w:spacing w:after="0"/>
              <w:rPr>
                <w:rFonts w:cs="Calibri"/>
                <w:sz w:val="20"/>
              </w:rPr>
            </w:pPr>
          </w:p>
        </w:tc>
        <w:tc>
          <w:tcPr>
            <w:tcW w:w="1215" w:type="dxa"/>
            <w:shd w:val="clear" w:color="auto" w:fill="auto"/>
            <w:tcMar>
              <w:left w:w="57" w:type="dxa"/>
              <w:right w:w="57" w:type="dxa"/>
            </w:tcMar>
          </w:tcPr>
          <w:p w:rsidR="00A85C82" w:rsidRDefault="00A85C82" w:rsidP="004B653D">
            <w:pPr>
              <w:spacing w:after="0"/>
              <w:rPr>
                <w:rFonts w:cs="Calibri"/>
                <w:sz w:val="20"/>
              </w:rPr>
            </w:pPr>
          </w:p>
        </w:tc>
        <w:tc>
          <w:tcPr>
            <w:tcW w:w="1417" w:type="dxa"/>
            <w:shd w:val="clear" w:color="auto" w:fill="auto"/>
            <w:tcMar>
              <w:left w:w="57" w:type="dxa"/>
              <w:right w:w="57" w:type="dxa"/>
            </w:tcMar>
          </w:tcPr>
          <w:p w:rsidR="00A85C82" w:rsidRDefault="00A85C82" w:rsidP="004B653D">
            <w:pPr>
              <w:spacing w:after="0"/>
              <w:rPr>
                <w:rFonts w:cs="Calibri"/>
                <w:sz w:val="20"/>
              </w:rPr>
            </w:pPr>
          </w:p>
        </w:tc>
        <w:tc>
          <w:tcPr>
            <w:tcW w:w="1134" w:type="dxa"/>
          </w:tcPr>
          <w:p w:rsidR="00A85C82" w:rsidRDefault="00A85C82" w:rsidP="004B653D">
            <w:pPr>
              <w:spacing w:after="0"/>
              <w:rPr>
                <w:rFonts w:cs="Calibri"/>
                <w:sz w:val="20"/>
              </w:rPr>
            </w:pPr>
            <w:r>
              <w:rPr>
                <w:rFonts w:cs="Calibri"/>
                <w:sz w:val="20"/>
              </w:rPr>
              <w:t>B, part</w:t>
            </w:r>
            <w:r w:rsidR="00EF583E">
              <w:rPr>
                <w:rFonts w:cs="Calibri"/>
                <w:sz w:val="20"/>
              </w:rPr>
              <w:t>ly</w:t>
            </w:r>
            <w:r>
              <w:rPr>
                <w:rFonts w:cs="Calibri"/>
                <w:sz w:val="20"/>
              </w:rPr>
              <w:t xml:space="preserve"> SA</w:t>
            </w:r>
          </w:p>
        </w:tc>
      </w:tr>
      <w:tr w:rsidR="00A85C82" w:rsidRPr="00FF20A1" w:rsidTr="004073E9">
        <w:tc>
          <w:tcPr>
            <w:tcW w:w="1946" w:type="dxa"/>
            <w:shd w:val="clear" w:color="auto" w:fill="auto"/>
          </w:tcPr>
          <w:p w:rsidR="00A85C82" w:rsidRDefault="00A85C82" w:rsidP="004B653D">
            <w:pPr>
              <w:spacing w:after="0"/>
              <w:rPr>
                <w:rFonts w:cs="Calibri"/>
                <w:b/>
                <w:sz w:val="20"/>
              </w:rPr>
            </w:pPr>
            <w:r w:rsidRPr="00FF20A1">
              <w:rPr>
                <w:rFonts w:cs="Calibri"/>
                <w:b/>
                <w:sz w:val="20"/>
              </w:rPr>
              <w:t>River hydrology</w:t>
            </w:r>
          </w:p>
        </w:tc>
        <w:tc>
          <w:tcPr>
            <w:tcW w:w="597" w:type="dxa"/>
            <w:shd w:val="clear" w:color="auto" w:fill="auto"/>
            <w:vAlign w:val="center"/>
          </w:tcPr>
          <w:p w:rsidR="00A85C82" w:rsidRDefault="00A85C82" w:rsidP="004B653D">
            <w:pPr>
              <w:spacing w:after="0"/>
              <w:jc w:val="center"/>
              <w:rPr>
                <w:rFonts w:cs="Calibri"/>
                <w:sz w:val="20"/>
              </w:rPr>
            </w:pPr>
            <w:r w:rsidRPr="00FF20A1">
              <w:rPr>
                <w:rFonts w:cs="Calibri"/>
                <w:sz w:val="20"/>
              </w:rPr>
              <w:t>I</w:t>
            </w:r>
          </w:p>
        </w:tc>
        <w:tc>
          <w:tcPr>
            <w:tcW w:w="354" w:type="dxa"/>
            <w:shd w:val="clear" w:color="auto" w:fill="auto"/>
          </w:tcPr>
          <w:p w:rsidR="00A85C82" w:rsidRDefault="00A85C82" w:rsidP="004B653D">
            <w:pPr>
              <w:spacing w:after="0"/>
              <w:rPr>
                <w:rFonts w:cs="Calibri"/>
                <w:sz w:val="20"/>
              </w:rPr>
            </w:pPr>
            <w:r w:rsidRPr="004F7C09">
              <w:rPr>
                <w:rFonts w:eastAsiaTheme="minorHAnsi"/>
                <w:b/>
                <w:sz w:val="20"/>
              </w:rPr>
              <w:sym w:font="Wingdings" w:char="F0FC"/>
            </w:r>
          </w:p>
        </w:tc>
        <w:tc>
          <w:tcPr>
            <w:tcW w:w="355" w:type="dxa"/>
            <w:shd w:val="clear" w:color="auto" w:fill="auto"/>
          </w:tcPr>
          <w:p w:rsidR="00A85C82" w:rsidRDefault="00A85C82" w:rsidP="004B653D">
            <w:pPr>
              <w:spacing w:after="0"/>
              <w:rPr>
                <w:rFonts w:cs="Calibri"/>
                <w:sz w:val="20"/>
              </w:rPr>
            </w:pPr>
            <w:r w:rsidRPr="004F7C09">
              <w:rPr>
                <w:rFonts w:eastAsiaTheme="minorHAnsi"/>
                <w:b/>
                <w:sz w:val="20"/>
              </w:rPr>
              <w:sym w:font="Wingdings" w:char="F0FC"/>
            </w:r>
          </w:p>
        </w:tc>
        <w:tc>
          <w:tcPr>
            <w:tcW w:w="355" w:type="dxa"/>
            <w:shd w:val="clear" w:color="auto" w:fill="auto"/>
          </w:tcPr>
          <w:p w:rsidR="00A85C82" w:rsidRDefault="00A85C82" w:rsidP="004B653D">
            <w:pPr>
              <w:spacing w:after="0"/>
              <w:rPr>
                <w:rFonts w:cs="Calibri"/>
                <w:sz w:val="20"/>
              </w:rPr>
            </w:pPr>
            <w:r w:rsidRPr="004F7C09">
              <w:rPr>
                <w:rFonts w:eastAsiaTheme="minorHAnsi"/>
                <w:b/>
                <w:sz w:val="20"/>
              </w:rPr>
              <w:sym w:font="Wingdings" w:char="F0FC"/>
            </w:r>
          </w:p>
        </w:tc>
        <w:tc>
          <w:tcPr>
            <w:tcW w:w="355" w:type="dxa"/>
            <w:shd w:val="clear" w:color="auto" w:fill="auto"/>
          </w:tcPr>
          <w:p w:rsidR="00A85C82" w:rsidRDefault="00A85C82" w:rsidP="004B653D">
            <w:pPr>
              <w:spacing w:after="0"/>
              <w:rPr>
                <w:rFonts w:cs="Calibri"/>
                <w:sz w:val="20"/>
              </w:rPr>
            </w:pPr>
            <w:r w:rsidRPr="004F7C09">
              <w:rPr>
                <w:rFonts w:eastAsiaTheme="minorHAnsi"/>
                <w:b/>
                <w:sz w:val="20"/>
              </w:rPr>
              <w:sym w:font="Wingdings" w:char="F0FC"/>
            </w:r>
          </w:p>
        </w:tc>
        <w:tc>
          <w:tcPr>
            <w:tcW w:w="1344" w:type="dxa"/>
            <w:shd w:val="clear" w:color="auto" w:fill="auto"/>
          </w:tcPr>
          <w:p w:rsidR="00A85C82" w:rsidRDefault="00A85C82" w:rsidP="004B653D">
            <w:pPr>
              <w:spacing w:after="0"/>
              <w:rPr>
                <w:rFonts w:cs="Calibri"/>
                <w:sz w:val="20"/>
              </w:rPr>
            </w:pPr>
          </w:p>
        </w:tc>
        <w:tc>
          <w:tcPr>
            <w:tcW w:w="1215" w:type="dxa"/>
            <w:shd w:val="clear" w:color="auto" w:fill="auto"/>
            <w:tcMar>
              <w:left w:w="57" w:type="dxa"/>
              <w:right w:w="57" w:type="dxa"/>
            </w:tcMar>
          </w:tcPr>
          <w:p w:rsidR="00A85C82" w:rsidRDefault="00A85C82" w:rsidP="004B653D">
            <w:pPr>
              <w:spacing w:after="0"/>
              <w:rPr>
                <w:rFonts w:cs="Calibri"/>
                <w:sz w:val="20"/>
              </w:rPr>
            </w:pPr>
          </w:p>
        </w:tc>
        <w:tc>
          <w:tcPr>
            <w:tcW w:w="1417" w:type="dxa"/>
            <w:shd w:val="clear" w:color="auto" w:fill="auto"/>
            <w:tcMar>
              <w:left w:w="57" w:type="dxa"/>
              <w:right w:w="57" w:type="dxa"/>
            </w:tcMar>
          </w:tcPr>
          <w:p w:rsidR="00A85C82" w:rsidRDefault="00A85C82" w:rsidP="004B653D">
            <w:pPr>
              <w:spacing w:after="0"/>
              <w:rPr>
                <w:rFonts w:cs="Calibri"/>
                <w:sz w:val="20"/>
              </w:rPr>
            </w:pPr>
          </w:p>
        </w:tc>
        <w:tc>
          <w:tcPr>
            <w:tcW w:w="1134" w:type="dxa"/>
          </w:tcPr>
          <w:p w:rsidR="00A85C82" w:rsidRDefault="00A85C82" w:rsidP="004B653D">
            <w:pPr>
              <w:spacing w:after="0"/>
              <w:rPr>
                <w:rFonts w:cs="Calibri"/>
                <w:sz w:val="20"/>
              </w:rPr>
            </w:pPr>
            <w:r>
              <w:rPr>
                <w:rFonts w:cs="Calibri"/>
                <w:sz w:val="20"/>
              </w:rPr>
              <w:t>B, SA</w:t>
            </w:r>
          </w:p>
        </w:tc>
      </w:tr>
      <w:tr w:rsidR="00A85C82" w:rsidRPr="00FF20A1" w:rsidTr="004073E9">
        <w:tc>
          <w:tcPr>
            <w:tcW w:w="1946" w:type="dxa"/>
            <w:shd w:val="clear" w:color="auto" w:fill="auto"/>
            <w:vAlign w:val="center"/>
          </w:tcPr>
          <w:p w:rsidR="00A85C82" w:rsidRDefault="00A85C82" w:rsidP="004B653D">
            <w:pPr>
              <w:spacing w:after="0"/>
              <w:rPr>
                <w:rFonts w:cs="Calibri"/>
                <w:b/>
                <w:sz w:val="20"/>
              </w:rPr>
            </w:pPr>
            <w:r w:rsidRPr="00FF20A1">
              <w:rPr>
                <w:rFonts w:cs="Calibri"/>
                <w:b/>
                <w:sz w:val="20"/>
              </w:rPr>
              <w:t>Stream metabolism</w:t>
            </w:r>
          </w:p>
        </w:tc>
        <w:tc>
          <w:tcPr>
            <w:tcW w:w="597" w:type="dxa"/>
            <w:shd w:val="clear" w:color="auto" w:fill="auto"/>
            <w:vAlign w:val="center"/>
          </w:tcPr>
          <w:p w:rsidR="00A85C82" w:rsidRDefault="00A85C82" w:rsidP="004B653D">
            <w:pPr>
              <w:spacing w:after="0"/>
              <w:jc w:val="center"/>
              <w:rPr>
                <w:rFonts w:cs="Calibri"/>
                <w:sz w:val="20"/>
              </w:rPr>
            </w:pPr>
            <w:r w:rsidRPr="00FF20A1">
              <w:rPr>
                <w:rFonts w:cs="Calibri"/>
                <w:sz w:val="20"/>
              </w:rPr>
              <w:t>I</w:t>
            </w:r>
          </w:p>
        </w:tc>
        <w:tc>
          <w:tcPr>
            <w:tcW w:w="354" w:type="dxa"/>
            <w:shd w:val="clear" w:color="auto" w:fill="auto"/>
            <w:vAlign w:val="center"/>
          </w:tcPr>
          <w:p w:rsidR="00A85C82" w:rsidRDefault="00A85C82" w:rsidP="004B653D">
            <w:pPr>
              <w:spacing w:after="0"/>
              <w:rPr>
                <w:rFonts w:cs="Calibri"/>
                <w:sz w:val="20"/>
              </w:rPr>
            </w:pPr>
            <w:r w:rsidRPr="004F7C09">
              <w:rPr>
                <w:rFonts w:eastAsiaTheme="minorHAnsi"/>
                <w:b/>
                <w:sz w:val="20"/>
              </w:rPr>
              <w:sym w:font="Wingdings" w:char="F0FC"/>
            </w:r>
          </w:p>
        </w:tc>
        <w:tc>
          <w:tcPr>
            <w:tcW w:w="355" w:type="dxa"/>
            <w:shd w:val="clear" w:color="auto" w:fill="auto"/>
            <w:vAlign w:val="center"/>
          </w:tcPr>
          <w:p w:rsidR="00A85C82" w:rsidRDefault="00A85C82" w:rsidP="004B653D">
            <w:pPr>
              <w:spacing w:after="0"/>
              <w:rPr>
                <w:rFonts w:cs="Calibri"/>
                <w:sz w:val="20"/>
              </w:rPr>
            </w:pPr>
            <w:r w:rsidRPr="004F7C09">
              <w:rPr>
                <w:rFonts w:eastAsiaTheme="minorHAnsi"/>
                <w:b/>
                <w:sz w:val="20"/>
              </w:rPr>
              <w:sym w:font="Wingdings" w:char="F0FC"/>
            </w:r>
          </w:p>
        </w:tc>
        <w:tc>
          <w:tcPr>
            <w:tcW w:w="355" w:type="dxa"/>
            <w:shd w:val="clear" w:color="auto" w:fill="auto"/>
            <w:vAlign w:val="center"/>
          </w:tcPr>
          <w:p w:rsidR="00A85C82" w:rsidRDefault="00A85C82" w:rsidP="004B653D">
            <w:pPr>
              <w:spacing w:after="0"/>
              <w:rPr>
                <w:rFonts w:cs="Calibri"/>
                <w:sz w:val="20"/>
              </w:rPr>
            </w:pPr>
            <w:r w:rsidRPr="004F7C09">
              <w:rPr>
                <w:rFonts w:eastAsiaTheme="minorHAnsi"/>
                <w:b/>
                <w:sz w:val="20"/>
              </w:rPr>
              <w:sym w:font="Wingdings" w:char="F0FC"/>
            </w:r>
          </w:p>
        </w:tc>
        <w:tc>
          <w:tcPr>
            <w:tcW w:w="355" w:type="dxa"/>
            <w:shd w:val="clear" w:color="auto" w:fill="auto"/>
            <w:vAlign w:val="center"/>
          </w:tcPr>
          <w:p w:rsidR="00A85C82" w:rsidRDefault="00A85C82" w:rsidP="004B653D">
            <w:pPr>
              <w:spacing w:after="0"/>
              <w:rPr>
                <w:rFonts w:cs="Calibri"/>
                <w:sz w:val="20"/>
              </w:rPr>
            </w:pPr>
            <w:r w:rsidRPr="004F7C09">
              <w:rPr>
                <w:rFonts w:eastAsiaTheme="minorHAnsi"/>
                <w:b/>
                <w:sz w:val="20"/>
              </w:rPr>
              <w:sym w:font="Wingdings" w:char="F0FC"/>
            </w:r>
          </w:p>
        </w:tc>
        <w:tc>
          <w:tcPr>
            <w:tcW w:w="1344" w:type="dxa"/>
            <w:shd w:val="clear" w:color="auto" w:fill="auto"/>
            <w:vAlign w:val="center"/>
          </w:tcPr>
          <w:p w:rsidR="00A85C82" w:rsidRDefault="00A85C82" w:rsidP="004B653D">
            <w:pPr>
              <w:spacing w:after="0"/>
              <w:rPr>
                <w:rFonts w:cs="Calibri"/>
                <w:sz w:val="20"/>
              </w:rPr>
            </w:pPr>
          </w:p>
        </w:tc>
        <w:tc>
          <w:tcPr>
            <w:tcW w:w="1215" w:type="dxa"/>
            <w:shd w:val="clear" w:color="auto" w:fill="auto"/>
            <w:tcMar>
              <w:left w:w="57" w:type="dxa"/>
              <w:right w:w="57" w:type="dxa"/>
            </w:tcMar>
          </w:tcPr>
          <w:p w:rsidR="00A85C82" w:rsidRDefault="00A85C82" w:rsidP="004B653D">
            <w:pPr>
              <w:spacing w:after="0"/>
              <w:rPr>
                <w:rFonts w:cs="Calibri"/>
                <w:sz w:val="20"/>
              </w:rPr>
            </w:pPr>
          </w:p>
        </w:tc>
        <w:tc>
          <w:tcPr>
            <w:tcW w:w="1417" w:type="dxa"/>
            <w:shd w:val="clear" w:color="auto" w:fill="auto"/>
            <w:tcMar>
              <w:left w:w="57" w:type="dxa"/>
              <w:right w:w="57" w:type="dxa"/>
            </w:tcMar>
          </w:tcPr>
          <w:p w:rsidR="00A85C82" w:rsidRDefault="00A85C82" w:rsidP="004B653D">
            <w:pPr>
              <w:spacing w:after="0"/>
              <w:rPr>
                <w:rFonts w:cs="Calibri"/>
                <w:sz w:val="20"/>
              </w:rPr>
            </w:pPr>
          </w:p>
        </w:tc>
        <w:tc>
          <w:tcPr>
            <w:tcW w:w="1134" w:type="dxa"/>
          </w:tcPr>
          <w:p w:rsidR="00A85C82" w:rsidRDefault="00A85C82" w:rsidP="004B653D">
            <w:pPr>
              <w:spacing w:after="0"/>
              <w:rPr>
                <w:rFonts w:cs="Calibri"/>
                <w:sz w:val="20"/>
              </w:rPr>
            </w:pPr>
            <w:r>
              <w:rPr>
                <w:rFonts w:cs="Calibri"/>
                <w:sz w:val="20"/>
              </w:rPr>
              <w:t>B, SA</w:t>
            </w:r>
          </w:p>
        </w:tc>
      </w:tr>
      <w:tr w:rsidR="00A85C82" w:rsidRPr="00FF20A1" w:rsidTr="004073E9">
        <w:tc>
          <w:tcPr>
            <w:tcW w:w="1946" w:type="dxa"/>
            <w:shd w:val="clear" w:color="auto" w:fill="auto"/>
            <w:vAlign w:val="center"/>
          </w:tcPr>
          <w:p w:rsidR="00A85C82" w:rsidRPr="00FF20A1" w:rsidRDefault="00A85C82" w:rsidP="004B653D">
            <w:pPr>
              <w:spacing w:after="0"/>
              <w:rPr>
                <w:rFonts w:cs="Calibri"/>
                <w:b/>
                <w:sz w:val="20"/>
              </w:rPr>
            </w:pPr>
            <w:r>
              <w:rPr>
                <w:rFonts w:cs="Calibri"/>
                <w:b/>
                <w:sz w:val="20"/>
              </w:rPr>
              <w:t>Fish Movement</w:t>
            </w:r>
          </w:p>
        </w:tc>
        <w:tc>
          <w:tcPr>
            <w:tcW w:w="597" w:type="dxa"/>
            <w:shd w:val="clear" w:color="auto" w:fill="auto"/>
            <w:vAlign w:val="center"/>
          </w:tcPr>
          <w:p w:rsidR="00A85C82" w:rsidRPr="00FF20A1" w:rsidRDefault="00A85C82" w:rsidP="004B653D">
            <w:pPr>
              <w:spacing w:after="0"/>
              <w:jc w:val="center"/>
              <w:rPr>
                <w:rFonts w:cs="Calibri"/>
                <w:sz w:val="20"/>
              </w:rPr>
            </w:pPr>
            <w:r>
              <w:rPr>
                <w:rFonts w:cs="Calibri"/>
                <w:sz w:val="20"/>
              </w:rPr>
              <w:t>II</w:t>
            </w:r>
          </w:p>
        </w:tc>
        <w:tc>
          <w:tcPr>
            <w:tcW w:w="354" w:type="dxa"/>
            <w:shd w:val="clear" w:color="auto" w:fill="auto"/>
            <w:vAlign w:val="center"/>
          </w:tcPr>
          <w:p w:rsidR="00A85C82" w:rsidRDefault="00A85C82" w:rsidP="004B653D">
            <w:pPr>
              <w:spacing w:after="0"/>
              <w:rPr>
                <w:rFonts w:cs="Calibri"/>
                <w:sz w:val="20"/>
              </w:rPr>
            </w:pPr>
            <w:r w:rsidRPr="004F7C09">
              <w:rPr>
                <w:rFonts w:eastAsiaTheme="minorHAnsi"/>
                <w:b/>
                <w:sz w:val="20"/>
              </w:rPr>
              <w:sym w:font="Wingdings" w:char="F0FC"/>
            </w:r>
          </w:p>
        </w:tc>
        <w:tc>
          <w:tcPr>
            <w:tcW w:w="355" w:type="dxa"/>
            <w:shd w:val="clear" w:color="auto" w:fill="auto"/>
            <w:vAlign w:val="center"/>
          </w:tcPr>
          <w:p w:rsidR="00A85C82" w:rsidRDefault="00A85C82" w:rsidP="004B653D">
            <w:pPr>
              <w:spacing w:after="0"/>
              <w:rPr>
                <w:rFonts w:cs="Calibri"/>
                <w:sz w:val="20"/>
              </w:rPr>
            </w:pPr>
            <w:r w:rsidRPr="004F7C09">
              <w:rPr>
                <w:rFonts w:eastAsiaTheme="minorHAnsi"/>
                <w:b/>
                <w:sz w:val="20"/>
              </w:rPr>
              <w:sym w:font="Wingdings" w:char="F0FC"/>
            </w:r>
          </w:p>
        </w:tc>
        <w:tc>
          <w:tcPr>
            <w:tcW w:w="355" w:type="dxa"/>
            <w:shd w:val="clear" w:color="auto" w:fill="auto"/>
            <w:vAlign w:val="center"/>
          </w:tcPr>
          <w:p w:rsidR="00A85C82" w:rsidRDefault="00A85C82" w:rsidP="004B653D">
            <w:pPr>
              <w:spacing w:after="0"/>
              <w:rPr>
                <w:rFonts w:cs="Calibri"/>
                <w:sz w:val="20"/>
              </w:rPr>
            </w:pPr>
            <w:r w:rsidRPr="004F7C09">
              <w:rPr>
                <w:rFonts w:eastAsiaTheme="minorHAnsi"/>
                <w:b/>
                <w:sz w:val="20"/>
              </w:rPr>
              <w:sym w:font="Wingdings" w:char="F0FC"/>
            </w:r>
          </w:p>
        </w:tc>
        <w:tc>
          <w:tcPr>
            <w:tcW w:w="355" w:type="dxa"/>
            <w:shd w:val="clear" w:color="auto" w:fill="auto"/>
            <w:vAlign w:val="center"/>
          </w:tcPr>
          <w:p w:rsidR="00A85C82" w:rsidRDefault="00A85C82" w:rsidP="004B653D">
            <w:pPr>
              <w:spacing w:after="0"/>
              <w:rPr>
                <w:rFonts w:cs="Calibri"/>
                <w:sz w:val="20"/>
              </w:rPr>
            </w:pPr>
            <w:r w:rsidRPr="004F7C09">
              <w:rPr>
                <w:rFonts w:eastAsiaTheme="minorHAnsi"/>
                <w:b/>
                <w:sz w:val="20"/>
              </w:rPr>
              <w:sym w:font="Wingdings" w:char="F0FC"/>
            </w:r>
          </w:p>
        </w:tc>
        <w:tc>
          <w:tcPr>
            <w:tcW w:w="1344" w:type="dxa"/>
            <w:shd w:val="clear" w:color="auto" w:fill="auto"/>
            <w:vAlign w:val="center"/>
          </w:tcPr>
          <w:p w:rsidR="00A85C82" w:rsidRDefault="00A85C82" w:rsidP="004B653D">
            <w:pPr>
              <w:spacing w:after="0"/>
              <w:rPr>
                <w:rFonts w:cs="Calibri"/>
                <w:sz w:val="20"/>
              </w:rPr>
            </w:pPr>
          </w:p>
        </w:tc>
        <w:tc>
          <w:tcPr>
            <w:tcW w:w="1215" w:type="dxa"/>
            <w:shd w:val="clear" w:color="auto" w:fill="auto"/>
            <w:tcMar>
              <w:left w:w="57" w:type="dxa"/>
              <w:right w:w="57" w:type="dxa"/>
            </w:tcMar>
          </w:tcPr>
          <w:p w:rsidR="00A85C82" w:rsidRDefault="00A85C82" w:rsidP="004B653D">
            <w:pPr>
              <w:spacing w:after="0"/>
              <w:rPr>
                <w:rFonts w:cs="Calibri"/>
                <w:sz w:val="20"/>
              </w:rPr>
            </w:pPr>
          </w:p>
        </w:tc>
        <w:tc>
          <w:tcPr>
            <w:tcW w:w="1417" w:type="dxa"/>
            <w:shd w:val="clear" w:color="auto" w:fill="auto"/>
            <w:tcMar>
              <w:left w:w="57" w:type="dxa"/>
              <w:right w:w="57" w:type="dxa"/>
            </w:tcMar>
          </w:tcPr>
          <w:p w:rsidR="00A85C82" w:rsidRDefault="00A85C82" w:rsidP="004B653D">
            <w:pPr>
              <w:spacing w:after="0"/>
              <w:rPr>
                <w:rFonts w:cs="Calibri"/>
                <w:sz w:val="20"/>
              </w:rPr>
            </w:pPr>
          </w:p>
        </w:tc>
        <w:tc>
          <w:tcPr>
            <w:tcW w:w="1134" w:type="dxa"/>
          </w:tcPr>
          <w:p w:rsidR="00A85C82" w:rsidRDefault="00A85C82" w:rsidP="004B653D">
            <w:pPr>
              <w:spacing w:after="0"/>
              <w:rPr>
                <w:rFonts w:cs="Calibri"/>
                <w:sz w:val="20"/>
              </w:rPr>
            </w:pPr>
            <w:r>
              <w:rPr>
                <w:rFonts w:cs="Calibri"/>
                <w:sz w:val="20"/>
              </w:rPr>
              <w:t>B, SA</w:t>
            </w:r>
          </w:p>
        </w:tc>
      </w:tr>
      <w:tr w:rsidR="00A85C82" w:rsidRPr="00FF20A1" w:rsidTr="00EF583E">
        <w:tc>
          <w:tcPr>
            <w:tcW w:w="7938" w:type="dxa"/>
            <w:gridSpan w:val="9"/>
            <w:shd w:val="clear" w:color="auto" w:fill="31849B"/>
          </w:tcPr>
          <w:p w:rsidR="00A85C82" w:rsidRPr="00FF20A1" w:rsidRDefault="00A85C82" w:rsidP="004B653D">
            <w:pPr>
              <w:spacing w:after="0"/>
              <w:rPr>
                <w:rFonts w:cs="Calibri"/>
                <w:color w:val="FFFFFF"/>
                <w:sz w:val="24"/>
                <w:szCs w:val="24"/>
              </w:rPr>
            </w:pPr>
            <w:r>
              <w:rPr>
                <w:rFonts w:cs="Calibri"/>
                <w:b/>
                <w:color w:val="FFFFFF"/>
                <w:sz w:val="24"/>
                <w:szCs w:val="24"/>
              </w:rPr>
              <w:t>Cat III indicators</w:t>
            </w:r>
          </w:p>
        </w:tc>
        <w:tc>
          <w:tcPr>
            <w:tcW w:w="1134" w:type="dxa"/>
            <w:shd w:val="clear" w:color="auto" w:fill="31849B"/>
          </w:tcPr>
          <w:p w:rsidR="00A85C82" w:rsidRDefault="00A85C82" w:rsidP="004B653D">
            <w:pPr>
              <w:spacing w:after="0"/>
              <w:rPr>
                <w:rFonts w:cs="Calibri"/>
                <w:b/>
                <w:color w:val="FFFFFF"/>
                <w:sz w:val="24"/>
                <w:szCs w:val="24"/>
              </w:rPr>
            </w:pPr>
          </w:p>
        </w:tc>
      </w:tr>
      <w:tr w:rsidR="00A85C82" w:rsidRPr="00FF20A1" w:rsidTr="004073E9">
        <w:tc>
          <w:tcPr>
            <w:tcW w:w="1946" w:type="dxa"/>
            <w:shd w:val="clear" w:color="auto" w:fill="auto"/>
          </w:tcPr>
          <w:p w:rsidR="00A85C82" w:rsidRPr="00FF20A1" w:rsidRDefault="00A85C82" w:rsidP="004B653D">
            <w:pPr>
              <w:spacing w:after="0"/>
              <w:rPr>
                <w:rFonts w:cs="Calibri"/>
                <w:b/>
                <w:sz w:val="20"/>
              </w:rPr>
            </w:pPr>
            <w:r w:rsidRPr="00FF20A1">
              <w:rPr>
                <w:rFonts w:cs="Calibri"/>
                <w:b/>
                <w:sz w:val="20"/>
              </w:rPr>
              <w:t>Fish Larvae</w:t>
            </w:r>
          </w:p>
        </w:tc>
        <w:tc>
          <w:tcPr>
            <w:tcW w:w="597" w:type="dxa"/>
            <w:shd w:val="clear" w:color="auto" w:fill="auto"/>
            <w:vAlign w:val="center"/>
          </w:tcPr>
          <w:p w:rsidR="00A85C82" w:rsidRPr="00FF20A1" w:rsidRDefault="00A85C82" w:rsidP="004B653D">
            <w:pPr>
              <w:spacing w:after="0"/>
              <w:jc w:val="center"/>
              <w:rPr>
                <w:rFonts w:cs="Calibri"/>
                <w:sz w:val="20"/>
              </w:rPr>
            </w:pPr>
            <w:r w:rsidRPr="00FF20A1">
              <w:rPr>
                <w:rFonts w:cs="Calibri"/>
                <w:sz w:val="20"/>
              </w:rPr>
              <w:t>III</w:t>
            </w:r>
          </w:p>
        </w:tc>
        <w:tc>
          <w:tcPr>
            <w:tcW w:w="354" w:type="dxa"/>
            <w:shd w:val="clear" w:color="auto" w:fill="auto"/>
          </w:tcPr>
          <w:p w:rsidR="00A85C82" w:rsidRDefault="00A85C82" w:rsidP="004B653D">
            <w:pPr>
              <w:spacing w:after="0"/>
              <w:rPr>
                <w:rFonts w:cs="Calibri"/>
                <w:sz w:val="20"/>
              </w:rPr>
            </w:pPr>
            <w:r w:rsidRPr="004F7C09">
              <w:rPr>
                <w:rFonts w:eastAsiaTheme="minorHAnsi"/>
                <w:b/>
                <w:sz w:val="20"/>
              </w:rPr>
              <w:sym w:font="Wingdings" w:char="F0FC"/>
            </w:r>
          </w:p>
        </w:tc>
        <w:tc>
          <w:tcPr>
            <w:tcW w:w="355" w:type="dxa"/>
            <w:shd w:val="clear" w:color="auto" w:fill="auto"/>
          </w:tcPr>
          <w:p w:rsidR="00A85C82" w:rsidRDefault="00A85C82" w:rsidP="004B653D">
            <w:pPr>
              <w:spacing w:after="0"/>
              <w:rPr>
                <w:rFonts w:cs="Calibri"/>
                <w:sz w:val="20"/>
              </w:rPr>
            </w:pPr>
            <w:r w:rsidRPr="004F7C09">
              <w:rPr>
                <w:rFonts w:eastAsiaTheme="minorHAnsi"/>
                <w:b/>
                <w:sz w:val="20"/>
              </w:rPr>
              <w:sym w:font="Wingdings" w:char="F0FC"/>
            </w:r>
          </w:p>
        </w:tc>
        <w:tc>
          <w:tcPr>
            <w:tcW w:w="355" w:type="dxa"/>
            <w:shd w:val="clear" w:color="auto" w:fill="auto"/>
          </w:tcPr>
          <w:p w:rsidR="00A85C82" w:rsidRDefault="00A85C82" w:rsidP="004B653D">
            <w:pPr>
              <w:spacing w:after="0"/>
              <w:rPr>
                <w:rFonts w:cs="Calibri"/>
                <w:sz w:val="20"/>
              </w:rPr>
            </w:pPr>
            <w:r w:rsidRPr="004F7C09">
              <w:rPr>
                <w:rFonts w:eastAsiaTheme="minorHAnsi"/>
                <w:b/>
                <w:sz w:val="20"/>
              </w:rPr>
              <w:sym w:font="Wingdings" w:char="F0FC"/>
            </w:r>
          </w:p>
        </w:tc>
        <w:tc>
          <w:tcPr>
            <w:tcW w:w="355" w:type="dxa"/>
            <w:shd w:val="clear" w:color="auto" w:fill="auto"/>
          </w:tcPr>
          <w:p w:rsidR="00A85C82" w:rsidRDefault="00A85C82" w:rsidP="004B653D">
            <w:pPr>
              <w:spacing w:after="0"/>
              <w:rPr>
                <w:rFonts w:cs="Calibri"/>
                <w:sz w:val="20"/>
              </w:rPr>
            </w:pPr>
            <w:r w:rsidRPr="004F7C09">
              <w:rPr>
                <w:rFonts w:eastAsiaTheme="minorHAnsi"/>
                <w:b/>
                <w:sz w:val="20"/>
              </w:rPr>
              <w:sym w:font="Wingdings" w:char="F0FC"/>
            </w:r>
          </w:p>
        </w:tc>
        <w:tc>
          <w:tcPr>
            <w:tcW w:w="1344" w:type="dxa"/>
            <w:shd w:val="clear" w:color="auto" w:fill="auto"/>
          </w:tcPr>
          <w:p w:rsidR="00A85C82" w:rsidRPr="00FF20A1" w:rsidRDefault="00A85C82" w:rsidP="004B653D">
            <w:pPr>
              <w:spacing w:after="0"/>
              <w:rPr>
                <w:rFonts w:cs="Calibri"/>
                <w:sz w:val="20"/>
                <w:highlight w:val="lightGray"/>
              </w:rPr>
            </w:pPr>
          </w:p>
        </w:tc>
        <w:tc>
          <w:tcPr>
            <w:tcW w:w="1215" w:type="dxa"/>
            <w:shd w:val="clear" w:color="auto" w:fill="auto"/>
          </w:tcPr>
          <w:p w:rsidR="00A85C82" w:rsidRPr="00FF20A1" w:rsidRDefault="00A85C82" w:rsidP="004B653D">
            <w:pPr>
              <w:spacing w:after="0"/>
              <w:rPr>
                <w:rFonts w:cs="Calibri"/>
                <w:sz w:val="20"/>
              </w:rPr>
            </w:pPr>
          </w:p>
        </w:tc>
        <w:tc>
          <w:tcPr>
            <w:tcW w:w="1417" w:type="dxa"/>
            <w:shd w:val="clear" w:color="auto" w:fill="auto"/>
          </w:tcPr>
          <w:p w:rsidR="00A85C82" w:rsidRPr="00FF20A1" w:rsidRDefault="00A85C82" w:rsidP="004B653D">
            <w:pPr>
              <w:spacing w:after="0"/>
              <w:rPr>
                <w:rFonts w:cs="Calibri"/>
                <w:sz w:val="20"/>
              </w:rPr>
            </w:pPr>
          </w:p>
        </w:tc>
        <w:tc>
          <w:tcPr>
            <w:tcW w:w="1134" w:type="dxa"/>
          </w:tcPr>
          <w:p w:rsidR="00A85C82" w:rsidRPr="00FF20A1" w:rsidRDefault="00A85C82" w:rsidP="004B653D">
            <w:pPr>
              <w:spacing w:after="0"/>
              <w:rPr>
                <w:rFonts w:cs="Calibri"/>
                <w:sz w:val="20"/>
              </w:rPr>
            </w:pPr>
            <w:r>
              <w:rPr>
                <w:rFonts w:cs="Calibri"/>
                <w:sz w:val="20"/>
              </w:rPr>
              <w:t>SA</w:t>
            </w:r>
          </w:p>
        </w:tc>
      </w:tr>
      <w:tr w:rsidR="00A85C82" w:rsidRPr="00FF20A1" w:rsidTr="004073E9">
        <w:tc>
          <w:tcPr>
            <w:tcW w:w="1946" w:type="dxa"/>
            <w:shd w:val="clear" w:color="auto" w:fill="auto"/>
          </w:tcPr>
          <w:p w:rsidR="00A85C82" w:rsidRPr="00FF20A1" w:rsidRDefault="00A85C82" w:rsidP="004B653D">
            <w:pPr>
              <w:spacing w:after="0"/>
              <w:rPr>
                <w:rFonts w:cs="Calibri"/>
                <w:b/>
                <w:sz w:val="20"/>
              </w:rPr>
            </w:pPr>
            <w:r>
              <w:rPr>
                <w:rFonts w:cs="Calibri"/>
                <w:b/>
                <w:sz w:val="20"/>
              </w:rPr>
              <w:t>F</w:t>
            </w:r>
            <w:r w:rsidRPr="00FF20A1">
              <w:rPr>
                <w:rFonts w:cs="Calibri"/>
                <w:b/>
                <w:sz w:val="20"/>
              </w:rPr>
              <w:t>ish recruitment</w:t>
            </w:r>
          </w:p>
        </w:tc>
        <w:tc>
          <w:tcPr>
            <w:tcW w:w="597" w:type="dxa"/>
            <w:shd w:val="clear" w:color="auto" w:fill="auto"/>
            <w:vAlign w:val="center"/>
          </w:tcPr>
          <w:p w:rsidR="00A85C82" w:rsidRPr="00FF20A1" w:rsidRDefault="00A85C82" w:rsidP="004B653D">
            <w:pPr>
              <w:spacing w:after="0"/>
              <w:jc w:val="center"/>
              <w:rPr>
                <w:rFonts w:cs="Calibri"/>
                <w:sz w:val="20"/>
              </w:rPr>
            </w:pPr>
            <w:r w:rsidRPr="00FF20A1">
              <w:rPr>
                <w:rFonts w:cs="Calibri"/>
                <w:sz w:val="20"/>
              </w:rPr>
              <w:t>III</w:t>
            </w:r>
          </w:p>
        </w:tc>
        <w:tc>
          <w:tcPr>
            <w:tcW w:w="354" w:type="dxa"/>
            <w:shd w:val="clear" w:color="auto" w:fill="auto"/>
          </w:tcPr>
          <w:p w:rsidR="00A85C82" w:rsidRDefault="00A85C82" w:rsidP="004B653D">
            <w:pPr>
              <w:spacing w:after="0"/>
              <w:rPr>
                <w:rFonts w:cs="Calibri"/>
                <w:sz w:val="20"/>
              </w:rPr>
            </w:pPr>
            <w:r w:rsidRPr="004F7C09">
              <w:rPr>
                <w:rFonts w:eastAsiaTheme="minorHAnsi"/>
                <w:b/>
                <w:sz w:val="20"/>
              </w:rPr>
              <w:sym w:font="Wingdings" w:char="F0FC"/>
            </w:r>
          </w:p>
        </w:tc>
        <w:tc>
          <w:tcPr>
            <w:tcW w:w="355" w:type="dxa"/>
            <w:shd w:val="clear" w:color="auto" w:fill="auto"/>
          </w:tcPr>
          <w:p w:rsidR="00A85C82" w:rsidRDefault="00A85C82" w:rsidP="004B653D">
            <w:pPr>
              <w:spacing w:after="0"/>
              <w:rPr>
                <w:rFonts w:cs="Calibri"/>
                <w:sz w:val="20"/>
              </w:rPr>
            </w:pPr>
            <w:r w:rsidRPr="004F7C09">
              <w:rPr>
                <w:rFonts w:eastAsiaTheme="minorHAnsi"/>
                <w:b/>
                <w:sz w:val="20"/>
              </w:rPr>
              <w:sym w:font="Wingdings" w:char="F0FC"/>
            </w:r>
          </w:p>
        </w:tc>
        <w:tc>
          <w:tcPr>
            <w:tcW w:w="355" w:type="dxa"/>
            <w:shd w:val="clear" w:color="auto" w:fill="auto"/>
          </w:tcPr>
          <w:p w:rsidR="00A85C82" w:rsidRDefault="00A85C82" w:rsidP="004B653D">
            <w:pPr>
              <w:spacing w:after="0"/>
              <w:rPr>
                <w:rFonts w:cs="Calibri"/>
                <w:sz w:val="20"/>
              </w:rPr>
            </w:pPr>
            <w:r w:rsidRPr="004F7C09">
              <w:rPr>
                <w:rFonts w:eastAsiaTheme="minorHAnsi"/>
                <w:b/>
                <w:sz w:val="20"/>
              </w:rPr>
              <w:sym w:font="Wingdings" w:char="F0FC"/>
            </w:r>
          </w:p>
        </w:tc>
        <w:tc>
          <w:tcPr>
            <w:tcW w:w="355" w:type="dxa"/>
            <w:shd w:val="clear" w:color="auto" w:fill="auto"/>
          </w:tcPr>
          <w:p w:rsidR="00A85C82" w:rsidRDefault="00A85C82" w:rsidP="004B653D">
            <w:pPr>
              <w:spacing w:after="0"/>
              <w:rPr>
                <w:rFonts w:cs="Calibri"/>
                <w:sz w:val="20"/>
              </w:rPr>
            </w:pPr>
            <w:r w:rsidRPr="004F7C09">
              <w:rPr>
                <w:rFonts w:eastAsiaTheme="minorHAnsi"/>
                <w:b/>
                <w:sz w:val="20"/>
              </w:rPr>
              <w:sym w:font="Wingdings" w:char="F0FC"/>
            </w:r>
          </w:p>
        </w:tc>
        <w:tc>
          <w:tcPr>
            <w:tcW w:w="1344" w:type="dxa"/>
            <w:shd w:val="clear" w:color="auto" w:fill="auto"/>
          </w:tcPr>
          <w:p w:rsidR="00A85C82" w:rsidRPr="00FF20A1" w:rsidRDefault="00A85C82" w:rsidP="004B653D">
            <w:pPr>
              <w:spacing w:after="0"/>
              <w:rPr>
                <w:rFonts w:cs="Calibri"/>
                <w:sz w:val="20"/>
                <w:highlight w:val="lightGray"/>
              </w:rPr>
            </w:pPr>
          </w:p>
        </w:tc>
        <w:tc>
          <w:tcPr>
            <w:tcW w:w="1215" w:type="dxa"/>
            <w:shd w:val="clear" w:color="auto" w:fill="auto"/>
          </w:tcPr>
          <w:p w:rsidR="00A85C82" w:rsidRPr="00FF20A1" w:rsidRDefault="00A85C82" w:rsidP="004B653D">
            <w:pPr>
              <w:spacing w:after="0"/>
              <w:rPr>
                <w:rFonts w:cs="Calibri"/>
                <w:sz w:val="20"/>
              </w:rPr>
            </w:pPr>
          </w:p>
        </w:tc>
        <w:tc>
          <w:tcPr>
            <w:tcW w:w="1417" w:type="dxa"/>
            <w:shd w:val="clear" w:color="auto" w:fill="auto"/>
          </w:tcPr>
          <w:p w:rsidR="00A85C82" w:rsidRPr="00FF20A1" w:rsidRDefault="00A85C82" w:rsidP="004B653D">
            <w:pPr>
              <w:spacing w:after="0"/>
              <w:rPr>
                <w:rFonts w:cs="Calibri"/>
                <w:sz w:val="20"/>
              </w:rPr>
            </w:pPr>
          </w:p>
        </w:tc>
        <w:tc>
          <w:tcPr>
            <w:tcW w:w="1134" w:type="dxa"/>
          </w:tcPr>
          <w:p w:rsidR="00A85C82" w:rsidRPr="00FF20A1" w:rsidRDefault="00A85C82" w:rsidP="004B653D">
            <w:pPr>
              <w:spacing w:after="0"/>
              <w:rPr>
                <w:rFonts w:cs="Calibri"/>
                <w:sz w:val="20"/>
              </w:rPr>
            </w:pPr>
            <w:r>
              <w:rPr>
                <w:rFonts w:cs="Calibri"/>
                <w:sz w:val="20"/>
              </w:rPr>
              <w:t>SA</w:t>
            </w:r>
          </w:p>
        </w:tc>
      </w:tr>
      <w:tr w:rsidR="00A85C82" w:rsidRPr="00FF20A1" w:rsidTr="004073E9">
        <w:tc>
          <w:tcPr>
            <w:tcW w:w="1946" w:type="dxa"/>
            <w:shd w:val="clear" w:color="auto" w:fill="auto"/>
          </w:tcPr>
          <w:p w:rsidR="00A85C82" w:rsidRPr="00FF20A1" w:rsidRDefault="00A85C82" w:rsidP="004B653D">
            <w:pPr>
              <w:spacing w:after="0"/>
              <w:rPr>
                <w:rFonts w:cs="Calibri"/>
                <w:b/>
                <w:sz w:val="20"/>
              </w:rPr>
            </w:pPr>
            <w:r w:rsidRPr="00FF20A1">
              <w:rPr>
                <w:rFonts w:cs="Calibri"/>
                <w:b/>
                <w:sz w:val="20"/>
              </w:rPr>
              <w:t>Fish (river)</w:t>
            </w:r>
          </w:p>
        </w:tc>
        <w:tc>
          <w:tcPr>
            <w:tcW w:w="597" w:type="dxa"/>
            <w:shd w:val="clear" w:color="auto" w:fill="auto"/>
            <w:vAlign w:val="center"/>
          </w:tcPr>
          <w:p w:rsidR="00A85C82" w:rsidRPr="00FF20A1" w:rsidRDefault="00A85C82" w:rsidP="004B653D">
            <w:pPr>
              <w:spacing w:after="0"/>
              <w:jc w:val="center"/>
              <w:rPr>
                <w:rFonts w:cs="Calibri"/>
                <w:sz w:val="20"/>
              </w:rPr>
            </w:pPr>
            <w:r w:rsidRPr="00FF20A1">
              <w:rPr>
                <w:rFonts w:cs="Calibri"/>
                <w:sz w:val="20"/>
              </w:rPr>
              <w:t>III</w:t>
            </w:r>
          </w:p>
        </w:tc>
        <w:tc>
          <w:tcPr>
            <w:tcW w:w="354" w:type="dxa"/>
            <w:shd w:val="clear" w:color="auto" w:fill="auto"/>
          </w:tcPr>
          <w:p w:rsidR="00A85C82" w:rsidRDefault="00A85C82" w:rsidP="004B653D">
            <w:pPr>
              <w:spacing w:after="0"/>
              <w:rPr>
                <w:rFonts w:cs="Calibri"/>
                <w:sz w:val="20"/>
              </w:rPr>
            </w:pPr>
            <w:r w:rsidRPr="004F7C09">
              <w:rPr>
                <w:rFonts w:eastAsiaTheme="minorHAnsi"/>
                <w:b/>
                <w:sz w:val="20"/>
              </w:rPr>
              <w:sym w:font="Wingdings" w:char="F0FC"/>
            </w:r>
          </w:p>
        </w:tc>
        <w:tc>
          <w:tcPr>
            <w:tcW w:w="355" w:type="dxa"/>
            <w:shd w:val="clear" w:color="auto" w:fill="auto"/>
          </w:tcPr>
          <w:p w:rsidR="00A85C82" w:rsidRDefault="00A85C82" w:rsidP="004B653D">
            <w:pPr>
              <w:spacing w:after="0"/>
              <w:rPr>
                <w:rFonts w:cs="Calibri"/>
                <w:sz w:val="20"/>
              </w:rPr>
            </w:pPr>
          </w:p>
        </w:tc>
        <w:tc>
          <w:tcPr>
            <w:tcW w:w="355" w:type="dxa"/>
            <w:shd w:val="clear" w:color="auto" w:fill="auto"/>
          </w:tcPr>
          <w:p w:rsidR="00A85C82" w:rsidRDefault="00A85C82" w:rsidP="004B653D">
            <w:pPr>
              <w:spacing w:after="0"/>
              <w:rPr>
                <w:rFonts w:cs="Calibri"/>
                <w:sz w:val="20"/>
              </w:rPr>
            </w:pPr>
            <w:r w:rsidRPr="004F7C09">
              <w:rPr>
                <w:rFonts w:eastAsiaTheme="minorHAnsi"/>
                <w:b/>
                <w:sz w:val="20"/>
              </w:rPr>
              <w:sym w:font="Wingdings" w:char="F0FC"/>
            </w:r>
          </w:p>
        </w:tc>
        <w:tc>
          <w:tcPr>
            <w:tcW w:w="355" w:type="dxa"/>
            <w:shd w:val="clear" w:color="auto" w:fill="auto"/>
          </w:tcPr>
          <w:p w:rsidR="00A85C82" w:rsidRDefault="00A85C82" w:rsidP="004B653D">
            <w:pPr>
              <w:spacing w:after="0"/>
              <w:rPr>
                <w:rFonts w:cs="Calibri"/>
                <w:sz w:val="20"/>
              </w:rPr>
            </w:pPr>
          </w:p>
        </w:tc>
        <w:tc>
          <w:tcPr>
            <w:tcW w:w="1344" w:type="dxa"/>
            <w:shd w:val="clear" w:color="auto" w:fill="auto"/>
          </w:tcPr>
          <w:p w:rsidR="00A85C82" w:rsidRPr="00FF20A1" w:rsidRDefault="00A85C82" w:rsidP="004B653D">
            <w:pPr>
              <w:spacing w:after="0"/>
              <w:rPr>
                <w:rFonts w:cs="Calibri"/>
                <w:sz w:val="20"/>
                <w:highlight w:val="lightGray"/>
              </w:rPr>
            </w:pPr>
          </w:p>
        </w:tc>
        <w:tc>
          <w:tcPr>
            <w:tcW w:w="1215" w:type="dxa"/>
            <w:shd w:val="clear" w:color="auto" w:fill="auto"/>
          </w:tcPr>
          <w:p w:rsidR="00A85C82" w:rsidRPr="00FF20A1" w:rsidRDefault="00A85C82" w:rsidP="004B653D">
            <w:pPr>
              <w:spacing w:after="0"/>
              <w:rPr>
                <w:rFonts w:cs="Calibri"/>
                <w:sz w:val="20"/>
              </w:rPr>
            </w:pPr>
            <w:r w:rsidRPr="004F7C09">
              <w:rPr>
                <w:rFonts w:eastAsiaTheme="minorHAnsi"/>
                <w:b/>
                <w:sz w:val="20"/>
              </w:rPr>
              <w:sym w:font="Wingdings" w:char="F0FC"/>
            </w:r>
          </w:p>
        </w:tc>
        <w:tc>
          <w:tcPr>
            <w:tcW w:w="1417" w:type="dxa"/>
            <w:shd w:val="clear" w:color="auto" w:fill="auto"/>
          </w:tcPr>
          <w:p w:rsidR="00A85C82" w:rsidRPr="00FF20A1" w:rsidRDefault="00A85C82" w:rsidP="004B653D">
            <w:pPr>
              <w:spacing w:after="0"/>
              <w:rPr>
                <w:rFonts w:cs="Calibri"/>
                <w:sz w:val="20"/>
              </w:rPr>
            </w:pPr>
          </w:p>
        </w:tc>
        <w:tc>
          <w:tcPr>
            <w:tcW w:w="1134" w:type="dxa"/>
          </w:tcPr>
          <w:p w:rsidR="00A85C82" w:rsidRPr="00FF20A1" w:rsidRDefault="00A85C82" w:rsidP="004B653D">
            <w:pPr>
              <w:spacing w:after="0"/>
              <w:rPr>
                <w:rFonts w:cs="Calibri"/>
                <w:sz w:val="20"/>
              </w:rPr>
            </w:pPr>
            <w:r>
              <w:rPr>
                <w:rFonts w:cs="Calibri"/>
                <w:sz w:val="20"/>
              </w:rPr>
              <w:t>SA</w:t>
            </w:r>
          </w:p>
        </w:tc>
      </w:tr>
      <w:tr w:rsidR="00A85C82" w:rsidRPr="00FF20A1" w:rsidTr="004073E9">
        <w:trPr>
          <w:trHeight w:val="288"/>
        </w:trPr>
        <w:tc>
          <w:tcPr>
            <w:tcW w:w="1946" w:type="dxa"/>
            <w:shd w:val="clear" w:color="auto" w:fill="auto"/>
          </w:tcPr>
          <w:p w:rsidR="00A85C82" w:rsidRPr="00FF20A1" w:rsidRDefault="00A85C82" w:rsidP="004B653D">
            <w:pPr>
              <w:spacing w:after="0"/>
              <w:rPr>
                <w:rFonts w:cs="Calibri"/>
                <w:b/>
                <w:sz w:val="20"/>
              </w:rPr>
            </w:pPr>
            <w:r w:rsidRPr="00FF20A1">
              <w:rPr>
                <w:rFonts w:cs="Calibri"/>
                <w:b/>
                <w:sz w:val="20"/>
              </w:rPr>
              <w:t>Hydraulic modelling</w:t>
            </w:r>
          </w:p>
        </w:tc>
        <w:tc>
          <w:tcPr>
            <w:tcW w:w="597" w:type="dxa"/>
            <w:shd w:val="clear" w:color="auto" w:fill="auto"/>
            <w:vAlign w:val="center"/>
          </w:tcPr>
          <w:p w:rsidR="00A85C82" w:rsidRPr="00FF20A1" w:rsidRDefault="00A85C82" w:rsidP="004B653D">
            <w:pPr>
              <w:spacing w:after="0"/>
              <w:jc w:val="center"/>
              <w:rPr>
                <w:rFonts w:cs="Calibri"/>
                <w:sz w:val="20"/>
              </w:rPr>
            </w:pPr>
            <w:r w:rsidRPr="00FF20A1">
              <w:rPr>
                <w:rFonts w:cs="Calibri"/>
                <w:sz w:val="20"/>
              </w:rPr>
              <w:t>III</w:t>
            </w:r>
          </w:p>
        </w:tc>
        <w:tc>
          <w:tcPr>
            <w:tcW w:w="354" w:type="dxa"/>
            <w:shd w:val="clear" w:color="auto" w:fill="auto"/>
          </w:tcPr>
          <w:p w:rsidR="00A85C82" w:rsidRDefault="00A85C82" w:rsidP="004B653D">
            <w:pPr>
              <w:spacing w:after="0"/>
              <w:rPr>
                <w:rFonts w:cs="Calibri"/>
                <w:sz w:val="20"/>
              </w:rPr>
            </w:pPr>
            <w:r w:rsidRPr="004F7C09">
              <w:rPr>
                <w:rFonts w:eastAsiaTheme="minorHAnsi"/>
                <w:b/>
                <w:sz w:val="20"/>
              </w:rPr>
              <w:sym w:font="Wingdings" w:char="F0FC"/>
            </w:r>
          </w:p>
        </w:tc>
        <w:tc>
          <w:tcPr>
            <w:tcW w:w="355" w:type="dxa"/>
            <w:shd w:val="clear" w:color="auto" w:fill="auto"/>
          </w:tcPr>
          <w:p w:rsidR="00A85C82" w:rsidRDefault="00A85C82" w:rsidP="004B653D">
            <w:pPr>
              <w:spacing w:after="0"/>
              <w:rPr>
                <w:rFonts w:cs="Calibri"/>
                <w:sz w:val="20"/>
              </w:rPr>
            </w:pPr>
            <w:r w:rsidRPr="004F7C09">
              <w:rPr>
                <w:rFonts w:eastAsiaTheme="minorHAnsi"/>
                <w:b/>
                <w:sz w:val="20"/>
              </w:rPr>
              <w:sym w:font="Wingdings" w:char="F0FC"/>
            </w:r>
          </w:p>
        </w:tc>
        <w:tc>
          <w:tcPr>
            <w:tcW w:w="355" w:type="dxa"/>
            <w:shd w:val="clear" w:color="auto" w:fill="auto"/>
          </w:tcPr>
          <w:p w:rsidR="00A85C82" w:rsidRDefault="00A85C82" w:rsidP="004B653D">
            <w:pPr>
              <w:spacing w:after="0"/>
              <w:rPr>
                <w:rFonts w:cs="Calibri"/>
                <w:sz w:val="20"/>
              </w:rPr>
            </w:pPr>
            <w:r w:rsidRPr="004F7C09">
              <w:rPr>
                <w:rFonts w:eastAsiaTheme="minorHAnsi"/>
                <w:b/>
                <w:sz w:val="20"/>
              </w:rPr>
              <w:sym w:font="Wingdings" w:char="F0FC"/>
            </w:r>
          </w:p>
        </w:tc>
        <w:tc>
          <w:tcPr>
            <w:tcW w:w="355" w:type="dxa"/>
            <w:shd w:val="clear" w:color="auto" w:fill="auto"/>
          </w:tcPr>
          <w:p w:rsidR="00A85C82" w:rsidRDefault="00A85C82" w:rsidP="004B653D">
            <w:pPr>
              <w:spacing w:after="0"/>
              <w:rPr>
                <w:rFonts w:cs="Calibri"/>
                <w:sz w:val="20"/>
              </w:rPr>
            </w:pPr>
            <w:r w:rsidRPr="004F7C09">
              <w:rPr>
                <w:rFonts w:eastAsiaTheme="minorHAnsi"/>
                <w:b/>
                <w:sz w:val="20"/>
              </w:rPr>
              <w:sym w:font="Wingdings" w:char="F0FC"/>
            </w:r>
          </w:p>
        </w:tc>
        <w:tc>
          <w:tcPr>
            <w:tcW w:w="1344" w:type="dxa"/>
            <w:tcBorders>
              <w:bottom w:val="single" w:sz="4" w:space="0" w:color="auto"/>
            </w:tcBorders>
            <w:shd w:val="clear" w:color="auto" w:fill="auto"/>
          </w:tcPr>
          <w:p w:rsidR="00A85C82" w:rsidRPr="00FF20A1" w:rsidRDefault="00A85C82" w:rsidP="004B653D">
            <w:pPr>
              <w:spacing w:after="0"/>
              <w:rPr>
                <w:rFonts w:cs="Calibri"/>
                <w:sz w:val="20"/>
                <w:highlight w:val="lightGray"/>
              </w:rPr>
            </w:pPr>
          </w:p>
        </w:tc>
        <w:tc>
          <w:tcPr>
            <w:tcW w:w="1215" w:type="dxa"/>
            <w:tcBorders>
              <w:bottom w:val="single" w:sz="4" w:space="0" w:color="auto"/>
            </w:tcBorders>
            <w:shd w:val="clear" w:color="auto" w:fill="auto"/>
          </w:tcPr>
          <w:p w:rsidR="00A85C82" w:rsidRPr="00FF20A1" w:rsidRDefault="00A85C82" w:rsidP="004B653D">
            <w:pPr>
              <w:spacing w:after="0"/>
              <w:rPr>
                <w:rFonts w:cs="Calibri"/>
                <w:sz w:val="20"/>
              </w:rPr>
            </w:pPr>
          </w:p>
        </w:tc>
        <w:tc>
          <w:tcPr>
            <w:tcW w:w="1417" w:type="dxa"/>
            <w:tcBorders>
              <w:bottom w:val="single" w:sz="4" w:space="0" w:color="auto"/>
            </w:tcBorders>
            <w:shd w:val="clear" w:color="auto" w:fill="auto"/>
          </w:tcPr>
          <w:p w:rsidR="00A85C82" w:rsidRPr="00FF20A1" w:rsidRDefault="00A85C82" w:rsidP="004B653D">
            <w:pPr>
              <w:spacing w:after="0"/>
              <w:rPr>
                <w:rFonts w:cs="Calibri"/>
                <w:sz w:val="20"/>
              </w:rPr>
            </w:pPr>
          </w:p>
        </w:tc>
        <w:tc>
          <w:tcPr>
            <w:tcW w:w="1134" w:type="dxa"/>
            <w:tcBorders>
              <w:bottom w:val="single" w:sz="4" w:space="0" w:color="auto"/>
            </w:tcBorders>
          </w:tcPr>
          <w:p w:rsidR="00A85C82" w:rsidRPr="00FF20A1" w:rsidRDefault="00A85C82" w:rsidP="004B653D">
            <w:pPr>
              <w:spacing w:after="0"/>
              <w:rPr>
                <w:rFonts w:cs="Calibri"/>
                <w:sz w:val="20"/>
              </w:rPr>
            </w:pPr>
            <w:r>
              <w:rPr>
                <w:rFonts w:cs="Calibri"/>
                <w:sz w:val="20"/>
              </w:rPr>
              <w:t>SA</w:t>
            </w:r>
          </w:p>
        </w:tc>
      </w:tr>
      <w:tr w:rsidR="00A85C82" w:rsidRPr="00FF20A1" w:rsidTr="004073E9">
        <w:tc>
          <w:tcPr>
            <w:tcW w:w="1946" w:type="dxa"/>
            <w:shd w:val="clear" w:color="auto" w:fill="auto"/>
          </w:tcPr>
          <w:p w:rsidR="00A85C82" w:rsidRPr="00FF20A1" w:rsidRDefault="00A85C82" w:rsidP="004B653D">
            <w:pPr>
              <w:spacing w:after="0"/>
              <w:rPr>
                <w:rFonts w:cs="Calibri"/>
                <w:b/>
                <w:sz w:val="20"/>
              </w:rPr>
            </w:pPr>
            <w:r w:rsidRPr="00FF20A1">
              <w:rPr>
                <w:rFonts w:cs="Calibri"/>
                <w:b/>
                <w:sz w:val="20"/>
              </w:rPr>
              <w:t>Riverbank and aquatic vegetation</w:t>
            </w:r>
          </w:p>
        </w:tc>
        <w:tc>
          <w:tcPr>
            <w:tcW w:w="597" w:type="dxa"/>
            <w:shd w:val="clear" w:color="auto" w:fill="auto"/>
            <w:vAlign w:val="center"/>
          </w:tcPr>
          <w:p w:rsidR="00A85C82" w:rsidRPr="00FF20A1" w:rsidRDefault="00A85C82" w:rsidP="004B653D">
            <w:pPr>
              <w:spacing w:after="0"/>
              <w:jc w:val="center"/>
              <w:rPr>
                <w:rFonts w:cs="Calibri"/>
                <w:sz w:val="20"/>
              </w:rPr>
            </w:pPr>
            <w:r w:rsidRPr="00FF20A1">
              <w:rPr>
                <w:rFonts w:cs="Calibri"/>
                <w:sz w:val="20"/>
              </w:rPr>
              <w:t>III</w:t>
            </w:r>
          </w:p>
        </w:tc>
        <w:tc>
          <w:tcPr>
            <w:tcW w:w="354" w:type="dxa"/>
            <w:shd w:val="clear" w:color="auto" w:fill="auto"/>
          </w:tcPr>
          <w:p w:rsidR="00A85C82" w:rsidRDefault="00A85C82" w:rsidP="004B653D">
            <w:pPr>
              <w:spacing w:after="0"/>
              <w:rPr>
                <w:rFonts w:cs="Calibri"/>
                <w:sz w:val="20"/>
              </w:rPr>
            </w:pPr>
            <w:r w:rsidRPr="004F7C09">
              <w:rPr>
                <w:rFonts w:eastAsiaTheme="minorHAnsi"/>
                <w:b/>
                <w:sz w:val="20"/>
              </w:rPr>
              <w:sym w:font="Wingdings" w:char="F0FC"/>
            </w:r>
          </w:p>
        </w:tc>
        <w:tc>
          <w:tcPr>
            <w:tcW w:w="355" w:type="dxa"/>
            <w:shd w:val="clear" w:color="auto" w:fill="auto"/>
          </w:tcPr>
          <w:p w:rsidR="00A85C82" w:rsidRDefault="00A85C82" w:rsidP="004B653D">
            <w:pPr>
              <w:spacing w:after="0"/>
              <w:rPr>
                <w:rFonts w:cs="Calibri"/>
                <w:sz w:val="20"/>
              </w:rPr>
            </w:pPr>
            <w:r w:rsidRPr="004F7C09">
              <w:rPr>
                <w:rFonts w:eastAsiaTheme="minorHAnsi"/>
                <w:b/>
                <w:sz w:val="20"/>
              </w:rPr>
              <w:sym w:font="Wingdings" w:char="F0FC"/>
            </w:r>
          </w:p>
        </w:tc>
        <w:tc>
          <w:tcPr>
            <w:tcW w:w="355" w:type="dxa"/>
            <w:shd w:val="clear" w:color="auto" w:fill="auto"/>
          </w:tcPr>
          <w:p w:rsidR="00A85C82" w:rsidRDefault="00A85C82" w:rsidP="004B653D">
            <w:pPr>
              <w:spacing w:after="0"/>
              <w:rPr>
                <w:rFonts w:cs="Calibri"/>
                <w:sz w:val="20"/>
              </w:rPr>
            </w:pPr>
            <w:r w:rsidRPr="004F7C09">
              <w:rPr>
                <w:rFonts w:eastAsiaTheme="minorHAnsi"/>
                <w:b/>
                <w:sz w:val="20"/>
              </w:rPr>
              <w:sym w:font="Wingdings" w:char="F0FC"/>
            </w:r>
          </w:p>
        </w:tc>
        <w:tc>
          <w:tcPr>
            <w:tcW w:w="355" w:type="dxa"/>
            <w:shd w:val="clear" w:color="auto" w:fill="auto"/>
          </w:tcPr>
          <w:p w:rsidR="00A85C82" w:rsidRDefault="00A85C82" w:rsidP="004B653D">
            <w:pPr>
              <w:spacing w:after="0"/>
              <w:rPr>
                <w:rFonts w:cs="Calibri"/>
                <w:sz w:val="20"/>
              </w:rPr>
            </w:pPr>
            <w:r w:rsidRPr="004F7C09">
              <w:rPr>
                <w:rFonts w:eastAsiaTheme="minorHAnsi"/>
                <w:b/>
                <w:sz w:val="20"/>
              </w:rPr>
              <w:sym w:font="Wingdings" w:char="F0FC"/>
            </w:r>
          </w:p>
        </w:tc>
        <w:tc>
          <w:tcPr>
            <w:tcW w:w="1344" w:type="dxa"/>
            <w:shd w:val="clear" w:color="auto" w:fill="auto"/>
          </w:tcPr>
          <w:p w:rsidR="00A85C82" w:rsidRPr="00FF20A1" w:rsidRDefault="00A85C82" w:rsidP="004B653D">
            <w:pPr>
              <w:spacing w:after="0"/>
              <w:rPr>
                <w:rFonts w:cs="Calibri"/>
                <w:sz w:val="20"/>
                <w:highlight w:val="lightGray"/>
              </w:rPr>
            </w:pPr>
          </w:p>
        </w:tc>
        <w:tc>
          <w:tcPr>
            <w:tcW w:w="1215" w:type="dxa"/>
            <w:shd w:val="clear" w:color="auto" w:fill="auto"/>
          </w:tcPr>
          <w:p w:rsidR="00A85C82" w:rsidRPr="00FF20A1" w:rsidRDefault="00A85C82" w:rsidP="004B653D">
            <w:pPr>
              <w:spacing w:after="0"/>
              <w:rPr>
                <w:rFonts w:cs="Calibri"/>
                <w:sz w:val="20"/>
              </w:rPr>
            </w:pPr>
          </w:p>
        </w:tc>
        <w:tc>
          <w:tcPr>
            <w:tcW w:w="1417" w:type="dxa"/>
            <w:shd w:val="clear" w:color="auto" w:fill="auto"/>
          </w:tcPr>
          <w:p w:rsidR="00A85C82" w:rsidRPr="00FF20A1" w:rsidRDefault="00A85C82" w:rsidP="004B653D">
            <w:pPr>
              <w:spacing w:after="0"/>
              <w:rPr>
                <w:rFonts w:cs="Calibri"/>
                <w:sz w:val="20"/>
              </w:rPr>
            </w:pPr>
          </w:p>
        </w:tc>
        <w:tc>
          <w:tcPr>
            <w:tcW w:w="1134" w:type="dxa"/>
          </w:tcPr>
          <w:p w:rsidR="00A85C82" w:rsidRPr="00FF20A1" w:rsidRDefault="00A85C82" w:rsidP="004B653D">
            <w:pPr>
              <w:spacing w:after="0"/>
              <w:rPr>
                <w:rFonts w:cs="Calibri"/>
                <w:sz w:val="20"/>
              </w:rPr>
            </w:pPr>
            <w:r>
              <w:rPr>
                <w:rFonts w:cs="Calibri"/>
                <w:sz w:val="20"/>
              </w:rPr>
              <w:t>SA</w:t>
            </w:r>
          </w:p>
        </w:tc>
      </w:tr>
      <w:tr w:rsidR="00A85C82" w:rsidRPr="00FF20A1" w:rsidTr="004073E9">
        <w:tc>
          <w:tcPr>
            <w:tcW w:w="1946" w:type="dxa"/>
            <w:shd w:val="clear" w:color="auto" w:fill="auto"/>
          </w:tcPr>
          <w:p w:rsidR="00A85C82" w:rsidRPr="00FF20A1" w:rsidRDefault="00A85C82" w:rsidP="004B653D">
            <w:pPr>
              <w:spacing w:after="0"/>
              <w:rPr>
                <w:rFonts w:cs="Calibri"/>
                <w:b/>
                <w:sz w:val="20"/>
              </w:rPr>
            </w:pPr>
            <w:r>
              <w:rPr>
                <w:rFonts w:cs="Calibri"/>
                <w:b/>
                <w:sz w:val="20"/>
              </w:rPr>
              <w:t>Carbon and water quality</w:t>
            </w:r>
          </w:p>
        </w:tc>
        <w:tc>
          <w:tcPr>
            <w:tcW w:w="597" w:type="dxa"/>
            <w:shd w:val="clear" w:color="auto" w:fill="auto"/>
            <w:vAlign w:val="center"/>
          </w:tcPr>
          <w:p w:rsidR="00A85C82" w:rsidRPr="00FF20A1" w:rsidRDefault="00A85C82" w:rsidP="004B653D">
            <w:pPr>
              <w:spacing w:after="0"/>
              <w:jc w:val="center"/>
              <w:rPr>
                <w:rFonts w:cs="Calibri"/>
                <w:sz w:val="20"/>
              </w:rPr>
            </w:pPr>
            <w:r w:rsidRPr="00FF20A1">
              <w:rPr>
                <w:rFonts w:cs="Calibri"/>
                <w:sz w:val="20"/>
              </w:rPr>
              <w:t>III</w:t>
            </w:r>
          </w:p>
        </w:tc>
        <w:tc>
          <w:tcPr>
            <w:tcW w:w="354" w:type="dxa"/>
            <w:shd w:val="clear" w:color="auto" w:fill="auto"/>
          </w:tcPr>
          <w:p w:rsidR="00A85C82" w:rsidRDefault="00A85C82" w:rsidP="004B653D">
            <w:pPr>
              <w:spacing w:after="0"/>
              <w:rPr>
                <w:rFonts w:cs="Calibri"/>
                <w:sz w:val="20"/>
              </w:rPr>
            </w:pPr>
            <w:r w:rsidRPr="004F7C09">
              <w:rPr>
                <w:rFonts w:eastAsiaTheme="minorHAnsi"/>
                <w:b/>
                <w:sz w:val="20"/>
              </w:rPr>
              <w:sym w:font="Wingdings" w:char="F0FC"/>
            </w:r>
          </w:p>
        </w:tc>
        <w:tc>
          <w:tcPr>
            <w:tcW w:w="355" w:type="dxa"/>
            <w:shd w:val="clear" w:color="auto" w:fill="auto"/>
          </w:tcPr>
          <w:p w:rsidR="00A85C82" w:rsidRDefault="00A85C82" w:rsidP="004B653D">
            <w:pPr>
              <w:spacing w:after="0"/>
              <w:rPr>
                <w:rFonts w:cs="Calibri"/>
                <w:sz w:val="20"/>
              </w:rPr>
            </w:pPr>
            <w:r w:rsidRPr="004F7C09">
              <w:rPr>
                <w:rFonts w:eastAsiaTheme="minorHAnsi"/>
                <w:b/>
                <w:sz w:val="20"/>
              </w:rPr>
              <w:sym w:font="Wingdings" w:char="F0FC"/>
            </w:r>
          </w:p>
        </w:tc>
        <w:tc>
          <w:tcPr>
            <w:tcW w:w="355" w:type="dxa"/>
            <w:shd w:val="clear" w:color="auto" w:fill="auto"/>
          </w:tcPr>
          <w:p w:rsidR="00A85C82" w:rsidRDefault="00A85C82" w:rsidP="004B653D">
            <w:pPr>
              <w:spacing w:after="0"/>
              <w:rPr>
                <w:rFonts w:cs="Calibri"/>
                <w:sz w:val="20"/>
              </w:rPr>
            </w:pPr>
            <w:r w:rsidRPr="004F7C09">
              <w:rPr>
                <w:rFonts w:eastAsiaTheme="minorHAnsi"/>
                <w:b/>
                <w:sz w:val="20"/>
              </w:rPr>
              <w:sym w:font="Wingdings" w:char="F0FC"/>
            </w:r>
          </w:p>
        </w:tc>
        <w:tc>
          <w:tcPr>
            <w:tcW w:w="355" w:type="dxa"/>
            <w:shd w:val="clear" w:color="auto" w:fill="auto"/>
          </w:tcPr>
          <w:p w:rsidR="00A85C82" w:rsidRDefault="00A85C82" w:rsidP="004B653D">
            <w:pPr>
              <w:spacing w:after="0"/>
              <w:rPr>
                <w:rFonts w:cs="Calibri"/>
                <w:sz w:val="20"/>
              </w:rPr>
            </w:pPr>
            <w:r w:rsidRPr="004F7C09">
              <w:rPr>
                <w:rFonts w:eastAsiaTheme="minorHAnsi"/>
                <w:b/>
                <w:sz w:val="20"/>
              </w:rPr>
              <w:sym w:font="Wingdings" w:char="F0FC"/>
            </w:r>
          </w:p>
        </w:tc>
        <w:tc>
          <w:tcPr>
            <w:tcW w:w="1344" w:type="dxa"/>
            <w:shd w:val="clear" w:color="auto" w:fill="auto"/>
          </w:tcPr>
          <w:p w:rsidR="00A85C82" w:rsidRPr="00FF20A1" w:rsidRDefault="00A85C82" w:rsidP="004B653D">
            <w:pPr>
              <w:spacing w:after="0"/>
              <w:rPr>
                <w:rFonts w:cs="Calibri"/>
                <w:sz w:val="20"/>
                <w:highlight w:val="lightGray"/>
              </w:rPr>
            </w:pPr>
            <w:r w:rsidRPr="004F7C09">
              <w:rPr>
                <w:rFonts w:eastAsiaTheme="minorHAnsi"/>
                <w:b/>
                <w:sz w:val="20"/>
              </w:rPr>
              <w:sym w:font="Wingdings" w:char="F0FC"/>
            </w:r>
          </w:p>
        </w:tc>
        <w:tc>
          <w:tcPr>
            <w:tcW w:w="1215" w:type="dxa"/>
            <w:shd w:val="clear" w:color="auto" w:fill="auto"/>
          </w:tcPr>
          <w:p w:rsidR="00A85C82" w:rsidRPr="00FF20A1" w:rsidRDefault="00A85C82" w:rsidP="004B653D">
            <w:pPr>
              <w:spacing w:after="0"/>
              <w:rPr>
                <w:rFonts w:cs="Calibri"/>
                <w:sz w:val="20"/>
              </w:rPr>
            </w:pPr>
          </w:p>
        </w:tc>
        <w:tc>
          <w:tcPr>
            <w:tcW w:w="1417" w:type="dxa"/>
            <w:shd w:val="clear" w:color="auto" w:fill="auto"/>
          </w:tcPr>
          <w:p w:rsidR="00A85C82" w:rsidRPr="00FF20A1" w:rsidRDefault="00A85C82" w:rsidP="004B653D">
            <w:pPr>
              <w:spacing w:after="0"/>
              <w:rPr>
                <w:rFonts w:cs="Calibri"/>
                <w:sz w:val="20"/>
              </w:rPr>
            </w:pPr>
            <w:r w:rsidRPr="004F7C09">
              <w:rPr>
                <w:rFonts w:eastAsiaTheme="minorHAnsi"/>
                <w:b/>
                <w:sz w:val="20"/>
              </w:rPr>
              <w:sym w:font="Wingdings" w:char="F0FC"/>
            </w:r>
          </w:p>
        </w:tc>
        <w:tc>
          <w:tcPr>
            <w:tcW w:w="1134" w:type="dxa"/>
          </w:tcPr>
          <w:p w:rsidR="00A85C82" w:rsidRPr="004F7C09" w:rsidRDefault="00A85C82" w:rsidP="004B653D">
            <w:pPr>
              <w:spacing w:after="0"/>
              <w:rPr>
                <w:rFonts w:eastAsiaTheme="minorHAnsi"/>
                <w:b/>
                <w:sz w:val="20"/>
              </w:rPr>
            </w:pPr>
            <w:r>
              <w:rPr>
                <w:rFonts w:cs="Calibri"/>
                <w:sz w:val="20"/>
              </w:rPr>
              <w:t>SA</w:t>
            </w:r>
          </w:p>
        </w:tc>
      </w:tr>
    </w:tbl>
    <w:p w:rsidR="00863DC5" w:rsidRDefault="00863DC5" w:rsidP="00262146">
      <w:pPr>
        <w:spacing w:after="0"/>
        <w:rPr>
          <w:rFonts w:cs="Calibri"/>
          <w:sz w:val="18"/>
          <w:szCs w:val="18"/>
        </w:rPr>
      </w:pPr>
    </w:p>
    <w:p w:rsidR="00C02F4B" w:rsidRDefault="00536213" w:rsidP="00262146">
      <w:pPr>
        <w:spacing w:after="0"/>
        <w:rPr>
          <w:rFonts w:eastAsiaTheme="majorEastAsia" w:cstheme="majorBidi"/>
          <w:b/>
          <w:bCs/>
          <w:color w:val="auto"/>
          <w:sz w:val="32"/>
          <w:szCs w:val="28"/>
        </w:rPr>
      </w:pPr>
      <w:r>
        <w:t xml:space="preserve"> </w:t>
      </w:r>
      <w:r w:rsidR="00C02F4B">
        <w:br w:type="page"/>
      </w:r>
    </w:p>
    <w:p w:rsidR="00CF7120" w:rsidRDefault="0061300A" w:rsidP="00CF7120">
      <w:pPr>
        <w:pStyle w:val="Heading1"/>
      </w:pPr>
      <w:bookmarkStart w:id="47" w:name="_Toc398112685"/>
      <w:bookmarkStart w:id="48" w:name="_Toc353023400"/>
      <w:bookmarkStart w:id="49" w:name="_Toc353025181"/>
      <w:r>
        <w:t>Evaluation questions</w:t>
      </w:r>
      <w:bookmarkEnd w:id="47"/>
    </w:p>
    <w:p w:rsidR="0094409E" w:rsidRDefault="0094409E" w:rsidP="00262146"/>
    <w:p w:rsidR="00262146" w:rsidRPr="00244AED" w:rsidRDefault="00262146" w:rsidP="00224069">
      <w:pPr>
        <w:jc w:val="both"/>
      </w:pPr>
      <w:r w:rsidRPr="00244AED">
        <w:t>T</w:t>
      </w:r>
      <w:r>
        <w:t>hree categories of indicators that will be used to answer the evaluation questions</w:t>
      </w:r>
      <w:r w:rsidR="0094409E">
        <w:t>:</w:t>
      </w:r>
    </w:p>
    <w:p w:rsidR="00262146" w:rsidRPr="00C34C03" w:rsidRDefault="00262146" w:rsidP="00967A31">
      <w:pPr>
        <w:pStyle w:val="ListParagraph"/>
        <w:numPr>
          <w:ilvl w:val="0"/>
          <w:numId w:val="46"/>
        </w:numPr>
        <w:spacing w:after="0"/>
        <w:jc w:val="both"/>
      </w:pPr>
      <w:r w:rsidRPr="00A96737">
        <w:rPr>
          <w:b/>
        </w:rPr>
        <w:t>Category I</w:t>
      </w:r>
      <w:r w:rsidRPr="00C34C03">
        <w:t xml:space="preserve"> –</w:t>
      </w:r>
      <w:r w:rsidR="0094409E">
        <w:rPr>
          <w:rFonts w:ascii="Calibri" w:hAnsi="Calibri" w:cs="Calibri"/>
        </w:rPr>
        <w:t xml:space="preserve">Mandatory indicators and </w:t>
      </w:r>
      <w:r w:rsidR="0094409E" w:rsidRPr="00C34C03">
        <w:t xml:space="preserve">standard </w:t>
      </w:r>
      <w:r w:rsidR="0094409E">
        <w:t xml:space="preserve">operating </w:t>
      </w:r>
      <w:r w:rsidR="0094409E" w:rsidRPr="00C34C03">
        <w:t>protocols</w:t>
      </w:r>
      <w:r w:rsidR="0094409E">
        <w:rPr>
          <w:rFonts w:ascii="Calibri" w:hAnsi="Calibri" w:cs="Calibri"/>
        </w:rPr>
        <w:t xml:space="preserve"> that are required to inform Basin-scale evaluation and may be used to answer </w:t>
      </w:r>
      <w:r w:rsidR="007C4FB2">
        <w:rPr>
          <w:rFonts w:ascii="Calibri" w:hAnsi="Calibri" w:cs="Calibri"/>
        </w:rPr>
        <w:t xml:space="preserve">Selected Area </w:t>
      </w:r>
      <w:r w:rsidR="0094409E">
        <w:rPr>
          <w:rFonts w:ascii="Calibri" w:hAnsi="Calibri" w:cs="Calibri"/>
        </w:rPr>
        <w:t>questions</w:t>
      </w:r>
    </w:p>
    <w:p w:rsidR="00262146" w:rsidRPr="00C34C03" w:rsidRDefault="00262146" w:rsidP="00967A31">
      <w:pPr>
        <w:pStyle w:val="ListParagraph"/>
        <w:numPr>
          <w:ilvl w:val="0"/>
          <w:numId w:val="46"/>
        </w:numPr>
        <w:spacing w:after="0"/>
        <w:jc w:val="both"/>
      </w:pPr>
      <w:r w:rsidRPr="00A96737">
        <w:rPr>
          <w:b/>
        </w:rPr>
        <w:t>Category II</w:t>
      </w:r>
      <w:r w:rsidRPr="00C34C03">
        <w:t xml:space="preserve"> –</w:t>
      </w:r>
      <w:r w:rsidR="0094409E">
        <w:rPr>
          <w:rFonts w:ascii="Calibri" w:hAnsi="Calibri" w:cs="Calibri"/>
        </w:rPr>
        <w:t xml:space="preserve">Optional indicators with mandatory </w:t>
      </w:r>
      <w:r w:rsidR="0094409E" w:rsidRPr="00C34C03">
        <w:t xml:space="preserve">standard protocols </w:t>
      </w:r>
      <w:r w:rsidR="0094409E">
        <w:rPr>
          <w:rFonts w:ascii="Calibri" w:hAnsi="Calibri" w:cs="Calibri"/>
        </w:rPr>
        <w:t xml:space="preserve">that may be used to inform Basin-scale evaluation and may be used to answer </w:t>
      </w:r>
      <w:r w:rsidR="007C4FB2">
        <w:rPr>
          <w:rFonts w:ascii="Calibri" w:hAnsi="Calibri" w:cs="Calibri"/>
        </w:rPr>
        <w:t xml:space="preserve">Selected Area </w:t>
      </w:r>
      <w:r w:rsidR="0094409E">
        <w:rPr>
          <w:rFonts w:ascii="Calibri" w:hAnsi="Calibri" w:cs="Calibri"/>
        </w:rPr>
        <w:t>questions</w:t>
      </w:r>
    </w:p>
    <w:p w:rsidR="00262146" w:rsidRPr="00C34C03" w:rsidRDefault="00262146" w:rsidP="00967A31">
      <w:pPr>
        <w:pStyle w:val="ListParagraph"/>
        <w:numPr>
          <w:ilvl w:val="0"/>
          <w:numId w:val="46"/>
        </w:numPr>
        <w:spacing w:after="0"/>
      </w:pPr>
      <w:r w:rsidRPr="00A96737">
        <w:rPr>
          <w:b/>
        </w:rPr>
        <w:t>Category III</w:t>
      </w:r>
      <w:r w:rsidRPr="00C34C03">
        <w:t xml:space="preserve"> –</w:t>
      </w:r>
      <w:r w:rsidR="0094409E">
        <w:t xml:space="preserve"> </w:t>
      </w:r>
      <w:r w:rsidR="0094409E">
        <w:rPr>
          <w:rFonts w:ascii="Calibri" w:hAnsi="Calibri" w:cs="Calibri"/>
        </w:rPr>
        <w:t xml:space="preserve">Selected </w:t>
      </w:r>
      <w:r w:rsidR="006527BD">
        <w:rPr>
          <w:rFonts w:ascii="Calibri" w:hAnsi="Calibri" w:cs="Calibri"/>
        </w:rPr>
        <w:t>A</w:t>
      </w:r>
      <w:r w:rsidR="0094409E">
        <w:rPr>
          <w:rFonts w:ascii="Calibri" w:hAnsi="Calibri" w:cs="Calibri"/>
        </w:rPr>
        <w:t xml:space="preserve">rea specific </w:t>
      </w:r>
      <w:r w:rsidR="007C4FB2">
        <w:rPr>
          <w:rFonts w:ascii="Calibri" w:hAnsi="Calibri" w:cs="Calibri"/>
        </w:rPr>
        <w:t>monitoring protocols to answer Selected A</w:t>
      </w:r>
      <w:r w:rsidR="0094409E">
        <w:rPr>
          <w:rFonts w:ascii="Calibri" w:hAnsi="Calibri" w:cs="Calibri"/>
        </w:rPr>
        <w:t>rea questions</w:t>
      </w:r>
    </w:p>
    <w:p w:rsidR="00262146" w:rsidRDefault="00262146" w:rsidP="00262146">
      <w:pPr>
        <w:spacing w:after="0" w:line="276" w:lineRule="auto"/>
      </w:pPr>
    </w:p>
    <w:p w:rsidR="0094409E" w:rsidRPr="007637C8" w:rsidRDefault="0094409E" w:rsidP="0094409E">
      <w:pPr>
        <w:pStyle w:val="Heading2"/>
        <w:ind w:left="851"/>
        <w:rPr>
          <w:szCs w:val="32"/>
        </w:rPr>
      </w:pPr>
      <w:bookmarkStart w:id="50" w:name="_Toc381580056"/>
      <w:bookmarkStart w:id="51" w:name="_Toc398112686"/>
      <w:r w:rsidRPr="007637C8">
        <w:rPr>
          <w:szCs w:val="32"/>
        </w:rPr>
        <w:t>Basin-scale evaluation questions</w:t>
      </w:r>
      <w:bookmarkEnd w:id="50"/>
      <w:bookmarkEnd w:id="51"/>
    </w:p>
    <w:p w:rsidR="00262146" w:rsidRPr="00F26365" w:rsidRDefault="00262146" w:rsidP="00262146">
      <w:pPr>
        <w:spacing w:after="0" w:line="276" w:lineRule="auto"/>
      </w:pPr>
    </w:p>
    <w:p w:rsidR="00262146" w:rsidRDefault="00262146" w:rsidP="00C16533">
      <w:pPr>
        <w:jc w:val="both"/>
      </w:pPr>
      <w:r w:rsidRPr="007C1BC9">
        <w:t xml:space="preserve">The Basin-scale </w:t>
      </w:r>
      <w:r w:rsidRPr="00F26365">
        <w:t>questions that are relevant to the Edward-Wakool Sele</w:t>
      </w:r>
      <w:r w:rsidR="00867D2F">
        <w:t>cted Area are listed in Table 13</w:t>
      </w:r>
      <w:r w:rsidRPr="00F26365">
        <w:t>. The approach to</w:t>
      </w:r>
      <w:r w:rsidRPr="007C1BC9">
        <w:t xml:space="preserve"> answering Basin-scale questions is described in the </w:t>
      </w:r>
      <w:r w:rsidR="00D17088">
        <w:t xml:space="preserve">LTIM Project </w:t>
      </w:r>
      <w:r w:rsidRPr="007C1BC9">
        <w:t xml:space="preserve">Evaluation Plan (Gawne </w:t>
      </w:r>
      <w:r w:rsidR="00340359">
        <w:t>et al.</w:t>
      </w:r>
      <w:r w:rsidRPr="007C1BC9">
        <w:t xml:space="preserve"> 2014). </w:t>
      </w:r>
    </w:p>
    <w:p w:rsidR="0094409E" w:rsidRPr="007637C8" w:rsidRDefault="0094409E" w:rsidP="0094409E">
      <w:pPr>
        <w:pStyle w:val="Heading2"/>
        <w:ind w:left="851"/>
        <w:rPr>
          <w:szCs w:val="32"/>
        </w:rPr>
      </w:pPr>
      <w:bookmarkStart w:id="52" w:name="_Toc381580057"/>
      <w:bookmarkStart w:id="53" w:name="_Toc398112687"/>
      <w:r w:rsidRPr="007637C8">
        <w:rPr>
          <w:szCs w:val="32"/>
        </w:rPr>
        <w:t>Selected Area evaluation questions</w:t>
      </w:r>
      <w:bookmarkEnd w:id="52"/>
      <w:bookmarkEnd w:id="53"/>
    </w:p>
    <w:p w:rsidR="0094409E" w:rsidRDefault="0094409E" w:rsidP="0094409E">
      <w:pPr>
        <w:spacing w:after="0"/>
      </w:pPr>
    </w:p>
    <w:p w:rsidR="0094409E" w:rsidRDefault="0094409E" w:rsidP="0094409E">
      <w:pPr>
        <w:jc w:val="both"/>
        <w:rPr>
          <w:szCs w:val="22"/>
        </w:rPr>
      </w:pPr>
      <w:r w:rsidRPr="00F72D3F">
        <w:t xml:space="preserve">The monitoring </w:t>
      </w:r>
      <w:r w:rsidR="002A0DDD">
        <w:t xml:space="preserve">and evaluation </w:t>
      </w:r>
      <w:r w:rsidRPr="00F72D3F">
        <w:t xml:space="preserve">priorities were summarised in section 4. The Edward-Wakool Monitoring and Evaluation Team used these priorities and our knowledge of the system from previous M&amp;E projects to </w:t>
      </w:r>
      <w:r>
        <w:t>develop an approach to evaluation and a list of</w:t>
      </w:r>
      <w:r w:rsidRPr="00F72D3F">
        <w:t xml:space="preserve"> </w:t>
      </w:r>
      <w:r>
        <w:t>evaluation questions</w:t>
      </w:r>
      <w:r w:rsidRPr="00F72D3F">
        <w:t xml:space="preserve"> for the </w:t>
      </w:r>
      <w:r>
        <w:t>Edward-Wakool Selected Area Eva</w:t>
      </w:r>
      <w:r w:rsidR="004367C3">
        <w:t>luation (Table 14</w:t>
      </w:r>
      <w:r>
        <w:t>).</w:t>
      </w:r>
      <w:r w:rsidRPr="009719A3">
        <w:rPr>
          <w:szCs w:val="22"/>
          <w:highlight w:val="yellow"/>
        </w:rPr>
        <w:t xml:space="preserve"> </w:t>
      </w:r>
    </w:p>
    <w:p w:rsidR="00C16533" w:rsidRDefault="0094409E" w:rsidP="000C0173">
      <w:pPr>
        <w:spacing w:after="200" w:line="276" w:lineRule="auto"/>
        <w:jc w:val="both"/>
      </w:pPr>
      <w:r>
        <w:t xml:space="preserve">The </w:t>
      </w:r>
      <w:r w:rsidRPr="00852305">
        <w:t xml:space="preserve">overarching principle </w:t>
      </w:r>
      <w:r>
        <w:t>that underpins the M&amp;E Plan for the Edward-Wakool Selected Area is that we are taking an ecosystem approach to evaluate the responses to Commo</w:t>
      </w:r>
      <w:r w:rsidR="00C16533">
        <w:t xml:space="preserve">nwealth environmental watering </w:t>
      </w:r>
      <w:r w:rsidRPr="00F81EE6">
        <w:t xml:space="preserve">(see Figure </w:t>
      </w:r>
      <w:r w:rsidR="004367C3">
        <w:t>1</w:t>
      </w:r>
      <w:r w:rsidRPr="00F81EE6">
        <w:t>).</w:t>
      </w:r>
      <w:r>
        <w:t xml:space="preserve"> The ecosystem approach has a strong focus on fish, including fish movement, </w:t>
      </w:r>
      <w:r w:rsidR="00D3201D">
        <w:t>reproduction</w:t>
      </w:r>
      <w:r>
        <w:t xml:space="preserve">, recruitment and adult populations. Outcomes for fish was one of the main priorities identified by Gawne </w:t>
      </w:r>
      <w:r w:rsidR="00340359">
        <w:t>et al.</w:t>
      </w:r>
      <w:r>
        <w:t xml:space="preserve"> (2013) and ranked very highly in the Edward-Wakool System Stakeholder Committee responses (Section 4). Fish have been the main focus of previous watering actions </w:t>
      </w:r>
      <w:r w:rsidR="00F920C8">
        <w:t>i</w:t>
      </w:r>
      <w:r>
        <w:t xml:space="preserve">n the Edward-Wakool system and they are the key environmental asset valued by the Edward-Wakool community. However, many of the indicators included in the M&amp;E Plan (such as </w:t>
      </w:r>
      <w:r w:rsidR="00B65AAF">
        <w:t>Water quality</w:t>
      </w:r>
      <w:r>
        <w:t>, metabolism</w:t>
      </w:r>
      <w:r w:rsidR="00B65AAF">
        <w:t xml:space="preserve"> and riverbank and aquatic vegetation</w:t>
      </w:r>
      <w:r>
        <w:t xml:space="preserve">) also strongly influence fish population dynamics. A key goal of including these in the </w:t>
      </w:r>
      <w:r w:rsidR="00536213">
        <w:t xml:space="preserve">M&amp;E Plan </w:t>
      </w:r>
      <w:r>
        <w:t xml:space="preserve">is to allow these interdependencies to be better understood and interpreted. </w:t>
      </w:r>
    </w:p>
    <w:p w:rsidR="0094409E" w:rsidRDefault="0094409E" w:rsidP="00262146"/>
    <w:p w:rsidR="00262146" w:rsidRDefault="00262146" w:rsidP="00262146">
      <w:pPr>
        <w:rPr>
          <w:highlight w:val="yellow"/>
        </w:rPr>
        <w:sectPr w:rsidR="00262146" w:rsidSect="00857EF7">
          <w:footerReference w:type="default" r:id="rId28"/>
          <w:pgSz w:w="11900" w:h="16840"/>
          <w:pgMar w:top="1440" w:right="1440" w:bottom="1440" w:left="1440" w:header="708" w:footer="708" w:gutter="0"/>
          <w:cols w:space="708"/>
          <w:docGrid w:linePitch="360"/>
        </w:sectPr>
      </w:pPr>
    </w:p>
    <w:p w:rsidR="00262146" w:rsidRDefault="00262146" w:rsidP="00251C85">
      <w:pPr>
        <w:pStyle w:val="TableCaption"/>
      </w:pPr>
      <w:bookmarkStart w:id="54" w:name="_Toc398112727"/>
      <w:proofErr w:type="gramStart"/>
      <w:r w:rsidRPr="00B83A9C">
        <w:t>Table 1</w:t>
      </w:r>
      <w:r w:rsidR="004367C3">
        <w:t>3</w:t>
      </w:r>
      <w:r w:rsidRPr="00F26365">
        <w:t>.</w:t>
      </w:r>
      <w:proofErr w:type="gramEnd"/>
      <w:r w:rsidRPr="00F26365">
        <w:t xml:space="preserve"> Basin-scale questions </w:t>
      </w:r>
      <w:proofErr w:type="gramStart"/>
      <w:r w:rsidRPr="00F26365">
        <w:t>that are</w:t>
      </w:r>
      <w:proofErr w:type="gramEnd"/>
      <w:r w:rsidRPr="00F26365">
        <w:t xml:space="preserve"> relevant to the Edward-Wakool Selected Area. </w:t>
      </w:r>
      <w:r>
        <w:t>‘</w:t>
      </w:r>
      <w:r w:rsidRPr="00F26365">
        <w:t>Cat</w:t>
      </w:r>
      <w:r>
        <w:t>’</w:t>
      </w:r>
      <w:r w:rsidRPr="00F26365">
        <w:t xml:space="preserve"> refers to the category of indicator </w:t>
      </w:r>
      <w:r w:rsidR="001F72CD">
        <w:t xml:space="preserve">as described in Hale </w:t>
      </w:r>
      <w:r w:rsidR="00340359">
        <w:t>et al.</w:t>
      </w:r>
      <w:r w:rsidR="001F72CD">
        <w:t xml:space="preserve"> (2014</w:t>
      </w:r>
      <w:r w:rsidRPr="00F26365">
        <w:t xml:space="preserve">) and </w:t>
      </w:r>
      <w:r w:rsidR="00F72C4E">
        <w:t>section 4</w:t>
      </w:r>
      <w:r>
        <w:t>.</w:t>
      </w:r>
      <w:r w:rsidR="00F72C4E">
        <w:t xml:space="preserve"> </w:t>
      </w:r>
      <w:r w:rsidR="00032852">
        <w:t>Commonwealth environmental water</w:t>
      </w:r>
      <w:bookmarkEnd w:id="54"/>
    </w:p>
    <w:p w:rsidR="00F7435F" w:rsidRPr="00F7435F" w:rsidRDefault="00F7435F" w:rsidP="00F7435F"/>
    <w:tbl>
      <w:tblPr>
        <w:tblStyle w:val="TableGrid"/>
        <w:tblW w:w="0" w:type="auto"/>
        <w:tblInd w:w="357" w:type="dxa"/>
        <w:tblLayout w:type="fixed"/>
        <w:tblLook w:val="04A0"/>
      </w:tblPr>
      <w:tblGrid>
        <w:gridCol w:w="1326"/>
        <w:gridCol w:w="1260"/>
        <w:gridCol w:w="1939"/>
        <w:gridCol w:w="613"/>
        <w:gridCol w:w="8363"/>
      </w:tblGrid>
      <w:tr w:rsidR="00262146" w:rsidRPr="00601BC3" w:rsidTr="0013480F">
        <w:tc>
          <w:tcPr>
            <w:tcW w:w="1326" w:type="dxa"/>
            <w:shd w:val="clear" w:color="auto" w:fill="B6DDE8" w:themeFill="accent5" w:themeFillTint="66"/>
          </w:tcPr>
          <w:p w:rsidR="00262146" w:rsidRPr="0018769D" w:rsidRDefault="00262146" w:rsidP="00F50672">
            <w:pPr>
              <w:pStyle w:val="ListBullet"/>
              <w:numPr>
                <w:ilvl w:val="0"/>
                <w:numId w:val="0"/>
              </w:numPr>
              <w:spacing w:after="0"/>
              <w:rPr>
                <w:rFonts w:cstheme="minorHAnsi"/>
                <w:b/>
              </w:rPr>
            </w:pPr>
            <w:r w:rsidRPr="0018769D">
              <w:rPr>
                <w:rFonts w:cstheme="minorHAnsi"/>
                <w:b/>
              </w:rPr>
              <w:t>Basin Plan Objectives</w:t>
            </w:r>
          </w:p>
        </w:tc>
        <w:tc>
          <w:tcPr>
            <w:tcW w:w="1260" w:type="dxa"/>
            <w:shd w:val="clear" w:color="auto" w:fill="B6DDE8" w:themeFill="accent5" w:themeFillTint="66"/>
          </w:tcPr>
          <w:p w:rsidR="00262146" w:rsidRPr="0018769D" w:rsidRDefault="00262146" w:rsidP="00F50672">
            <w:pPr>
              <w:pStyle w:val="ListBullet"/>
              <w:numPr>
                <w:ilvl w:val="0"/>
                <w:numId w:val="0"/>
              </w:numPr>
              <w:spacing w:after="0"/>
              <w:rPr>
                <w:rFonts w:cstheme="minorHAnsi"/>
                <w:b/>
              </w:rPr>
            </w:pPr>
            <w:r w:rsidRPr="0018769D">
              <w:rPr>
                <w:rFonts w:cstheme="minorHAnsi"/>
                <w:b/>
              </w:rPr>
              <w:t>Basin Outcomes</w:t>
            </w:r>
          </w:p>
        </w:tc>
        <w:tc>
          <w:tcPr>
            <w:tcW w:w="1939" w:type="dxa"/>
            <w:shd w:val="clear" w:color="auto" w:fill="B6DDE8" w:themeFill="accent5" w:themeFillTint="66"/>
          </w:tcPr>
          <w:p w:rsidR="00262146" w:rsidRPr="0018769D" w:rsidRDefault="00262146" w:rsidP="00F50672">
            <w:pPr>
              <w:pStyle w:val="ListBullet"/>
              <w:numPr>
                <w:ilvl w:val="0"/>
                <w:numId w:val="0"/>
              </w:numPr>
              <w:spacing w:after="0"/>
              <w:rPr>
                <w:rFonts w:cstheme="minorHAnsi"/>
                <w:b/>
              </w:rPr>
            </w:pPr>
            <w:r w:rsidRPr="0018769D">
              <w:rPr>
                <w:rFonts w:cstheme="minorHAnsi"/>
                <w:b/>
              </w:rPr>
              <w:t>Indicators</w:t>
            </w:r>
          </w:p>
        </w:tc>
        <w:tc>
          <w:tcPr>
            <w:tcW w:w="613" w:type="dxa"/>
            <w:shd w:val="clear" w:color="auto" w:fill="B6DDE8" w:themeFill="accent5" w:themeFillTint="66"/>
          </w:tcPr>
          <w:p w:rsidR="00262146" w:rsidRPr="0018769D" w:rsidRDefault="00262146" w:rsidP="00F50672">
            <w:pPr>
              <w:pStyle w:val="ListBullet"/>
              <w:numPr>
                <w:ilvl w:val="0"/>
                <w:numId w:val="0"/>
              </w:numPr>
              <w:spacing w:after="0"/>
              <w:jc w:val="center"/>
              <w:rPr>
                <w:rFonts w:cstheme="minorHAnsi"/>
                <w:b/>
              </w:rPr>
            </w:pPr>
            <w:r>
              <w:rPr>
                <w:rFonts w:cstheme="minorHAnsi"/>
                <w:b/>
              </w:rPr>
              <w:t>Cat</w:t>
            </w:r>
          </w:p>
        </w:tc>
        <w:tc>
          <w:tcPr>
            <w:tcW w:w="8363" w:type="dxa"/>
            <w:shd w:val="clear" w:color="auto" w:fill="B6DDE8" w:themeFill="accent5" w:themeFillTint="66"/>
          </w:tcPr>
          <w:p w:rsidR="00262146" w:rsidRPr="0018769D" w:rsidRDefault="00262146" w:rsidP="00F50672">
            <w:pPr>
              <w:pStyle w:val="ListBullet"/>
              <w:numPr>
                <w:ilvl w:val="0"/>
                <w:numId w:val="0"/>
              </w:numPr>
              <w:spacing w:after="0"/>
              <w:rPr>
                <w:rFonts w:cstheme="minorHAnsi"/>
                <w:b/>
              </w:rPr>
            </w:pPr>
            <w:r w:rsidRPr="0018769D">
              <w:rPr>
                <w:rFonts w:cstheme="minorHAnsi"/>
                <w:b/>
              </w:rPr>
              <w:t>Basin-scale evaluation questions</w:t>
            </w:r>
          </w:p>
        </w:tc>
      </w:tr>
      <w:tr w:rsidR="00262146" w:rsidRPr="00C34C03" w:rsidTr="0013480F">
        <w:tc>
          <w:tcPr>
            <w:tcW w:w="1326" w:type="dxa"/>
          </w:tcPr>
          <w:p w:rsidR="00262146" w:rsidRPr="0018769D" w:rsidRDefault="00262146" w:rsidP="00F50672">
            <w:pPr>
              <w:spacing w:after="0"/>
              <w:jc w:val="both"/>
              <w:rPr>
                <w:rFonts w:cstheme="minorHAnsi"/>
                <w:sz w:val="20"/>
              </w:rPr>
            </w:pPr>
            <w:r w:rsidRPr="0018769D">
              <w:rPr>
                <w:rFonts w:cstheme="minorHAnsi"/>
                <w:sz w:val="20"/>
              </w:rPr>
              <w:t>Biodiversity</w:t>
            </w:r>
          </w:p>
        </w:tc>
        <w:tc>
          <w:tcPr>
            <w:tcW w:w="1260" w:type="dxa"/>
          </w:tcPr>
          <w:p w:rsidR="00262146" w:rsidRPr="0018769D" w:rsidRDefault="00262146" w:rsidP="00F50672">
            <w:pPr>
              <w:spacing w:after="0"/>
              <w:jc w:val="both"/>
              <w:rPr>
                <w:rFonts w:cstheme="minorHAnsi"/>
                <w:sz w:val="20"/>
              </w:rPr>
            </w:pPr>
            <w:r w:rsidRPr="0018769D">
              <w:rPr>
                <w:rFonts w:cstheme="minorHAnsi"/>
                <w:sz w:val="20"/>
              </w:rPr>
              <w:t>Ecosystem diversity</w:t>
            </w:r>
          </w:p>
        </w:tc>
        <w:tc>
          <w:tcPr>
            <w:tcW w:w="1939" w:type="dxa"/>
          </w:tcPr>
          <w:p w:rsidR="00262146" w:rsidRPr="0018769D" w:rsidRDefault="00262146" w:rsidP="00F50672">
            <w:pPr>
              <w:spacing w:after="0"/>
              <w:jc w:val="both"/>
              <w:rPr>
                <w:rFonts w:cstheme="minorHAnsi"/>
                <w:sz w:val="20"/>
              </w:rPr>
            </w:pPr>
            <w:r w:rsidRPr="0018769D">
              <w:rPr>
                <w:rFonts w:cstheme="minorHAnsi"/>
                <w:sz w:val="20"/>
              </w:rPr>
              <w:t>Ecosystem type and extent</w:t>
            </w:r>
          </w:p>
        </w:tc>
        <w:tc>
          <w:tcPr>
            <w:tcW w:w="613" w:type="dxa"/>
          </w:tcPr>
          <w:p w:rsidR="00262146" w:rsidRPr="0018769D" w:rsidRDefault="00262146" w:rsidP="00F50672">
            <w:pPr>
              <w:pStyle w:val="ListBullet"/>
              <w:numPr>
                <w:ilvl w:val="0"/>
                <w:numId w:val="0"/>
              </w:numPr>
              <w:spacing w:after="0"/>
              <w:rPr>
                <w:rFonts w:cstheme="minorHAnsi"/>
                <w:sz w:val="20"/>
                <w:szCs w:val="20"/>
              </w:rPr>
            </w:pPr>
            <w:r>
              <w:rPr>
                <w:rFonts w:cstheme="minorHAnsi"/>
                <w:sz w:val="20"/>
                <w:szCs w:val="20"/>
              </w:rPr>
              <w:t>I</w:t>
            </w:r>
          </w:p>
        </w:tc>
        <w:tc>
          <w:tcPr>
            <w:tcW w:w="8363" w:type="dxa"/>
          </w:tcPr>
          <w:p w:rsidR="00262146" w:rsidRPr="0018769D" w:rsidRDefault="00262146" w:rsidP="00967A31">
            <w:pPr>
              <w:pStyle w:val="ListBullet"/>
              <w:numPr>
                <w:ilvl w:val="0"/>
                <w:numId w:val="25"/>
              </w:numPr>
              <w:spacing w:after="0"/>
              <w:rPr>
                <w:rFonts w:cstheme="minorHAnsi"/>
                <w:sz w:val="20"/>
                <w:szCs w:val="20"/>
              </w:rPr>
            </w:pPr>
            <w:r w:rsidRPr="0018769D">
              <w:rPr>
                <w:rFonts w:cstheme="minorHAnsi"/>
                <w:sz w:val="20"/>
                <w:szCs w:val="20"/>
              </w:rPr>
              <w:t xml:space="preserve">What did </w:t>
            </w:r>
            <w:r w:rsidR="00CE12EF">
              <w:rPr>
                <w:rFonts w:cstheme="minorHAnsi"/>
                <w:sz w:val="20"/>
                <w:szCs w:val="20"/>
              </w:rPr>
              <w:t xml:space="preserve">Commonwealth environmental water </w:t>
            </w:r>
            <w:r w:rsidRPr="0018769D">
              <w:rPr>
                <w:rFonts w:cstheme="minorHAnsi"/>
                <w:sz w:val="20"/>
                <w:szCs w:val="20"/>
              </w:rPr>
              <w:t>contribute to sustainable ecosystem diversity</w:t>
            </w:r>
            <w:r w:rsidR="007C4FB2">
              <w:rPr>
                <w:rFonts w:cstheme="minorHAnsi"/>
                <w:sz w:val="20"/>
                <w:szCs w:val="20"/>
              </w:rPr>
              <w:t>?</w:t>
            </w:r>
          </w:p>
          <w:p w:rsidR="00262146" w:rsidRPr="0018769D" w:rsidRDefault="00262146" w:rsidP="00967A31">
            <w:pPr>
              <w:pStyle w:val="ListBullet"/>
              <w:numPr>
                <w:ilvl w:val="0"/>
                <w:numId w:val="25"/>
              </w:numPr>
              <w:spacing w:after="0"/>
              <w:rPr>
                <w:rFonts w:cstheme="minorHAnsi"/>
                <w:sz w:val="20"/>
                <w:szCs w:val="20"/>
              </w:rPr>
            </w:pPr>
            <w:r w:rsidRPr="0018769D">
              <w:rPr>
                <w:rFonts w:cstheme="minorHAnsi"/>
                <w:sz w:val="20"/>
                <w:szCs w:val="20"/>
              </w:rPr>
              <w:t xml:space="preserve">Were ecosystems to which </w:t>
            </w:r>
            <w:r w:rsidR="00CE12EF">
              <w:rPr>
                <w:rFonts w:cstheme="minorHAnsi"/>
                <w:sz w:val="20"/>
                <w:szCs w:val="20"/>
              </w:rPr>
              <w:t xml:space="preserve">Commonwealth environmental water </w:t>
            </w:r>
            <w:r w:rsidRPr="0018769D">
              <w:rPr>
                <w:rFonts w:cstheme="minorHAnsi"/>
                <w:sz w:val="20"/>
                <w:szCs w:val="20"/>
              </w:rPr>
              <w:t>was allocated sustained?</w:t>
            </w:r>
          </w:p>
          <w:p w:rsidR="00262146" w:rsidRPr="0018769D" w:rsidRDefault="00262146" w:rsidP="00967A31">
            <w:pPr>
              <w:pStyle w:val="ListBullet"/>
              <w:numPr>
                <w:ilvl w:val="0"/>
                <w:numId w:val="25"/>
              </w:numPr>
              <w:spacing w:after="0"/>
              <w:rPr>
                <w:rFonts w:cstheme="minorHAnsi"/>
                <w:sz w:val="20"/>
                <w:szCs w:val="20"/>
              </w:rPr>
            </w:pPr>
            <w:r w:rsidRPr="0018769D">
              <w:rPr>
                <w:rFonts w:cstheme="minorHAnsi"/>
                <w:sz w:val="20"/>
                <w:szCs w:val="20"/>
              </w:rPr>
              <w:t xml:space="preserve">Was </w:t>
            </w:r>
            <w:r w:rsidR="00CE12EF">
              <w:rPr>
                <w:rFonts w:cstheme="minorHAnsi"/>
                <w:sz w:val="20"/>
                <w:szCs w:val="20"/>
              </w:rPr>
              <w:t xml:space="preserve">Commonwealth environmental water </w:t>
            </w:r>
            <w:r w:rsidRPr="0018769D">
              <w:rPr>
                <w:rFonts w:cstheme="minorHAnsi"/>
                <w:sz w:val="20"/>
                <w:szCs w:val="20"/>
              </w:rPr>
              <w:t>delivered to a representative suite of ecosystem types</w:t>
            </w:r>
            <w:r w:rsidR="007C4FB2">
              <w:rPr>
                <w:rFonts w:cstheme="minorHAnsi"/>
                <w:sz w:val="20"/>
                <w:szCs w:val="20"/>
              </w:rPr>
              <w:t>?</w:t>
            </w:r>
          </w:p>
        </w:tc>
      </w:tr>
      <w:tr w:rsidR="00262146" w:rsidRPr="00201E32" w:rsidTr="0013480F">
        <w:tc>
          <w:tcPr>
            <w:tcW w:w="1326" w:type="dxa"/>
          </w:tcPr>
          <w:p w:rsidR="00262146" w:rsidRPr="0018769D" w:rsidRDefault="00262146" w:rsidP="00F50672">
            <w:pPr>
              <w:spacing w:after="0"/>
              <w:jc w:val="both"/>
              <w:rPr>
                <w:rFonts w:cstheme="minorHAnsi"/>
                <w:sz w:val="20"/>
              </w:rPr>
            </w:pPr>
          </w:p>
        </w:tc>
        <w:tc>
          <w:tcPr>
            <w:tcW w:w="1260" w:type="dxa"/>
          </w:tcPr>
          <w:p w:rsidR="00262146" w:rsidRPr="0018769D" w:rsidRDefault="00C16533" w:rsidP="00F50672">
            <w:pPr>
              <w:spacing w:after="0"/>
              <w:jc w:val="both"/>
              <w:rPr>
                <w:rFonts w:cstheme="minorHAnsi"/>
                <w:sz w:val="20"/>
              </w:rPr>
            </w:pPr>
            <w:r w:rsidRPr="0018769D">
              <w:rPr>
                <w:rFonts w:cstheme="minorHAnsi"/>
                <w:sz w:val="20"/>
              </w:rPr>
              <w:t>Species diversity</w:t>
            </w:r>
          </w:p>
        </w:tc>
        <w:tc>
          <w:tcPr>
            <w:tcW w:w="1939" w:type="dxa"/>
          </w:tcPr>
          <w:p w:rsidR="00262146" w:rsidRPr="0018769D" w:rsidRDefault="00262146" w:rsidP="00F50672">
            <w:pPr>
              <w:spacing w:after="0"/>
              <w:rPr>
                <w:rFonts w:cstheme="minorHAnsi"/>
                <w:sz w:val="20"/>
              </w:rPr>
            </w:pPr>
            <w:r w:rsidRPr="0018769D">
              <w:rPr>
                <w:rFonts w:cstheme="minorHAnsi"/>
                <w:sz w:val="20"/>
              </w:rPr>
              <w:t>Fish (River)</w:t>
            </w:r>
          </w:p>
        </w:tc>
        <w:tc>
          <w:tcPr>
            <w:tcW w:w="613" w:type="dxa"/>
          </w:tcPr>
          <w:p w:rsidR="00262146" w:rsidRPr="00F26365" w:rsidRDefault="00262146" w:rsidP="00F50672">
            <w:pPr>
              <w:shd w:val="clear" w:color="auto" w:fill="FFFFFF"/>
              <w:spacing w:after="0"/>
              <w:rPr>
                <w:rFonts w:cstheme="minorHAnsi"/>
                <w:sz w:val="20"/>
                <w:lang w:eastAsia="en-AU"/>
              </w:rPr>
            </w:pPr>
            <w:r>
              <w:rPr>
                <w:rFonts w:cstheme="minorHAnsi"/>
                <w:sz w:val="20"/>
                <w:lang w:eastAsia="en-AU"/>
              </w:rPr>
              <w:t>I</w:t>
            </w:r>
          </w:p>
        </w:tc>
        <w:tc>
          <w:tcPr>
            <w:tcW w:w="8363" w:type="dxa"/>
          </w:tcPr>
          <w:p w:rsidR="00262146" w:rsidRPr="0018769D" w:rsidRDefault="00262146" w:rsidP="00967A31">
            <w:pPr>
              <w:pStyle w:val="ListParagraph"/>
              <w:numPr>
                <w:ilvl w:val="0"/>
                <w:numId w:val="22"/>
              </w:numPr>
              <w:shd w:val="clear" w:color="auto" w:fill="FFFFFF"/>
              <w:spacing w:after="0"/>
              <w:ind w:left="357" w:hanging="357"/>
              <w:rPr>
                <w:rFonts w:cstheme="minorHAnsi"/>
                <w:sz w:val="20"/>
                <w:lang w:eastAsia="en-AU"/>
              </w:rPr>
            </w:pPr>
            <w:r w:rsidRPr="0018769D">
              <w:rPr>
                <w:rFonts w:cstheme="minorHAnsi"/>
                <w:sz w:val="20"/>
                <w:lang w:eastAsia="en-AU"/>
              </w:rPr>
              <w:t xml:space="preserve">What did </w:t>
            </w:r>
            <w:r w:rsidR="00CE12EF">
              <w:rPr>
                <w:rFonts w:cstheme="minorHAnsi"/>
                <w:sz w:val="20"/>
                <w:lang w:eastAsia="en-AU"/>
              </w:rPr>
              <w:t xml:space="preserve">Commonwealth environmental water </w:t>
            </w:r>
            <w:r w:rsidRPr="0018769D">
              <w:rPr>
                <w:rFonts w:cstheme="minorHAnsi"/>
                <w:sz w:val="20"/>
                <w:lang w:eastAsia="en-AU"/>
              </w:rPr>
              <w:t>contribute to native fish populations?</w:t>
            </w:r>
          </w:p>
          <w:p w:rsidR="00262146" w:rsidRPr="0018769D" w:rsidRDefault="00262146" w:rsidP="00967A31">
            <w:pPr>
              <w:pStyle w:val="ListParagraph"/>
              <w:numPr>
                <w:ilvl w:val="0"/>
                <w:numId w:val="22"/>
              </w:numPr>
              <w:shd w:val="clear" w:color="auto" w:fill="FFFFFF"/>
              <w:spacing w:after="0"/>
              <w:ind w:left="357" w:hanging="357"/>
              <w:rPr>
                <w:rFonts w:cstheme="minorHAnsi"/>
                <w:sz w:val="20"/>
                <w:lang w:eastAsia="en-AU"/>
              </w:rPr>
            </w:pPr>
            <w:r w:rsidRPr="0018769D">
              <w:rPr>
                <w:rFonts w:cstheme="minorHAnsi"/>
                <w:sz w:val="20"/>
                <w:lang w:eastAsia="en-AU"/>
              </w:rPr>
              <w:t xml:space="preserve">What did </w:t>
            </w:r>
            <w:r w:rsidR="00CE12EF">
              <w:rPr>
                <w:rFonts w:cstheme="minorHAnsi"/>
                <w:sz w:val="20"/>
                <w:lang w:eastAsia="en-AU"/>
              </w:rPr>
              <w:t xml:space="preserve">Commonwealth environmental water </w:t>
            </w:r>
            <w:r w:rsidRPr="0018769D">
              <w:rPr>
                <w:rFonts w:cstheme="minorHAnsi"/>
                <w:sz w:val="20"/>
                <w:lang w:eastAsia="en-AU"/>
              </w:rPr>
              <w:t xml:space="preserve">contribute to native fish </w:t>
            </w:r>
            <w:r w:rsidR="00B65AAF">
              <w:rPr>
                <w:rFonts w:cstheme="minorHAnsi"/>
                <w:sz w:val="20"/>
                <w:lang w:eastAsia="en-AU"/>
              </w:rPr>
              <w:t xml:space="preserve">species </w:t>
            </w:r>
            <w:r w:rsidRPr="0018769D">
              <w:rPr>
                <w:rFonts w:cstheme="minorHAnsi"/>
                <w:sz w:val="20"/>
                <w:lang w:eastAsia="en-AU"/>
              </w:rPr>
              <w:t>diversity?</w:t>
            </w:r>
          </w:p>
          <w:p w:rsidR="00262146" w:rsidRPr="0018769D" w:rsidRDefault="00262146" w:rsidP="00967A31">
            <w:pPr>
              <w:pStyle w:val="ListParagraph"/>
              <w:numPr>
                <w:ilvl w:val="0"/>
                <w:numId w:val="22"/>
              </w:numPr>
              <w:shd w:val="clear" w:color="auto" w:fill="FFFFFF"/>
              <w:spacing w:after="0"/>
              <w:ind w:left="357" w:hanging="357"/>
              <w:rPr>
                <w:rFonts w:cstheme="minorHAnsi"/>
                <w:sz w:val="20"/>
                <w:lang w:eastAsia="en-AU"/>
              </w:rPr>
            </w:pPr>
            <w:r w:rsidRPr="0018769D">
              <w:rPr>
                <w:rFonts w:cstheme="minorHAnsi"/>
                <w:sz w:val="20"/>
                <w:lang w:eastAsia="en-AU"/>
              </w:rPr>
              <w:t xml:space="preserve">What did </w:t>
            </w:r>
            <w:r w:rsidR="00CE12EF">
              <w:rPr>
                <w:rFonts w:cstheme="minorHAnsi"/>
                <w:sz w:val="20"/>
                <w:lang w:eastAsia="en-AU"/>
              </w:rPr>
              <w:t xml:space="preserve">Commonwealth environmental water </w:t>
            </w:r>
            <w:r w:rsidRPr="0018769D">
              <w:rPr>
                <w:rFonts w:cstheme="minorHAnsi"/>
                <w:sz w:val="20"/>
                <w:lang w:eastAsia="en-AU"/>
              </w:rPr>
              <w:t>contribute to native fish community resilience?</w:t>
            </w:r>
          </w:p>
          <w:p w:rsidR="00262146" w:rsidRPr="0018769D" w:rsidRDefault="00262146" w:rsidP="00967A31">
            <w:pPr>
              <w:pStyle w:val="ListBullet"/>
              <w:numPr>
                <w:ilvl w:val="0"/>
                <w:numId w:val="25"/>
              </w:numPr>
              <w:spacing w:after="0"/>
              <w:rPr>
                <w:rFonts w:cstheme="minorHAnsi"/>
                <w:sz w:val="20"/>
                <w:szCs w:val="20"/>
              </w:rPr>
            </w:pPr>
            <w:r w:rsidRPr="0018769D">
              <w:rPr>
                <w:rFonts w:cstheme="minorHAnsi"/>
                <w:sz w:val="20"/>
                <w:szCs w:val="20"/>
                <w:lang w:eastAsia="en-AU"/>
              </w:rPr>
              <w:t xml:space="preserve">What did </w:t>
            </w:r>
            <w:r w:rsidR="00CE12EF">
              <w:rPr>
                <w:rFonts w:cstheme="minorHAnsi"/>
                <w:sz w:val="20"/>
                <w:szCs w:val="20"/>
                <w:lang w:eastAsia="en-AU"/>
              </w:rPr>
              <w:t xml:space="preserve">Commonwealth environmental water </w:t>
            </w:r>
            <w:r w:rsidRPr="0018769D">
              <w:rPr>
                <w:rFonts w:cstheme="minorHAnsi"/>
                <w:sz w:val="20"/>
                <w:szCs w:val="20"/>
                <w:lang w:eastAsia="en-AU"/>
              </w:rPr>
              <w:t>contribute to native fish survival?</w:t>
            </w:r>
          </w:p>
        </w:tc>
      </w:tr>
      <w:tr w:rsidR="00262146" w:rsidRPr="00201E32" w:rsidTr="0013480F">
        <w:tc>
          <w:tcPr>
            <w:tcW w:w="1326" w:type="dxa"/>
          </w:tcPr>
          <w:p w:rsidR="00262146" w:rsidRPr="0018769D" w:rsidRDefault="00262146" w:rsidP="00F50672">
            <w:pPr>
              <w:spacing w:after="0"/>
              <w:jc w:val="both"/>
              <w:rPr>
                <w:rFonts w:cstheme="minorHAnsi"/>
                <w:sz w:val="20"/>
              </w:rPr>
            </w:pPr>
          </w:p>
        </w:tc>
        <w:tc>
          <w:tcPr>
            <w:tcW w:w="1260" w:type="dxa"/>
          </w:tcPr>
          <w:p w:rsidR="00262146" w:rsidRPr="0018769D" w:rsidRDefault="00262146" w:rsidP="00F50672">
            <w:pPr>
              <w:spacing w:after="0"/>
              <w:jc w:val="both"/>
              <w:rPr>
                <w:rFonts w:cstheme="minorHAnsi"/>
                <w:sz w:val="20"/>
              </w:rPr>
            </w:pPr>
          </w:p>
        </w:tc>
        <w:tc>
          <w:tcPr>
            <w:tcW w:w="1939" w:type="dxa"/>
          </w:tcPr>
          <w:p w:rsidR="00262146" w:rsidRPr="0018769D" w:rsidRDefault="00262146" w:rsidP="00F50672">
            <w:pPr>
              <w:spacing w:after="0"/>
              <w:rPr>
                <w:rFonts w:cstheme="minorHAnsi"/>
                <w:sz w:val="20"/>
              </w:rPr>
            </w:pPr>
            <w:r w:rsidRPr="0018769D">
              <w:rPr>
                <w:rFonts w:cstheme="minorHAnsi"/>
                <w:sz w:val="20"/>
              </w:rPr>
              <w:t>Fish (Larvae)</w:t>
            </w:r>
          </w:p>
        </w:tc>
        <w:tc>
          <w:tcPr>
            <w:tcW w:w="613" w:type="dxa"/>
          </w:tcPr>
          <w:p w:rsidR="00262146" w:rsidRPr="00F26365" w:rsidRDefault="00262146" w:rsidP="00F50672">
            <w:pPr>
              <w:shd w:val="clear" w:color="auto" w:fill="FFFFFF"/>
              <w:spacing w:after="0"/>
              <w:rPr>
                <w:rFonts w:cstheme="minorHAnsi"/>
                <w:sz w:val="20"/>
              </w:rPr>
            </w:pPr>
            <w:r>
              <w:rPr>
                <w:rFonts w:cstheme="minorHAnsi"/>
                <w:sz w:val="20"/>
              </w:rPr>
              <w:t>I</w:t>
            </w:r>
          </w:p>
        </w:tc>
        <w:tc>
          <w:tcPr>
            <w:tcW w:w="8363" w:type="dxa"/>
          </w:tcPr>
          <w:p w:rsidR="00262146" w:rsidRPr="0018769D" w:rsidRDefault="00262146" w:rsidP="001F782B">
            <w:pPr>
              <w:pStyle w:val="ListParagraph"/>
              <w:numPr>
                <w:ilvl w:val="0"/>
                <w:numId w:val="11"/>
              </w:numPr>
              <w:shd w:val="clear" w:color="auto" w:fill="FFFFFF"/>
              <w:spacing w:after="0"/>
              <w:rPr>
                <w:rFonts w:cstheme="minorHAnsi"/>
                <w:sz w:val="20"/>
                <w:lang w:eastAsia="en-AU"/>
              </w:rPr>
            </w:pPr>
            <w:r w:rsidRPr="0018769D">
              <w:rPr>
                <w:rFonts w:cstheme="minorHAnsi"/>
                <w:sz w:val="20"/>
              </w:rPr>
              <w:t xml:space="preserve">What did </w:t>
            </w:r>
            <w:r w:rsidR="00CE12EF">
              <w:rPr>
                <w:rFonts w:cstheme="minorHAnsi"/>
                <w:sz w:val="20"/>
              </w:rPr>
              <w:t xml:space="preserve">Commonwealth environmental water </w:t>
            </w:r>
            <w:r w:rsidRPr="0018769D">
              <w:rPr>
                <w:rFonts w:cstheme="minorHAnsi"/>
                <w:sz w:val="20"/>
              </w:rPr>
              <w:t>contribute to native fish populations?</w:t>
            </w:r>
          </w:p>
          <w:p w:rsidR="00262146" w:rsidRPr="0018769D" w:rsidRDefault="00262146" w:rsidP="001F782B">
            <w:pPr>
              <w:pStyle w:val="ListParagraph"/>
              <w:numPr>
                <w:ilvl w:val="0"/>
                <w:numId w:val="11"/>
              </w:numPr>
              <w:shd w:val="clear" w:color="auto" w:fill="FFFFFF"/>
              <w:spacing w:after="0"/>
              <w:rPr>
                <w:rFonts w:cstheme="minorHAnsi"/>
                <w:sz w:val="20"/>
                <w:lang w:eastAsia="en-AU"/>
              </w:rPr>
            </w:pPr>
            <w:r w:rsidRPr="0018769D">
              <w:rPr>
                <w:rFonts w:cstheme="minorHAnsi"/>
                <w:sz w:val="20"/>
              </w:rPr>
              <w:t xml:space="preserve">What did </w:t>
            </w:r>
            <w:r w:rsidR="00CE12EF">
              <w:rPr>
                <w:rFonts w:cstheme="minorHAnsi"/>
                <w:sz w:val="20"/>
              </w:rPr>
              <w:t xml:space="preserve">Commonwealth environmental water </w:t>
            </w:r>
            <w:r w:rsidRPr="0018769D">
              <w:rPr>
                <w:rFonts w:cstheme="minorHAnsi"/>
                <w:sz w:val="20"/>
              </w:rPr>
              <w:t>contribute to native fish species diversity?</w:t>
            </w:r>
          </w:p>
          <w:p w:rsidR="00262146" w:rsidRPr="0018769D" w:rsidRDefault="00262146" w:rsidP="001F782B">
            <w:pPr>
              <w:pStyle w:val="ListParagraph"/>
              <w:numPr>
                <w:ilvl w:val="0"/>
                <w:numId w:val="11"/>
              </w:numPr>
              <w:shd w:val="clear" w:color="auto" w:fill="FFFFFF"/>
              <w:spacing w:after="0"/>
              <w:rPr>
                <w:rFonts w:cstheme="minorHAnsi"/>
                <w:sz w:val="20"/>
                <w:lang w:eastAsia="en-AU"/>
              </w:rPr>
            </w:pPr>
            <w:r w:rsidRPr="0018769D">
              <w:rPr>
                <w:rFonts w:cstheme="minorHAnsi"/>
                <w:sz w:val="20"/>
              </w:rPr>
              <w:t xml:space="preserve">What did </w:t>
            </w:r>
            <w:r w:rsidR="00CE12EF">
              <w:rPr>
                <w:rFonts w:cstheme="minorHAnsi"/>
                <w:sz w:val="20"/>
              </w:rPr>
              <w:t xml:space="preserve">Commonwealth environmental water </w:t>
            </w:r>
            <w:r w:rsidRPr="0018769D">
              <w:rPr>
                <w:rFonts w:cstheme="minorHAnsi"/>
                <w:sz w:val="20"/>
              </w:rPr>
              <w:t>contribute to native fish reproduction?</w:t>
            </w:r>
          </w:p>
          <w:p w:rsidR="00B65AAF" w:rsidRPr="00B65AAF" w:rsidRDefault="00262146" w:rsidP="00B65AAF">
            <w:pPr>
              <w:pStyle w:val="ListParagraph"/>
              <w:numPr>
                <w:ilvl w:val="0"/>
                <w:numId w:val="11"/>
              </w:numPr>
              <w:shd w:val="clear" w:color="auto" w:fill="FFFFFF"/>
              <w:spacing w:after="0"/>
              <w:rPr>
                <w:rFonts w:cstheme="minorHAnsi"/>
                <w:sz w:val="20"/>
                <w:lang w:eastAsia="en-AU"/>
              </w:rPr>
            </w:pPr>
            <w:r w:rsidRPr="0018769D">
              <w:rPr>
                <w:rFonts w:cstheme="minorHAnsi"/>
                <w:sz w:val="20"/>
              </w:rPr>
              <w:t xml:space="preserve">What did </w:t>
            </w:r>
            <w:r w:rsidR="00CE12EF">
              <w:rPr>
                <w:rFonts w:cstheme="minorHAnsi"/>
                <w:sz w:val="20"/>
              </w:rPr>
              <w:t xml:space="preserve">Commonwealth environmental water </w:t>
            </w:r>
            <w:r w:rsidRPr="0018769D">
              <w:rPr>
                <w:rFonts w:cstheme="minorHAnsi"/>
                <w:sz w:val="20"/>
              </w:rPr>
              <w:t xml:space="preserve">contribute to native </w:t>
            </w:r>
            <w:r w:rsidR="00B65AAF" w:rsidRPr="0018769D">
              <w:rPr>
                <w:rFonts w:cstheme="minorHAnsi"/>
                <w:sz w:val="20"/>
              </w:rPr>
              <w:t xml:space="preserve">larval </w:t>
            </w:r>
            <w:r w:rsidRPr="0018769D">
              <w:rPr>
                <w:rFonts w:cstheme="minorHAnsi"/>
                <w:sz w:val="20"/>
              </w:rPr>
              <w:t>fish growth</w:t>
            </w:r>
            <w:r w:rsidR="00B65AAF">
              <w:rPr>
                <w:rFonts w:cstheme="minorHAnsi"/>
                <w:sz w:val="20"/>
              </w:rPr>
              <w:t xml:space="preserve"> and survival</w:t>
            </w:r>
            <w:r w:rsidRPr="0018769D">
              <w:rPr>
                <w:rFonts w:cstheme="minorHAnsi"/>
                <w:sz w:val="20"/>
              </w:rPr>
              <w:t>?</w:t>
            </w:r>
          </w:p>
        </w:tc>
      </w:tr>
      <w:tr w:rsidR="00262146" w:rsidRPr="00201E32" w:rsidTr="0013480F">
        <w:tc>
          <w:tcPr>
            <w:tcW w:w="1326" w:type="dxa"/>
            <w:vMerge w:val="restart"/>
          </w:tcPr>
          <w:p w:rsidR="00262146" w:rsidRPr="0018769D" w:rsidRDefault="00262146" w:rsidP="00F50672">
            <w:pPr>
              <w:spacing w:after="0"/>
              <w:jc w:val="both"/>
              <w:rPr>
                <w:rFonts w:cstheme="minorHAnsi"/>
                <w:sz w:val="20"/>
              </w:rPr>
            </w:pPr>
            <w:r w:rsidRPr="0018769D">
              <w:rPr>
                <w:rFonts w:cstheme="minorHAnsi"/>
                <w:sz w:val="20"/>
              </w:rPr>
              <w:t>Ecosystem function</w:t>
            </w:r>
          </w:p>
        </w:tc>
        <w:tc>
          <w:tcPr>
            <w:tcW w:w="1260" w:type="dxa"/>
            <w:vMerge w:val="restart"/>
          </w:tcPr>
          <w:p w:rsidR="00262146" w:rsidRPr="0018769D" w:rsidRDefault="00262146" w:rsidP="00F50672">
            <w:pPr>
              <w:spacing w:after="0"/>
              <w:jc w:val="both"/>
              <w:rPr>
                <w:rFonts w:cstheme="minorHAnsi"/>
                <w:sz w:val="20"/>
              </w:rPr>
            </w:pPr>
            <w:r w:rsidRPr="0018769D">
              <w:rPr>
                <w:rFonts w:cstheme="minorHAnsi"/>
                <w:sz w:val="20"/>
              </w:rPr>
              <w:t>Connectivity</w:t>
            </w:r>
          </w:p>
        </w:tc>
        <w:tc>
          <w:tcPr>
            <w:tcW w:w="1939" w:type="dxa"/>
          </w:tcPr>
          <w:p w:rsidR="00262146" w:rsidRPr="0018769D" w:rsidRDefault="00262146" w:rsidP="00F50672">
            <w:pPr>
              <w:spacing w:after="0"/>
              <w:jc w:val="both"/>
              <w:rPr>
                <w:rFonts w:cstheme="minorHAnsi"/>
                <w:sz w:val="20"/>
              </w:rPr>
            </w:pPr>
            <w:r w:rsidRPr="0018769D">
              <w:rPr>
                <w:rFonts w:cstheme="minorHAnsi"/>
                <w:sz w:val="20"/>
              </w:rPr>
              <w:t>River hydrology</w:t>
            </w:r>
          </w:p>
        </w:tc>
        <w:tc>
          <w:tcPr>
            <w:tcW w:w="613" w:type="dxa"/>
          </w:tcPr>
          <w:p w:rsidR="00262146" w:rsidRPr="0018769D" w:rsidRDefault="00262146" w:rsidP="00F50672">
            <w:pPr>
              <w:pStyle w:val="ListBullet"/>
              <w:numPr>
                <w:ilvl w:val="0"/>
                <w:numId w:val="0"/>
              </w:numPr>
              <w:spacing w:after="0"/>
              <w:rPr>
                <w:rFonts w:cstheme="minorHAnsi"/>
                <w:sz w:val="20"/>
                <w:szCs w:val="20"/>
              </w:rPr>
            </w:pPr>
            <w:r>
              <w:rPr>
                <w:rFonts w:cstheme="minorHAnsi"/>
                <w:sz w:val="20"/>
                <w:szCs w:val="20"/>
              </w:rPr>
              <w:t>I</w:t>
            </w:r>
          </w:p>
        </w:tc>
        <w:tc>
          <w:tcPr>
            <w:tcW w:w="8363" w:type="dxa"/>
          </w:tcPr>
          <w:p w:rsidR="00262146" w:rsidRPr="0018769D" w:rsidRDefault="00262146" w:rsidP="00967A31">
            <w:pPr>
              <w:pStyle w:val="ListBullet"/>
              <w:numPr>
                <w:ilvl w:val="0"/>
                <w:numId w:val="25"/>
              </w:numPr>
              <w:spacing w:after="0"/>
              <w:rPr>
                <w:rFonts w:cstheme="minorHAnsi"/>
                <w:sz w:val="20"/>
                <w:szCs w:val="20"/>
              </w:rPr>
            </w:pPr>
            <w:r w:rsidRPr="0018769D">
              <w:rPr>
                <w:rFonts w:cstheme="minorHAnsi"/>
                <w:sz w:val="20"/>
                <w:szCs w:val="20"/>
              </w:rPr>
              <w:t>What did Commonwealth environmental water contribute to hydrological connectivity?</w:t>
            </w:r>
          </w:p>
        </w:tc>
      </w:tr>
      <w:tr w:rsidR="00262146" w:rsidRPr="00201E32" w:rsidTr="0013480F">
        <w:tc>
          <w:tcPr>
            <w:tcW w:w="1326" w:type="dxa"/>
            <w:vMerge/>
          </w:tcPr>
          <w:p w:rsidR="00262146" w:rsidRPr="0018769D" w:rsidRDefault="00262146" w:rsidP="00F50672">
            <w:pPr>
              <w:spacing w:after="0"/>
              <w:jc w:val="both"/>
              <w:rPr>
                <w:rFonts w:cstheme="minorHAnsi"/>
                <w:sz w:val="20"/>
              </w:rPr>
            </w:pPr>
          </w:p>
        </w:tc>
        <w:tc>
          <w:tcPr>
            <w:tcW w:w="1260" w:type="dxa"/>
            <w:vMerge/>
          </w:tcPr>
          <w:p w:rsidR="00262146" w:rsidRPr="0018769D" w:rsidRDefault="00262146" w:rsidP="00F50672">
            <w:pPr>
              <w:spacing w:after="0"/>
              <w:jc w:val="both"/>
              <w:rPr>
                <w:rFonts w:cstheme="minorHAnsi"/>
                <w:sz w:val="20"/>
              </w:rPr>
            </w:pPr>
          </w:p>
        </w:tc>
        <w:tc>
          <w:tcPr>
            <w:tcW w:w="1939" w:type="dxa"/>
          </w:tcPr>
          <w:p w:rsidR="00262146" w:rsidRPr="0018769D" w:rsidRDefault="0013480F" w:rsidP="00F50672">
            <w:pPr>
              <w:spacing w:after="0"/>
              <w:jc w:val="both"/>
              <w:rPr>
                <w:rFonts w:cstheme="minorHAnsi"/>
                <w:sz w:val="20"/>
              </w:rPr>
            </w:pPr>
            <w:r>
              <w:rPr>
                <w:rFonts w:cstheme="minorHAnsi"/>
                <w:sz w:val="20"/>
              </w:rPr>
              <w:t xml:space="preserve">Fish </w:t>
            </w:r>
            <w:r w:rsidR="00262146" w:rsidRPr="0018769D">
              <w:rPr>
                <w:rFonts w:cstheme="minorHAnsi"/>
                <w:sz w:val="20"/>
              </w:rPr>
              <w:t>Movement</w:t>
            </w:r>
          </w:p>
        </w:tc>
        <w:tc>
          <w:tcPr>
            <w:tcW w:w="613" w:type="dxa"/>
          </w:tcPr>
          <w:p w:rsidR="00262146" w:rsidRPr="00F26365" w:rsidRDefault="00262146" w:rsidP="00F50672">
            <w:pPr>
              <w:shd w:val="clear" w:color="auto" w:fill="FFFFFF"/>
              <w:spacing w:after="0"/>
              <w:rPr>
                <w:rFonts w:cstheme="minorHAnsi"/>
                <w:sz w:val="20"/>
                <w:lang w:eastAsia="en-AU"/>
              </w:rPr>
            </w:pPr>
            <w:r>
              <w:rPr>
                <w:rFonts w:cstheme="minorHAnsi"/>
                <w:sz w:val="20"/>
                <w:lang w:eastAsia="en-AU"/>
              </w:rPr>
              <w:t>II</w:t>
            </w:r>
          </w:p>
        </w:tc>
        <w:tc>
          <w:tcPr>
            <w:tcW w:w="8363" w:type="dxa"/>
          </w:tcPr>
          <w:p w:rsidR="00262146" w:rsidRPr="0018769D" w:rsidRDefault="00262146" w:rsidP="00967A31">
            <w:pPr>
              <w:pStyle w:val="ListParagraph"/>
              <w:numPr>
                <w:ilvl w:val="0"/>
                <w:numId w:val="22"/>
              </w:numPr>
              <w:shd w:val="clear" w:color="auto" w:fill="FFFFFF"/>
              <w:spacing w:after="0"/>
              <w:ind w:left="357" w:hanging="357"/>
              <w:rPr>
                <w:rFonts w:cstheme="minorHAnsi"/>
                <w:sz w:val="20"/>
                <w:lang w:eastAsia="en-AU"/>
              </w:rPr>
            </w:pPr>
            <w:r w:rsidRPr="0018769D">
              <w:rPr>
                <w:rFonts w:cstheme="minorHAnsi"/>
                <w:sz w:val="20"/>
                <w:lang w:eastAsia="en-AU"/>
              </w:rPr>
              <w:t xml:space="preserve">What did </w:t>
            </w:r>
            <w:r w:rsidR="00CE12EF">
              <w:rPr>
                <w:rFonts w:cstheme="minorHAnsi"/>
                <w:sz w:val="20"/>
                <w:lang w:eastAsia="en-AU"/>
              </w:rPr>
              <w:t xml:space="preserve">Commonwealth environmental water </w:t>
            </w:r>
            <w:r w:rsidRPr="0018769D">
              <w:rPr>
                <w:rFonts w:cstheme="minorHAnsi"/>
                <w:sz w:val="20"/>
                <w:lang w:eastAsia="en-AU"/>
              </w:rPr>
              <w:t>contribute to native fish populations?</w:t>
            </w:r>
          </w:p>
          <w:p w:rsidR="00262146" w:rsidRPr="0018769D" w:rsidRDefault="00262146" w:rsidP="00967A31">
            <w:pPr>
              <w:pStyle w:val="ListBullet"/>
              <w:numPr>
                <w:ilvl w:val="0"/>
                <w:numId w:val="25"/>
              </w:numPr>
              <w:spacing w:after="0"/>
              <w:rPr>
                <w:rFonts w:cstheme="minorHAnsi"/>
                <w:sz w:val="20"/>
                <w:szCs w:val="20"/>
              </w:rPr>
            </w:pPr>
            <w:r w:rsidRPr="0018769D">
              <w:rPr>
                <w:rFonts w:cstheme="minorHAnsi"/>
                <w:sz w:val="20"/>
                <w:szCs w:val="20"/>
              </w:rPr>
              <w:t xml:space="preserve">What did </w:t>
            </w:r>
            <w:r w:rsidR="00CE12EF">
              <w:rPr>
                <w:rFonts w:cstheme="minorHAnsi"/>
                <w:sz w:val="20"/>
                <w:szCs w:val="20"/>
              </w:rPr>
              <w:t xml:space="preserve">Commonwealth environmental water </w:t>
            </w:r>
            <w:r w:rsidRPr="0018769D">
              <w:rPr>
                <w:rFonts w:cstheme="minorHAnsi"/>
                <w:sz w:val="20"/>
                <w:szCs w:val="20"/>
              </w:rPr>
              <w:t>contribute to native fish dispersal?</w:t>
            </w:r>
          </w:p>
        </w:tc>
      </w:tr>
      <w:tr w:rsidR="00262146" w:rsidRPr="00201E32" w:rsidTr="0013480F">
        <w:tc>
          <w:tcPr>
            <w:tcW w:w="1326" w:type="dxa"/>
            <w:vMerge/>
          </w:tcPr>
          <w:p w:rsidR="00262146" w:rsidRPr="0018769D" w:rsidRDefault="00262146" w:rsidP="00F50672">
            <w:pPr>
              <w:spacing w:after="0"/>
              <w:jc w:val="both"/>
              <w:rPr>
                <w:rFonts w:cstheme="minorHAnsi"/>
                <w:sz w:val="20"/>
              </w:rPr>
            </w:pPr>
          </w:p>
        </w:tc>
        <w:tc>
          <w:tcPr>
            <w:tcW w:w="1260" w:type="dxa"/>
          </w:tcPr>
          <w:p w:rsidR="00262146" w:rsidRPr="0018769D" w:rsidRDefault="00262146" w:rsidP="00F50672">
            <w:pPr>
              <w:spacing w:after="0"/>
              <w:jc w:val="both"/>
              <w:rPr>
                <w:rFonts w:cstheme="minorHAnsi"/>
                <w:sz w:val="20"/>
              </w:rPr>
            </w:pPr>
            <w:r w:rsidRPr="0018769D">
              <w:rPr>
                <w:rFonts w:cstheme="minorHAnsi"/>
                <w:sz w:val="20"/>
              </w:rPr>
              <w:t>Process</w:t>
            </w:r>
          </w:p>
        </w:tc>
        <w:tc>
          <w:tcPr>
            <w:tcW w:w="1939" w:type="dxa"/>
          </w:tcPr>
          <w:p w:rsidR="00262146" w:rsidRPr="0018769D" w:rsidRDefault="00262146" w:rsidP="00F50672">
            <w:pPr>
              <w:spacing w:after="0"/>
              <w:jc w:val="both"/>
              <w:rPr>
                <w:rFonts w:cstheme="minorHAnsi"/>
                <w:sz w:val="20"/>
              </w:rPr>
            </w:pPr>
            <w:r w:rsidRPr="0018769D">
              <w:rPr>
                <w:rFonts w:cstheme="minorHAnsi"/>
                <w:sz w:val="20"/>
              </w:rPr>
              <w:t>Stream metabolism</w:t>
            </w:r>
          </w:p>
        </w:tc>
        <w:tc>
          <w:tcPr>
            <w:tcW w:w="613" w:type="dxa"/>
          </w:tcPr>
          <w:p w:rsidR="00262146" w:rsidRPr="0018769D" w:rsidRDefault="00262146" w:rsidP="00F50672">
            <w:pPr>
              <w:pStyle w:val="ListBullet"/>
              <w:numPr>
                <w:ilvl w:val="0"/>
                <w:numId w:val="0"/>
              </w:numPr>
              <w:spacing w:after="0"/>
              <w:rPr>
                <w:rFonts w:cstheme="minorHAnsi"/>
                <w:sz w:val="20"/>
                <w:szCs w:val="20"/>
              </w:rPr>
            </w:pPr>
            <w:r>
              <w:rPr>
                <w:rFonts w:cstheme="minorHAnsi"/>
                <w:sz w:val="20"/>
                <w:szCs w:val="20"/>
              </w:rPr>
              <w:t>I</w:t>
            </w:r>
          </w:p>
        </w:tc>
        <w:tc>
          <w:tcPr>
            <w:tcW w:w="8363" w:type="dxa"/>
          </w:tcPr>
          <w:p w:rsidR="00262146" w:rsidRPr="0018769D" w:rsidRDefault="00262146" w:rsidP="00F50672">
            <w:pPr>
              <w:pStyle w:val="ListBullet"/>
              <w:spacing w:after="0"/>
              <w:rPr>
                <w:rFonts w:cstheme="minorHAnsi"/>
                <w:sz w:val="20"/>
                <w:szCs w:val="20"/>
              </w:rPr>
            </w:pPr>
            <w:r w:rsidRPr="0018769D">
              <w:rPr>
                <w:rFonts w:cstheme="minorHAnsi"/>
                <w:sz w:val="20"/>
                <w:szCs w:val="20"/>
              </w:rPr>
              <w:t xml:space="preserve">What did </w:t>
            </w:r>
            <w:r w:rsidR="00CE12EF">
              <w:rPr>
                <w:rFonts w:cstheme="minorHAnsi"/>
                <w:sz w:val="20"/>
                <w:szCs w:val="20"/>
              </w:rPr>
              <w:t xml:space="preserve">Commonwealth environmental water </w:t>
            </w:r>
            <w:r w:rsidRPr="0018769D">
              <w:rPr>
                <w:rFonts w:cstheme="minorHAnsi"/>
                <w:sz w:val="20"/>
                <w:szCs w:val="20"/>
              </w:rPr>
              <w:t>contribute to patterns and rates of decomposition?</w:t>
            </w:r>
          </w:p>
          <w:p w:rsidR="00262146" w:rsidRPr="0018769D" w:rsidRDefault="00262146" w:rsidP="00967A31">
            <w:pPr>
              <w:pStyle w:val="ListBullet"/>
              <w:numPr>
                <w:ilvl w:val="0"/>
                <w:numId w:val="25"/>
              </w:numPr>
              <w:spacing w:after="0"/>
              <w:rPr>
                <w:rFonts w:cstheme="minorHAnsi"/>
                <w:sz w:val="20"/>
                <w:szCs w:val="20"/>
              </w:rPr>
            </w:pPr>
            <w:r w:rsidRPr="0018769D">
              <w:rPr>
                <w:rFonts w:cstheme="minorHAnsi"/>
                <w:sz w:val="20"/>
                <w:szCs w:val="20"/>
              </w:rPr>
              <w:t xml:space="preserve">What did </w:t>
            </w:r>
            <w:r w:rsidR="00CE12EF">
              <w:rPr>
                <w:rFonts w:cstheme="minorHAnsi"/>
                <w:sz w:val="20"/>
                <w:szCs w:val="20"/>
              </w:rPr>
              <w:t xml:space="preserve">Commonwealth environmental water </w:t>
            </w:r>
            <w:r w:rsidRPr="0018769D">
              <w:rPr>
                <w:rFonts w:cstheme="minorHAnsi"/>
                <w:sz w:val="20"/>
                <w:szCs w:val="20"/>
              </w:rPr>
              <w:t>contribute to patterns and rates of primary productivity?</w:t>
            </w:r>
          </w:p>
        </w:tc>
      </w:tr>
      <w:tr w:rsidR="0013480F" w:rsidRPr="00601BC3" w:rsidTr="0013480F">
        <w:tc>
          <w:tcPr>
            <w:tcW w:w="1326" w:type="dxa"/>
            <w:vMerge w:val="restart"/>
          </w:tcPr>
          <w:p w:rsidR="0013480F" w:rsidRPr="0018769D" w:rsidRDefault="0013480F" w:rsidP="00F50672">
            <w:pPr>
              <w:spacing w:after="0"/>
              <w:rPr>
                <w:rFonts w:cstheme="minorHAnsi"/>
                <w:sz w:val="20"/>
              </w:rPr>
            </w:pPr>
            <w:r w:rsidRPr="0018769D">
              <w:rPr>
                <w:rFonts w:cstheme="minorHAnsi"/>
                <w:sz w:val="20"/>
              </w:rPr>
              <w:t>Resilience</w:t>
            </w:r>
          </w:p>
        </w:tc>
        <w:tc>
          <w:tcPr>
            <w:tcW w:w="1260" w:type="dxa"/>
            <w:vMerge w:val="restart"/>
          </w:tcPr>
          <w:p w:rsidR="0013480F" w:rsidRPr="0018769D" w:rsidRDefault="0013480F" w:rsidP="00F50672">
            <w:pPr>
              <w:spacing w:after="0"/>
              <w:rPr>
                <w:rFonts w:cstheme="minorHAnsi"/>
                <w:sz w:val="20"/>
              </w:rPr>
            </w:pPr>
            <w:r w:rsidRPr="0018769D">
              <w:rPr>
                <w:rFonts w:cstheme="minorHAnsi"/>
                <w:sz w:val="20"/>
              </w:rPr>
              <w:t>Ecosystem resilience</w:t>
            </w:r>
          </w:p>
        </w:tc>
        <w:tc>
          <w:tcPr>
            <w:tcW w:w="1939" w:type="dxa"/>
          </w:tcPr>
          <w:p w:rsidR="0013480F" w:rsidRPr="0018769D" w:rsidRDefault="0013480F" w:rsidP="00F50672">
            <w:pPr>
              <w:spacing w:after="0"/>
              <w:rPr>
                <w:rFonts w:cstheme="minorHAnsi"/>
                <w:sz w:val="20"/>
              </w:rPr>
            </w:pPr>
            <w:r w:rsidRPr="0018769D">
              <w:rPr>
                <w:rFonts w:cstheme="minorHAnsi"/>
                <w:sz w:val="20"/>
              </w:rPr>
              <w:t>Ecosystem type and extent</w:t>
            </w:r>
          </w:p>
        </w:tc>
        <w:tc>
          <w:tcPr>
            <w:tcW w:w="613" w:type="dxa"/>
          </w:tcPr>
          <w:p w:rsidR="0013480F" w:rsidRPr="0018769D" w:rsidRDefault="0013480F" w:rsidP="00F50672">
            <w:pPr>
              <w:pStyle w:val="ListBullet"/>
              <w:numPr>
                <w:ilvl w:val="0"/>
                <w:numId w:val="0"/>
              </w:numPr>
              <w:spacing w:after="0"/>
              <w:rPr>
                <w:rFonts w:cstheme="minorHAnsi"/>
                <w:sz w:val="20"/>
                <w:szCs w:val="20"/>
              </w:rPr>
            </w:pPr>
            <w:r>
              <w:rPr>
                <w:rFonts w:cstheme="minorHAnsi"/>
                <w:sz w:val="20"/>
                <w:szCs w:val="20"/>
              </w:rPr>
              <w:t>I</w:t>
            </w:r>
          </w:p>
        </w:tc>
        <w:tc>
          <w:tcPr>
            <w:tcW w:w="8363" w:type="dxa"/>
          </w:tcPr>
          <w:p w:rsidR="0013480F" w:rsidRPr="0018769D" w:rsidRDefault="0013480F" w:rsidP="00967A31">
            <w:pPr>
              <w:pStyle w:val="ListBullet"/>
              <w:numPr>
                <w:ilvl w:val="0"/>
                <w:numId w:val="25"/>
              </w:numPr>
              <w:spacing w:after="0"/>
              <w:rPr>
                <w:rFonts w:cstheme="minorHAnsi"/>
                <w:sz w:val="20"/>
                <w:szCs w:val="20"/>
              </w:rPr>
            </w:pPr>
            <w:r w:rsidRPr="0018769D">
              <w:rPr>
                <w:rFonts w:cstheme="minorHAnsi"/>
                <w:sz w:val="20"/>
                <w:szCs w:val="20"/>
              </w:rPr>
              <w:t>See questions from above</w:t>
            </w:r>
          </w:p>
        </w:tc>
      </w:tr>
      <w:tr w:rsidR="0013480F" w:rsidRPr="00601BC3" w:rsidTr="0013480F">
        <w:tc>
          <w:tcPr>
            <w:tcW w:w="1326" w:type="dxa"/>
            <w:vMerge/>
          </w:tcPr>
          <w:p w:rsidR="0013480F" w:rsidRPr="0018769D" w:rsidRDefault="0013480F" w:rsidP="00F50672">
            <w:pPr>
              <w:spacing w:after="0"/>
              <w:rPr>
                <w:rFonts w:cstheme="minorHAnsi"/>
                <w:sz w:val="20"/>
              </w:rPr>
            </w:pPr>
          </w:p>
        </w:tc>
        <w:tc>
          <w:tcPr>
            <w:tcW w:w="1260" w:type="dxa"/>
            <w:vMerge/>
          </w:tcPr>
          <w:p w:rsidR="0013480F" w:rsidRPr="0018769D" w:rsidRDefault="0013480F" w:rsidP="00F50672">
            <w:pPr>
              <w:spacing w:after="0"/>
              <w:rPr>
                <w:rFonts w:cstheme="minorHAnsi"/>
                <w:sz w:val="20"/>
              </w:rPr>
            </w:pPr>
          </w:p>
        </w:tc>
        <w:tc>
          <w:tcPr>
            <w:tcW w:w="1939" w:type="dxa"/>
          </w:tcPr>
          <w:p w:rsidR="0013480F" w:rsidRPr="0018769D" w:rsidRDefault="0013480F" w:rsidP="00F50672">
            <w:pPr>
              <w:spacing w:after="0"/>
              <w:rPr>
                <w:rFonts w:cstheme="minorHAnsi"/>
                <w:sz w:val="20"/>
              </w:rPr>
            </w:pPr>
            <w:r>
              <w:rPr>
                <w:rFonts w:cstheme="minorHAnsi"/>
                <w:sz w:val="20"/>
              </w:rPr>
              <w:t>River hydrology</w:t>
            </w:r>
          </w:p>
        </w:tc>
        <w:tc>
          <w:tcPr>
            <w:tcW w:w="613" w:type="dxa"/>
          </w:tcPr>
          <w:p w:rsidR="0013480F" w:rsidRPr="0018769D" w:rsidRDefault="0013480F" w:rsidP="00F50672">
            <w:pPr>
              <w:pStyle w:val="ListBullet"/>
              <w:numPr>
                <w:ilvl w:val="0"/>
                <w:numId w:val="0"/>
              </w:numPr>
              <w:spacing w:after="0"/>
              <w:rPr>
                <w:rFonts w:cstheme="minorHAnsi"/>
                <w:sz w:val="20"/>
                <w:szCs w:val="20"/>
              </w:rPr>
            </w:pPr>
            <w:r>
              <w:rPr>
                <w:rFonts w:cstheme="minorHAnsi"/>
                <w:sz w:val="20"/>
                <w:szCs w:val="20"/>
              </w:rPr>
              <w:t>I</w:t>
            </w:r>
          </w:p>
        </w:tc>
        <w:tc>
          <w:tcPr>
            <w:tcW w:w="8363" w:type="dxa"/>
          </w:tcPr>
          <w:p w:rsidR="0013480F" w:rsidRPr="0018769D" w:rsidRDefault="0013480F" w:rsidP="00967A31">
            <w:pPr>
              <w:pStyle w:val="ListBullet"/>
              <w:numPr>
                <w:ilvl w:val="0"/>
                <w:numId w:val="25"/>
              </w:numPr>
              <w:spacing w:after="0"/>
              <w:rPr>
                <w:rFonts w:cstheme="minorHAnsi"/>
                <w:sz w:val="20"/>
                <w:szCs w:val="20"/>
              </w:rPr>
            </w:pPr>
            <w:r w:rsidRPr="0018769D">
              <w:rPr>
                <w:rFonts w:cstheme="minorHAnsi"/>
                <w:sz w:val="20"/>
                <w:szCs w:val="20"/>
              </w:rPr>
              <w:t>See questions from above</w:t>
            </w:r>
            <w:r w:rsidR="009E38A7">
              <w:rPr>
                <w:rFonts w:cstheme="minorHAnsi"/>
                <w:sz w:val="20"/>
                <w:szCs w:val="20"/>
              </w:rPr>
              <w:t xml:space="preserve"> </w:t>
            </w:r>
          </w:p>
        </w:tc>
      </w:tr>
    </w:tbl>
    <w:p w:rsidR="00262146" w:rsidRDefault="00262146" w:rsidP="00262146">
      <w:pPr>
        <w:sectPr w:rsidR="00262146" w:rsidSect="00857EF7">
          <w:pgSz w:w="16840" w:h="11900" w:orient="landscape"/>
          <w:pgMar w:top="1440" w:right="1440" w:bottom="1440" w:left="1440" w:header="708" w:footer="708" w:gutter="0"/>
          <w:cols w:space="708"/>
          <w:docGrid w:linePitch="360"/>
        </w:sectPr>
      </w:pPr>
    </w:p>
    <w:p w:rsidR="00262146" w:rsidRDefault="00262146" w:rsidP="001C20AC">
      <w:pPr>
        <w:pStyle w:val="TableCaption"/>
        <w:spacing w:after="0"/>
      </w:pPr>
      <w:bookmarkStart w:id="55" w:name="_Toc398112728"/>
      <w:proofErr w:type="gramStart"/>
      <w:r w:rsidRPr="00F47667">
        <w:t>Table 1</w:t>
      </w:r>
      <w:r w:rsidR="004367C3">
        <w:t>4</w:t>
      </w:r>
      <w:r w:rsidRPr="00F26365">
        <w:t>.</w:t>
      </w:r>
      <w:proofErr w:type="gramEnd"/>
      <w:r w:rsidRPr="00F26365">
        <w:t xml:space="preserve"> </w:t>
      </w:r>
      <w:proofErr w:type="gramStart"/>
      <w:r>
        <w:t>Q</w:t>
      </w:r>
      <w:r w:rsidRPr="00F26365">
        <w:t>uestions relevant to the Edward-Wakool Selected Area</w:t>
      </w:r>
      <w:r>
        <w:t xml:space="preserve"> evaluation</w:t>
      </w:r>
      <w:r w:rsidRPr="00F26365">
        <w:t>.</w:t>
      </w:r>
      <w:proofErr w:type="gramEnd"/>
      <w:r w:rsidRPr="00F26365">
        <w:t xml:space="preserve"> </w:t>
      </w:r>
      <w:r>
        <w:t>‘</w:t>
      </w:r>
      <w:r w:rsidRPr="00F26365">
        <w:t>Cat</w:t>
      </w:r>
      <w:r>
        <w:t>’</w:t>
      </w:r>
      <w:r w:rsidRPr="00F26365">
        <w:t xml:space="preserve"> refers to the category of indicator </w:t>
      </w:r>
      <w:r w:rsidR="001F72CD">
        <w:t xml:space="preserve">as described in Hale </w:t>
      </w:r>
      <w:r w:rsidR="00340359">
        <w:t>et al.</w:t>
      </w:r>
      <w:r w:rsidR="001F72CD">
        <w:t xml:space="preserve"> (2014</w:t>
      </w:r>
      <w:r w:rsidRPr="00F26365">
        <w:t xml:space="preserve">) and </w:t>
      </w:r>
      <w:r>
        <w:t>T</w:t>
      </w:r>
      <w:r w:rsidRPr="00F26365">
        <w:t xml:space="preserve">able </w:t>
      </w:r>
      <w:r>
        <w:t>11.</w:t>
      </w:r>
      <w:bookmarkEnd w:id="55"/>
      <w:r w:rsidR="00032852">
        <w:t xml:space="preserve"> </w:t>
      </w:r>
      <w:r w:rsidR="00536213">
        <w:t xml:space="preserve"> </w:t>
      </w:r>
    </w:p>
    <w:p w:rsidR="00BE35C1" w:rsidRPr="00BE35C1" w:rsidRDefault="00BE35C1" w:rsidP="00BE35C1"/>
    <w:tbl>
      <w:tblPr>
        <w:tblStyle w:val="TableGrid"/>
        <w:tblW w:w="0" w:type="auto"/>
        <w:tblInd w:w="108" w:type="dxa"/>
        <w:tblLayout w:type="fixed"/>
        <w:tblLook w:val="04A0"/>
      </w:tblPr>
      <w:tblGrid>
        <w:gridCol w:w="1418"/>
        <w:gridCol w:w="1276"/>
        <w:gridCol w:w="2126"/>
        <w:gridCol w:w="567"/>
        <w:gridCol w:w="8363"/>
      </w:tblGrid>
      <w:tr w:rsidR="00262146" w:rsidRPr="0018769D" w:rsidTr="00032852">
        <w:tc>
          <w:tcPr>
            <w:tcW w:w="1418" w:type="dxa"/>
            <w:shd w:val="clear" w:color="auto" w:fill="B6DDE8" w:themeFill="accent5" w:themeFillTint="66"/>
          </w:tcPr>
          <w:p w:rsidR="00262146" w:rsidRPr="0018769D" w:rsidRDefault="00262146" w:rsidP="00F50672">
            <w:pPr>
              <w:pStyle w:val="ListBullet"/>
              <w:numPr>
                <w:ilvl w:val="0"/>
                <w:numId w:val="0"/>
              </w:numPr>
              <w:spacing w:after="0"/>
              <w:rPr>
                <w:rFonts w:cstheme="minorHAnsi"/>
                <w:b/>
              </w:rPr>
            </w:pPr>
            <w:r w:rsidRPr="0018769D">
              <w:rPr>
                <w:rFonts w:cstheme="minorHAnsi"/>
                <w:b/>
              </w:rPr>
              <w:t>Basin Plan Objectives</w:t>
            </w:r>
          </w:p>
        </w:tc>
        <w:tc>
          <w:tcPr>
            <w:tcW w:w="1276" w:type="dxa"/>
            <w:shd w:val="clear" w:color="auto" w:fill="B6DDE8" w:themeFill="accent5" w:themeFillTint="66"/>
          </w:tcPr>
          <w:p w:rsidR="00262146" w:rsidRPr="0018769D" w:rsidRDefault="00262146" w:rsidP="00F50672">
            <w:pPr>
              <w:pStyle w:val="ListBullet"/>
              <w:numPr>
                <w:ilvl w:val="0"/>
                <w:numId w:val="0"/>
              </w:numPr>
              <w:spacing w:after="0"/>
              <w:rPr>
                <w:rFonts w:cstheme="minorHAnsi"/>
                <w:b/>
              </w:rPr>
            </w:pPr>
            <w:r w:rsidRPr="0018769D">
              <w:rPr>
                <w:rFonts w:cstheme="minorHAnsi"/>
                <w:b/>
              </w:rPr>
              <w:t>Basin Outcomes</w:t>
            </w:r>
          </w:p>
        </w:tc>
        <w:tc>
          <w:tcPr>
            <w:tcW w:w="2126" w:type="dxa"/>
            <w:shd w:val="clear" w:color="auto" w:fill="B6DDE8" w:themeFill="accent5" w:themeFillTint="66"/>
          </w:tcPr>
          <w:p w:rsidR="00262146" w:rsidRPr="0018769D" w:rsidRDefault="00262146" w:rsidP="00F50672">
            <w:pPr>
              <w:pStyle w:val="ListBullet"/>
              <w:numPr>
                <w:ilvl w:val="0"/>
                <w:numId w:val="0"/>
              </w:numPr>
              <w:spacing w:after="0"/>
              <w:rPr>
                <w:rFonts w:cstheme="minorHAnsi"/>
                <w:b/>
              </w:rPr>
            </w:pPr>
            <w:r w:rsidRPr="0018769D">
              <w:rPr>
                <w:rFonts w:cstheme="minorHAnsi"/>
                <w:b/>
              </w:rPr>
              <w:t>Indicators</w:t>
            </w:r>
          </w:p>
        </w:tc>
        <w:tc>
          <w:tcPr>
            <w:tcW w:w="567" w:type="dxa"/>
            <w:shd w:val="clear" w:color="auto" w:fill="B6DDE8" w:themeFill="accent5" w:themeFillTint="66"/>
          </w:tcPr>
          <w:p w:rsidR="00262146" w:rsidRPr="0018769D" w:rsidRDefault="00262146" w:rsidP="00F50672">
            <w:pPr>
              <w:pStyle w:val="ListBullet"/>
              <w:numPr>
                <w:ilvl w:val="0"/>
                <w:numId w:val="0"/>
              </w:numPr>
              <w:spacing w:after="0"/>
              <w:jc w:val="center"/>
              <w:rPr>
                <w:rFonts w:cstheme="minorHAnsi"/>
                <w:b/>
              </w:rPr>
            </w:pPr>
            <w:r>
              <w:rPr>
                <w:rFonts w:cstheme="minorHAnsi"/>
                <w:b/>
              </w:rPr>
              <w:t>Cat</w:t>
            </w:r>
          </w:p>
        </w:tc>
        <w:tc>
          <w:tcPr>
            <w:tcW w:w="8363" w:type="dxa"/>
            <w:shd w:val="clear" w:color="auto" w:fill="B6DDE8" w:themeFill="accent5" w:themeFillTint="66"/>
          </w:tcPr>
          <w:p w:rsidR="00262146" w:rsidRPr="0018769D" w:rsidRDefault="00262146" w:rsidP="00F50672">
            <w:pPr>
              <w:pStyle w:val="ListBullet"/>
              <w:numPr>
                <w:ilvl w:val="0"/>
                <w:numId w:val="0"/>
              </w:numPr>
              <w:spacing w:after="0"/>
              <w:rPr>
                <w:rFonts w:cstheme="minorHAnsi"/>
                <w:b/>
              </w:rPr>
            </w:pPr>
            <w:r w:rsidRPr="0018769D">
              <w:rPr>
                <w:rFonts w:cstheme="minorHAnsi"/>
                <w:b/>
              </w:rPr>
              <w:t>Basin-scale evaluation questions</w:t>
            </w:r>
          </w:p>
        </w:tc>
      </w:tr>
      <w:tr w:rsidR="006E1E42" w:rsidRPr="0018769D" w:rsidTr="00032852">
        <w:tc>
          <w:tcPr>
            <w:tcW w:w="1418" w:type="dxa"/>
            <w:vMerge w:val="restart"/>
          </w:tcPr>
          <w:p w:rsidR="006E1E42" w:rsidRPr="0018769D" w:rsidRDefault="006E1E42" w:rsidP="00F50672">
            <w:pPr>
              <w:spacing w:after="0"/>
              <w:jc w:val="both"/>
              <w:rPr>
                <w:rFonts w:cstheme="minorHAnsi"/>
                <w:sz w:val="20"/>
              </w:rPr>
            </w:pPr>
            <w:r>
              <w:rPr>
                <w:rFonts w:cstheme="minorHAnsi"/>
                <w:sz w:val="20"/>
              </w:rPr>
              <w:t>Biodiversity</w:t>
            </w:r>
          </w:p>
        </w:tc>
        <w:tc>
          <w:tcPr>
            <w:tcW w:w="1276" w:type="dxa"/>
            <w:vMerge w:val="restart"/>
          </w:tcPr>
          <w:p w:rsidR="006E1E42" w:rsidRPr="0018769D" w:rsidRDefault="006E1E42" w:rsidP="00F50672">
            <w:pPr>
              <w:spacing w:after="0"/>
              <w:jc w:val="both"/>
              <w:rPr>
                <w:rFonts w:cstheme="minorHAnsi"/>
                <w:sz w:val="20"/>
              </w:rPr>
            </w:pPr>
            <w:r w:rsidRPr="0018769D">
              <w:rPr>
                <w:rFonts w:cstheme="minorHAnsi"/>
                <w:sz w:val="20"/>
              </w:rPr>
              <w:t>Species diversity</w:t>
            </w:r>
          </w:p>
        </w:tc>
        <w:tc>
          <w:tcPr>
            <w:tcW w:w="2126" w:type="dxa"/>
          </w:tcPr>
          <w:p w:rsidR="006E1E42" w:rsidRPr="0018769D" w:rsidRDefault="006E1E42" w:rsidP="00F50672">
            <w:pPr>
              <w:spacing w:after="0"/>
              <w:rPr>
                <w:rFonts w:cstheme="minorHAnsi"/>
                <w:sz w:val="20"/>
              </w:rPr>
            </w:pPr>
            <w:r w:rsidRPr="0018769D">
              <w:rPr>
                <w:rFonts w:cstheme="minorHAnsi"/>
                <w:sz w:val="20"/>
              </w:rPr>
              <w:t>Fish (Larvae)</w:t>
            </w:r>
          </w:p>
        </w:tc>
        <w:tc>
          <w:tcPr>
            <w:tcW w:w="567" w:type="dxa"/>
          </w:tcPr>
          <w:p w:rsidR="006E1E42" w:rsidRPr="00B37D0D" w:rsidRDefault="006E1E42" w:rsidP="00F50672">
            <w:pPr>
              <w:shd w:val="clear" w:color="auto" w:fill="FFFFFF"/>
              <w:spacing w:after="0"/>
              <w:rPr>
                <w:rFonts w:cstheme="minorHAnsi"/>
                <w:sz w:val="20"/>
              </w:rPr>
            </w:pPr>
            <w:r w:rsidRPr="00B37D0D">
              <w:rPr>
                <w:rFonts w:cstheme="minorHAnsi"/>
                <w:sz w:val="20"/>
              </w:rPr>
              <w:t>III</w:t>
            </w:r>
          </w:p>
        </w:tc>
        <w:tc>
          <w:tcPr>
            <w:tcW w:w="8363" w:type="dxa"/>
          </w:tcPr>
          <w:p w:rsidR="006E1E42" w:rsidRPr="00B37D0D" w:rsidRDefault="006E1E42" w:rsidP="00F50672">
            <w:pPr>
              <w:spacing w:after="0"/>
              <w:rPr>
                <w:rFonts w:cstheme="minorHAnsi"/>
                <w:i/>
                <w:sz w:val="20"/>
              </w:rPr>
            </w:pPr>
            <w:r w:rsidRPr="00B37D0D">
              <w:rPr>
                <w:rFonts w:cstheme="minorHAnsi"/>
                <w:i/>
                <w:sz w:val="20"/>
              </w:rPr>
              <w:t>Short-term (one year) and long term (five year) evaluation questions</w:t>
            </w:r>
          </w:p>
          <w:p w:rsidR="006E1E42" w:rsidRPr="00B37D0D" w:rsidRDefault="006E1E42" w:rsidP="00967A31">
            <w:pPr>
              <w:pStyle w:val="ListParagraph"/>
              <w:numPr>
                <w:ilvl w:val="0"/>
                <w:numId w:val="12"/>
              </w:numPr>
              <w:spacing w:after="0"/>
              <w:contextualSpacing w:val="0"/>
              <w:rPr>
                <w:rFonts w:cstheme="minorHAnsi"/>
                <w:sz w:val="20"/>
              </w:rPr>
            </w:pPr>
            <w:r w:rsidRPr="00B37D0D">
              <w:rPr>
                <w:rFonts w:cstheme="minorHAnsi"/>
                <w:sz w:val="20"/>
              </w:rPr>
              <w:t xml:space="preserve">What did Commonwealth environmental water contribute to the </w:t>
            </w:r>
            <w:r w:rsidR="00B37D0D" w:rsidRPr="00B37D0D">
              <w:rPr>
                <w:rFonts w:cstheme="minorHAnsi"/>
                <w:sz w:val="20"/>
              </w:rPr>
              <w:t>spawning</w:t>
            </w:r>
            <w:r w:rsidRPr="00B37D0D">
              <w:rPr>
                <w:rFonts w:cstheme="minorHAnsi"/>
                <w:sz w:val="20"/>
              </w:rPr>
              <w:t xml:space="preserve"> of 'Opportunistic' (e.g. Small bodied fish) species?</w:t>
            </w:r>
          </w:p>
          <w:p w:rsidR="006E1E42" w:rsidRPr="00B37D0D" w:rsidRDefault="006E1E42" w:rsidP="00B37D0D">
            <w:pPr>
              <w:pStyle w:val="ListParagraph"/>
              <w:numPr>
                <w:ilvl w:val="0"/>
                <w:numId w:val="11"/>
              </w:numPr>
              <w:shd w:val="clear" w:color="auto" w:fill="FFFFFF"/>
              <w:spacing w:after="0"/>
              <w:rPr>
                <w:rFonts w:cstheme="minorHAnsi"/>
                <w:sz w:val="20"/>
                <w:lang w:eastAsia="en-AU"/>
              </w:rPr>
            </w:pPr>
            <w:r w:rsidRPr="00B37D0D">
              <w:rPr>
                <w:rFonts w:cstheme="minorHAnsi"/>
                <w:sz w:val="20"/>
              </w:rPr>
              <w:t xml:space="preserve">What did Commonwealth environmental </w:t>
            </w:r>
            <w:r w:rsidR="00B37D0D" w:rsidRPr="00B37D0D">
              <w:rPr>
                <w:rFonts w:cstheme="minorHAnsi"/>
                <w:sz w:val="20"/>
              </w:rPr>
              <w:t xml:space="preserve">water </w:t>
            </w:r>
            <w:proofErr w:type="gramStart"/>
            <w:r w:rsidR="00B37D0D" w:rsidRPr="00B37D0D">
              <w:rPr>
                <w:rFonts w:cstheme="minorHAnsi"/>
                <w:sz w:val="20"/>
              </w:rPr>
              <w:t>contribute</w:t>
            </w:r>
            <w:proofErr w:type="gramEnd"/>
            <w:r w:rsidR="00B37D0D" w:rsidRPr="00B37D0D">
              <w:rPr>
                <w:rFonts w:cstheme="minorHAnsi"/>
                <w:sz w:val="20"/>
              </w:rPr>
              <w:t xml:space="preserve"> to spawning in</w:t>
            </w:r>
            <w:r w:rsidRPr="00B37D0D">
              <w:rPr>
                <w:rFonts w:cstheme="minorHAnsi"/>
                <w:sz w:val="20"/>
              </w:rPr>
              <w:t xml:space="preserve"> ‘flow-dependent’ </w:t>
            </w:r>
            <w:r w:rsidR="00B37D0D" w:rsidRPr="00B37D0D">
              <w:rPr>
                <w:rFonts w:cstheme="minorHAnsi"/>
                <w:sz w:val="20"/>
              </w:rPr>
              <w:t xml:space="preserve">spawning </w:t>
            </w:r>
            <w:r w:rsidRPr="00B37D0D">
              <w:rPr>
                <w:rFonts w:cstheme="minorHAnsi"/>
                <w:sz w:val="20"/>
              </w:rPr>
              <w:t>species</w:t>
            </w:r>
            <w:r w:rsidR="00B37D0D" w:rsidRPr="00B37D0D">
              <w:rPr>
                <w:rFonts w:cstheme="minorHAnsi"/>
                <w:sz w:val="20"/>
              </w:rPr>
              <w:t xml:space="preserve"> (e.g. golden and silver perch</w:t>
            </w:r>
            <w:r w:rsidRPr="00B37D0D">
              <w:rPr>
                <w:rFonts w:cstheme="minorHAnsi"/>
                <w:sz w:val="20"/>
              </w:rPr>
              <w:t>?</w:t>
            </w:r>
          </w:p>
        </w:tc>
      </w:tr>
      <w:tr w:rsidR="006E1E42" w:rsidRPr="0018769D" w:rsidTr="00032852">
        <w:tc>
          <w:tcPr>
            <w:tcW w:w="1418" w:type="dxa"/>
            <w:vMerge/>
          </w:tcPr>
          <w:p w:rsidR="006E1E42" w:rsidRPr="0018769D" w:rsidRDefault="006E1E42" w:rsidP="00F50672">
            <w:pPr>
              <w:spacing w:after="0"/>
              <w:jc w:val="both"/>
              <w:rPr>
                <w:rFonts w:cstheme="minorHAnsi"/>
                <w:sz w:val="20"/>
              </w:rPr>
            </w:pPr>
          </w:p>
        </w:tc>
        <w:tc>
          <w:tcPr>
            <w:tcW w:w="1276" w:type="dxa"/>
            <w:vMerge/>
          </w:tcPr>
          <w:p w:rsidR="006E1E42" w:rsidRPr="0018769D" w:rsidRDefault="006E1E42" w:rsidP="00F50672">
            <w:pPr>
              <w:spacing w:after="0"/>
              <w:jc w:val="both"/>
              <w:rPr>
                <w:rFonts w:cstheme="minorHAnsi"/>
                <w:sz w:val="20"/>
              </w:rPr>
            </w:pPr>
          </w:p>
        </w:tc>
        <w:tc>
          <w:tcPr>
            <w:tcW w:w="2126" w:type="dxa"/>
          </w:tcPr>
          <w:p w:rsidR="006E1E42" w:rsidRDefault="006E1E42" w:rsidP="00F50672">
            <w:pPr>
              <w:spacing w:after="0"/>
              <w:rPr>
                <w:rFonts w:cstheme="minorHAnsi"/>
                <w:sz w:val="20"/>
              </w:rPr>
            </w:pPr>
            <w:r>
              <w:rPr>
                <w:rFonts w:cstheme="minorHAnsi"/>
                <w:sz w:val="20"/>
              </w:rPr>
              <w:t xml:space="preserve">Fish </w:t>
            </w:r>
            <w:r w:rsidRPr="009209E4">
              <w:rPr>
                <w:rFonts w:cstheme="minorHAnsi"/>
                <w:sz w:val="20"/>
              </w:rPr>
              <w:t>recruitment</w:t>
            </w:r>
          </w:p>
          <w:p w:rsidR="006E1E42" w:rsidRPr="0018769D" w:rsidRDefault="006E1E42" w:rsidP="00F50672">
            <w:pPr>
              <w:spacing w:after="0"/>
              <w:rPr>
                <w:rFonts w:cstheme="minorHAnsi"/>
                <w:sz w:val="20"/>
              </w:rPr>
            </w:pPr>
            <w:r>
              <w:rPr>
                <w:rFonts w:cstheme="minorHAnsi"/>
                <w:sz w:val="20"/>
              </w:rPr>
              <w:t>(</w:t>
            </w:r>
            <w:r w:rsidRPr="009209E4">
              <w:rPr>
                <w:rFonts w:cstheme="minorHAnsi"/>
                <w:sz w:val="20"/>
              </w:rPr>
              <w:t>Young of year</w:t>
            </w:r>
            <w:r>
              <w:rPr>
                <w:rFonts w:cstheme="minorHAnsi"/>
                <w:sz w:val="20"/>
              </w:rPr>
              <w:t>)</w:t>
            </w:r>
          </w:p>
        </w:tc>
        <w:tc>
          <w:tcPr>
            <w:tcW w:w="567" w:type="dxa"/>
          </w:tcPr>
          <w:p w:rsidR="006E1E42" w:rsidRPr="00B37D0D" w:rsidRDefault="006E1E42" w:rsidP="00F50672">
            <w:pPr>
              <w:shd w:val="clear" w:color="auto" w:fill="FFFFFF"/>
              <w:spacing w:after="0"/>
              <w:rPr>
                <w:rFonts w:cstheme="minorHAnsi"/>
                <w:sz w:val="20"/>
              </w:rPr>
            </w:pPr>
            <w:r w:rsidRPr="00B37D0D">
              <w:rPr>
                <w:rFonts w:cstheme="minorHAnsi"/>
                <w:sz w:val="20"/>
              </w:rPr>
              <w:t>III</w:t>
            </w:r>
          </w:p>
        </w:tc>
        <w:tc>
          <w:tcPr>
            <w:tcW w:w="8363" w:type="dxa"/>
          </w:tcPr>
          <w:p w:rsidR="006E1E42" w:rsidRPr="00B37D0D" w:rsidRDefault="006E1E42" w:rsidP="00F50672">
            <w:pPr>
              <w:spacing w:after="0"/>
              <w:rPr>
                <w:rFonts w:cstheme="minorHAnsi"/>
                <w:i/>
                <w:sz w:val="20"/>
              </w:rPr>
            </w:pPr>
            <w:r w:rsidRPr="00B37D0D">
              <w:rPr>
                <w:rFonts w:cstheme="minorHAnsi"/>
                <w:i/>
                <w:sz w:val="20"/>
              </w:rPr>
              <w:t>Short-term (one year) and long term (five year) evaluation questions</w:t>
            </w:r>
          </w:p>
          <w:p w:rsidR="006E1E42" w:rsidRPr="00B37D0D" w:rsidRDefault="006E1E42" w:rsidP="00967A31">
            <w:pPr>
              <w:pStyle w:val="ListParagraph"/>
              <w:numPr>
                <w:ilvl w:val="0"/>
                <w:numId w:val="12"/>
              </w:numPr>
              <w:spacing w:after="0"/>
              <w:contextualSpacing w:val="0"/>
              <w:rPr>
                <w:rFonts w:cstheme="minorHAnsi"/>
                <w:sz w:val="20"/>
              </w:rPr>
            </w:pPr>
            <w:r w:rsidRPr="00B37D0D">
              <w:rPr>
                <w:rFonts w:cstheme="minorHAnsi"/>
                <w:sz w:val="20"/>
              </w:rPr>
              <w:t>What did Commonwealth environmental water contribute to native fish recruitment to the first year of life?</w:t>
            </w:r>
          </w:p>
          <w:p w:rsidR="006E1E42" w:rsidRPr="00B37D0D" w:rsidRDefault="006E1E42" w:rsidP="00967A31">
            <w:pPr>
              <w:pStyle w:val="ListParagraph"/>
              <w:numPr>
                <w:ilvl w:val="0"/>
                <w:numId w:val="12"/>
              </w:numPr>
              <w:spacing w:after="0"/>
              <w:contextualSpacing w:val="0"/>
              <w:rPr>
                <w:rFonts w:cstheme="minorHAnsi"/>
                <w:sz w:val="20"/>
              </w:rPr>
            </w:pPr>
            <w:r w:rsidRPr="00B37D0D">
              <w:rPr>
                <w:rFonts w:cstheme="minorHAnsi"/>
                <w:sz w:val="20"/>
              </w:rPr>
              <w:t>What did Commonwealth environmental water contribute to native fish growth rate during the first year of life?</w:t>
            </w:r>
          </w:p>
        </w:tc>
      </w:tr>
      <w:tr w:rsidR="006E1E42" w:rsidRPr="0018769D" w:rsidTr="00032852">
        <w:tc>
          <w:tcPr>
            <w:tcW w:w="1418" w:type="dxa"/>
            <w:vMerge/>
          </w:tcPr>
          <w:p w:rsidR="006E1E42" w:rsidRPr="0018769D" w:rsidRDefault="006E1E42" w:rsidP="00F50672">
            <w:pPr>
              <w:spacing w:after="0"/>
              <w:jc w:val="both"/>
              <w:rPr>
                <w:rFonts w:cstheme="minorHAnsi"/>
                <w:sz w:val="20"/>
              </w:rPr>
            </w:pPr>
          </w:p>
        </w:tc>
        <w:tc>
          <w:tcPr>
            <w:tcW w:w="1276" w:type="dxa"/>
            <w:vMerge/>
          </w:tcPr>
          <w:p w:rsidR="006E1E42" w:rsidRPr="0018769D" w:rsidRDefault="006E1E42" w:rsidP="00F50672">
            <w:pPr>
              <w:spacing w:after="0"/>
              <w:jc w:val="both"/>
              <w:rPr>
                <w:rFonts w:cstheme="minorHAnsi"/>
                <w:sz w:val="20"/>
              </w:rPr>
            </w:pPr>
          </w:p>
        </w:tc>
        <w:tc>
          <w:tcPr>
            <w:tcW w:w="2126" w:type="dxa"/>
          </w:tcPr>
          <w:p w:rsidR="006E1E42" w:rsidRPr="0018769D" w:rsidRDefault="006E1E42" w:rsidP="00F50672">
            <w:pPr>
              <w:spacing w:after="0"/>
              <w:rPr>
                <w:rFonts w:cstheme="minorHAnsi"/>
                <w:sz w:val="20"/>
              </w:rPr>
            </w:pPr>
            <w:r w:rsidRPr="0018769D">
              <w:rPr>
                <w:rFonts w:cstheme="minorHAnsi"/>
                <w:sz w:val="20"/>
              </w:rPr>
              <w:t>Fish (River)</w:t>
            </w:r>
          </w:p>
        </w:tc>
        <w:tc>
          <w:tcPr>
            <w:tcW w:w="567" w:type="dxa"/>
          </w:tcPr>
          <w:p w:rsidR="006E1E42" w:rsidRPr="00B37D0D" w:rsidRDefault="006E1E42" w:rsidP="00F50672">
            <w:pPr>
              <w:shd w:val="clear" w:color="auto" w:fill="FFFFFF"/>
              <w:spacing w:after="0"/>
              <w:rPr>
                <w:rFonts w:cstheme="minorHAnsi"/>
                <w:sz w:val="20"/>
                <w:lang w:eastAsia="en-AU"/>
              </w:rPr>
            </w:pPr>
            <w:r w:rsidRPr="00B37D0D">
              <w:rPr>
                <w:rFonts w:cstheme="minorHAnsi"/>
                <w:sz w:val="20"/>
                <w:lang w:eastAsia="en-AU"/>
              </w:rPr>
              <w:t>III</w:t>
            </w:r>
          </w:p>
        </w:tc>
        <w:tc>
          <w:tcPr>
            <w:tcW w:w="8363" w:type="dxa"/>
          </w:tcPr>
          <w:p w:rsidR="006E1E42" w:rsidRPr="00B37D0D" w:rsidRDefault="006E1E42" w:rsidP="00F50672">
            <w:pPr>
              <w:shd w:val="clear" w:color="auto" w:fill="FFFFFF"/>
              <w:spacing w:after="0"/>
              <w:rPr>
                <w:i/>
                <w:sz w:val="20"/>
                <w:lang w:eastAsia="en-AU"/>
              </w:rPr>
            </w:pPr>
            <w:r w:rsidRPr="00B37D0D">
              <w:rPr>
                <w:i/>
                <w:sz w:val="20"/>
                <w:lang w:eastAsia="en-AU"/>
              </w:rPr>
              <w:t>1-5 year evaluation questions</w:t>
            </w:r>
          </w:p>
          <w:p w:rsidR="00B37D0D" w:rsidRPr="00B37D0D" w:rsidRDefault="00B37D0D" w:rsidP="00B37D0D">
            <w:pPr>
              <w:pStyle w:val="ListParagraph"/>
              <w:numPr>
                <w:ilvl w:val="0"/>
                <w:numId w:val="21"/>
              </w:numPr>
              <w:shd w:val="clear" w:color="auto" w:fill="FFFFFF"/>
              <w:spacing w:after="0"/>
              <w:rPr>
                <w:sz w:val="20"/>
                <w:lang w:eastAsia="en-AU"/>
              </w:rPr>
            </w:pPr>
            <w:r w:rsidRPr="00B37D0D">
              <w:rPr>
                <w:sz w:val="20"/>
                <w:lang w:eastAsia="en-AU"/>
              </w:rPr>
              <w:t>Does Commonwealth environmental water contribute to maintain or enhance fish condition in the Edward-Wakool river system?</w:t>
            </w:r>
          </w:p>
          <w:p w:rsidR="006E1E42" w:rsidRPr="00B37D0D" w:rsidRDefault="006E1E42" w:rsidP="00967A31">
            <w:pPr>
              <w:pStyle w:val="ListParagraph"/>
              <w:numPr>
                <w:ilvl w:val="0"/>
                <w:numId w:val="21"/>
              </w:numPr>
              <w:shd w:val="clear" w:color="auto" w:fill="FFFFFF"/>
              <w:spacing w:after="0"/>
              <w:rPr>
                <w:sz w:val="20"/>
                <w:lang w:eastAsia="en-AU"/>
              </w:rPr>
            </w:pPr>
            <w:r w:rsidRPr="00B37D0D">
              <w:rPr>
                <w:sz w:val="20"/>
                <w:lang w:eastAsia="en-AU"/>
              </w:rPr>
              <w:t xml:space="preserve">Does Commonwealth environmental water </w:t>
            </w:r>
            <w:r w:rsidR="00B37D0D" w:rsidRPr="00B37D0D">
              <w:rPr>
                <w:sz w:val="20"/>
                <w:lang w:eastAsia="en-AU"/>
              </w:rPr>
              <w:t>contribute to the</w:t>
            </w:r>
            <w:r w:rsidRPr="00B37D0D">
              <w:rPr>
                <w:sz w:val="20"/>
                <w:lang w:eastAsia="en-AU"/>
              </w:rPr>
              <w:t xml:space="preserve"> recovery of fish communities following negative conditions within the Edward-Wakool river system?</w:t>
            </w:r>
          </w:p>
          <w:p w:rsidR="006E1E42" w:rsidRPr="00B37D0D" w:rsidRDefault="006E1E42" w:rsidP="00F50672">
            <w:pPr>
              <w:autoSpaceDE w:val="0"/>
              <w:autoSpaceDN w:val="0"/>
              <w:adjustRightInd w:val="0"/>
              <w:spacing w:after="0"/>
              <w:jc w:val="both"/>
              <w:rPr>
                <w:rFonts w:cstheme="minorHAnsi"/>
                <w:i/>
                <w:color w:val="000000" w:themeColor="text1"/>
                <w:sz w:val="20"/>
              </w:rPr>
            </w:pPr>
            <w:r w:rsidRPr="00B37D0D">
              <w:rPr>
                <w:rFonts w:cstheme="minorHAnsi"/>
                <w:i/>
                <w:color w:val="000000" w:themeColor="text1"/>
                <w:sz w:val="20"/>
              </w:rPr>
              <w:t xml:space="preserve">Long-term (five year) evaluation questions </w:t>
            </w:r>
          </w:p>
          <w:p w:rsidR="006E1E42" w:rsidRPr="00B37D0D" w:rsidRDefault="006E1E42" w:rsidP="00967A31">
            <w:pPr>
              <w:pStyle w:val="ListParagraph"/>
              <w:numPr>
                <w:ilvl w:val="0"/>
                <w:numId w:val="21"/>
              </w:numPr>
              <w:shd w:val="clear" w:color="auto" w:fill="FFFFFF"/>
              <w:spacing w:after="0"/>
              <w:rPr>
                <w:sz w:val="20"/>
                <w:lang w:eastAsia="en-AU"/>
              </w:rPr>
            </w:pPr>
            <w:r w:rsidRPr="00B37D0D">
              <w:rPr>
                <w:sz w:val="20"/>
                <w:lang w:eastAsia="en-AU"/>
              </w:rPr>
              <w:t xml:space="preserve">Does Commonwealth environmental water </w:t>
            </w:r>
            <w:r w:rsidR="00B37D0D" w:rsidRPr="00B37D0D">
              <w:rPr>
                <w:sz w:val="20"/>
                <w:lang w:eastAsia="en-AU"/>
              </w:rPr>
              <w:t>contribute</w:t>
            </w:r>
            <w:r w:rsidRPr="00B37D0D">
              <w:rPr>
                <w:sz w:val="20"/>
                <w:lang w:eastAsia="en-AU"/>
              </w:rPr>
              <w:t xml:space="preserve"> to maintain or enhance existing levels of fish recruitment in the Edward-Wakool river system?</w:t>
            </w:r>
          </w:p>
          <w:p w:rsidR="006E1E42" w:rsidRPr="00B37D0D" w:rsidRDefault="006E1E42" w:rsidP="00967A31">
            <w:pPr>
              <w:pStyle w:val="ListParagraph"/>
              <w:numPr>
                <w:ilvl w:val="0"/>
                <w:numId w:val="21"/>
              </w:numPr>
              <w:shd w:val="clear" w:color="auto" w:fill="FFFFFF"/>
              <w:spacing w:after="0"/>
              <w:rPr>
                <w:sz w:val="20"/>
                <w:lang w:eastAsia="en-AU"/>
              </w:rPr>
            </w:pPr>
            <w:r w:rsidRPr="00B37D0D">
              <w:rPr>
                <w:sz w:val="20"/>
                <w:lang w:eastAsia="en-AU"/>
              </w:rPr>
              <w:t xml:space="preserve">Does Commonwealth environmental water </w:t>
            </w:r>
            <w:r w:rsidR="00B37D0D" w:rsidRPr="00B37D0D">
              <w:rPr>
                <w:sz w:val="20"/>
                <w:lang w:eastAsia="en-AU"/>
              </w:rPr>
              <w:t>contribute</w:t>
            </w:r>
            <w:r w:rsidRPr="00B37D0D">
              <w:rPr>
                <w:sz w:val="20"/>
                <w:lang w:eastAsia="en-AU"/>
              </w:rPr>
              <w:t xml:space="preserve"> to maintain or increase native fish diversity and abundance in the Edward-Wakool river system?</w:t>
            </w:r>
          </w:p>
          <w:p w:rsidR="006E1E42" w:rsidRPr="00B37D0D" w:rsidRDefault="006E1E42" w:rsidP="00B37D0D">
            <w:pPr>
              <w:pStyle w:val="ListParagraph"/>
              <w:numPr>
                <w:ilvl w:val="0"/>
                <w:numId w:val="21"/>
              </w:numPr>
              <w:shd w:val="clear" w:color="auto" w:fill="FFFFFF"/>
              <w:spacing w:after="0"/>
              <w:rPr>
                <w:sz w:val="20"/>
                <w:lang w:eastAsia="en-AU"/>
              </w:rPr>
            </w:pPr>
            <w:r w:rsidRPr="00B37D0D">
              <w:rPr>
                <w:sz w:val="20"/>
                <w:lang w:eastAsia="en-AU"/>
              </w:rPr>
              <w:t xml:space="preserve">Does Commonwealth environmental water </w:t>
            </w:r>
            <w:r w:rsidR="00B37D0D" w:rsidRPr="00B37D0D">
              <w:rPr>
                <w:sz w:val="20"/>
                <w:lang w:eastAsia="en-AU"/>
              </w:rPr>
              <w:t>contribute</w:t>
            </w:r>
            <w:r w:rsidRPr="00B37D0D">
              <w:rPr>
                <w:sz w:val="20"/>
                <w:lang w:eastAsia="en-AU"/>
              </w:rPr>
              <w:t xml:space="preserve"> to maintain or increase native fish biomass in the Edward-Wakool river system?</w:t>
            </w:r>
          </w:p>
        </w:tc>
      </w:tr>
      <w:tr w:rsidR="00BE35C1" w:rsidRPr="0018769D" w:rsidTr="00032852">
        <w:tc>
          <w:tcPr>
            <w:tcW w:w="1418" w:type="dxa"/>
            <w:vMerge w:val="restart"/>
          </w:tcPr>
          <w:p w:rsidR="00BE35C1" w:rsidRPr="0018769D" w:rsidRDefault="00BE35C1" w:rsidP="00F50672">
            <w:pPr>
              <w:spacing w:after="0"/>
              <w:jc w:val="both"/>
              <w:rPr>
                <w:rFonts w:cstheme="minorHAnsi"/>
                <w:sz w:val="20"/>
              </w:rPr>
            </w:pPr>
            <w:r w:rsidRPr="0018769D">
              <w:rPr>
                <w:rFonts w:cstheme="minorHAnsi"/>
                <w:sz w:val="20"/>
              </w:rPr>
              <w:t>Ecosystem function</w:t>
            </w:r>
          </w:p>
        </w:tc>
        <w:tc>
          <w:tcPr>
            <w:tcW w:w="1276" w:type="dxa"/>
            <w:vMerge w:val="restart"/>
          </w:tcPr>
          <w:p w:rsidR="00BE35C1" w:rsidRPr="0018769D" w:rsidRDefault="00BE35C1" w:rsidP="00F50672">
            <w:pPr>
              <w:spacing w:after="0"/>
              <w:jc w:val="both"/>
              <w:rPr>
                <w:rFonts w:cstheme="minorHAnsi"/>
                <w:sz w:val="20"/>
              </w:rPr>
            </w:pPr>
            <w:r w:rsidRPr="0018769D">
              <w:rPr>
                <w:rFonts w:cstheme="minorHAnsi"/>
                <w:sz w:val="20"/>
              </w:rPr>
              <w:t>Connectivity</w:t>
            </w:r>
          </w:p>
        </w:tc>
        <w:tc>
          <w:tcPr>
            <w:tcW w:w="2126" w:type="dxa"/>
          </w:tcPr>
          <w:p w:rsidR="00BE35C1" w:rsidRPr="0018769D" w:rsidRDefault="00BE35C1" w:rsidP="00F50672">
            <w:pPr>
              <w:spacing w:after="0"/>
              <w:jc w:val="both"/>
              <w:rPr>
                <w:rFonts w:cstheme="minorHAnsi"/>
                <w:sz w:val="20"/>
              </w:rPr>
            </w:pPr>
            <w:r w:rsidRPr="0018769D">
              <w:rPr>
                <w:rFonts w:cstheme="minorHAnsi"/>
                <w:sz w:val="20"/>
              </w:rPr>
              <w:t>River hydrology</w:t>
            </w:r>
          </w:p>
        </w:tc>
        <w:tc>
          <w:tcPr>
            <w:tcW w:w="567" w:type="dxa"/>
          </w:tcPr>
          <w:p w:rsidR="00BE35C1" w:rsidRPr="00B37D0D" w:rsidRDefault="00BE35C1" w:rsidP="00F50672">
            <w:pPr>
              <w:pStyle w:val="ListBullet"/>
              <w:numPr>
                <w:ilvl w:val="0"/>
                <w:numId w:val="0"/>
              </w:numPr>
              <w:spacing w:after="0"/>
              <w:rPr>
                <w:rFonts w:cstheme="minorHAnsi"/>
                <w:sz w:val="20"/>
                <w:szCs w:val="20"/>
              </w:rPr>
            </w:pPr>
            <w:r w:rsidRPr="00B37D0D">
              <w:rPr>
                <w:rFonts w:cstheme="minorHAnsi"/>
                <w:sz w:val="20"/>
                <w:szCs w:val="20"/>
              </w:rPr>
              <w:t>I</w:t>
            </w:r>
          </w:p>
        </w:tc>
        <w:tc>
          <w:tcPr>
            <w:tcW w:w="8363" w:type="dxa"/>
          </w:tcPr>
          <w:p w:rsidR="00BE35C1" w:rsidRPr="00B37D0D" w:rsidRDefault="00BE35C1" w:rsidP="00F50672">
            <w:pPr>
              <w:spacing w:after="0"/>
              <w:rPr>
                <w:rFonts w:cstheme="minorHAnsi"/>
                <w:i/>
                <w:sz w:val="20"/>
              </w:rPr>
            </w:pPr>
            <w:r w:rsidRPr="00B37D0D">
              <w:rPr>
                <w:rFonts w:cstheme="minorHAnsi"/>
                <w:i/>
                <w:sz w:val="20"/>
              </w:rPr>
              <w:t>Short-term (one year) and long term (five year) evaluation questions</w:t>
            </w:r>
          </w:p>
          <w:p w:rsidR="00BE35C1" w:rsidRPr="00B37D0D" w:rsidRDefault="00BE35C1" w:rsidP="00967A31">
            <w:pPr>
              <w:pStyle w:val="ListBullet"/>
              <w:numPr>
                <w:ilvl w:val="0"/>
                <w:numId w:val="25"/>
              </w:numPr>
              <w:spacing w:after="0"/>
              <w:rPr>
                <w:rFonts w:cstheme="minorHAnsi"/>
                <w:sz w:val="20"/>
                <w:szCs w:val="20"/>
              </w:rPr>
            </w:pPr>
            <w:r w:rsidRPr="00B37D0D">
              <w:rPr>
                <w:rFonts w:cstheme="minorHAnsi"/>
                <w:sz w:val="20"/>
                <w:szCs w:val="20"/>
              </w:rPr>
              <w:t>What did Commonwealth environmental water contribute to hydrological connectivity?</w:t>
            </w:r>
          </w:p>
          <w:p w:rsidR="00BE35C1" w:rsidRPr="00B37D0D" w:rsidRDefault="00BE35C1" w:rsidP="00967A31">
            <w:pPr>
              <w:pStyle w:val="ListBullet"/>
              <w:numPr>
                <w:ilvl w:val="0"/>
                <w:numId w:val="25"/>
              </w:numPr>
              <w:spacing w:after="0"/>
              <w:rPr>
                <w:rFonts w:cstheme="minorHAnsi"/>
                <w:sz w:val="20"/>
                <w:szCs w:val="20"/>
              </w:rPr>
            </w:pPr>
            <w:r w:rsidRPr="00B37D0D">
              <w:rPr>
                <w:rFonts w:cstheme="minorHAnsi"/>
                <w:sz w:val="20"/>
                <w:szCs w:val="20"/>
              </w:rPr>
              <w:t>What did Commonwealth environmental water contribute to hydrological variability?</w:t>
            </w:r>
          </w:p>
        </w:tc>
      </w:tr>
      <w:tr w:rsidR="00BE35C1" w:rsidRPr="0018769D" w:rsidTr="00032852">
        <w:tc>
          <w:tcPr>
            <w:tcW w:w="1418" w:type="dxa"/>
            <w:vMerge/>
          </w:tcPr>
          <w:p w:rsidR="00BE35C1" w:rsidRPr="0018769D" w:rsidRDefault="00BE35C1" w:rsidP="00F50672">
            <w:pPr>
              <w:spacing w:after="0"/>
              <w:jc w:val="both"/>
              <w:rPr>
                <w:rFonts w:cstheme="minorHAnsi"/>
                <w:sz w:val="20"/>
              </w:rPr>
            </w:pPr>
          </w:p>
        </w:tc>
        <w:tc>
          <w:tcPr>
            <w:tcW w:w="1276" w:type="dxa"/>
            <w:vMerge/>
          </w:tcPr>
          <w:p w:rsidR="00BE35C1" w:rsidRPr="0018769D" w:rsidRDefault="00BE35C1" w:rsidP="00F50672">
            <w:pPr>
              <w:spacing w:after="0"/>
              <w:jc w:val="both"/>
              <w:rPr>
                <w:rFonts w:cstheme="minorHAnsi"/>
                <w:sz w:val="20"/>
              </w:rPr>
            </w:pPr>
          </w:p>
        </w:tc>
        <w:tc>
          <w:tcPr>
            <w:tcW w:w="2126" w:type="dxa"/>
          </w:tcPr>
          <w:p w:rsidR="00BE35C1" w:rsidRPr="0018769D" w:rsidRDefault="00BE35C1" w:rsidP="00F50672">
            <w:pPr>
              <w:spacing w:after="0"/>
              <w:rPr>
                <w:rFonts w:cstheme="minorHAnsi"/>
                <w:sz w:val="20"/>
              </w:rPr>
            </w:pPr>
            <w:r>
              <w:rPr>
                <w:rFonts w:cstheme="minorHAnsi"/>
                <w:sz w:val="20"/>
              </w:rPr>
              <w:t>Hydraulic modelling</w:t>
            </w:r>
          </w:p>
        </w:tc>
        <w:tc>
          <w:tcPr>
            <w:tcW w:w="567" w:type="dxa"/>
          </w:tcPr>
          <w:p w:rsidR="00BE35C1" w:rsidRPr="00B37D0D" w:rsidRDefault="00BE35C1" w:rsidP="00F50672">
            <w:pPr>
              <w:pStyle w:val="ListBullet"/>
              <w:numPr>
                <w:ilvl w:val="0"/>
                <w:numId w:val="0"/>
              </w:numPr>
              <w:spacing w:after="0"/>
              <w:rPr>
                <w:rFonts w:cstheme="minorHAnsi"/>
                <w:sz w:val="20"/>
                <w:szCs w:val="20"/>
              </w:rPr>
            </w:pPr>
            <w:r w:rsidRPr="00B37D0D">
              <w:rPr>
                <w:rFonts w:cstheme="minorHAnsi"/>
                <w:sz w:val="20"/>
                <w:szCs w:val="20"/>
              </w:rPr>
              <w:t>III</w:t>
            </w:r>
          </w:p>
        </w:tc>
        <w:tc>
          <w:tcPr>
            <w:tcW w:w="8363" w:type="dxa"/>
          </w:tcPr>
          <w:p w:rsidR="00BE35C1" w:rsidRPr="00B37D0D" w:rsidRDefault="00BE35C1" w:rsidP="00F50672">
            <w:pPr>
              <w:spacing w:after="0"/>
              <w:rPr>
                <w:rFonts w:cstheme="minorHAnsi"/>
                <w:i/>
                <w:sz w:val="20"/>
              </w:rPr>
            </w:pPr>
            <w:r w:rsidRPr="00B37D0D">
              <w:rPr>
                <w:rFonts w:cstheme="minorHAnsi"/>
                <w:i/>
                <w:sz w:val="20"/>
              </w:rPr>
              <w:t>Short-term (one year) and long term (five year) evaluation questions</w:t>
            </w:r>
          </w:p>
          <w:p w:rsidR="00BE35C1" w:rsidRPr="00B37D0D" w:rsidRDefault="00BE35C1" w:rsidP="00967A31">
            <w:pPr>
              <w:pStyle w:val="ListBullet"/>
              <w:numPr>
                <w:ilvl w:val="0"/>
                <w:numId w:val="25"/>
              </w:numPr>
              <w:spacing w:after="0"/>
              <w:rPr>
                <w:rFonts w:cstheme="minorHAnsi"/>
                <w:sz w:val="20"/>
                <w:szCs w:val="20"/>
              </w:rPr>
            </w:pPr>
            <w:r w:rsidRPr="00B37D0D">
              <w:rPr>
                <w:rFonts w:cstheme="minorHAnsi"/>
                <w:sz w:val="20"/>
                <w:szCs w:val="20"/>
              </w:rPr>
              <w:t>What did Commonwealth environmental water contribute to the in-channel wetted benthic area?</w:t>
            </w:r>
          </w:p>
          <w:p w:rsidR="00BE35C1" w:rsidRPr="00B37D0D" w:rsidRDefault="00BE35C1" w:rsidP="00967A31">
            <w:pPr>
              <w:pStyle w:val="ListBullet"/>
              <w:numPr>
                <w:ilvl w:val="0"/>
                <w:numId w:val="25"/>
              </w:numPr>
              <w:spacing w:after="0"/>
              <w:rPr>
                <w:rFonts w:cstheme="minorHAnsi"/>
                <w:sz w:val="20"/>
                <w:szCs w:val="20"/>
              </w:rPr>
            </w:pPr>
            <w:r w:rsidRPr="00B37D0D">
              <w:rPr>
                <w:rFonts w:cstheme="minorHAnsi"/>
                <w:sz w:val="20"/>
                <w:szCs w:val="20"/>
              </w:rPr>
              <w:t>What did Commonwealth environmental water contribute to the area of slackwater and slow flowing water?</w:t>
            </w:r>
          </w:p>
        </w:tc>
      </w:tr>
      <w:tr w:rsidR="00262146" w:rsidRPr="0018769D" w:rsidTr="00032852">
        <w:tc>
          <w:tcPr>
            <w:tcW w:w="1418" w:type="dxa"/>
            <w:vMerge w:val="restart"/>
          </w:tcPr>
          <w:p w:rsidR="00262146" w:rsidRPr="0018769D" w:rsidRDefault="00BE35C1" w:rsidP="00F50672">
            <w:pPr>
              <w:spacing w:after="0"/>
              <w:jc w:val="both"/>
              <w:rPr>
                <w:rFonts w:cstheme="minorHAnsi"/>
                <w:sz w:val="20"/>
              </w:rPr>
            </w:pPr>
            <w:r>
              <w:rPr>
                <w:rFonts w:cstheme="minorHAnsi"/>
                <w:sz w:val="20"/>
              </w:rPr>
              <w:t>Ecosystem function (cont)</w:t>
            </w:r>
          </w:p>
        </w:tc>
        <w:tc>
          <w:tcPr>
            <w:tcW w:w="1276" w:type="dxa"/>
          </w:tcPr>
          <w:p w:rsidR="00262146" w:rsidRPr="0018769D" w:rsidRDefault="00BE35C1" w:rsidP="00F50672">
            <w:pPr>
              <w:spacing w:after="0"/>
              <w:jc w:val="both"/>
              <w:rPr>
                <w:rFonts w:cstheme="minorHAnsi"/>
                <w:sz w:val="20"/>
              </w:rPr>
            </w:pPr>
            <w:r>
              <w:rPr>
                <w:rFonts w:cstheme="minorHAnsi"/>
                <w:sz w:val="20"/>
              </w:rPr>
              <w:t>Connectivity (cont)</w:t>
            </w:r>
          </w:p>
        </w:tc>
        <w:tc>
          <w:tcPr>
            <w:tcW w:w="2126" w:type="dxa"/>
          </w:tcPr>
          <w:p w:rsidR="00262146" w:rsidRPr="0018769D" w:rsidRDefault="00262146" w:rsidP="00F50672">
            <w:pPr>
              <w:spacing w:after="0"/>
              <w:jc w:val="both"/>
              <w:rPr>
                <w:rFonts w:cstheme="minorHAnsi"/>
                <w:sz w:val="20"/>
              </w:rPr>
            </w:pPr>
            <w:r w:rsidRPr="0018769D">
              <w:rPr>
                <w:rFonts w:cstheme="minorHAnsi"/>
                <w:sz w:val="20"/>
              </w:rPr>
              <w:t>Fish (Movement)</w:t>
            </w:r>
          </w:p>
        </w:tc>
        <w:tc>
          <w:tcPr>
            <w:tcW w:w="567" w:type="dxa"/>
          </w:tcPr>
          <w:p w:rsidR="00262146" w:rsidRPr="00F26365" w:rsidRDefault="00262146" w:rsidP="00F50672">
            <w:pPr>
              <w:shd w:val="clear" w:color="auto" w:fill="FFFFFF"/>
              <w:spacing w:after="0"/>
              <w:rPr>
                <w:rFonts w:cstheme="minorHAnsi"/>
                <w:sz w:val="20"/>
                <w:lang w:eastAsia="en-AU"/>
              </w:rPr>
            </w:pPr>
            <w:r>
              <w:rPr>
                <w:rFonts w:cstheme="minorHAnsi"/>
                <w:sz w:val="20"/>
                <w:lang w:eastAsia="en-AU"/>
              </w:rPr>
              <w:t>II</w:t>
            </w:r>
          </w:p>
        </w:tc>
        <w:tc>
          <w:tcPr>
            <w:tcW w:w="8363" w:type="dxa"/>
          </w:tcPr>
          <w:p w:rsidR="00262146" w:rsidRPr="00B37D0D" w:rsidRDefault="00262146" w:rsidP="00F50672">
            <w:pPr>
              <w:spacing w:after="0"/>
              <w:rPr>
                <w:rFonts w:cstheme="minorHAnsi"/>
                <w:i/>
                <w:sz w:val="20"/>
              </w:rPr>
            </w:pPr>
            <w:r w:rsidRPr="00B37D0D">
              <w:rPr>
                <w:rFonts w:cstheme="minorHAnsi"/>
                <w:i/>
                <w:sz w:val="20"/>
              </w:rPr>
              <w:t xml:space="preserve">Short-term </w:t>
            </w:r>
            <w:r w:rsidR="00B37D0D" w:rsidRPr="00B37D0D">
              <w:rPr>
                <w:rFonts w:cstheme="minorHAnsi"/>
                <w:i/>
                <w:sz w:val="20"/>
              </w:rPr>
              <w:t xml:space="preserve">and long-term </w:t>
            </w:r>
            <w:r w:rsidRPr="00B37D0D">
              <w:rPr>
                <w:rFonts w:cstheme="minorHAnsi"/>
                <w:i/>
                <w:sz w:val="20"/>
              </w:rPr>
              <w:t xml:space="preserve">(one </w:t>
            </w:r>
            <w:r w:rsidR="00B37D0D" w:rsidRPr="00B37D0D">
              <w:rPr>
                <w:rFonts w:cstheme="minorHAnsi"/>
                <w:i/>
                <w:sz w:val="20"/>
              </w:rPr>
              <w:t xml:space="preserve">to five </w:t>
            </w:r>
            <w:r w:rsidRPr="00B37D0D">
              <w:rPr>
                <w:rFonts w:cstheme="minorHAnsi"/>
                <w:i/>
                <w:sz w:val="20"/>
              </w:rPr>
              <w:t>year) evaluation questions</w:t>
            </w:r>
          </w:p>
          <w:p w:rsidR="001C20AC" w:rsidRPr="00B37D0D" w:rsidRDefault="00B37D0D" w:rsidP="00967A31">
            <w:pPr>
              <w:pStyle w:val="ListBullet"/>
              <w:numPr>
                <w:ilvl w:val="0"/>
                <w:numId w:val="25"/>
              </w:numPr>
              <w:spacing w:after="0"/>
              <w:rPr>
                <w:rFonts w:cstheme="minorHAnsi"/>
                <w:sz w:val="20"/>
                <w:lang w:eastAsia="en-AU"/>
              </w:rPr>
            </w:pPr>
            <w:r w:rsidRPr="00B37D0D">
              <w:rPr>
                <w:sz w:val="18"/>
                <w:szCs w:val="18"/>
              </w:rPr>
              <w:t>Were periodic species (golden and silver perch) present in the target reaches during Commonwealth environmental water delivery?</w:t>
            </w:r>
          </w:p>
          <w:p w:rsidR="00B37D0D" w:rsidRPr="00B37D0D" w:rsidRDefault="00B37D0D" w:rsidP="00967A31">
            <w:pPr>
              <w:pStyle w:val="ListBullet"/>
              <w:numPr>
                <w:ilvl w:val="0"/>
                <w:numId w:val="25"/>
              </w:numPr>
              <w:spacing w:after="0"/>
              <w:rPr>
                <w:rFonts w:cstheme="minorHAnsi"/>
                <w:sz w:val="20"/>
                <w:lang w:eastAsia="en-AU"/>
              </w:rPr>
            </w:pPr>
            <w:r w:rsidRPr="00B37D0D">
              <w:rPr>
                <w:sz w:val="18"/>
                <w:szCs w:val="18"/>
              </w:rPr>
              <w:t>Did periodic species remain within the target reaches during Commonwealth environmental water delivery?</w:t>
            </w:r>
          </w:p>
          <w:p w:rsidR="00B37D0D" w:rsidRPr="00B37D0D" w:rsidRDefault="00B37D0D" w:rsidP="00967A31">
            <w:pPr>
              <w:pStyle w:val="ListBullet"/>
              <w:numPr>
                <w:ilvl w:val="0"/>
                <w:numId w:val="25"/>
              </w:numPr>
              <w:spacing w:after="0"/>
              <w:rPr>
                <w:rFonts w:cstheme="minorHAnsi"/>
                <w:sz w:val="20"/>
                <w:lang w:eastAsia="en-AU"/>
              </w:rPr>
            </w:pPr>
            <w:r w:rsidRPr="00B37D0D">
              <w:rPr>
                <w:sz w:val="18"/>
                <w:szCs w:val="18"/>
              </w:rPr>
              <w:t>Did Commonwealth environmental water stimulate periodic fish species to exhibit movement consistent with reproductive behaviour</w:t>
            </w:r>
          </w:p>
          <w:p w:rsidR="00B37D0D" w:rsidRPr="00B37D0D" w:rsidRDefault="00B37D0D" w:rsidP="00967A31">
            <w:pPr>
              <w:pStyle w:val="ListBullet"/>
              <w:numPr>
                <w:ilvl w:val="0"/>
                <w:numId w:val="25"/>
              </w:numPr>
              <w:spacing w:after="0"/>
              <w:rPr>
                <w:rFonts w:cstheme="minorHAnsi"/>
                <w:sz w:val="20"/>
                <w:lang w:eastAsia="en-AU"/>
              </w:rPr>
            </w:pPr>
            <w:r w:rsidRPr="00B37D0D">
              <w:rPr>
                <w:sz w:val="18"/>
                <w:szCs w:val="18"/>
              </w:rPr>
              <w:t>Does Commonwealth environmental water enable periodic species to disperse from and return to refuge habitat?</w:t>
            </w:r>
          </w:p>
          <w:p w:rsidR="00B37D0D" w:rsidRPr="00B37D0D" w:rsidRDefault="00B37D0D" w:rsidP="00967A31">
            <w:pPr>
              <w:pStyle w:val="ListBullet"/>
              <w:numPr>
                <w:ilvl w:val="0"/>
                <w:numId w:val="25"/>
              </w:numPr>
              <w:spacing w:after="0"/>
              <w:rPr>
                <w:rFonts w:cstheme="minorHAnsi"/>
                <w:sz w:val="20"/>
                <w:lang w:eastAsia="en-AU"/>
              </w:rPr>
            </w:pPr>
            <w:r w:rsidRPr="00B37D0D">
              <w:rPr>
                <w:sz w:val="18"/>
                <w:szCs w:val="18"/>
              </w:rPr>
              <w:t>Does Commonwealth environmental water protect periodic species from adverse water quality</w:t>
            </w:r>
          </w:p>
        </w:tc>
      </w:tr>
      <w:tr w:rsidR="00262146" w:rsidRPr="0018769D" w:rsidTr="00032852">
        <w:tc>
          <w:tcPr>
            <w:tcW w:w="1418" w:type="dxa"/>
            <w:vMerge/>
          </w:tcPr>
          <w:p w:rsidR="00262146" w:rsidRPr="0018769D" w:rsidRDefault="00262146" w:rsidP="00F50672">
            <w:pPr>
              <w:spacing w:after="0"/>
              <w:jc w:val="both"/>
              <w:rPr>
                <w:rFonts w:cstheme="minorHAnsi"/>
                <w:sz w:val="20"/>
              </w:rPr>
            </w:pPr>
          </w:p>
        </w:tc>
        <w:tc>
          <w:tcPr>
            <w:tcW w:w="1276" w:type="dxa"/>
          </w:tcPr>
          <w:p w:rsidR="00262146" w:rsidRPr="0018769D" w:rsidRDefault="00262146" w:rsidP="00F50672">
            <w:pPr>
              <w:spacing w:after="0"/>
              <w:jc w:val="both"/>
              <w:rPr>
                <w:rFonts w:cstheme="minorHAnsi"/>
                <w:sz w:val="20"/>
              </w:rPr>
            </w:pPr>
            <w:r w:rsidRPr="0018769D">
              <w:rPr>
                <w:rFonts w:cstheme="minorHAnsi"/>
                <w:sz w:val="20"/>
              </w:rPr>
              <w:t>Process</w:t>
            </w:r>
          </w:p>
        </w:tc>
        <w:tc>
          <w:tcPr>
            <w:tcW w:w="2126" w:type="dxa"/>
          </w:tcPr>
          <w:p w:rsidR="00262146" w:rsidRPr="0018769D" w:rsidRDefault="00262146" w:rsidP="00F50672">
            <w:pPr>
              <w:spacing w:after="0"/>
              <w:jc w:val="both"/>
              <w:rPr>
                <w:rFonts w:cstheme="minorHAnsi"/>
                <w:sz w:val="20"/>
              </w:rPr>
            </w:pPr>
            <w:r w:rsidRPr="0018769D">
              <w:rPr>
                <w:rFonts w:cstheme="minorHAnsi"/>
                <w:sz w:val="20"/>
              </w:rPr>
              <w:t>Stream metabolism</w:t>
            </w:r>
          </w:p>
        </w:tc>
        <w:tc>
          <w:tcPr>
            <w:tcW w:w="567" w:type="dxa"/>
          </w:tcPr>
          <w:p w:rsidR="00262146" w:rsidRPr="0018769D" w:rsidRDefault="00262146" w:rsidP="00F50672">
            <w:pPr>
              <w:pStyle w:val="ListBullet"/>
              <w:numPr>
                <w:ilvl w:val="0"/>
                <w:numId w:val="0"/>
              </w:numPr>
              <w:spacing w:after="0"/>
              <w:rPr>
                <w:rFonts w:cstheme="minorHAnsi"/>
                <w:sz w:val="20"/>
                <w:szCs w:val="20"/>
              </w:rPr>
            </w:pPr>
            <w:r>
              <w:rPr>
                <w:rFonts w:cstheme="minorHAnsi"/>
                <w:sz w:val="20"/>
                <w:szCs w:val="20"/>
              </w:rPr>
              <w:t>I</w:t>
            </w:r>
          </w:p>
        </w:tc>
        <w:tc>
          <w:tcPr>
            <w:tcW w:w="8363" w:type="dxa"/>
          </w:tcPr>
          <w:p w:rsidR="00262146" w:rsidRPr="00B37D0D" w:rsidRDefault="00262146" w:rsidP="00F50672">
            <w:pPr>
              <w:spacing w:after="0"/>
              <w:rPr>
                <w:rFonts w:cstheme="minorHAnsi"/>
                <w:i/>
                <w:sz w:val="20"/>
              </w:rPr>
            </w:pPr>
            <w:r w:rsidRPr="00B37D0D">
              <w:rPr>
                <w:rFonts w:cstheme="minorHAnsi"/>
                <w:i/>
                <w:sz w:val="20"/>
              </w:rPr>
              <w:t>Short-term (one year) and long term (five year) evaluation questions</w:t>
            </w:r>
          </w:p>
          <w:p w:rsidR="00390316" w:rsidRPr="00B37D0D" w:rsidRDefault="00390316" w:rsidP="00967A31">
            <w:pPr>
              <w:pStyle w:val="ListBullet"/>
              <w:numPr>
                <w:ilvl w:val="0"/>
                <w:numId w:val="25"/>
              </w:numPr>
              <w:spacing w:after="0"/>
              <w:rPr>
                <w:rFonts w:cstheme="minorHAnsi"/>
                <w:sz w:val="20"/>
                <w:szCs w:val="20"/>
              </w:rPr>
            </w:pPr>
            <w:r w:rsidRPr="00B37D0D">
              <w:rPr>
                <w:sz w:val="20"/>
                <w:szCs w:val="20"/>
                <w:lang w:eastAsia="en-AU"/>
              </w:rPr>
              <w:t xml:space="preserve">How does the timing and magnitude of Commonwealth environmental water delivery </w:t>
            </w:r>
            <w:r w:rsidR="009D48B9" w:rsidRPr="00B37D0D">
              <w:rPr>
                <w:sz w:val="20"/>
                <w:szCs w:val="20"/>
                <w:lang w:eastAsia="en-AU"/>
              </w:rPr>
              <w:t>affect rates of gross primary productivity and ecosystem respiration</w:t>
            </w:r>
            <w:r w:rsidRPr="00B37D0D">
              <w:rPr>
                <w:sz w:val="20"/>
                <w:szCs w:val="20"/>
                <w:lang w:eastAsia="en-AU"/>
              </w:rPr>
              <w:t xml:space="preserve"> in the Edward- Wakool River system?</w:t>
            </w:r>
          </w:p>
          <w:p w:rsidR="00262146" w:rsidRPr="00B37D0D" w:rsidRDefault="00262146" w:rsidP="00967A31">
            <w:pPr>
              <w:pStyle w:val="ListBullet"/>
              <w:numPr>
                <w:ilvl w:val="0"/>
                <w:numId w:val="25"/>
              </w:numPr>
              <w:spacing w:after="0"/>
              <w:rPr>
                <w:rFonts w:cstheme="minorHAnsi"/>
                <w:sz w:val="20"/>
                <w:szCs w:val="20"/>
              </w:rPr>
            </w:pPr>
            <w:r w:rsidRPr="00B37D0D">
              <w:rPr>
                <w:rFonts w:cstheme="minorHAnsi"/>
                <w:sz w:val="20"/>
                <w:szCs w:val="20"/>
              </w:rPr>
              <w:t xml:space="preserve">What did </w:t>
            </w:r>
            <w:r w:rsidR="00CE12EF" w:rsidRPr="00B37D0D">
              <w:rPr>
                <w:rFonts w:cstheme="minorHAnsi"/>
                <w:sz w:val="20"/>
                <w:szCs w:val="20"/>
              </w:rPr>
              <w:t xml:space="preserve">Commonwealth environmental water </w:t>
            </w:r>
            <w:r w:rsidRPr="00B37D0D">
              <w:rPr>
                <w:rFonts w:cstheme="minorHAnsi"/>
                <w:sz w:val="20"/>
                <w:szCs w:val="20"/>
              </w:rPr>
              <w:t>contribute to patterns and rates of primary productivity?</w:t>
            </w:r>
          </w:p>
        </w:tc>
      </w:tr>
      <w:tr w:rsidR="00262146" w:rsidRPr="0018769D" w:rsidTr="00032852">
        <w:tc>
          <w:tcPr>
            <w:tcW w:w="1418" w:type="dxa"/>
            <w:vMerge w:val="restart"/>
          </w:tcPr>
          <w:p w:rsidR="00262146" w:rsidRPr="0018769D" w:rsidRDefault="00262146" w:rsidP="00F50672">
            <w:pPr>
              <w:spacing w:after="0"/>
              <w:rPr>
                <w:rFonts w:cstheme="minorHAnsi"/>
                <w:sz w:val="20"/>
              </w:rPr>
            </w:pPr>
            <w:r w:rsidRPr="0018769D">
              <w:rPr>
                <w:rFonts w:cstheme="minorHAnsi"/>
                <w:sz w:val="20"/>
              </w:rPr>
              <w:t>Resilience</w:t>
            </w:r>
          </w:p>
        </w:tc>
        <w:tc>
          <w:tcPr>
            <w:tcW w:w="1276" w:type="dxa"/>
            <w:vMerge w:val="restart"/>
          </w:tcPr>
          <w:p w:rsidR="00262146" w:rsidRPr="0018769D" w:rsidRDefault="00262146" w:rsidP="00F50672">
            <w:pPr>
              <w:spacing w:after="0"/>
              <w:rPr>
                <w:rFonts w:cstheme="minorHAnsi"/>
                <w:sz w:val="20"/>
              </w:rPr>
            </w:pPr>
            <w:r w:rsidRPr="0018769D">
              <w:rPr>
                <w:rFonts w:cstheme="minorHAnsi"/>
                <w:sz w:val="20"/>
              </w:rPr>
              <w:t>Ecosystem resilience</w:t>
            </w:r>
          </w:p>
        </w:tc>
        <w:tc>
          <w:tcPr>
            <w:tcW w:w="2126" w:type="dxa"/>
          </w:tcPr>
          <w:p w:rsidR="00262146" w:rsidRPr="0018769D" w:rsidRDefault="00262146" w:rsidP="00F50672">
            <w:pPr>
              <w:spacing w:after="0"/>
              <w:rPr>
                <w:rFonts w:cstheme="minorHAnsi"/>
                <w:sz w:val="20"/>
              </w:rPr>
            </w:pPr>
            <w:r>
              <w:rPr>
                <w:rFonts w:cstheme="minorHAnsi"/>
                <w:sz w:val="20"/>
              </w:rPr>
              <w:t>Riverbank and aquatic vegetation</w:t>
            </w:r>
          </w:p>
        </w:tc>
        <w:tc>
          <w:tcPr>
            <w:tcW w:w="567" w:type="dxa"/>
          </w:tcPr>
          <w:p w:rsidR="00262146" w:rsidRPr="0018769D" w:rsidRDefault="00262146" w:rsidP="00F50672">
            <w:pPr>
              <w:pStyle w:val="ListBullet"/>
              <w:numPr>
                <w:ilvl w:val="0"/>
                <w:numId w:val="0"/>
              </w:numPr>
              <w:spacing w:after="0"/>
              <w:rPr>
                <w:rFonts w:cstheme="minorHAnsi"/>
                <w:sz w:val="20"/>
                <w:szCs w:val="20"/>
              </w:rPr>
            </w:pPr>
            <w:r>
              <w:rPr>
                <w:rFonts w:cstheme="minorHAnsi"/>
                <w:sz w:val="20"/>
                <w:szCs w:val="20"/>
              </w:rPr>
              <w:t>III</w:t>
            </w:r>
          </w:p>
        </w:tc>
        <w:tc>
          <w:tcPr>
            <w:tcW w:w="8363" w:type="dxa"/>
          </w:tcPr>
          <w:p w:rsidR="00262146" w:rsidRPr="00B37D0D" w:rsidRDefault="00262146" w:rsidP="00F50672">
            <w:pPr>
              <w:spacing w:after="0"/>
              <w:rPr>
                <w:rFonts w:cstheme="minorHAnsi"/>
                <w:i/>
                <w:sz w:val="20"/>
              </w:rPr>
            </w:pPr>
            <w:r w:rsidRPr="00B37D0D">
              <w:rPr>
                <w:rFonts w:cstheme="minorHAnsi"/>
                <w:i/>
                <w:sz w:val="20"/>
              </w:rPr>
              <w:t>Short-term (one year) and long term (five year) evaluation questions</w:t>
            </w:r>
          </w:p>
          <w:p w:rsidR="00262146" w:rsidRPr="00B37D0D" w:rsidRDefault="00262146" w:rsidP="00967A31">
            <w:pPr>
              <w:pStyle w:val="ListBullet"/>
              <w:numPr>
                <w:ilvl w:val="0"/>
                <w:numId w:val="25"/>
              </w:numPr>
              <w:spacing w:after="0"/>
              <w:rPr>
                <w:rFonts w:cstheme="minorHAnsi"/>
                <w:sz w:val="20"/>
                <w:szCs w:val="20"/>
              </w:rPr>
            </w:pPr>
            <w:r w:rsidRPr="00B37D0D">
              <w:rPr>
                <w:rFonts w:cstheme="minorHAnsi"/>
                <w:sz w:val="20"/>
                <w:szCs w:val="20"/>
              </w:rPr>
              <w:t xml:space="preserve">What did </w:t>
            </w:r>
            <w:r w:rsidR="00CE12EF" w:rsidRPr="00B37D0D">
              <w:rPr>
                <w:rFonts w:cstheme="minorHAnsi"/>
                <w:sz w:val="20"/>
                <w:szCs w:val="20"/>
              </w:rPr>
              <w:t xml:space="preserve">Commonwealth environmental water </w:t>
            </w:r>
            <w:r w:rsidRPr="00B37D0D">
              <w:rPr>
                <w:rFonts w:cstheme="minorHAnsi"/>
                <w:sz w:val="20"/>
                <w:szCs w:val="20"/>
              </w:rPr>
              <w:t xml:space="preserve">contribute to the percent cover </w:t>
            </w:r>
            <w:r w:rsidR="007125DF" w:rsidRPr="00B37D0D">
              <w:rPr>
                <w:rFonts w:cstheme="minorHAnsi"/>
                <w:sz w:val="20"/>
                <w:szCs w:val="20"/>
              </w:rPr>
              <w:t xml:space="preserve">and height </w:t>
            </w:r>
            <w:r w:rsidRPr="00B37D0D">
              <w:rPr>
                <w:rFonts w:cstheme="minorHAnsi"/>
                <w:sz w:val="20"/>
                <w:szCs w:val="20"/>
              </w:rPr>
              <w:t>of riverbank and aquatic vegetation?</w:t>
            </w:r>
          </w:p>
          <w:p w:rsidR="001C20AC" w:rsidRPr="00B37D0D" w:rsidRDefault="001C20AC" w:rsidP="00967A31">
            <w:pPr>
              <w:pStyle w:val="ListBullet"/>
              <w:numPr>
                <w:ilvl w:val="0"/>
                <w:numId w:val="25"/>
              </w:numPr>
              <w:spacing w:after="0"/>
              <w:rPr>
                <w:rFonts w:cstheme="minorHAnsi"/>
                <w:sz w:val="20"/>
                <w:szCs w:val="20"/>
              </w:rPr>
            </w:pPr>
            <w:r w:rsidRPr="00B37D0D">
              <w:rPr>
                <w:rFonts w:cstheme="minorHAnsi"/>
                <w:sz w:val="20"/>
                <w:szCs w:val="20"/>
              </w:rPr>
              <w:t xml:space="preserve">What did </w:t>
            </w:r>
            <w:r w:rsidR="00CE12EF" w:rsidRPr="00B37D0D">
              <w:rPr>
                <w:rFonts w:cstheme="minorHAnsi"/>
                <w:sz w:val="20"/>
                <w:szCs w:val="20"/>
              </w:rPr>
              <w:t xml:space="preserve">Commonwealth environmental water </w:t>
            </w:r>
            <w:r w:rsidRPr="00B37D0D">
              <w:rPr>
                <w:rFonts w:cstheme="minorHAnsi"/>
                <w:sz w:val="20"/>
                <w:szCs w:val="20"/>
              </w:rPr>
              <w:t>contribute to the diversity of riverbank and aquatic vegetation?</w:t>
            </w:r>
          </w:p>
        </w:tc>
      </w:tr>
      <w:tr w:rsidR="00262146" w:rsidRPr="0018769D" w:rsidTr="00032852">
        <w:tc>
          <w:tcPr>
            <w:tcW w:w="1418" w:type="dxa"/>
            <w:vMerge/>
          </w:tcPr>
          <w:p w:rsidR="00262146" w:rsidRPr="0018769D" w:rsidRDefault="00262146" w:rsidP="00F50672">
            <w:pPr>
              <w:spacing w:after="0"/>
              <w:rPr>
                <w:rFonts w:cstheme="minorHAnsi"/>
                <w:sz w:val="20"/>
              </w:rPr>
            </w:pPr>
          </w:p>
        </w:tc>
        <w:tc>
          <w:tcPr>
            <w:tcW w:w="1276" w:type="dxa"/>
            <w:vMerge/>
          </w:tcPr>
          <w:p w:rsidR="00262146" w:rsidRPr="0018769D" w:rsidRDefault="00262146" w:rsidP="00F50672">
            <w:pPr>
              <w:spacing w:after="0"/>
              <w:rPr>
                <w:rFonts w:cstheme="minorHAnsi"/>
                <w:sz w:val="20"/>
              </w:rPr>
            </w:pPr>
          </w:p>
        </w:tc>
        <w:tc>
          <w:tcPr>
            <w:tcW w:w="2126" w:type="dxa"/>
          </w:tcPr>
          <w:p w:rsidR="00262146" w:rsidRPr="0018769D" w:rsidRDefault="00262146" w:rsidP="00F50672">
            <w:pPr>
              <w:spacing w:after="0"/>
              <w:rPr>
                <w:rFonts w:cstheme="minorHAnsi"/>
                <w:sz w:val="20"/>
              </w:rPr>
            </w:pPr>
            <w:r>
              <w:rPr>
                <w:rFonts w:cstheme="minorHAnsi"/>
                <w:sz w:val="20"/>
              </w:rPr>
              <w:t>River hydrology</w:t>
            </w:r>
          </w:p>
        </w:tc>
        <w:tc>
          <w:tcPr>
            <w:tcW w:w="567" w:type="dxa"/>
          </w:tcPr>
          <w:p w:rsidR="00262146" w:rsidRPr="0018769D" w:rsidRDefault="00262146" w:rsidP="00F50672">
            <w:pPr>
              <w:pStyle w:val="ListBullet"/>
              <w:numPr>
                <w:ilvl w:val="0"/>
                <w:numId w:val="0"/>
              </w:numPr>
              <w:spacing w:after="0"/>
              <w:rPr>
                <w:rFonts w:cstheme="minorHAnsi"/>
                <w:sz w:val="20"/>
                <w:szCs w:val="20"/>
              </w:rPr>
            </w:pPr>
            <w:r>
              <w:rPr>
                <w:rFonts w:cstheme="minorHAnsi"/>
                <w:sz w:val="20"/>
                <w:szCs w:val="20"/>
              </w:rPr>
              <w:t>I</w:t>
            </w:r>
          </w:p>
        </w:tc>
        <w:tc>
          <w:tcPr>
            <w:tcW w:w="8363" w:type="dxa"/>
          </w:tcPr>
          <w:p w:rsidR="00262146" w:rsidRPr="00B37D0D" w:rsidRDefault="00262146" w:rsidP="00967A31">
            <w:pPr>
              <w:pStyle w:val="ListBullet"/>
              <w:numPr>
                <w:ilvl w:val="0"/>
                <w:numId w:val="25"/>
              </w:numPr>
              <w:spacing w:after="0"/>
              <w:rPr>
                <w:rFonts w:cstheme="minorHAnsi"/>
                <w:sz w:val="20"/>
                <w:szCs w:val="20"/>
              </w:rPr>
            </w:pPr>
            <w:r w:rsidRPr="00B37D0D">
              <w:rPr>
                <w:rFonts w:cstheme="minorHAnsi"/>
                <w:sz w:val="20"/>
                <w:szCs w:val="20"/>
              </w:rPr>
              <w:t>See questions from above</w:t>
            </w:r>
          </w:p>
        </w:tc>
      </w:tr>
      <w:tr w:rsidR="00262146" w:rsidRPr="0018769D" w:rsidTr="00032852">
        <w:tc>
          <w:tcPr>
            <w:tcW w:w="1418" w:type="dxa"/>
          </w:tcPr>
          <w:p w:rsidR="00262146" w:rsidRPr="0018769D" w:rsidRDefault="00262146" w:rsidP="00F50672">
            <w:pPr>
              <w:spacing w:after="0"/>
              <w:jc w:val="both"/>
              <w:rPr>
                <w:rFonts w:cstheme="minorHAnsi"/>
                <w:sz w:val="20"/>
              </w:rPr>
            </w:pPr>
            <w:r w:rsidRPr="0018769D">
              <w:rPr>
                <w:rFonts w:cstheme="minorHAnsi"/>
                <w:sz w:val="20"/>
              </w:rPr>
              <w:t>Water quality</w:t>
            </w:r>
          </w:p>
        </w:tc>
        <w:tc>
          <w:tcPr>
            <w:tcW w:w="1276" w:type="dxa"/>
          </w:tcPr>
          <w:p w:rsidR="00262146" w:rsidRPr="0018769D" w:rsidRDefault="00262146" w:rsidP="00F50672">
            <w:pPr>
              <w:spacing w:after="0"/>
              <w:jc w:val="both"/>
              <w:rPr>
                <w:rFonts w:cstheme="minorHAnsi"/>
                <w:sz w:val="20"/>
              </w:rPr>
            </w:pPr>
            <w:r w:rsidRPr="0018769D">
              <w:rPr>
                <w:rFonts w:cstheme="minorHAnsi"/>
                <w:sz w:val="20"/>
              </w:rPr>
              <w:t>Chemical</w:t>
            </w:r>
          </w:p>
        </w:tc>
        <w:tc>
          <w:tcPr>
            <w:tcW w:w="2126" w:type="dxa"/>
          </w:tcPr>
          <w:p w:rsidR="00262146" w:rsidRPr="0018769D" w:rsidRDefault="006E1E42" w:rsidP="006E1E42">
            <w:pPr>
              <w:spacing w:after="0"/>
              <w:rPr>
                <w:rFonts w:cstheme="minorHAnsi"/>
                <w:sz w:val="20"/>
              </w:rPr>
            </w:pPr>
            <w:r>
              <w:rPr>
                <w:rFonts w:cstheme="minorHAnsi"/>
                <w:sz w:val="20"/>
              </w:rPr>
              <w:t>Carbon and Water quality</w:t>
            </w:r>
            <w:r w:rsidR="00262146">
              <w:rPr>
                <w:rFonts w:cstheme="minorHAnsi"/>
                <w:sz w:val="20"/>
              </w:rPr>
              <w:t xml:space="preserve"> during </w:t>
            </w:r>
            <w:r>
              <w:rPr>
                <w:rFonts w:cstheme="minorHAnsi"/>
                <w:sz w:val="20"/>
              </w:rPr>
              <w:t>adverse</w:t>
            </w:r>
            <w:r w:rsidR="00262146">
              <w:rPr>
                <w:rFonts w:cstheme="minorHAnsi"/>
                <w:sz w:val="20"/>
              </w:rPr>
              <w:t xml:space="preserve"> water quality events</w:t>
            </w:r>
          </w:p>
        </w:tc>
        <w:tc>
          <w:tcPr>
            <w:tcW w:w="567" w:type="dxa"/>
          </w:tcPr>
          <w:p w:rsidR="00262146" w:rsidRDefault="00262146" w:rsidP="00F50672">
            <w:pPr>
              <w:pStyle w:val="ListBullet"/>
              <w:numPr>
                <w:ilvl w:val="0"/>
                <w:numId w:val="0"/>
              </w:numPr>
              <w:spacing w:after="0"/>
              <w:rPr>
                <w:rFonts w:cstheme="minorHAnsi"/>
                <w:sz w:val="20"/>
                <w:szCs w:val="20"/>
              </w:rPr>
            </w:pPr>
            <w:r>
              <w:rPr>
                <w:rFonts w:cstheme="minorHAnsi"/>
                <w:sz w:val="20"/>
                <w:szCs w:val="20"/>
              </w:rPr>
              <w:t>II</w:t>
            </w:r>
            <w:r w:rsidR="00F920C8">
              <w:rPr>
                <w:rFonts w:cstheme="minorHAnsi"/>
                <w:sz w:val="20"/>
                <w:szCs w:val="20"/>
              </w:rPr>
              <w:t>I</w:t>
            </w:r>
          </w:p>
        </w:tc>
        <w:tc>
          <w:tcPr>
            <w:tcW w:w="8363" w:type="dxa"/>
          </w:tcPr>
          <w:p w:rsidR="00262146" w:rsidRPr="00B37D0D" w:rsidRDefault="00262146" w:rsidP="00F50672">
            <w:pPr>
              <w:spacing w:after="0"/>
              <w:rPr>
                <w:rFonts w:cstheme="minorHAnsi"/>
                <w:i/>
                <w:sz w:val="20"/>
              </w:rPr>
            </w:pPr>
            <w:r w:rsidRPr="00B37D0D">
              <w:rPr>
                <w:rFonts w:cstheme="minorHAnsi"/>
                <w:i/>
                <w:sz w:val="20"/>
              </w:rPr>
              <w:t xml:space="preserve">Short-term </w:t>
            </w:r>
            <w:r w:rsidR="009D48B9" w:rsidRPr="00B37D0D">
              <w:rPr>
                <w:rFonts w:cstheme="minorHAnsi"/>
                <w:i/>
                <w:sz w:val="20"/>
              </w:rPr>
              <w:t xml:space="preserve">and long-term </w:t>
            </w:r>
            <w:r w:rsidRPr="00B37D0D">
              <w:rPr>
                <w:rFonts w:cstheme="minorHAnsi"/>
                <w:i/>
                <w:sz w:val="20"/>
              </w:rPr>
              <w:t xml:space="preserve">(one </w:t>
            </w:r>
            <w:r w:rsidR="009D48B9" w:rsidRPr="00B37D0D">
              <w:rPr>
                <w:rFonts w:cstheme="minorHAnsi"/>
                <w:i/>
                <w:sz w:val="20"/>
              </w:rPr>
              <w:t xml:space="preserve">to five </w:t>
            </w:r>
            <w:r w:rsidRPr="00B37D0D">
              <w:rPr>
                <w:rFonts w:cstheme="minorHAnsi"/>
                <w:i/>
                <w:sz w:val="20"/>
              </w:rPr>
              <w:t>year) evaluation questions</w:t>
            </w:r>
          </w:p>
          <w:p w:rsidR="00262146" w:rsidRPr="00B37D0D" w:rsidRDefault="00262146" w:rsidP="00967A31">
            <w:pPr>
              <w:pStyle w:val="ListParagraph"/>
              <w:numPr>
                <w:ilvl w:val="0"/>
                <w:numId w:val="54"/>
              </w:numPr>
              <w:rPr>
                <w:b/>
                <w:bCs/>
                <w:sz w:val="20"/>
              </w:rPr>
            </w:pPr>
            <w:r w:rsidRPr="00B37D0D">
              <w:rPr>
                <w:sz w:val="20"/>
              </w:rPr>
              <w:t xml:space="preserve">What did </w:t>
            </w:r>
            <w:r w:rsidR="00CE12EF" w:rsidRPr="00B37D0D">
              <w:rPr>
                <w:sz w:val="20"/>
              </w:rPr>
              <w:t xml:space="preserve">Commonwealth environmental water </w:t>
            </w:r>
            <w:r w:rsidRPr="00B37D0D">
              <w:rPr>
                <w:sz w:val="20"/>
              </w:rPr>
              <w:t>contribute to modification of the type and amount of dissolved organic matter through reconnection with previously dry or disconnected in-channel habitat?</w:t>
            </w:r>
          </w:p>
          <w:p w:rsidR="00262146" w:rsidRPr="00B37D0D" w:rsidRDefault="00262146" w:rsidP="009D48B9">
            <w:pPr>
              <w:pStyle w:val="ListParagraph"/>
              <w:numPr>
                <w:ilvl w:val="0"/>
                <w:numId w:val="54"/>
              </w:numPr>
              <w:rPr>
                <w:sz w:val="20"/>
              </w:rPr>
            </w:pPr>
            <w:r w:rsidRPr="00B37D0D">
              <w:rPr>
                <w:sz w:val="20"/>
              </w:rPr>
              <w:t xml:space="preserve">What did </w:t>
            </w:r>
            <w:r w:rsidR="00CE12EF" w:rsidRPr="00B37D0D">
              <w:rPr>
                <w:sz w:val="20"/>
              </w:rPr>
              <w:t xml:space="preserve">Commonwealth environmental water </w:t>
            </w:r>
            <w:r w:rsidRPr="00B37D0D">
              <w:rPr>
                <w:sz w:val="20"/>
              </w:rPr>
              <w:t xml:space="preserve">contribute to reducing the impact of blackwater </w:t>
            </w:r>
            <w:r w:rsidR="009D48B9" w:rsidRPr="00B37D0D">
              <w:rPr>
                <w:sz w:val="20"/>
              </w:rPr>
              <w:t>in the system</w:t>
            </w:r>
            <w:r w:rsidRPr="00B37D0D">
              <w:rPr>
                <w:sz w:val="20"/>
              </w:rPr>
              <w:t>?</w:t>
            </w:r>
          </w:p>
          <w:p w:rsidR="009D48B9" w:rsidRPr="00B37D0D" w:rsidRDefault="009D48B9" w:rsidP="009D48B9">
            <w:pPr>
              <w:pStyle w:val="ListParagraph"/>
              <w:numPr>
                <w:ilvl w:val="0"/>
                <w:numId w:val="54"/>
              </w:numPr>
              <w:rPr>
                <w:sz w:val="20"/>
              </w:rPr>
            </w:pPr>
            <w:r w:rsidRPr="00B37D0D">
              <w:rPr>
                <w:rFonts w:cstheme="minorHAnsi"/>
                <w:sz w:val="18"/>
                <w:szCs w:val="18"/>
              </w:rPr>
              <w:t>What did Commonwealth environmental water contribute to temperature regimes?</w:t>
            </w:r>
          </w:p>
          <w:p w:rsidR="009D48B9" w:rsidRPr="00B37D0D" w:rsidRDefault="009D48B9" w:rsidP="009D48B9">
            <w:pPr>
              <w:pStyle w:val="ListParagraph"/>
              <w:numPr>
                <w:ilvl w:val="0"/>
                <w:numId w:val="54"/>
              </w:numPr>
              <w:rPr>
                <w:sz w:val="20"/>
              </w:rPr>
            </w:pPr>
            <w:r w:rsidRPr="00B37D0D">
              <w:rPr>
                <w:rFonts w:cstheme="minorHAnsi"/>
                <w:sz w:val="18"/>
                <w:szCs w:val="18"/>
              </w:rPr>
              <w:t>What did Commonwealth environmental water contribute to dissolved oxygen concentrations?</w:t>
            </w:r>
          </w:p>
          <w:p w:rsidR="009D48B9" w:rsidRPr="00B37D0D" w:rsidRDefault="009D48B9" w:rsidP="009D48B9">
            <w:pPr>
              <w:pStyle w:val="ListParagraph"/>
              <w:numPr>
                <w:ilvl w:val="0"/>
                <w:numId w:val="54"/>
              </w:numPr>
              <w:rPr>
                <w:sz w:val="20"/>
              </w:rPr>
            </w:pPr>
            <w:r w:rsidRPr="00B37D0D">
              <w:rPr>
                <w:rFonts w:cstheme="minorHAnsi"/>
                <w:sz w:val="18"/>
                <w:szCs w:val="18"/>
              </w:rPr>
              <w:t>What did Commonwealth environmental water contribute to nutrient concentrations</w:t>
            </w:r>
          </w:p>
        </w:tc>
      </w:tr>
    </w:tbl>
    <w:p w:rsidR="00262146" w:rsidRDefault="00262146" w:rsidP="00262146">
      <w:pPr>
        <w:sectPr w:rsidR="00262146" w:rsidSect="00857EF7">
          <w:pgSz w:w="16840" w:h="11900" w:orient="landscape"/>
          <w:pgMar w:top="1440" w:right="1440" w:bottom="1440" w:left="1440" w:header="708" w:footer="708" w:gutter="0"/>
          <w:cols w:space="708"/>
          <w:docGrid w:linePitch="360"/>
        </w:sectPr>
      </w:pPr>
    </w:p>
    <w:p w:rsidR="00262146" w:rsidRPr="00EF2C5F" w:rsidRDefault="00262146" w:rsidP="00262146">
      <w:pPr>
        <w:pStyle w:val="Heading1"/>
        <w:rPr>
          <w:szCs w:val="48"/>
        </w:rPr>
      </w:pPr>
      <w:bookmarkStart w:id="56" w:name="_Toc398112688"/>
      <w:bookmarkStart w:id="57" w:name="_Toc381580059"/>
      <w:r w:rsidRPr="00EF2C5F">
        <w:rPr>
          <w:szCs w:val="48"/>
        </w:rPr>
        <w:t>Standard operating procedure</w:t>
      </w:r>
      <w:r>
        <w:rPr>
          <w:szCs w:val="48"/>
        </w:rPr>
        <w:t>s</w:t>
      </w:r>
      <w:r w:rsidRPr="00EF2C5F">
        <w:rPr>
          <w:szCs w:val="48"/>
        </w:rPr>
        <w:t xml:space="preserve"> (SOP</w:t>
      </w:r>
      <w:r>
        <w:rPr>
          <w:szCs w:val="48"/>
        </w:rPr>
        <w:t>s</w:t>
      </w:r>
      <w:r w:rsidRPr="00EF2C5F">
        <w:rPr>
          <w:szCs w:val="48"/>
        </w:rPr>
        <w:t>)</w:t>
      </w:r>
      <w:bookmarkEnd w:id="56"/>
      <w:r w:rsidRPr="00EF2C5F">
        <w:rPr>
          <w:szCs w:val="48"/>
        </w:rPr>
        <w:t xml:space="preserve"> </w:t>
      </w:r>
      <w:bookmarkEnd w:id="57"/>
    </w:p>
    <w:p w:rsidR="00262146" w:rsidRDefault="00262146" w:rsidP="00857EF7">
      <w:pPr>
        <w:spacing w:after="120"/>
      </w:pPr>
    </w:p>
    <w:p w:rsidR="00861908" w:rsidRDefault="00861908" w:rsidP="00861908">
      <w:r>
        <w:t>The Standard Operating Procedures for C</w:t>
      </w:r>
      <w:r w:rsidRPr="002C03F7">
        <w:t xml:space="preserve">ategory I and </w:t>
      </w:r>
      <w:r>
        <w:t xml:space="preserve">Category </w:t>
      </w:r>
      <w:r w:rsidRPr="002C03F7">
        <w:t>II indicator</w:t>
      </w:r>
      <w:r>
        <w:t xml:space="preserve">s </w:t>
      </w:r>
      <w:r w:rsidRPr="002C03F7">
        <w:t>align with the</w:t>
      </w:r>
      <w:r>
        <w:t xml:space="preserve"> Standard Methods outlined in Hale </w:t>
      </w:r>
      <w:r w:rsidR="00340359">
        <w:t>et al.</w:t>
      </w:r>
      <w:r>
        <w:t xml:space="preserve"> (2014), with inclusions of information in the subsections on Location for monitoring, Responsibilities and Health and Safety Plan. The Standard Operating Procedures for Category III indicators have been developed by the Edward-Wakool Project Team.</w:t>
      </w:r>
    </w:p>
    <w:p w:rsidR="00861908" w:rsidRDefault="00861908" w:rsidP="00857EF7">
      <w:pPr>
        <w:spacing w:after="0"/>
      </w:pPr>
    </w:p>
    <w:p w:rsidR="00262146" w:rsidRPr="004548BD" w:rsidRDefault="00262146" w:rsidP="004548BD">
      <w:pPr>
        <w:pStyle w:val="Heading2"/>
        <w:ind w:left="851"/>
        <w:rPr>
          <w:sz w:val="36"/>
          <w:szCs w:val="36"/>
        </w:rPr>
      </w:pPr>
      <w:bookmarkStart w:id="58" w:name="_Toc398112689"/>
      <w:r w:rsidRPr="004548BD">
        <w:rPr>
          <w:sz w:val="36"/>
          <w:szCs w:val="36"/>
        </w:rPr>
        <w:t>Ecosystem type</w:t>
      </w:r>
      <w:r w:rsidR="001100FE">
        <w:rPr>
          <w:sz w:val="36"/>
          <w:szCs w:val="36"/>
        </w:rPr>
        <w:t xml:space="preserve"> and extent</w:t>
      </w:r>
      <w:bookmarkEnd w:id="58"/>
    </w:p>
    <w:p w:rsidR="00262146" w:rsidRDefault="00262146" w:rsidP="00262146">
      <w:pPr>
        <w:rPr>
          <w:b/>
          <w:sz w:val="28"/>
          <w:szCs w:val="28"/>
        </w:rPr>
      </w:pPr>
      <w:r w:rsidRPr="00303084">
        <w:rPr>
          <w:b/>
          <w:sz w:val="28"/>
          <w:szCs w:val="28"/>
        </w:rPr>
        <w:t xml:space="preserve">6.1.1 </w:t>
      </w:r>
      <w:r>
        <w:rPr>
          <w:b/>
          <w:sz w:val="28"/>
          <w:szCs w:val="28"/>
        </w:rPr>
        <w:tab/>
      </w:r>
      <w:r w:rsidRPr="00303084">
        <w:rPr>
          <w:b/>
          <w:sz w:val="28"/>
          <w:szCs w:val="28"/>
        </w:rPr>
        <w:t>Evaluation questions</w:t>
      </w:r>
    </w:p>
    <w:p w:rsidR="00465860" w:rsidRPr="00AC2239" w:rsidRDefault="00465860" w:rsidP="00224069">
      <w:pPr>
        <w:jc w:val="both"/>
      </w:pPr>
      <w:r w:rsidRPr="00AC2239">
        <w:t>This monitori</w:t>
      </w:r>
      <w:r w:rsidR="00861908">
        <w:t>ng protocol addresses the Basin-</w:t>
      </w:r>
      <w:r w:rsidRPr="00AC2239">
        <w:t xml:space="preserve">scale evaluation </w:t>
      </w:r>
      <w:r w:rsidR="004367C3">
        <w:t>questions listed in Table 1</w:t>
      </w:r>
      <w:r w:rsidR="007E63B8">
        <w:t>5</w:t>
      </w:r>
      <w:r>
        <w:t>.</w:t>
      </w:r>
    </w:p>
    <w:p w:rsidR="00262146" w:rsidRDefault="004367C3" w:rsidP="00224069">
      <w:pPr>
        <w:pStyle w:val="TableCaption"/>
        <w:spacing w:after="0"/>
        <w:jc w:val="both"/>
      </w:pPr>
      <w:bookmarkStart w:id="59" w:name="_Toc398112729"/>
      <w:proofErr w:type="gramStart"/>
      <w:r w:rsidRPr="0010440E">
        <w:t>Table 1</w:t>
      </w:r>
      <w:r w:rsidR="001011F1">
        <w:t>5</w:t>
      </w:r>
      <w:r w:rsidR="00F50672" w:rsidRPr="0010440E">
        <w:t>.</w:t>
      </w:r>
      <w:proofErr w:type="gramEnd"/>
      <w:r w:rsidR="00262146" w:rsidRPr="0010440E">
        <w:t xml:space="preserve"> </w:t>
      </w:r>
      <w:r w:rsidR="00F50672" w:rsidRPr="0010440E">
        <w:t xml:space="preserve">Questions </w:t>
      </w:r>
      <w:r w:rsidR="002B195F">
        <w:t>for Ecosystem Type</w:t>
      </w:r>
      <w:r w:rsidR="00465860" w:rsidRPr="0010440E">
        <w:t xml:space="preserve"> </w:t>
      </w:r>
      <w:r w:rsidR="00F50672" w:rsidRPr="0010440E">
        <w:t>relevant to the Edward-Wakool Selected Area.</w:t>
      </w:r>
      <w:r w:rsidR="00F50672" w:rsidRPr="00F26365">
        <w:t xml:space="preserve"> </w:t>
      </w:r>
      <w:r w:rsidR="00F50672" w:rsidRPr="0010440E">
        <w:t>Zone refers to the hydrologi</w:t>
      </w:r>
      <w:r w:rsidR="005F384D">
        <w:t>cal zones outlined in section 3</w:t>
      </w:r>
      <w:r w:rsidR="00F50672" w:rsidRPr="0010440E">
        <w:t xml:space="preserve">. Boxes shaded red will be monitored using Cat </w:t>
      </w:r>
      <w:r w:rsidR="00DF00F5">
        <w:t>I</w:t>
      </w:r>
      <w:r w:rsidR="00F50672" w:rsidRPr="0010440E">
        <w:t xml:space="preserve"> methods</w:t>
      </w:r>
      <w:r w:rsidR="006E3BE2" w:rsidRPr="0010440E">
        <w:t>.</w:t>
      </w:r>
      <w:bookmarkEnd w:id="59"/>
    </w:p>
    <w:tbl>
      <w:tblPr>
        <w:tblW w:w="9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85" w:type="dxa"/>
        </w:tblCellMar>
        <w:tblLook w:val="04A0"/>
      </w:tblPr>
      <w:tblGrid>
        <w:gridCol w:w="3686"/>
        <w:gridCol w:w="354"/>
        <w:gridCol w:w="355"/>
        <w:gridCol w:w="355"/>
        <w:gridCol w:w="355"/>
        <w:gridCol w:w="1344"/>
        <w:gridCol w:w="1073"/>
        <w:gridCol w:w="1559"/>
      </w:tblGrid>
      <w:tr w:rsidR="009C1A8C" w:rsidRPr="00FF20A1" w:rsidTr="009C1A8C">
        <w:tc>
          <w:tcPr>
            <w:tcW w:w="3686" w:type="dxa"/>
            <w:vMerge w:val="restart"/>
            <w:shd w:val="clear" w:color="auto" w:fill="31849B" w:themeFill="accent5" w:themeFillShade="BF"/>
          </w:tcPr>
          <w:p w:rsidR="009C1A8C" w:rsidRPr="009C1A8C" w:rsidRDefault="009C1A8C" w:rsidP="009C1A8C">
            <w:pPr>
              <w:spacing w:after="0"/>
              <w:rPr>
                <w:rFonts w:cs="Calibri"/>
                <w:b/>
                <w:color w:val="FFFFFF" w:themeColor="background1"/>
                <w:sz w:val="20"/>
              </w:rPr>
            </w:pPr>
            <w:r w:rsidRPr="009C1A8C">
              <w:rPr>
                <w:rFonts w:cs="Calibri"/>
                <w:b/>
                <w:color w:val="FFFFFF" w:themeColor="background1"/>
                <w:sz w:val="20"/>
              </w:rPr>
              <w:t>Questions</w:t>
            </w:r>
          </w:p>
        </w:tc>
        <w:tc>
          <w:tcPr>
            <w:tcW w:w="1419" w:type="dxa"/>
            <w:gridSpan w:val="4"/>
            <w:shd w:val="clear" w:color="auto" w:fill="31849B" w:themeFill="accent5" w:themeFillShade="BF"/>
            <w:tcMar>
              <w:left w:w="57" w:type="dxa"/>
              <w:right w:w="57" w:type="dxa"/>
            </w:tcMar>
          </w:tcPr>
          <w:p w:rsidR="009C1A8C" w:rsidRPr="009C1A8C" w:rsidRDefault="009C1A8C" w:rsidP="009C1A8C">
            <w:pPr>
              <w:spacing w:after="0"/>
              <w:rPr>
                <w:rFonts w:cs="Calibri"/>
                <w:b/>
                <w:color w:val="FFFFFF" w:themeColor="background1"/>
                <w:sz w:val="18"/>
                <w:szCs w:val="18"/>
              </w:rPr>
            </w:pPr>
            <w:r w:rsidRPr="009C1A8C">
              <w:rPr>
                <w:rFonts w:cs="Calibri"/>
                <w:b/>
                <w:color w:val="FFFFFF" w:themeColor="background1"/>
                <w:sz w:val="18"/>
                <w:szCs w:val="18"/>
              </w:rPr>
              <w:t>Focal Area</w:t>
            </w:r>
          </w:p>
        </w:tc>
        <w:tc>
          <w:tcPr>
            <w:tcW w:w="3976" w:type="dxa"/>
            <w:gridSpan w:val="3"/>
            <w:shd w:val="clear" w:color="auto" w:fill="31849B" w:themeFill="accent5" w:themeFillShade="BF"/>
            <w:tcMar>
              <w:left w:w="57" w:type="dxa"/>
              <w:right w:w="57" w:type="dxa"/>
            </w:tcMar>
          </w:tcPr>
          <w:p w:rsidR="009C1A8C" w:rsidRPr="009C1A8C" w:rsidRDefault="009C1A8C" w:rsidP="009C1A8C">
            <w:pPr>
              <w:spacing w:after="0"/>
              <w:rPr>
                <w:rFonts w:cs="Calibri"/>
                <w:b/>
                <w:color w:val="FFFFFF" w:themeColor="background1"/>
                <w:sz w:val="18"/>
                <w:szCs w:val="18"/>
              </w:rPr>
            </w:pPr>
            <w:r w:rsidRPr="009C1A8C">
              <w:rPr>
                <w:rFonts w:cs="Calibri"/>
                <w:b/>
                <w:color w:val="FFFFFF" w:themeColor="background1"/>
                <w:sz w:val="18"/>
                <w:szCs w:val="18"/>
              </w:rPr>
              <w:t>Additional sites outside Focal Area</w:t>
            </w:r>
          </w:p>
        </w:tc>
      </w:tr>
      <w:tr w:rsidR="009C1A8C" w:rsidRPr="00FF20A1" w:rsidTr="009C1A8C">
        <w:trPr>
          <w:cantSplit/>
          <w:trHeight w:val="1134"/>
        </w:trPr>
        <w:tc>
          <w:tcPr>
            <w:tcW w:w="3686" w:type="dxa"/>
            <w:vMerge/>
            <w:shd w:val="clear" w:color="auto" w:fill="31849B" w:themeFill="accent5" w:themeFillShade="BF"/>
          </w:tcPr>
          <w:p w:rsidR="009C1A8C" w:rsidRPr="009C1A8C" w:rsidRDefault="009C1A8C" w:rsidP="009C1A8C">
            <w:pPr>
              <w:spacing w:after="0"/>
              <w:rPr>
                <w:rFonts w:cs="Calibri"/>
                <w:b/>
                <w:color w:val="FFFFFF" w:themeColor="background1"/>
                <w:sz w:val="20"/>
              </w:rPr>
            </w:pPr>
          </w:p>
        </w:tc>
        <w:tc>
          <w:tcPr>
            <w:tcW w:w="354" w:type="dxa"/>
            <w:shd w:val="clear" w:color="auto" w:fill="31849B" w:themeFill="accent5" w:themeFillShade="BF"/>
            <w:tcMar>
              <w:left w:w="57" w:type="dxa"/>
              <w:right w:w="57" w:type="dxa"/>
            </w:tcMar>
            <w:textDirection w:val="btLr"/>
          </w:tcPr>
          <w:p w:rsidR="009C1A8C" w:rsidRPr="009C1A8C" w:rsidRDefault="009C1A8C" w:rsidP="009C1A8C">
            <w:pPr>
              <w:spacing w:after="0"/>
              <w:ind w:left="113" w:right="113"/>
              <w:rPr>
                <w:rFonts w:cs="Calibri"/>
                <w:color w:val="FFFFFF" w:themeColor="background1"/>
                <w:sz w:val="20"/>
              </w:rPr>
            </w:pPr>
            <w:r w:rsidRPr="009C1A8C">
              <w:rPr>
                <w:rFonts w:cs="Calibri"/>
                <w:b/>
                <w:color w:val="FFFFFF" w:themeColor="background1"/>
                <w:sz w:val="18"/>
                <w:szCs w:val="18"/>
              </w:rPr>
              <w:t>Zone 1</w:t>
            </w:r>
          </w:p>
        </w:tc>
        <w:tc>
          <w:tcPr>
            <w:tcW w:w="355" w:type="dxa"/>
            <w:shd w:val="clear" w:color="auto" w:fill="31849B" w:themeFill="accent5" w:themeFillShade="BF"/>
            <w:textDirection w:val="btLr"/>
          </w:tcPr>
          <w:p w:rsidR="009C1A8C" w:rsidRPr="009C1A8C" w:rsidRDefault="009C1A8C" w:rsidP="009C1A8C">
            <w:pPr>
              <w:spacing w:after="0"/>
              <w:ind w:left="113" w:right="113"/>
              <w:rPr>
                <w:rFonts w:cs="Calibri"/>
                <w:color w:val="FFFFFF" w:themeColor="background1"/>
                <w:sz w:val="20"/>
              </w:rPr>
            </w:pPr>
            <w:r w:rsidRPr="009C1A8C">
              <w:rPr>
                <w:rFonts w:cs="Calibri"/>
                <w:b/>
                <w:color w:val="FFFFFF" w:themeColor="background1"/>
                <w:sz w:val="18"/>
                <w:szCs w:val="18"/>
              </w:rPr>
              <w:t>Zone 2</w:t>
            </w:r>
          </w:p>
        </w:tc>
        <w:tc>
          <w:tcPr>
            <w:tcW w:w="355" w:type="dxa"/>
            <w:shd w:val="clear" w:color="auto" w:fill="31849B" w:themeFill="accent5" w:themeFillShade="BF"/>
            <w:textDirection w:val="btLr"/>
          </w:tcPr>
          <w:p w:rsidR="009C1A8C" w:rsidRPr="009C1A8C" w:rsidRDefault="009C1A8C" w:rsidP="009C1A8C">
            <w:pPr>
              <w:spacing w:after="0"/>
              <w:ind w:left="113" w:right="113"/>
              <w:rPr>
                <w:rFonts w:cs="Calibri"/>
                <w:color w:val="FFFFFF" w:themeColor="background1"/>
                <w:sz w:val="20"/>
              </w:rPr>
            </w:pPr>
            <w:r w:rsidRPr="009C1A8C">
              <w:rPr>
                <w:rFonts w:cs="Calibri"/>
                <w:b/>
                <w:color w:val="FFFFFF" w:themeColor="background1"/>
                <w:sz w:val="18"/>
                <w:szCs w:val="18"/>
              </w:rPr>
              <w:t>Zone 3</w:t>
            </w:r>
          </w:p>
        </w:tc>
        <w:tc>
          <w:tcPr>
            <w:tcW w:w="355" w:type="dxa"/>
            <w:shd w:val="clear" w:color="auto" w:fill="31849B" w:themeFill="accent5" w:themeFillShade="BF"/>
            <w:textDirection w:val="btLr"/>
          </w:tcPr>
          <w:p w:rsidR="009C1A8C" w:rsidRPr="009C1A8C" w:rsidRDefault="009C1A8C" w:rsidP="009C1A8C">
            <w:pPr>
              <w:spacing w:after="0"/>
              <w:ind w:left="113" w:right="113"/>
              <w:rPr>
                <w:rFonts w:cs="Calibri"/>
                <w:b/>
                <w:color w:val="FFFFFF" w:themeColor="background1"/>
                <w:sz w:val="18"/>
                <w:szCs w:val="18"/>
              </w:rPr>
            </w:pPr>
            <w:r w:rsidRPr="009C1A8C">
              <w:rPr>
                <w:rFonts w:cs="Calibri"/>
                <w:b/>
                <w:color w:val="FFFFFF" w:themeColor="background1"/>
                <w:sz w:val="18"/>
                <w:szCs w:val="18"/>
              </w:rPr>
              <w:t>Zone 4</w:t>
            </w:r>
          </w:p>
        </w:tc>
        <w:tc>
          <w:tcPr>
            <w:tcW w:w="1344" w:type="dxa"/>
            <w:shd w:val="clear" w:color="auto" w:fill="31849B" w:themeFill="accent5" w:themeFillShade="BF"/>
            <w:tcMar>
              <w:left w:w="57" w:type="dxa"/>
              <w:right w:w="57" w:type="dxa"/>
            </w:tcMar>
          </w:tcPr>
          <w:p w:rsidR="009C1A8C" w:rsidRPr="009C1A8C" w:rsidRDefault="009C1A8C" w:rsidP="009C1A8C">
            <w:pPr>
              <w:spacing w:after="0"/>
              <w:rPr>
                <w:rFonts w:cs="Calibri"/>
                <w:b/>
                <w:color w:val="FFFFFF" w:themeColor="background1"/>
                <w:sz w:val="18"/>
                <w:szCs w:val="18"/>
              </w:rPr>
            </w:pPr>
            <w:r w:rsidRPr="009C1A8C">
              <w:rPr>
                <w:rFonts w:cs="Calibri"/>
                <w:b/>
                <w:color w:val="FFFFFF" w:themeColor="background1"/>
                <w:sz w:val="18"/>
                <w:szCs w:val="18"/>
              </w:rPr>
              <w:t>Source of Commonwealth environmental water</w:t>
            </w:r>
          </w:p>
          <w:p w:rsidR="009C1A8C" w:rsidRPr="009C1A8C" w:rsidRDefault="009C1A8C" w:rsidP="009C1A8C">
            <w:pPr>
              <w:spacing w:after="0"/>
              <w:rPr>
                <w:rFonts w:cs="Calibri"/>
                <w:b/>
                <w:color w:val="FFFFFF" w:themeColor="background1"/>
                <w:sz w:val="18"/>
                <w:szCs w:val="18"/>
              </w:rPr>
            </w:pPr>
            <w:r w:rsidRPr="009C1A8C">
              <w:rPr>
                <w:rFonts w:cs="Calibri"/>
                <w:b/>
                <w:color w:val="FFFFFF" w:themeColor="background1"/>
                <w:sz w:val="18"/>
                <w:szCs w:val="18"/>
              </w:rPr>
              <w:t xml:space="preserve">(weir and canal) </w:t>
            </w:r>
          </w:p>
        </w:tc>
        <w:tc>
          <w:tcPr>
            <w:tcW w:w="1073" w:type="dxa"/>
            <w:shd w:val="clear" w:color="auto" w:fill="31849B" w:themeFill="accent5" w:themeFillShade="BF"/>
            <w:tcMar>
              <w:left w:w="57" w:type="dxa"/>
              <w:right w:w="57" w:type="dxa"/>
            </w:tcMar>
          </w:tcPr>
          <w:p w:rsidR="009C1A8C" w:rsidRPr="009C1A8C" w:rsidRDefault="009C1A8C" w:rsidP="009C1A8C">
            <w:pPr>
              <w:spacing w:after="0"/>
              <w:rPr>
                <w:rFonts w:cs="Calibri"/>
                <w:b/>
                <w:color w:val="FFFFFF" w:themeColor="background1"/>
                <w:sz w:val="18"/>
                <w:szCs w:val="18"/>
              </w:rPr>
            </w:pPr>
            <w:r w:rsidRPr="009C1A8C">
              <w:rPr>
                <w:rFonts w:cs="Calibri"/>
                <w:b/>
                <w:color w:val="FFFFFF" w:themeColor="background1"/>
                <w:sz w:val="18"/>
                <w:szCs w:val="18"/>
              </w:rPr>
              <w:t xml:space="preserve">Fish </w:t>
            </w:r>
            <w:r w:rsidR="00D76B4F">
              <w:rPr>
                <w:rFonts w:cs="Calibri"/>
                <w:b/>
                <w:color w:val="FFFFFF" w:themeColor="background1"/>
                <w:sz w:val="18"/>
                <w:szCs w:val="18"/>
              </w:rPr>
              <w:t>community</w:t>
            </w:r>
            <w:r w:rsidRPr="009C1A8C">
              <w:rPr>
                <w:rFonts w:cs="Calibri"/>
                <w:b/>
                <w:color w:val="FFFFFF" w:themeColor="background1"/>
                <w:sz w:val="18"/>
                <w:szCs w:val="18"/>
              </w:rPr>
              <w:t xml:space="preserve"> assessment </w:t>
            </w:r>
          </w:p>
          <w:p w:rsidR="009C1A8C" w:rsidRPr="009C1A8C" w:rsidRDefault="009C1A8C" w:rsidP="009C1A8C">
            <w:pPr>
              <w:spacing w:after="0"/>
              <w:rPr>
                <w:rFonts w:cs="Calibri"/>
                <w:b/>
                <w:color w:val="FFFFFF" w:themeColor="background1"/>
                <w:sz w:val="18"/>
                <w:szCs w:val="18"/>
              </w:rPr>
            </w:pPr>
            <w:r w:rsidRPr="009C1A8C">
              <w:rPr>
                <w:rFonts w:cs="Calibri"/>
                <w:b/>
                <w:color w:val="FFFFFF" w:themeColor="background1"/>
                <w:sz w:val="18"/>
                <w:szCs w:val="18"/>
              </w:rPr>
              <w:t>(15 sites)</w:t>
            </w:r>
          </w:p>
        </w:tc>
        <w:tc>
          <w:tcPr>
            <w:tcW w:w="1559" w:type="dxa"/>
            <w:shd w:val="clear" w:color="auto" w:fill="31849B" w:themeFill="accent5" w:themeFillShade="BF"/>
            <w:tcMar>
              <w:left w:w="57" w:type="dxa"/>
              <w:right w:w="57" w:type="dxa"/>
            </w:tcMar>
          </w:tcPr>
          <w:p w:rsidR="009C1A8C" w:rsidRPr="009C1A8C" w:rsidRDefault="009C1A8C" w:rsidP="009C1A8C">
            <w:pPr>
              <w:spacing w:after="0"/>
              <w:rPr>
                <w:rFonts w:cs="Calibri"/>
                <w:b/>
                <w:color w:val="FFFFFF" w:themeColor="background1"/>
                <w:sz w:val="18"/>
                <w:szCs w:val="18"/>
              </w:rPr>
            </w:pPr>
            <w:r w:rsidRPr="009C1A8C">
              <w:rPr>
                <w:rFonts w:cs="Calibri"/>
                <w:b/>
                <w:color w:val="FFFFFF" w:themeColor="background1"/>
                <w:sz w:val="18"/>
                <w:szCs w:val="18"/>
              </w:rPr>
              <w:t>Optional Carbon and water quality monitoring during adverse events</w:t>
            </w:r>
          </w:p>
          <w:p w:rsidR="009C1A8C" w:rsidRPr="009C1A8C" w:rsidRDefault="009C1A8C" w:rsidP="009C1A8C">
            <w:pPr>
              <w:spacing w:after="0"/>
              <w:rPr>
                <w:rFonts w:cs="Calibri"/>
                <w:b/>
                <w:color w:val="FFFFFF" w:themeColor="background1"/>
                <w:sz w:val="18"/>
                <w:szCs w:val="18"/>
              </w:rPr>
            </w:pPr>
            <w:r w:rsidRPr="009C1A8C">
              <w:rPr>
                <w:rFonts w:cs="Calibri"/>
                <w:b/>
                <w:color w:val="FFFFFF" w:themeColor="background1"/>
                <w:sz w:val="18"/>
                <w:szCs w:val="18"/>
              </w:rPr>
              <w:t>(4 sites)</w:t>
            </w:r>
          </w:p>
        </w:tc>
      </w:tr>
      <w:tr w:rsidR="009C1A8C" w:rsidRPr="00FF20A1" w:rsidTr="009C1A8C">
        <w:tc>
          <w:tcPr>
            <w:tcW w:w="9081" w:type="dxa"/>
            <w:gridSpan w:val="8"/>
            <w:shd w:val="clear" w:color="auto" w:fill="92CDDC" w:themeFill="accent5" w:themeFillTint="99"/>
          </w:tcPr>
          <w:p w:rsidR="009C1A8C" w:rsidRPr="005F384D" w:rsidRDefault="009C1A8C" w:rsidP="009C1A8C">
            <w:pPr>
              <w:spacing w:after="0"/>
              <w:rPr>
                <w:rFonts w:cs="Calibri"/>
                <w:b/>
                <w:sz w:val="20"/>
              </w:rPr>
            </w:pPr>
            <w:r w:rsidRPr="005F384D">
              <w:rPr>
                <w:rFonts w:cs="Calibri"/>
                <w:b/>
                <w:sz w:val="20"/>
              </w:rPr>
              <w:t>Basin-scale evaluation questions</w:t>
            </w:r>
          </w:p>
        </w:tc>
      </w:tr>
      <w:tr w:rsidR="009C1A8C" w:rsidRPr="00FF20A1" w:rsidTr="009C1A8C">
        <w:tc>
          <w:tcPr>
            <w:tcW w:w="9081" w:type="dxa"/>
            <w:gridSpan w:val="8"/>
            <w:shd w:val="clear" w:color="auto" w:fill="auto"/>
          </w:tcPr>
          <w:p w:rsidR="009C1A8C" w:rsidRPr="005F384D" w:rsidRDefault="005F384D" w:rsidP="00CB670F">
            <w:pPr>
              <w:spacing w:after="0"/>
              <w:rPr>
                <w:rFonts w:cs="Calibri"/>
                <w:sz w:val="20"/>
              </w:rPr>
            </w:pPr>
            <w:r>
              <w:rPr>
                <w:i/>
                <w:sz w:val="20"/>
              </w:rPr>
              <w:t>Short and Long-term (one to five</w:t>
            </w:r>
            <w:r w:rsidRPr="005F384D">
              <w:rPr>
                <w:i/>
                <w:sz w:val="20"/>
              </w:rPr>
              <w:t>-year) questions</w:t>
            </w:r>
          </w:p>
        </w:tc>
      </w:tr>
      <w:tr w:rsidR="009C1A8C" w:rsidRPr="00FF20A1" w:rsidTr="009C1A8C">
        <w:tc>
          <w:tcPr>
            <w:tcW w:w="3686" w:type="dxa"/>
            <w:shd w:val="clear" w:color="auto" w:fill="auto"/>
          </w:tcPr>
          <w:p w:rsidR="009C1A8C" w:rsidRPr="005F384D" w:rsidRDefault="005F384D" w:rsidP="009C1A8C">
            <w:pPr>
              <w:spacing w:after="0"/>
              <w:rPr>
                <w:rFonts w:cs="Calibri"/>
                <w:b/>
                <w:sz w:val="20"/>
              </w:rPr>
            </w:pPr>
            <w:r w:rsidRPr="005F384D">
              <w:rPr>
                <w:sz w:val="20"/>
                <w:lang w:eastAsia="en-AU"/>
              </w:rPr>
              <w:t>What did Commonwealth environmental water contribute to sustainable ecosystem diversity?</w:t>
            </w:r>
          </w:p>
        </w:tc>
        <w:tc>
          <w:tcPr>
            <w:tcW w:w="354" w:type="dxa"/>
            <w:shd w:val="clear" w:color="auto" w:fill="E5B8B7" w:themeFill="accent2" w:themeFillTint="66"/>
            <w:vAlign w:val="center"/>
          </w:tcPr>
          <w:p w:rsidR="009C1A8C" w:rsidRPr="005F384D" w:rsidRDefault="009C1A8C" w:rsidP="009C1A8C">
            <w:pPr>
              <w:spacing w:after="0"/>
              <w:rPr>
                <w:rFonts w:cs="Calibri"/>
                <w:sz w:val="20"/>
              </w:rPr>
            </w:pPr>
            <w:r w:rsidRPr="005F384D">
              <w:rPr>
                <w:rFonts w:eastAsiaTheme="minorHAnsi"/>
                <w:b/>
                <w:sz w:val="20"/>
              </w:rPr>
              <w:sym w:font="Wingdings" w:char="F0FC"/>
            </w:r>
          </w:p>
        </w:tc>
        <w:tc>
          <w:tcPr>
            <w:tcW w:w="355" w:type="dxa"/>
            <w:shd w:val="clear" w:color="auto" w:fill="E5B8B7" w:themeFill="accent2" w:themeFillTint="66"/>
            <w:vAlign w:val="center"/>
          </w:tcPr>
          <w:p w:rsidR="009C1A8C" w:rsidRPr="005F384D" w:rsidRDefault="009C1A8C" w:rsidP="009C1A8C">
            <w:pPr>
              <w:spacing w:after="0"/>
              <w:rPr>
                <w:rFonts w:cs="Calibri"/>
                <w:sz w:val="20"/>
              </w:rPr>
            </w:pPr>
            <w:r w:rsidRPr="005F384D">
              <w:rPr>
                <w:rFonts w:eastAsiaTheme="minorHAnsi"/>
                <w:b/>
                <w:sz w:val="20"/>
              </w:rPr>
              <w:sym w:font="Wingdings" w:char="F0FC"/>
            </w:r>
          </w:p>
        </w:tc>
        <w:tc>
          <w:tcPr>
            <w:tcW w:w="355" w:type="dxa"/>
            <w:shd w:val="clear" w:color="auto" w:fill="E5B8B7" w:themeFill="accent2" w:themeFillTint="66"/>
            <w:vAlign w:val="center"/>
          </w:tcPr>
          <w:p w:rsidR="009C1A8C" w:rsidRPr="005F384D" w:rsidRDefault="009C1A8C" w:rsidP="009C1A8C">
            <w:pPr>
              <w:spacing w:after="0"/>
              <w:rPr>
                <w:rFonts w:cs="Calibri"/>
                <w:sz w:val="20"/>
              </w:rPr>
            </w:pPr>
            <w:r w:rsidRPr="005F384D">
              <w:rPr>
                <w:rFonts w:eastAsiaTheme="minorHAnsi"/>
                <w:b/>
                <w:sz w:val="20"/>
              </w:rPr>
              <w:sym w:font="Wingdings" w:char="F0FC"/>
            </w:r>
          </w:p>
        </w:tc>
        <w:tc>
          <w:tcPr>
            <w:tcW w:w="355" w:type="dxa"/>
            <w:shd w:val="clear" w:color="auto" w:fill="E5B8B7" w:themeFill="accent2" w:themeFillTint="66"/>
            <w:vAlign w:val="center"/>
          </w:tcPr>
          <w:p w:rsidR="009C1A8C" w:rsidRPr="005F384D" w:rsidRDefault="009C1A8C" w:rsidP="009C1A8C">
            <w:pPr>
              <w:spacing w:after="0"/>
              <w:rPr>
                <w:rFonts w:cs="Calibri"/>
                <w:sz w:val="20"/>
              </w:rPr>
            </w:pPr>
            <w:r w:rsidRPr="005F384D">
              <w:rPr>
                <w:rFonts w:eastAsiaTheme="minorHAnsi"/>
                <w:b/>
                <w:sz w:val="20"/>
              </w:rPr>
              <w:sym w:font="Wingdings" w:char="F0FC"/>
            </w:r>
          </w:p>
        </w:tc>
        <w:tc>
          <w:tcPr>
            <w:tcW w:w="1344" w:type="dxa"/>
            <w:shd w:val="clear" w:color="auto" w:fill="auto"/>
          </w:tcPr>
          <w:p w:rsidR="009C1A8C" w:rsidRPr="005F384D" w:rsidRDefault="009C1A8C" w:rsidP="009C1A8C">
            <w:pPr>
              <w:spacing w:after="0"/>
              <w:rPr>
                <w:rFonts w:cs="Calibri"/>
                <w:sz w:val="20"/>
              </w:rPr>
            </w:pPr>
          </w:p>
        </w:tc>
        <w:tc>
          <w:tcPr>
            <w:tcW w:w="1073" w:type="dxa"/>
            <w:shd w:val="clear" w:color="auto" w:fill="auto"/>
            <w:tcMar>
              <w:left w:w="57" w:type="dxa"/>
              <w:right w:w="57" w:type="dxa"/>
            </w:tcMar>
          </w:tcPr>
          <w:p w:rsidR="009C1A8C" w:rsidRPr="005F384D" w:rsidRDefault="009C1A8C" w:rsidP="009C1A8C">
            <w:pPr>
              <w:spacing w:after="0"/>
              <w:rPr>
                <w:rFonts w:cs="Calibri"/>
                <w:sz w:val="20"/>
              </w:rPr>
            </w:pPr>
          </w:p>
        </w:tc>
        <w:tc>
          <w:tcPr>
            <w:tcW w:w="1559" w:type="dxa"/>
            <w:shd w:val="clear" w:color="auto" w:fill="auto"/>
            <w:tcMar>
              <w:left w:w="57" w:type="dxa"/>
              <w:right w:w="57" w:type="dxa"/>
            </w:tcMar>
          </w:tcPr>
          <w:p w:rsidR="009C1A8C" w:rsidRPr="005F384D" w:rsidRDefault="009C1A8C" w:rsidP="009C1A8C">
            <w:pPr>
              <w:spacing w:after="0"/>
              <w:rPr>
                <w:rFonts w:cs="Calibri"/>
                <w:sz w:val="20"/>
              </w:rPr>
            </w:pPr>
          </w:p>
        </w:tc>
      </w:tr>
      <w:tr w:rsidR="005F384D" w:rsidRPr="00FF20A1" w:rsidTr="00857EF7">
        <w:trPr>
          <w:trHeight w:val="650"/>
        </w:trPr>
        <w:tc>
          <w:tcPr>
            <w:tcW w:w="3686" w:type="dxa"/>
            <w:shd w:val="clear" w:color="auto" w:fill="auto"/>
          </w:tcPr>
          <w:p w:rsidR="005F384D" w:rsidRPr="005F384D" w:rsidRDefault="005F384D" w:rsidP="00857EF7">
            <w:pPr>
              <w:spacing w:after="0"/>
              <w:rPr>
                <w:sz w:val="20"/>
                <w:lang w:eastAsia="en-AU"/>
              </w:rPr>
            </w:pPr>
            <w:r w:rsidRPr="00857EF7">
              <w:rPr>
                <w:sz w:val="20"/>
                <w:lang w:eastAsia="en-AU"/>
              </w:rPr>
              <w:t>Were ecosystems to which Commonwealth environmental water was allocated sustained?</w:t>
            </w:r>
          </w:p>
        </w:tc>
        <w:tc>
          <w:tcPr>
            <w:tcW w:w="354" w:type="dxa"/>
            <w:shd w:val="clear" w:color="auto" w:fill="E5B8B7" w:themeFill="accent2" w:themeFillTint="66"/>
            <w:vAlign w:val="center"/>
          </w:tcPr>
          <w:p w:rsidR="005F384D" w:rsidRPr="005F384D" w:rsidRDefault="005F384D" w:rsidP="009C1A8C">
            <w:pPr>
              <w:spacing w:after="0"/>
              <w:rPr>
                <w:rFonts w:cs="Calibri"/>
                <w:sz w:val="20"/>
              </w:rPr>
            </w:pPr>
            <w:r w:rsidRPr="005F384D">
              <w:rPr>
                <w:rFonts w:eastAsiaTheme="minorHAnsi"/>
                <w:b/>
                <w:sz w:val="20"/>
              </w:rPr>
              <w:sym w:font="Wingdings" w:char="F0FC"/>
            </w:r>
          </w:p>
        </w:tc>
        <w:tc>
          <w:tcPr>
            <w:tcW w:w="355" w:type="dxa"/>
            <w:shd w:val="clear" w:color="auto" w:fill="E5B8B7" w:themeFill="accent2" w:themeFillTint="66"/>
            <w:vAlign w:val="center"/>
          </w:tcPr>
          <w:p w:rsidR="005F384D" w:rsidRPr="005F384D" w:rsidRDefault="005F384D" w:rsidP="009C1A8C">
            <w:pPr>
              <w:spacing w:after="0"/>
              <w:rPr>
                <w:rFonts w:cs="Calibri"/>
                <w:sz w:val="20"/>
              </w:rPr>
            </w:pPr>
            <w:r w:rsidRPr="005F384D">
              <w:rPr>
                <w:rFonts w:eastAsiaTheme="minorHAnsi"/>
                <w:b/>
                <w:sz w:val="20"/>
              </w:rPr>
              <w:sym w:font="Wingdings" w:char="F0FC"/>
            </w:r>
          </w:p>
        </w:tc>
        <w:tc>
          <w:tcPr>
            <w:tcW w:w="355" w:type="dxa"/>
            <w:shd w:val="clear" w:color="auto" w:fill="E5B8B7" w:themeFill="accent2" w:themeFillTint="66"/>
            <w:vAlign w:val="center"/>
          </w:tcPr>
          <w:p w:rsidR="005F384D" w:rsidRPr="005F384D" w:rsidRDefault="005F384D" w:rsidP="009C1A8C">
            <w:pPr>
              <w:spacing w:after="0"/>
              <w:rPr>
                <w:rFonts w:cs="Calibri"/>
                <w:sz w:val="20"/>
              </w:rPr>
            </w:pPr>
            <w:r w:rsidRPr="005F384D">
              <w:rPr>
                <w:rFonts w:eastAsiaTheme="minorHAnsi"/>
                <w:b/>
                <w:sz w:val="20"/>
              </w:rPr>
              <w:sym w:font="Wingdings" w:char="F0FC"/>
            </w:r>
          </w:p>
        </w:tc>
        <w:tc>
          <w:tcPr>
            <w:tcW w:w="355" w:type="dxa"/>
            <w:shd w:val="clear" w:color="auto" w:fill="E5B8B7" w:themeFill="accent2" w:themeFillTint="66"/>
            <w:vAlign w:val="center"/>
          </w:tcPr>
          <w:p w:rsidR="005F384D" w:rsidRPr="005F384D" w:rsidRDefault="005F384D" w:rsidP="009C1A8C">
            <w:pPr>
              <w:spacing w:after="0"/>
              <w:rPr>
                <w:rFonts w:cs="Calibri"/>
                <w:sz w:val="20"/>
              </w:rPr>
            </w:pPr>
            <w:r w:rsidRPr="005F384D">
              <w:rPr>
                <w:rFonts w:eastAsiaTheme="minorHAnsi"/>
                <w:b/>
                <w:sz w:val="20"/>
              </w:rPr>
              <w:sym w:font="Wingdings" w:char="F0FC"/>
            </w:r>
          </w:p>
        </w:tc>
        <w:tc>
          <w:tcPr>
            <w:tcW w:w="1344" w:type="dxa"/>
            <w:shd w:val="clear" w:color="auto" w:fill="auto"/>
            <w:vAlign w:val="center"/>
          </w:tcPr>
          <w:p w:rsidR="005F384D" w:rsidRPr="005F384D" w:rsidRDefault="005F384D" w:rsidP="009C1A8C">
            <w:pPr>
              <w:spacing w:after="0"/>
              <w:rPr>
                <w:rFonts w:cs="Calibri"/>
                <w:sz w:val="20"/>
              </w:rPr>
            </w:pPr>
          </w:p>
        </w:tc>
        <w:tc>
          <w:tcPr>
            <w:tcW w:w="1073" w:type="dxa"/>
            <w:shd w:val="clear" w:color="auto" w:fill="auto"/>
            <w:tcMar>
              <w:left w:w="57" w:type="dxa"/>
              <w:right w:w="57" w:type="dxa"/>
            </w:tcMar>
          </w:tcPr>
          <w:p w:rsidR="005F384D" w:rsidRPr="005F384D" w:rsidRDefault="005F384D" w:rsidP="009C1A8C">
            <w:pPr>
              <w:spacing w:after="0"/>
              <w:rPr>
                <w:rFonts w:cs="Calibri"/>
                <w:sz w:val="20"/>
              </w:rPr>
            </w:pPr>
          </w:p>
        </w:tc>
        <w:tc>
          <w:tcPr>
            <w:tcW w:w="1559" w:type="dxa"/>
            <w:shd w:val="clear" w:color="auto" w:fill="auto"/>
            <w:tcMar>
              <w:left w:w="57" w:type="dxa"/>
              <w:right w:w="57" w:type="dxa"/>
            </w:tcMar>
          </w:tcPr>
          <w:p w:rsidR="005F384D" w:rsidRPr="005F384D" w:rsidRDefault="005F384D" w:rsidP="009C1A8C">
            <w:pPr>
              <w:spacing w:after="0"/>
              <w:rPr>
                <w:rFonts w:cs="Calibri"/>
                <w:sz w:val="20"/>
              </w:rPr>
            </w:pPr>
          </w:p>
        </w:tc>
      </w:tr>
      <w:tr w:rsidR="005F384D" w:rsidRPr="00FF20A1" w:rsidTr="009C1A8C">
        <w:tc>
          <w:tcPr>
            <w:tcW w:w="3686" w:type="dxa"/>
            <w:shd w:val="clear" w:color="auto" w:fill="auto"/>
            <w:vAlign w:val="center"/>
          </w:tcPr>
          <w:p w:rsidR="005F384D" w:rsidRPr="005F384D" w:rsidRDefault="005F384D" w:rsidP="009C1A8C">
            <w:pPr>
              <w:spacing w:after="0"/>
              <w:rPr>
                <w:rFonts w:cs="Calibri"/>
                <w:b/>
                <w:sz w:val="20"/>
              </w:rPr>
            </w:pPr>
            <w:r w:rsidRPr="005F384D">
              <w:rPr>
                <w:sz w:val="20"/>
                <w:lang w:eastAsia="en-AU"/>
              </w:rPr>
              <w:t>Was Commonwealth environmental water delivered to a representative suite of ecosystem types?</w:t>
            </w:r>
          </w:p>
        </w:tc>
        <w:tc>
          <w:tcPr>
            <w:tcW w:w="354" w:type="dxa"/>
            <w:shd w:val="clear" w:color="auto" w:fill="E5B8B7" w:themeFill="accent2" w:themeFillTint="66"/>
            <w:vAlign w:val="center"/>
          </w:tcPr>
          <w:p w:rsidR="005F384D" w:rsidRPr="005F384D" w:rsidRDefault="005F384D" w:rsidP="009C1A8C">
            <w:pPr>
              <w:spacing w:after="0"/>
              <w:rPr>
                <w:rFonts w:cs="Calibri"/>
                <w:sz w:val="20"/>
              </w:rPr>
            </w:pPr>
            <w:r w:rsidRPr="005F384D">
              <w:rPr>
                <w:rFonts w:eastAsiaTheme="minorHAnsi"/>
                <w:b/>
                <w:sz w:val="20"/>
              </w:rPr>
              <w:sym w:font="Wingdings" w:char="F0FC"/>
            </w:r>
          </w:p>
        </w:tc>
        <w:tc>
          <w:tcPr>
            <w:tcW w:w="355" w:type="dxa"/>
            <w:shd w:val="clear" w:color="auto" w:fill="E5B8B7" w:themeFill="accent2" w:themeFillTint="66"/>
            <w:vAlign w:val="center"/>
          </w:tcPr>
          <w:p w:rsidR="005F384D" w:rsidRPr="005F384D" w:rsidRDefault="005F384D" w:rsidP="009C1A8C">
            <w:pPr>
              <w:spacing w:after="0"/>
              <w:rPr>
                <w:rFonts w:cs="Calibri"/>
                <w:sz w:val="20"/>
              </w:rPr>
            </w:pPr>
            <w:r w:rsidRPr="005F384D">
              <w:rPr>
                <w:rFonts w:eastAsiaTheme="minorHAnsi"/>
                <w:b/>
                <w:sz w:val="20"/>
              </w:rPr>
              <w:sym w:font="Wingdings" w:char="F0FC"/>
            </w:r>
          </w:p>
        </w:tc>
        <w:tc>
          <w:tcPr>
            <w:tcW w:w="355" w:type="dxa"/>
            <w:shd w:val="clear" w:color="auto" w:fill="E5B8B7" w:themeFill="accent2" w:themeFillTint="66"/>
            <w:vAlign w:val="center"/>
          </w:tcPr>
          <w:p w:rsidR="005F384D" w:rsidRPr="005F384D" w:rsidRDefault="005F384D" w:rsidP="009C1A8C">
            <w:pPr>
              <w:spacing w:after="0"/>
              <w:rPr>
                <w:rFonts w:cs="Calibri"/>
                <w:sz w:val="20"/>
              </w:rPr>
            </w:pPr>
            <w:r w:rsidRPr="005F384D">
              <w:rPr>
                <w:rFonts w:eastAsiaTheme="minorHAnsi"/>
                <w:b/>
                <w:sz w:val="20"/>
              </w:rPr>
              <w:sym w:font="Wingdings" w:char="F0FC"/>
            </w:r>
          </w:p>
        </w:tc>
        <w:tc>
          <w:tcPr>
            <w:tcW w:w="355" w:type="dxa"/>
            <w:shd w:val="clear" w:color="auto" w:fill="E5B8B7" w:themeFill="accent2" w:themeFillTint="66"/>
            <w:vAlign w:val="center"/>
          </w:tcPr>
          <w:p w:rsidR="005F384D" w:rsidRPr="005F384D" w:rsidRDefault="005F384D" w:rsidP="009C1A8C">
            <w:pPr>
              <w:spacing w:after="0"/>
              <w:rPr>
                <w:rFonts w:cs="Calibri"/>
                <w:sz w:val="20"/>
              </w:rPr>
            </w:pPr>
            <w:r w:rsidRPr="005F384D">
              <w:rPr>
                <w:rFonts w:eastAsiaTheme="minorHAnsi"/>
                <w:b/>
                <w:sz w:val="20"/>
              </w:rPr>
              <w:sym w:font="Wingdings" w:char="F0FC"/>
            </w:r>
          </w:p>
        </w:tc>
        <w:tc>
          <w:tcPr>
            <w:tcW w:w="1344" w:type="dxa"/>
            <w:shd w:val="clear" w:color="auto" w:fill="auto"/>
            <w:vAlign w:val="center"/>
          </w:tcPr>
          <w:p w:rsidR="005F384D" w:rsidRPr="005F384D" w:rsidRDefault="005F384D" w:rsidP="009C1A8C">
            <w:pPr>
              <w:spacing w:after="0"/>
              <w:rPr>
                <w:rFonts w:cs="Calibri"/>
                <w:sz w:val="20"/>
              </w:rPr>
            </w:pPr>
          </w:p>
        </w:tc>
        <w:tc>
          <w:tcPr>
            <w:tcW w:w="1073" w:type="dxa"/>
            <w:shd w:val="clear" w:color="auto" w:fill="auto"/>
            <w:tcMar>
              <w:left w:w="57" w:type="dxa"/>
              <w:right w:w="57" w:type="dxa"/>
            </w:tcMar>
          </w:tcPr>
          <w:p w:rsidR="005F384D" w:rsidRPr="005F384D" w:rsidRDefault="005F384D" w:rsidP="009C1A8C">
            <w:pPr>
              <w:spacing w:after="0"/>
              <w:rPr>
                <w:rFonts w:cs="Calibri"/>
                <w:sz w:val="20"/>
              </w:rPr>
            </w:pPr>
          </w:p>
        </w:tc>
        <w:tc>
          <w:tcPr>
            <w:tcW w:w="1559" w:type="dxa"/>
            <w:shd w:val="clear" w:color="auto" w:fill="auto"/>
            <w:tcMar>
              <w:left w:w="57" w:type="dxa"/>
              <w:right w:w="57" w:type="dxa"/>
            </w:tcMar>
          </w:tcPr>
          <w:p w:rsidR="005F384D" w:rsidRPr="005F384D" w:rsidRDefault="005F384D" w:rsidP="009C1A8C">
            <w:pPr>
              <w:spacing w:after="0"/>
              <w:rPr>
                <w:rFonts w:cs="Calibri"/>
                <w:sz w:val="20"/>
              </w:rPr>
            </w:pPr>
          </w:p>
        </w:tc>
      </w:tr>
    </w:tbl>
    <w:p w:rsidR="00262146" w:rsidRPr="00303084" w:rsidRDefault="00262146" w:rsidP="00262146">
      <w:pPr>
        <w:rPr>
          <w:b/>
          <w:sz w:val="28"/>
          <w:szCs w:val="28"/>
        </w:rPr>
      </w:pPr>
    </w:p>
    <w:p w:rsidR="00262146" w:rsidRPr="00303084" w:rsidRDefault="00262146" w:rsidP="00262146">
      <w:pPr>
        <w:rPr>
          <w:b/>
          <w:sz w:val="28"/>
          <w:szCs w:val="28"/>
        </w:rPr>
      </w:pPr>
      <w:r w:rsidRPr="00303084">
        <w:rPr>
          <w:b/>
          <w:sz w:val="28"/>
          <w:szCs w:val="28"/>
        </w:rPr>
        <w:t>6.1.2</w:t>
      </w:r>
      <w:r w:rsidRPr="00303084">
        <w:rPr>
          <w:b/>
          <w:sz w:val="28"/>
          <w:szCs w:val="28"/>
        </w:rPr>
        <w:tab/>
      </w:r>
      <w:r>
        <w:rPr>
          <w:b/>
          <w:sz w:val="28"/>
          <w:szCs w:val="28"/>
        </w:rPr>
        <w:t>Standard M</w:t>
      </w:r>
      <w:r w:rsidRPr="00303084">
        <w:rPr>
          <w:b/>
          <w:sz w:val="28"/>
          <w:szCs w:val="28"/>
        </w:rPr>
        <w:t>ethod</w:t>
      </w:r>
      <w:r>
        <w:rPr>
          <w:b/>
          <w:sz w:val="28"/>
          <w:szCs w:val="28"/>
        </w:rPr>
        <w:t>s (Cat I)</w:t>
      </w:r>
    </w:p>
    <w:p w:rsidR="00262146" w:rsidRPr="000A4CC2" w:rsidRDefault="00262146" w:rsidP="00F75576">
      <w:pPr>
        <w:spacing w:after="0"/>
        <w:jc w:val="both"/>
      </w:pPr>
      <w:r>
        <w:t xml:space="preserve">This Ecosystem Type SOP (Cat I) </w:t>
      </w:r>
      <w:r w:rsidR="001F72CD">
        <w:t xml:space="preserve">is according to Hale </w:t>
      </w:r>
      <w:r w:rsidR="00340359">
        <w:t>et al.</w:t>
      </w:r>
      <w:r w:rsidR="001F72CD">
        <w:t xml:space="preserve"> (2014</w:t>
      </w:r>
      <w:r>
        <w:t xml:space="preserve">), with inclusions of Location for monitoring, Responsibilities and Health and Safety Plan subsections. Ecosystem type (Cat I) will only </w:t>
      </w:r>
      <w:proofErr w:type="gramStart"/>
      <w:r>
        <w:t>be</w:t>
      </w:r>
      <w:proofErr w:type="gramEnd"/>
      <w:r>
        <w:t xml:space="preserve"> used</w:t>
      </w:r>
      <w:r w:rsidR="00426D10">
        <w:t xml:space="preserve"> for</w:t>
      </w:r>
      <w:r>
        <w:t xml:space="preserve"> the </w:t>
      </w:r>
      <w:r w:rsidRPr="000A4CC2">
        <w:t>Basin-scale evaluation.</w:t>
      </w:r>
    </w:p>
    <w:p w:rsidR="00262146" w:rsidRDefault="00262146" w:rsidP="00857EF7">
      <w:pPr>
        <w:spacing w:after="0"/>
        <w:jc w:val="both"/>
        <w:rPr>
          <w:b/>
        </w:rPr>
      </w:pPr>
    </w:p>
    <w:p w:rsidR="00262146" w:rsidRPr="00225C67" w:rsidRDefault="00262146" w:rsidP="000C0173">
      <w:pPr>
        <w:jc w:val="both"/>
        <w:rPr>
          <w:b/>
        </w:rPr>
      </w:pPr>
      <w:r w:rsidRPr="00225C67">
        <w:rPr>
          <w:b/>
        </w:rPr>
        <w:t>Overview</w:t>
      </w:r>
    </w:p>
    <w:p w:rsidR="00262146" w:rsidRDefault="00262146" w:rsidP="005C3C24">
      <w:pPr>
        <w:jc w:val="both"/>
      </w:pPr>
      <w:r w:rsidRPr="00187E47">
        <w:t>This method</w:t>
      </w:r>
      <w:r>
        <w:t xml:space="preserve"> for Ecosystem Type</w:t>
      </w:r>
      <w:r w:rsidRPr="00187E47">
        <w:t xml:space="preserve"> is the field validation </w:t>
      </w:r>
      <w:r>
        <w:t xml:space="preserve">if the ANAE classification that is </w:t>
      </w:r>
      <w:r w:rsidR="00F75576">
        <w:t>required for the Basin-s</w:t>
      </w:r>
      <w:r w:rsidRPr="00187E47">
        <w:t xml:space="preserve">cale evaluation of </w:t>
      </w:r>
      <w:r>
        <w:t>ecosystem diversity</w:t>
      </w:r>
      <w:r w:rsidRPr="00187E47">
        <w:t xml:space="preserve"> for the LTIM </w:t>
      </w:r>
      <w:r w:rsidR="00D17088">
        <w:t>P</w:t>
      </w:r>
      <w:r w:rsidRPr="00187E47">
        <w:t>roject.</w:t>
      </w:r>
      <w:r w:rsidR="00536213">
        <w:t xml:space="preserve"> </w:t>
      </w:r>
      <w:r w:rsidR="00E40B06">
        <w:fldChar w:fldCharType="begin"/>
      </w:r>
      <w:r>
        <w:instrText xml:space="preserve"> ADDIN ZOTERO_ITEM CSL_CITATION {"citationID":"1ksuub4947","properties":{"formattedCitation":"(Brooks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00E40B06">
        <w:fldChar w:fldCharType="separate"/>
      </w:r>
      <w:r w:rsidRPr="00A76F0F">
        <w:rPr>
          <w:rFonts w:ascii="Calibri" w:hAnsi="Calibri"/>
        </w:rPr>
        <w:t xml:space="preserve">Brooks et al. </w:t>
      </w:r>
      <w:r>
        <w:rPr>
          <w:rFonts w:ascii="Calibri" w:hAnsi="Calibri"/>
        </w:rPr>
        <w:t>(</w:t>
      </w:r>
      <w:r w:rsidRPr="00A76F0F">
        <w:rPr>
          <w:rFonts w:ascii="Calibri" w:hAnsi="Calibri"/>
        </w:rPr>
        <w:t>2013)</w:t>
      </w:r>
      <w:r w:rsidR="00E40B06">
        <w:fldChar w:fldCharType="end"/>
      </w:r>
      <w:r>
        <w:t xml:space="preserve"> applied the interim </w:t>
      </w:r>
      <w:r w:rsidRPr="00A76F0F">
        <w:t xml:space="preserve">ANAE framework </w:t>
      </w:r>
      <w:r>
        <w:t xml:space="preserve">to aquatic ecosystems across the Murray Darling Basin using the </w:t>
      </w:r>
      <w:r w:rsidRPr="00A76F0F">
        <w:t>best available mapping and attribute data.</w:t>
      </w:r>
      <w:r w:rsidR="00536213">
        <w:t xml:space="preserve"> </w:t>
      </w:r>
      <w:r>
        <w:t>Wetland polygons, riverine polygons, and river centre lines were attributed with the majority coverage of each attribute without dividing them further.</w:t>
      </w:r>
      <w:r w:rsidR="00536213">
        <w:t xml:space="preserve"> </w:t>
      </w:r>
      <w:r>
        <w:t>T</w:t>
      </w:r>
      <w:r w:rsidRPr="00A76F0F">
        <w:t>he scale and coverage of available mapping and attribute data varie</w:t>
      </w:r>
      <w:r>
        <w:t>d</w:t>
      </w:r>
      <w:r w:rsidRPr="00A76F0F">
        <w:t xml:space="preserve"> considerably across the MDB</w:t>
      </w:r>
      <w:r>
        <w:t xml:space="preserve"> has not yet been validated by t</w:t>
      </w:r>
      <w:r w:rsidR="000C0173">
        <w:t xml:space="preserve">he contributing jurisdictions. </w:t>
      </w:r>
      <w:r>
        <w:t xml:space="preserve">There is a need to validate the mapping outputs from </w:t>
      </w:r>
      <w:r w:rsidR="00E40B06">
        <w:fldChar w:fldCharType="begin"/>
      </w:r>
      <w:r>
        <w:instrText xml:space="preserve"> ADDIN ZOTERO_ITEM CSL_CITATION {"citationID":"1u5rear2h","properties":{"formattedCitation":"(Brooks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00E40B06">
        <w:fldChar w:fldCharType="separate"/>
      </w:r>
      <w:r w:rsidRPr="00913CA8">
        <w:rPr>
          <w:rFonts w:ascii="Calibri" w:hAnsi="Calibri"/>
        </w:rPr>
        <w:t xml:space="preserve">Brooks et al. </w:t>
      </w:r>
      <w:r>
        <w:rPr>
          <w:rFonts w:ascii="Calibri" w:hAnsi="Calibri"/>
        </w:rPr>
        <w:t>(</w:t>
      </w:r>
      <w:r w:rsidRPr="00913CA8">
        <w:rPr>
          <w:rFonts w:ascii="Calibri" w:hAnsi="Calibri"/>
        </w:rPr>
        <w:t>2013)</w:t>
      </w:r>
      <w:r w:rsidR="00E40B06">
        <w:fldChar w:fldCharType="end"/>
      </w:r>
      <w:r>
        <w:t xml:space="preserve"> as they relate to specific sampling sites, and the Selected Areas</w:t>
      </w:r>
      <w:r w:rsidRPr="00A76F0F">
        <w:t>.</w:t>
      </w:r>
      <w:r w:rsidR="00536213">
        <w:t xml:space="preserve"> </w:t>
      </w:r>
    </w:p>
    <w:p w:rsidR="00262146" w:rsidRDefault="00262146" w:rsidP="00262146">
      <w:pPr>
        <w:rPr>
          <w:b/>
        </w:rPr>
      </w:pPr>
      <w:r>
        <w:rPr>
          <w:b/>
        </w:rPr>
        <w:t>Basin-scale evaluation questions</w:t>
      </w:r>
    </w:p>
    <w:p w:rsidR="00262146" w:rsidRPr="00896628" w:rsidRDefault="00262146" w:rsidP="000C0173">
      <w:pPr>
        <w:jc w:val="both"/>
      </w:pPr>
      <w:r w:rsidRPr="00AC2239">
        <w:t xml:space="preserve">This </w:t>
      </w:r>
      <w:r>
        <w:t>is a protocol to validate the interim Australian National Aquatic Ecosystems (ANAE) classification at monitoring sites.</w:t>
      </w:r>
      <w:r w:rsidR="00536213">
        <w:t xml:space="preserve"> </w:t>
      </w:r>
      <w:r>
        <w:t>The interim ANAE ecosystem typology and classific</w:t>
      </w:r>
      <w:r w:rsidR="00F75576">
        <w:t>ation are relevant to the Basin-</w:t>
      </w:r>
      <w:r>
        <w:t>scale evaluation questions outlined in section 6.1.1.</w:t>
      </w:r>
    </w:p>
    <w:p w:rsidR="00262146" w:rsidRPr="00AC2239" w:rsidRDefault="00262146" w:rsidP="000C0173">
      <w:pPr>
        <w:jc w:val="both"/>
      </w:pPr>
      <w:r w:rsidRPr="00AC2239">
        <w:t xml:space="preserve">The process for evaluating these questions is illustrated </w:t>
      </w:r>
      <w:r>
        <w:t xml:space="preserve">in </w:t>
      </w:r>
      <w:r w:rsidR="008310B1">
        <w:t xml:space="preserve">Figure </w:t>
      </w:r>
      <w:r w:rsidR="004367C3">
        <w:t>7</w:t>
      </w:r>
      <w:r w:rsidRPr="00AC2239">
        <w:t>, with components covered by this protocol highlighted in blue.</w:t>
      </w:r>
    </w:p>
    <w:p w:rsidR="00262146" w:rsidRDefault="00262146" w:rsidP="00262146">
      <w:r w:rsidRPr="006542DD">
        <w:rPr>
          <w:noProof/>
          <w:lang w:eastAsia="en-AU"/>
        </w:rPr>
        <w:drawing>
          <wp:inline distT="0" distB="0" distL="0" distR="0">
            <wp:extent cx="5501856" cy="3658902"/>
            <wp:effectExtent l="19050" t="0" r="3594"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1625" cy="3658748"/>
                    </a:xfrm>
                    <a:prstGeom prst="rect">
                      <a:avLst/>
                    </a:prstGeom>
                    <a:noFill/>
                    <a:ln>
                      <a:noFill/>
                    </a:ln>
                  </pic:spPr>
                </pic:pic>
              </a:graphicData>
            </a:graphic>
          </wp:inline>
        </w:drawing>
      </w:r>
    </w:p>
    <w:p w:rsidR="007D3FB2" w:rsidRDefault="00262146" w:rsidP="00861908">
      <w:pPr>
        <w:pStyle w:val="FigureCaption"/>
      </w:pPr>
      <w:bookmarkStart w:id="60" w:name="_Ref247342603"/>
      <w:bookmarkStart w:id="61" w:name="_Toc252803495"/>
      <w:bookmarkStart w:id="62" w:name="_Toc398112760"/>
      <w:r>
        <w:t xml:space="preserve">Figure </w:t>
      </w:r>
      <w:bookmarkEnd w:id="60"/>
      <w:r w:rsidR="004367C3">
        <w:t>7</w:t>
      </w:r>
      <w:r>
        <w:t xml:space="preserve">: Schematic of key elements of the </w:t>
      </w:r>
      <w:r w:rsidR="00D17088">
        <w:t xml:space="preserve">LTIM Project </w:t>
      </w:r>
      <w:r>
        <w:t>Standard Protocol: Ecosystem type.</w:t>
      </w:r>
      <w:bookmarkStart w:id="63" w:name="_Toc252789416"/>
      <w:bookmarkStart w:id="64" w:name="_Toc252803306"/>
      <w:bookmarkEnd w:id="61"/>
      <w:r w:rsidR="005C3C24">
        <w:t xml:space="preserve"> </w:t>
      </w:r>
      <w:r w:rsidR="0050020D">
        <w:t>(Source Hale et al. 2014)</w:t>
      </w:r>
      <w:bookmarkEnd w:id="62"/>
    </w:p>
    <w:p w:rsidR="005C3C24" w:rsidRDefault="005C3C24" w:rsidP="00861908">
      <w:pPr>
        <w:pStyle w:val="FigureCaption"/>
        <w:rPr>
          <w:b w:val="0"/>
        </w:rPr>
      </w:pPr>
    </w:p>
    <w:p w:rsidR="00262146" w:rsidRPr="00965324" w:rsidRDefault="00262146" w:rsidP="00262146">
      <w:pPr>
        <w:rPr>
          <w:b/>
        </w:rPr>
      </w:pPr>
      <w:r w:rsidRPr="00965324">
        <w:rPr>
          <w:b/>
        </w:rPr>
        <w:t>Complementary monitoring and data</w:t>
      </w:r>
      <w:bookmarkEnd w:id="63"/>
      <w:bookmarkEnd w:id="64"/>
    </w:p>
    <w:p w:rsidR="00262146" w:rsidRPr="00965324" w:rsidRDefault="00262146" w:rsidP="000C0173">
      <w:pPr>
        <w:jc w:val="both"/>
      </w:pPr>
      <w:r>
        <w:t xml:space="preserve">Mapping output from </w:t>
      </w:r>
      <w:r w:rsidR="00E40B06">
        <w:fldChar w:fldCharType="begin"/>
      </w:r>
      <w:r>
        <w:instrText xml:space="preserve"> ADDIN ZOTERO_ITEM CSL_CITATION {"citationID":"24qe25hh2","properties":{"formattedCitation":"(Brooks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00E40B06">
        <w:fldChar w:fldCharType="separate"/>
      </w:r>
      <w:r w:rsidRPr="00180FFC">
        <w:t>Brooks et al. (2013)</w:t>
      </w:r>
      <w:r w:rsidR="00E40B06">
        <w:fldChar w:fldCharType="end"/>
      </w:r>
      <w:r>
        <w:t xml:space="preserve"> or any regional sources with updated feature mapping for the Selected Area, any fine scale resolution </w:t>
      </w:r>
      <w:r w:rsidRPr="00CF4F75">
        <w:t>vegetation mapping</w:t>
      </w:r>
      <w:r>
        <w:t xml:space="preserve"> and/or remote sensed data, current aerial photography, satellite imagery (e.g. SPOT6 – panchromatic resolution 1.5 m, multispectral resolution 8 m) and </w:t>
      </w:r>
      <w:r w:rsidRPr="00180FFC">
        <w:t>NVIS41_MDB</w:t>
      </w:r>
      <w:r w:rsidRPr="00CF4F75">
        <w:t xml:space="preserve"> </w:t>
      </w:r>
      <w:r>
        <w:t xml:space="preserve">vegetation mapping </w:t>
      </w:r>
      <w:r w:rsidR="00DB4514" w:rsidRPr="00D34595">
        <w:t>(NVIS</w:t>
      </w:r>
      <w:r>
        <w:t xml:space="preserve"> v4.1 updated with </w:t>
      </w:r>
      <w:r w:rsidR="00DB4514" w:rsidRPr="00D34595">
        <w:t>CMA</w:t>
      </w:r>
      <w:r>
        <w:t xml:space="preserve"> mapping by </w:t>
      </w:r>
      <w:r w:rsidR="00E40B06">
        <w:fldChar w:fldCharType="begin"/>
      </w:r>
      <w:r>
        <w:instrText xml:space="preserve"> ADDIN ZOTERO_ITEM CSL_CITATION {"citationID":"k5xAcTxS","properties":{"formattedCitation":"(Brooks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00E40B06">
        <w:fldChar w:fldCharType="separate"/>
      </w:r>
      <w:r>
        <w:t xml:space="preserve">Brooks et al. </w:t>
      </w:r>
      <w:r w:rsidRPr="00180FFC">
        <w:t>2013)</w:t>
      </w:r>
      <w:r w:rsidR="00E40B06">
        <w:fldChar w:fldCharType="end"/>
      </w:r>
      <w:r>
        <w:t>. These should</w:t>
      </w:r>
      <w:r w:rsidRPr="00CF4F75">
        <w:t xml:space="preserve"> be used in the first instance to aid in </w:t>
      </w:r>
      <w:r w:rsidRPr="00A76F0F">
        <w:t xml:space="preserve">identifying aquatic ecosystem types </w:t>
      </w:r>
      <w:r w:rsidRPr="00180FFC">
        <w:t>prior to the field validation.</w:t>
      </w:r>
      <w:bookmarkStart w:id="65" w:name="_Toc252789417"/>
      <w:bookmarkStart w:id="66" w:name="_Toc252803307"/>
    </w:p>
    <w:p w:rsidR="00262146" w:rsidRPr="00965324" w:rsidRDefault="00262146" w:rsidP="000C0173">
      <w:pPr>
        <w:jc w:val="both"/>
        <w:rPr>
          <w:b/>
        </w:rPr>
      </w:pPr>
      <w:r w:rsidRPr="00965324">
        <w:rPr>
          <w:b/>
        </w:rPr>
        <w:t>Location for monitoring</w:t>
      </w:r>
    </w:p>
    <w:p w:rsidR="00262146" w:rsidRDefault="00262146" w:rsidP="000C0173">
      <w:pPr>
        <w:jc w:val="both"/>
      </w:pPr>
      <w:r>
        <w:t xml:space="preserve">Ecosystem type will be assessed </w:t>
      </w:r>
      <w:r w:rsidR="00B6333E">
        <w:t>in zones included i</w:t>
      </w:r>
      <w:r w:rsidR="007E63B8">
        <w:t>n the M&amp;E Plan</w:t>
      </w:r>
      <w:r w:rsidR="00D34595">
        <w:t>.</w:t>
      </w:r>
    </w:p>
    <w:p w:rsidR="00262146" w:rsidRDefault="00262146" w:rsidP="00262146"/>
    <w:p w:rsidR="00262146" w:rsidRPr="00901C18" w:rsidRDefault="00262146" w:rsidP="00262146">
      <w:pPr>
        <w:rPr>
          <w:b/>
        </w:rPr>
      </w:pPr>
      <w:r w:rsidRPr="00901C18">
        <w:rPr>
          <w:b/>
        </w:rPr>
        <w:t>Responsibilities</w:t>
      </w:r>
    </w:p>
    <w:p w:rsidR="00262146" w:rsidRDefault="00F75576" w:rsidP="00262146">
      <w:r>
        <w:t>E</w:t>
      </w:r>
      <w:r w:rsidR="000C0173">
        <w:t xml:space="preserve">cosystem type will be assessed by </w:t>
      </w:r>
      <w:r w:rsidR="000C0173" w:rsidRPr="000C0173">
        <w:t xml:space="preserve">CSU </w:t>
      </w:r>
      <w:r w:rsidR="00FD4515">
        <w:t xml:space="preserve">staff </w:t>
      </w:r>
      <w:r w:rsidR="000C0173">
        <w:t xml:space="preserve">with potential </w:t>
      </w:r>
      <w:r w:rsidR="00FD4515">
        <w:t>contribution from</w:t>
      </w:r>
      <w:r w:rsidR="000C0173" w:rsidRPr="000C0173">
        <w:t xml:space="preserve"> </w:t>
      </w:r>
      <w:r w:rsidR="00FD4515">
        <w:t>Murray</w:t>
      </w:r>
      <w:r w:rsidR="000C0173" w:rsidRPr="000C0173">
        <w:t xml:space="preserve"> LLS </w:t>
      </w:r>
      <w:r w:rsidR="00FD4515">
        <w:t>GIS staff</w:t>
      </w:r>
      <w:r w:rsidR="000C0173">
        <w:t>.</w:t>
      </w:r>
    </w:p>
    <w:p w:rsidR="00857EF7" w:rsidRDefault="00857EF7" w:rsidP="00262146"/>
    <w:p w:rsidR="00262146" w:rsidRPr="00965324" w:rsidRDefault="00262146" w:rsidP="00262146">
      <w:pPr>
        <w:rPr>
          <w:b/>
        </w:rPr>
      </w:pPr>
      <w:r w:rsidRPr="00965324">
        <w:rPr>
          <w:b/>
        </w:rPr>
        <w:t>Interim ANAE classification</w:t>
      </w:r>
      <w:bookmarkEnd w:id="65"/>
      <w:bookmarkEnd w:id="66"/>
    </w:p>
    <w:p w:rsidR="00262146" w:rsidRPr="00965324" w:rsidRDefault="00262146" w:rsidP="00262146">
      <w:pPr>
        <w:rPr>
          <w:i/>
        </w:rPr>
      </w:pPr>
      <w:bookmarkStart w:id="67" w:name="_Toc252789418"/>
      <w:r w:rsidRPr="00965324">
        <w:rPr>
          <w:i/>
        </w:rPr>
        <w:t>Terminology</w:t>
      </w:r>
      <w:bookmarkEnd w:id="67"/>
    </w:p>
    <w:p w:rsidR="00262146" w:rsidRDefault="00426D10" w:rsidP="00224069">
      <w:pPr>
        <w:jc w:val="both"/>
      </w:pPr>
      <w:r>
        <w:t>For the purposes of</w:t>
      </w:r>
      <w:r w:rsidR="00262146">
        <w:t xml:space="preserve"> the LTIM </w:t>
      </w:r>
      <w:r w:rsidR="00E32553">
        <w:t>P</w:t>
      </w:r>
      <w:r w:rsidR="00262146">
        <w:t xml:space="preserve">roject aquatic ecosystems have been described in the Logic and Rational document as rivers, floodplains and wetlands. This is a simplification of four ecosystem classes into three common terms. For the validation protocol the terminology defined by the interim ANAE classification </w:t>
      </w:r>
      <w:r w:rsidR="00E40B06">
        <w:fldChar w:fldCharType="begin"/>
      </w:r>
      <w:r w:rsidR="00262146">
        <w:instrText xml:space="preserve"> ADDIN ZOTERO_ITEM CSL_CITATION {"citationID":"1gc7k9ieb4","properties":{"formattedCitation":"(Aquatic Ecosystem Task Group 2012)","plainCitation":"(Aquatic Ecosystem Task Group 2012)"},"citationItems":[{"id":733,"uris":["http://zotero.org/users/local/5hXbXWTU/items/8QDMQ7XJ"],"uri":["http://zotero.org/users/local/5hXbXWTU/items/8QDMQ7XJ"],"itemData":{"id":733,"type":"book","title":"Aquatic Ecosystems Toolkit: Module 2, Interim Australian National  Aquatic Ecosystem Classification Framework","publisher":"Australian Government Department of Sustainability,  Environment, Water, Population and Communities","publisher-place":"Canberra","event-place":"Canberra","author":[{"family":"Aquatic Ecosystem Task Group","given":""}],"issued":{"date-parts":[["2012"]]}}}],"schema":"https://github.com/citation-style-language/schema/raw/master/csl-citation.json"} </w:instrText>
      </w:r>
      <w:r w:rsidR="00E40B06">
        <w:fldChar w:fldCharType="separate"/>
      </w:r>
      <w:r w:rsidR="00262146" w:rsidRPr="00E00B4C">
        <w:rPr>
          <w:rFonts w:ascii="Calibri" w:hAnsi="Calibri"/>
        </w:rPr>
        <w:t>(Aquatic Ecosystem Task Group 2012)</w:t>
      </w:r>
      <w:r w:rsidR="00E40B06">
        <w:fldChar w:fldCharType="end"/>
      </w:r>
      <w:r w:rsidR="00262146">
        <w:t xml:space="preserve"> is to be applied. The ecosystem classes relevant to the LTIM </w:t>
      </w:r>
      <w:r w:rsidR="00D17088">
        <w:t>P</w:t>
      </w:r>
      <w:r w:rsidR="00262146">
        <w:t>roject are as follows:</w:t>
      </w:r>
    </w:p>
    <w:p w:rsidR="00262146" w:rsidRDefault="00262146" w:rsidP="00967A31">
      <w:pPr>
        <w:pStyle w:val="ListParagraph"/>
        <w:numPr>
          <w:ilvl w:val="0"/>
          <w:numId w:val="57"/>
        </w:numPr>
        <w:jc w:val="both"/>
      </w:pPr>
      <w:r w:rsidRPr="00842CB0">
        <w:rPr>
          <w:b/>
        </w:rPr>
        <w:t>Floodplain systems</w:t>
      </w:r>
      <w:r w:rsidRPr="00842CB0">
        <w:t xml:space="preserve"> </w:t>
      </w:r>
      <w:r>
        <w:t>are t</w:t>
      </w:r>
      <w:r w:rsidRPr="00842CB0">
        <w:t>hose aquatic systems that are either seasonally or intermittently flooded flat areas that are outside the riverine channels or palustrine/lacustrine systems but that display characteristics of hydric soils or vegetation that are characteristically adapted to the seasonal or intermittent presence of water.</w:t>
      </w:r>
      <w:r>
        <w:t xml:space="preserve"> </w:t>
      </w:r>
      <w:r w:rsidRPr="006542DD">
        <w:rPr>
          <w:b/>
          <w:i/>
        </w:rPr>
        <w:t>Excluded from this protocol.</w:t>
      </w:r>
    </w:p>
    <w:p w:rsidR="00262146" w:rsidRDefault="00262146" w:rsidP="00967A31">
      <w:pPr>
        <w:pStyle w:val="ListParagraph"/>
        <w:numPr>
          <w:ilvl w:val="0"/>
          <w:numId w:val="57"/>
        </w:numPr>
        <w:jc w:val="both"/>
      </w:pPr>
      <w:r w:rsidRPr="00E00B4C">
        <w:rPr>
          <w:b/>
        </w:rPr>
        <w:t>Lacustrine systems</w:t>
      </w:r>
      <w:r w:rsidRPr="00E00B4C">
        <w:t xml:space="preserve"> (lakes) are open-water dominated systems, characterised by deep, standing or slow-moving water with little or no emergent vegetation</w:t>
      </w:r>
      <w:r>
        <w:t xml:space="preserve"> (&lt;30% cover</w:t>
      </w:r>
      <w:proofErr w:type="gramStart"/>
      <w:r>
        <w:t>)(</w:t>
      </w:r>
      <w:proofErr w:type="gramEnd"/>
      <w:r>
        <w:t>Included as wetlands in Logic and Rational document).</w:t>
      </w:r>
    </w:p>
    <w:p w:rsidR="00262146" w:rsidRDefault="00262146" w:rsidP="00967A31">
      <w:pPr>
        <w:pStyle w:val="ListParagraph"/>
        <w:numPr>
          <w:ilvl w:val="0"/>
          <w:numId w:val="57"/>
        </w:numPr>
        <w:jc w:val="both"/>
      </w:pPr>
      <w:r w:rsidRPr="00842CB0">
        <w:rPr>
          <w:b/>
        </w:rPr>
        <w:t>Palustrine systems</w:t>
      </w:r>
      <w:r>
        <w:t xml:space="preserve"> </w:t>
      </w:r>
      <w:r w:rsidRPr="00842CB0">
        <w:t>are primarily shallow, vegetated, non-channel environments, including billabongs, bogs, swamps, springs, soaks etc</w:t>
      </w:r>
      <w:r>
        <w:t>.</w:t>
      </w:r>
      <w:r w:rsidRPr="00D97DB3">
        <w:t xml:space="preserve"> </w:t>
      </w:r>
      <w:r>
        <w:t>(Included as wetlands in Logic and Rational document).</w:t>
      </w:r>
    </w:p>
    <w:p w:rsidR="00262146" w:rsidRDefault="00262146" w:rsidP="00967A31">
      <w:pPr>
        <w:pStyle w:val="ListParagraph"/>
        <w:numPr>
          <w:ilvl w:val="0"/>
          <w:numId w:val="57"/>
        </w:numPr>
        <w:jc w:val="both"/>
      </w:pPr>
      <w:r w:rsidRPr="00842CB0">
        <w:rPr>
          <w:b/>
        </w:rPr>
        <w:t>Riverine systems</w:t>
      </w:r>
      <w:r>
        <w:t xml:space="preserve"> are those that are contained within a channel and its associated streamside vegetation. This definition refers to both single channel and multi-channel systems e.g. braided channel networks. The beds of channels are not typically dominated by emergent vegetation, may be naturally or artificially created, periodically or continuously contain moving water, and may form a connecting link between two bodies of standing water </w:t>
      </w:r>
      <w:r w:rsidR="00E40B06">
        <w:fldChar w:fldCharType="begin"/>
      </w:r>
      <w:r>
        <w:instrText xml:space="preserve"> ADDIN ZOTERO_ITEM CSL_CITATION {"citationID":"auKJfkJW","properties":{"formattedCitation":"(Aquatic Ecosystem Task Group 2012)","plainCitation":"(Aquatic Ecosystem Task Group 2012)"},"citationItems":[{"id":733,"uris":["http://zotero.org/users/local/5hXbXWTU/items/8QDMQ7XJ"],"uri":["http://zotero.org/users/local/5hXbXWTU/items/8QDMQ7XJ"],"itemData":{"id":733,"type":"book","title":"Aquatic Ecosystems Toolkit: Module 2, Interim Australian National  Aquatic Ecosystem Classification Framework","publisher":"Australian Government Department of Sustainability,  Environment, Water, Population and Communities","publisher-place":"Canberra","event-place":"Canberra","author":[{"family":"Aquatic Ecosystem Task Group","given":""}],"issued":{"date-parts":[["2012"]]}}}],"schema":"https://github.com/citation-style-language/schema/raw/master/csl-citation.json"} </w:instrText>
      </w:r>
      <w:r w:rsidR="00E40B06">
        <w:fldChar w:fldCharType="separate"/>
      </w:r>
      <w:r w:rsidRPr="00E00B4C">
        <w:rPr>
          <w:rFonts w:ascii="Calibri" w:hAnsi="Calibri"/>
        </w:rPr>
        <w:t>(Aquatic Ecosystem Task Group 2012)</w:t>
      </w:r>
      <w:r w:rsidR="00E40B06">
        <w:fldChar w:fldCharType="end"/>
      </w:r>
      <w:r>
        <w:t xml:space="preserve"> (Includes riparian systems).</w:t>
      </w:r>
    </w:p>
    <w:p w:rsidR="00262146" w:rsidRDefault="00262146" w:rsidP="00224069">
      <w:pPr>
        <w:jc w:val="both"/>
      </w:pPr>
      <w:r>
        <w:t xml:space="preserve">The typology used to assign ecosystem types is presented as a dichotomous key in </w:t>
      </w:r>
      <w:r w:rsidR="001F72CD">
        <w:t xml:space="preserve">Hale </w:t>
      </w:r>
      <w:r w:rsidR="00340359">
        <w:t>et al.</w:t>
      </w:r>
      <w:r w:rsidR="001F72CD">
        <w:t xml:space="preserve"> (2014)</w:t>
      </w:r>
      <w:r>
        <w:t xml:space="preserve"> and as an extract from </w:t>
      </w:r>
      <w:r w:rsidR="00E40B06">
        <w:fldChar w:fldCharType="begin"/>
      </w:r>
      <w:r>
        <w:instrText xml:space="preserve"> ADDIN ZOTERO_ITEM CSL_CITATION {"citationID":"2ed0euidni","properties":{"formattedCitation":"(Brooks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00E40B06">
        <w:fldChar w:fldCharType="separate"/>
      </w:r>
      <w:r w:rsidRPr="000A6ED1">
        <w:rPr>
          <w:rFonts w:ascii="Calibri" w:hAnsi="Calibri"/>
        </w:rPr>
        <w:t xml:space="preserve">Brooks et al. </w:t>
      </w:r>
      <w:r>
        <w:rPr>
          <w:rFonts w:ascii="Calibri" w:hAnsi="Calibri"/>
        </w:rPr>
        <w:t>(</w:t>
      </w:r>
      <w:r w:rsidRPr="000A6ED1">
        <w:rPr>
          <w:rFonts w:ascii="Calibri" w:hAnsi="Calibri"/>
        </w:rPr>
        <w:t>2013)</w:t>
      </w:r>
      <w:r w:rsidR="00E40B06">
        <w:fldChar w:fldCharType="end"/>
      </w:r>
      <w:r>
        <w:t xml:space="preserve"> in </w:t>
      </w:r>
      <w:r w:rsidR="001F72CD">
        <w:t xml:space="preserve">Hale </w:t>
      </w:r>
      <w:r w:rsidR="00340359">
        <w:t>et al.</w:t>
      </w:r>
      <w:r w:rsidR="001F72CD">
        <w:t xml:space="preserve"> (2014)</w:t>
      </w:r>
      <w:r>
        <w:t xml:space="preserve">. </w:t>
      </w:r>
    </w:p>
    <w:p w:rsidR="00262146" w:rsidRDefault="00262146" w:rsidP="00224069">
      <w:pPr>
        <w:jc w:val="both"/>
      </w:pPr>
      <w:r>
        <w:t xml:space="preserve">An example of the mapping output from Brooks </w:t>
      </w:r>
      <w:r w:rsidR="00340359">
        <w:t>et al.</w:t>
      </w:r>
      <w:r>
        <w:t xml:space="preserve"> (2103) for some saline Victorian systems is shown in </w:t>
      </w:r>
      <w:r w:rsidR="004367C3">
        <w:t>Figure 8</w:t>
      </w:r>
      <w:r>
        <w:t xml:space="preserve">. This highlights some of the potential validation issues that may be encountered. In some cases the data provided for the MDB mapping project included situations were multiple polygons were sub-units of larger polygons. In most cases this is likely to represent a different habitat/vegetation type within a single wetland. In this case, as illustrated below, it is advised to use the larger ecosystem and unique identifier as the assessment ecosystem. Attribute mapping that overlays these polygons (e.g. vegetation, hydrological regime, salinity) may also contain inaccuracies. Confidence measures included in the Brooks </w:t>
      </w:r>
      <w:r w:rsidR="00340359">
        <w:t>et al.</w:t>
      </w:r>
      <w:r>
        <w:t xml:space="preserve"> (2103) mapping product should be used to guide interpretation.</w:t>
      </w:r>
      <w:r w:rsidR="00536213">
        <w:t xml:space="preserve"> </w:t>
      </w:r>
      <w:r>
        <w:t>Note that it is expected that updated mapping will be made available in coming years as attribute data improves, however the ecosystem typology is considered robust and is less likely to change significantly.</w:t>
      </w:r>
    </w:p>
    <w:p w:rsidR="00262146" w:rsidRDefault="00262146" w:rsidP="00262146"/>
    <w:p w:rsidR="00262146" w:rsidRDefault="00262146" w:rsidP="00262146">
      <w:r>
        <w:rPr>
          <w:noProof/>
          <w:lang w:eastAsia="en-AU"/>
        </w:rPr>
        <w:drawing>
          <wp:inline distT="0" distB="0" distL="0" distR="0">
            <wp:extent cx="4922448" cy="2863970"/>
            <wp:effectExtent l="19050" t="0" r="0" b="0"/>
            <wp:docPr id="6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ang lake.png"/>
                    <pic:cNvPicPr/>
                  </pic:nvPicPr>
                  <pic:blipFill>
                    <a:blip r:embed="rId30"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31589" cy="2869289"/>
                    </a:xfrm>
                    <a:prstGeom prst="rect">
                      <a:avLst/>
                    </a:prstGeom>
                  </pic:spPr>
                </pic:pic>
              </a:graphicData>
            </a:graphic>
          </wp:inline>
        </w:drawing>
      </w:r>
    </w:p>
    <w:p w:rsidR="00262146" w:rsidRDefault="00262146" w:rsidP="007D3FB2">
      <w:pPr>
        <w:pStyle w:val="FigureCaption"/>
      </w:pPr>
      <w:bookmarkStart w:id="68" w:name="_Ref248133287"/>
      <w:bookmarkStart w:id="69" w:name="_Toc252803496"/>
      <w:bookmarkStart w:id="70" w:name="_Toc398112761"/>
      <w:r>
        <w:t xml:space="preserve">Figure </w:t>
      </w:r>
      <w:bookmarkEnd w:id="68"/>
      <w:r w:rsidR="004367C3">
        <w:t>8</w:t>
      </w:r>
      <w:r>
        <w:t>: Example of mapping output from Brooks et al. (2013) with areas requiring validation.</w:t>
      </w:r>
      <w:bookmarkEnd w:id="69"/>
      <w:bookmarkEnd w:id="70"/>
    </w:p>
    <w:p w:rsidR="00262146" w:rsidRDefault="00262146" w:rsidP="00224069">
      <w:pPr>
        <w:jc w:val="both"/>
      </w:pPr>
      <w:r>
        <w:t xml:space="preserve">A </w:t>
      </w:r>
      <w:r w:rsidRPr="0060511D">
        <w:t>unique number</w:t>
      </w:r>
      <w:r>
        <w:t xml:space="preserve"> (SYSID)</w:t>
      </w:r>
      <w:r w:rsidRPr="0060511D">
        <w:t xml:space="preserve"> </w:t>
      </w:r>
      <w:r>
        <w:t>for</w:t>
      </w:r>
      <w:r w:rsidRPr="0060511D">
        <w:t xml:space="preserve"> each polygon</w:t>
      </w:r>
      <w:r>
        <w:t xml:space="preserve"> (wetland, lake, floodplain) or </w:t>
      </w:r>
      <w:r w:rsidRPr="0060511D">
        <w:t>line</w:t>
      </w:r>
      <w:r>
        <w:t xml:space="preserve"> (river, creek, stream) identifies each mapped unit (</w:t>
      </w:r>
      <w:r w:rsidR="00E40B06" w:rsidRPr="0060511D">
        <w:fldChar w:fldCharType="begin"/>
      </w:r>
      <w:r w:rsidRPr="0060511D">
        <w:instrText xml:space="preserve"> ADDIN ZOTERO_ITEM CSL_CITATION {"citationID":"25s4ampe99","properties":{"formattedCitation":"(Brooks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00E40B06" w:rsidRPr="0060511D">
        <w:fldChar w:fldCharType="separate"/>
      </w:r>
      <w:r w:rsidRPr="0060511D">
        <w:rPr>
          <w:rFonts w:ascii="Calibri" w:hAnsi="Calibri"/>
        </w:rPr>
        <w:t>Brooks et al.</w:t>
      </w:r>
      <w:r>
        <w:rPr>
          <w:rFonts w:ascii="Calibri" w:hAnsi="Calibri"/>
        </w:rPr>
        <w:t xml:space="preserve"> </w:t>
      </w:r>
      <w:r w:rsidRPr="0060511D">
        <w:rPr>
          <w:rFonts w:ascii="Calibri" w:hAnsi="Calibri"/>
        </w:rPr>
        <w:t>2013)</w:t>
      </w:r>
      <w:r w:rsidR="00E40B06" w:rsidRPr="0060511D">
        <w:fldChar w:fldCharType="end"/>
      </w:r>
      <w:r w:rsidRPr="0060511D">
        <w:t>.</w:t>
      </w:r>
      <w:r>
        <w:t xml:space="preserve"> On ground validation of the interim ANAE classification is required to confirm the aquatic ecosystem types for use in the LTIM </w:t>
      </w:r>
      <w:r w:rsidR="00E32553">
        <w:t>Project</w:t>
      </w:r>
      <w:r>
        <w:t xml:space="preserve">. </w:t>
      </w:r>
    </w:p>
    <w:p w:rsidR="00262146" w:rsidRDefault="00262146" w:rsidP="00224069">
      <w:pPr>
        <w:jc w:val="both"/>
      </w:pPr>
      <w:r>
        <w:t xml:space="preserve">Validation </w:t>
      </w:r>
      <w:r w:rsidRPr="00E00B2F">
        <w:t xml:space="preserve">sites </w:t>
      </w:r>
      <w:r w:rsidR="002B195F">
        <w:t>will</w:t>
      </w:r>
      <w:r w:rsidRPr="00E00B2F">
        <w:t xml:space="preserve"> </w:t>
      </w:r>
      <w:r>
        <w:t>include all sites</w:t>
      </w:r>
      <w:r w:rsidR="00F75576">
        <w:t xml:space="preserve"> for other monitoring protocols. </w:t>
      </w:r>
      <w:r>
        <w:t xml:space="preserve">Where a site has not been mapped the typology developed by Brooks et al. (2013) should be used to assign an ecosystem type </w:t>
      </w:r>
      <w:r w:rsidRPr="00A61518">
        <w:rPr>
          <w:i/>
        </w:rPr>
        <w:t>de novo</w:t>
      </w:r>
      <w:r w:rsidRPr="008209C5">
        <w:t xml:space="preserve"> (</w:t>
      </w:r>
      <w:r>
        <w:t xml:space="preserve">Protocol </w:t>
      </w:r>
      <w:r w:rsidRPr="008209C5">
        <w:t>step 3 below).</w:t>
      </w:r>
    </w:p>
    <w:p w:rsidR="00262146" w:rsidRDefault="00262146" w:rsidP="004367C3">
      <w:pPr>
        <w:spacing w:after="120"/>
      </w:pPr>
    </w:p>
    <w:p w:rsidR="00262146" w:rsidRPr="00965324" w:rsidRDefault="00262146" w:rsidP="004367C3">
      <w:pPr>
        <w:spacing w:after="120"/>
        <w:rPr>
          <w:b/>
        </w:rPr>
      </w:pPr>
      <w:bookmarkStart w:id="71" w:name="_Toc252789419"/>
      <w:r w:rsidRPr="00965324">
        <w:rPr>
          <w:b/>
        </w:rPr>
        <w:t>Equipment</w:t>
      </w:r>
      <w:bookmarkEnd w:id="71"/>
    </w:p>
    <w:p w:rsidR="00262146" w:rsidRDefault="00262146" w:rsidP="00967A31">
      <w:pPr>
        <w:pStyle w:val="ListBullet"/>
        <w:numPr>
          <w:ilvl w:val="0"/>
          <w:numId w:val="58"/>
        </w:numPr>
        <w:spacing w:after="120"/>
      </w:pPr>
      <w:r w:rsidRPr="00C34B52">
        <w:t>Maps of Selected Area including assessment site information</w:t>
      </w:r>
      <w:r w:rsidRPr="00842CB0">
        <w:t xml:space="preserve"> </w:t>
      </w:r>
    </w:p>
    <w:p w:rsidR="00262146" w:rsidRDefault="00262146" w:rsidP="00967A31">
      <w:pPr>
        <w:pStyle w:val="ListBullet"/>
        <w:numPr>
          <w:ilvl w:val="0"/>
          <w:numId w:val="58"/>
        </w:numPr>
        <w:spacing w:after="120"/>
      </w:pPr>
      <w:r>
        <w:t>Aerial imagery should be as current as possible and of sufficient resolution to identify vegetation</w:t>
      </w:r>
    </w:p>
    <w:p w:rsidR="00262146" w:rsidRDefault="00262146" w:rsidP="00967A31">
      <w:pPr>
        <w:pStyle w:val="ListBullet"/>
        <w:numPr>
          <w:ilvl w:val="0"/>
          <w:numId w:val="58"/>
        </w:numPr>
        <w:spacing w:after="120"/>
      </w:pPr>
      <w:r>
        <w:t>Satellite imagery – e.g. SPOT6</w:t>
      </w:r>
    </w:p>
    <w:p w:rsidR="00262146" w:rsidRPr="00C34B52" w:rsidRDefault="00262146" w:rsidP="004367C3">
      <w:pPr>
        <w:pStyle w:val="ListBullet"/>
        <w:spacing w:after="120"/>
        <w:ind w:left="357" w:hanging="357"/>
      </w:pPr>
      <w:r w:rsidRPr="00C34B52">
        <w:t xml:space="preserve">GPS </w:t>
      </w:r>
    </w:p>
    <w:p w:rsidR="00262146" w:rsidRDefault="00262146" w:rsidP="004367C3">
      <w:pPr>
        <w:pStyle w:val="ListBullet"/>
        <w:spacing w:after="120"/>
        <w:ind w:left="357" w:hanging="357"/>
      </w:pPr>
      <w:r w:rsidRPr="00C34B52">
        <w:t>Datasheets and/or field computer</w:t>
      </w:r>
    </w:p>
    <w:p w:rsidR="00262146" w:rsidRDefault="00262146" w:rsidP="004367C3">
      <w:pPr>
        <w:pStyle w:val="ListBullet"/>
        <w:spacing w:after="120"/>
        <w:ind w:left="357" w:hanging="357"/>
      </w:pPr>
      <w:r>
        <w:t>Appropriate safety gear</w:t>
      </w:r>
    </w:p>
    <w:p w:rsidR="00262146" w:rsidRDefault="00262146" w:rsidP="004367C3">
      <w:pPr>
        <w:pStyle w:val="ListBullet"/>
        <w:spacing w:after="120"/>
        <w:ind w:left="357" w:hanging="357"/>
      </w:pPr>
      <w:r w:rsidRPr="00C34B52">
        <w:t>Copy of this protocol</w:t>
      </w:r>
      <w:r w:rsidRPr="004C44BF">
        <w:t xml:space="preserve"> </w:t>
      </w:r>
    </w:p>
    <w:p w:rsidR="00262146" w:rsidRDefault="00262146" w:rsidP="004367C3">
      <w:pPr>
        <w:pStyle w:val="ListBullet"/>
        <w:spacing w:after="120"/>
        <w:ind w:left="357" w:hanging="357"/>
      </w:pPr>
      <w:r>
        <w:t>Appropriate plant identification field guides.</w:t>
      </w:r>
    </w:p>
    <w:p w:rsidR="00262146" w:rsidRPr="00965324" w:rsidRDefault="00262146" w:rsidP="00262146">
      <w:pPr>
        <w:rPr>
          <w:b/>
        </w:rPr>
      </w:pPr>
      <w:bookmarkStart w:id="72" w:name="_Toc252789420"/>
      <w:r w:rsidRPr="00965324">
        <w:rPr>
          <w:b/>
        </w:rPr>
        <w:t>Protocol</w:t>
      </w:r>
      <w:bookmarkEnd w:id="72"/>
    </w:p>
    <w:p w:rsidR="00262146" w:rsidRDefault="00262146" w:rsidP="00967A31">
      <w:pPr>
        <w:pStyle w:val="ListBullet"/>
        <w:numPr>
          <w:ilvl w:val="0"/>
          <w:numId w:val="59"/>
        </w:numPr>
        <w:jc w:val="both"/>
      </w:pPr>
      <w:r>
        <w:t>Prior to field visit, all information relevant to the potential area of influence of Commonwealth environmental water</w:t>
      </w:r>
      <w:r w:rsidR="00F75576">
        <w:t xml:space="preserve"> will be sourced and revi</w:t>
      </w:r>
      <w:r w:rsidR="00753922">
        <w:t>e</w:t>
      </w:r>
      <w:r w:rsidR="00F75576">
        <w:t>wed</w:t>
      </w:r>
      <w:r>
        <w:t>.</w:t>
      </w:r>
    </w:p>
    <w:p w:rsidR="00262146" w:rsidRDefault="00262146" w:rsidP="00224069">
      <w:pPr>
        <w:pStyle w:val="ListBullet"/>
        <w:ind w:left="720"/>
        <w:jc w:val="both"/>
      </w:pPr>
      <w:r>
        <w:t xml:space="preserve">This will include, but not necessarily be limited to, mapping output from </w:t>
      </w:r>
      <w:r w:rsidR="00E40B06">
        <w:fldChar w:fldCharType="begin"/>
      </w:r>
      <w:r>
        <w:instrText xml:space="preserve"> ADDIN ZOTERO_ITEM CSL_CITATION {"citationID":"1bg18et2gf","properties":{"formattedCitation":"(Brooks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00E40B06">
        <w:fldChar w:fldCharType="separate"/>
      </w:r>
      <w:r w:rsidRPr="00872345">
        <w:rPr>
          <w:rFonts w:ascii="Calibri" w:hAnsi="Calibri"/>
        </w:rPr>
        <w:t xml:space="preserve">Brooks et al. </w:t>
      </w:r>
      <w:r>
        <w:rPr>
          <w:rFonts w:ascii="Calibri" w:hAnsi="Calibri"/>
        </w:rPr>
        <w:t>(</w:t>
      </w:r>
      <w:r w:rsidRPr="00872345">
        <w:rPr>
          <w:rFonts w:ascii="Calibri" w:hAnsi="Calibri"/>
        </w:rPr>
        <w:t>2013)</w:t>
      </w:r>
      <w:r w:rsidR="00E40B06">
        <w:fldChar w:fldCharType="end"/>
      </w:r>
      <w:r w:rsidR="006527BD">
        <w:t xml:space="preserve"> for the Selected A</w:t>
      </w:r>
      <w:r>
        <w:t>rea, current aerial imagery, satellite imagery, and any fine scale mapping (aquatic ecosystem type and or vegetation mapping).</w:t>
      </w:r>
    </w:p>
    <w:p w:rsidR="00262146" w:rsidRDefault="00262146" w:rsidP="00967A31">
      <w:pPr>
        <w:pStyle w:val="ListBullet"/>
        <w:numPr>
          <w:ilvl w:val="0"/>
          <w:numId w:val="59"/>
        </w:numPr>
        <w:jc w:val="both"/>
      </w:pPr>
      <w:r>
        <w:t>Identify the ecosystems to be assessed and record/locate their unique identifier code.</w:t>
      </w:r>
    </w:p>
    <w:p w:rsidR="00262146" w:rsidRDefault="00262146" w:rsidP="00967A31">
      <w:pPr>
        <w:pStyle w:val="ListBullet"/>
        <w:numPr>
          <w:ilvl w:val="0"/>
          <w:numId w:val="60"/>
        </w:numPr>
        <w:jc w:val="both"/>
      </w:pPr>
      <w:r>
        <w:t>If mapped by Brooks et al. (2013) use the SYSID as the unique identifier for each mapped ecosystem</w:t>
      </w:r>
      <w:r w:rsidR="00753922">
        <w:t xml:space="preserve"> will be used</w:t>
      </w:r>
      <w:r>
        <w:t xml:space="preserve">. </w:t>
      </w:r>
    </w:p>
    <w:p w:rsidR="00262146" w:rsidRDefault="00262146" w:rsidP="00967A31">
      <w:pPr>
        <w:pStyle w:val="ListBullet"/>
        <w:numPr>
          <w:ilvl w:val="0"/>
          <w:numId w:val="60"/>
        </w:numPr>
        <w:jc w:val="both"/>
      </w:pPr>
      <w:r>
        <w:t xml:space="preserve">If the ecosystem is not mapped then </w:t>
      </w:r>
      <w:r w:rsidR="00753922">
        <w:t xml:space="preserve">we will </w:t>
      </w:r>
      <w:r>
        <w:t>record coordinates (GDA94) of the centre of the ecosystem and either locate compatible GIS mapping or delineate the boundary of the ecosystem using remote sensed data.</w:t>
      </w:r>
      <w:r w:rsidR="00536213">
        <w:t xml:space="preserve"> </w:t>
      </w:r>
      <w:r w:rsidR="00D34595">
        <w:t xml:space="preserve">The </w:t>
      </w:r>
      <w:r>
        <w:t xml:space="preserve">Selected Area M&amp;E Advisor </w:t>
      </w:r>
      <w:r w:rsidR="00D34595">
        <w:t>will provide</w:t>
      </w:r>
      <w:r>
        <w:t xml:space="preserve"> a unique identifier for the ecosystem.</w:t>
      </w:r>
    </w:p>
    <w:p w:rsidR="00262146" w:rsidRDefault="00262146" w:rsidP="00967A31">
      <w:pPr>
        <w:pStyle w:val="ListBullet"/>
        <w:numPr>
          <w:ilvl w:val="0"/>
          <w:numId w:val="59"/>
        </w:numPr>
        <w:jc w:val="both"/>
      </w:pPr>
      <w:r>
        <w:t>Using the dichotom</w:t>
      </w:r>
      <w:r w:rsidR="00753922">
        <w:t xml:space="preserve">ous key presented in Appendix A, we will </w:t>
      </w:r>
      <w:r>
        <w:t xml:space="preserve">assign an ecosystem type and code to each assessment ecosystem, noting any knowledge gaps that </w:t>
      </w:r>
      <w:r w:rsidR="00426D10">
        <w:t xml:space="preserve">are </w:t>
      </w:r>
      <w:r>
        <w:t xml:space="preserve">relevant </w:t>
      </w:r>
      <w:r w:rsidR="00426D10">
        <w:t xml:space="preserve">to an </w:t>
      </w:r>
      <w:r>
        <w:t>unambiguous classification</w:t>
      </w:r>
    </w:p>
    <w:p w:rsidR="00262146" w:rsidRDefault="00262146" w:rsidP="00967A31">
      <w:pPr>
        <w:pStyle w:val="ListBullet"/>
        <w:numPr>
          <w:ilvl w:val="0"/>
          <w:numId w:val="61"/>
        </w:numPr>
        <w:jc w:val="both"/>
      </w:pPr>
      <w:r>
        <w:t xml:space="preserve">If the aquatic ecosystem is mapped then </w:t>
      </w:r>
      <w:r w:rsidR="00753922">
        <w:t xml:space="preserve">we will </w:t>
      </w:r>
      <w:r>
        <w:t>check if the interim ANAE type allocated to the polygon/line feature representing the ecosystem (see Appendix A) is correct. (Note that is it possible to have lacustrine and palustrine systems located on floodplains and some, or potentially many, of these may not have been captured in the interim ANAE mapping).</w:t>
      </w:r>
    </w:p>
    <w:p w:rsidR="00262146" w:rsidRDefault="00753922" w:rsidP="00967A31">
      <w:pPr>
        <w:pStyle w:val="ListBullet"/>
        <w:numPr>
          <w:ilvl w:val="0"/>
          <w:numId w:val="61"/>
        </w:numPr>
        <w:jc w:val="both"/>
      </w:pPr>
      <w:r>
        <w:t>T</w:t>
      </w:r>
      <w:r w:rsidR="00262146">
        <w:t>he correct interim ANAE type as per the typology in Appendix A</w:t>
      </w:r>
      <w:r>
        <w:t xml:space="preserve"> will be recorded</w:t>
      </w:r>
      <w:r w:rsidR="00262146">
        <w:t>.</w:t>
      </w:r>
    </w:p>
    <w:p w:rsidR="00262146" w:rsidRDefault="00753922" w:rsidP="00967A31">
      <w:pPr>
        <w:pStyle w:val="ListBullet"/>
        <w:numPr>
          <w:ilvl w:val="0"/>
          <w:numId w:val="59"/>
        </w:numPr>
        <w:jc w:val="both"/>
      </w:pPr>
      <w:r>
        <w:t>L</w:t>
      </w:r>
      <w:r w:rsidR="00262146">
        <w:t>ocations for ground-</w:t>
      </w:r>
      <w:proofErr w:type="gramStart"/>
      <w:r w:rsidR="00262146">
        <w:t>truthing,</w:t>
      </w:r>
      <w:proofErr w:type="gramEnd"/>
      <w:r w:rsidR="00262146">
        <w:t xml:space="preserve"> mark on map and note GPS co-ordinates</w:t>
      </w:r>
      <w:r>
        <w:t xml:space="preserve"> will be determined</w:t>
      </w:r>
      <w:r w:rsidR="00262146">
        <w:t xml:space="preserve">. The ground truthing </w:t>
      </w:r>
      <w:r>
        <w:t>will</w:t>
      </w:r>
      <w:r w:rsidR="00262146">
        <w:t xml:space="preserve"> be designed to:</w:t>
      </w:r>
    </w:p>
    <w:p w:rsidR="00262146" w:rsidRDefault="00262146" w:rsidP="00967A31">
      <w:pPr>
        <w:pStyle w:val="ListBullet"/>
        <w:numPr>
          <w:ilvl w:val="0"/>
          <w:numId w:val="62"/>
        </w:numPr>
        <w:jc w:val="both"/>
      </w:pPr>
      <w:r w:rsidRPr="000D5CC7">
        <w:t>Confirm / identify dominant vegetation type (note the typology is based on dominant vegetation type only, so not all habitat/ vegetation types require ground-truthing).</w:t>
      </w:r>
    </w:p>
    <w:p w:rsidR="00262146" w:rsidRDefault="00262146" w:rsidP="00967A31">
      <w:pPr>
        <w:pStyle w:val="ListBullet"/>
        <w:numPr>
          <w:ilvl w:val="0"/>
          <w:numId w:val="62"/>
        </w:numPr>
        <w:jc w:val="both"/>
      </w:pPr>
      <w:r w:rsidRPr="000D5CC7">
        <w:t>Fill any knowledge gaps identified in step 2.</w:t>
      </w:r>
    </w:p>
    <w:p w:rsidR="00262146" w:rsidRDefault="00262146" w:rsidP="00967A31">
      <w:pPr>
        <w:pStyle w:val="ListBullet"/>
        <w:numPr>
          <w:ilvl w:val="0"/>
          <w:numId w:val="62"/>
        </w:numPr>
        <w:jc w:val="both"/>
      </w:pPr>
      <w:r w:rsidRPr="000D5CC7">
        <w:t>Be easily and safely accessible</w:t>
      </w:r>
      <w:r>
        <w:t>.</w:t>
      </w:r>
    </w:p>
    <w:p w:rsidR="00262146" w:rsidRDefault="00262146" w:rsidP="00224069">
      <w:pPr>
        <w:pStyle w:val="ListBullet"/>
        <w:numPr>
          <w:ilvl w:val="0"/>
          <w:numId w:val="0"/>
        </w:numPr>
        <w:ind w:left="720"/>
        <w:jc w:val="both"/>
      </w:pPr>
    </w:p>
    <w:p w:rsidR="00262146" w:rsidRDefault="00753922" w:rsidP="00967A31">
      <w:pPr>
        <w:pStyle w:val="ListBullet"/>
        <w:numPr>
          <w:ilvl w:val="0"/>
          <w:numId w:val="59"/>
        </w:numPr>
        <w:jc w:val="both"/>
      </w:pPr>
      <w:r>
        <w:t>T</w:t>
      </w:r>
      <w:r w:rsidR="00262146">
        <w:t xml:space="preserve">he information collected in the field </w:t>
      </w:r>
      <w:r>
        <w:t xml:space="preserve">will be used </w:t>
      </w:r>
      <w:r w:rsidR="00262146">
        <w:t>to update (if necessary) the ecosystem type as identified in step 4.</w:t>
      </w:r>
    </w:p>
    <w:p w:rsidR="00262146" w:rsidRPr="00C34B52" w:rsidRDefault="00262146" w:rsidP="00224069">
      <w:pPr>
        <w:pStyle w:val="ListBullet"/>
        <w:numPr>
          <w:ilvl w:val="0"/>
          <w:numId w:val="0"/>
        </w:numPr>
        <w:ind w:left="360"/>
        <w:jc w:val="both"/>
      </w:pPr>
    </w:p>
    <w:p w:rsidR="00262146" w:rsidRPr="00965324" w:rsidRDefault="00262146" w:rsidP="00224069">
      <w:pPr>
        <w:jc w:val="both"/>
        <w:rPr>
          <w:b/>
        </w:rPr>
      </w:pPr>
      <w:bookmarkStart w:id="73" w:name="_Toc366677362"/>
      <w:bookmarkStart w:id="74" w:name="_Toc366751443"/>
      <w:bookmarkStart w:id="75" w:name="_Toc252789421"/>
      <w:bookmarkStart w:id="76" w:name="_Toc252803308"/>
      <w:r w:rsidRPr="00965324">
        <w:rPr>
          <w:b/>
        </w:rPr>
        <w:t>Quality Assurance/Quality Control</w:t>
      </w:r>
      <w:bookmarkEnd w:id="73"/>
      <w:bookmarkEnd w:id="74"/>
      <w:bookmarkEnd w:id="75"/>
      <w:bookmarkEnd w:id="76"/>
    </w:p>
    <w:p w:rsidR="00262146" w:rsidRDefault="00262146" w:rsidP="00224069">
      <w:pPr>
        <w:jc w:val="both"/>
        <w:rPr>
          <w:lang w:val="en-US"/>
        </w:rPr>
      </w:pPr>
      <w:r w:rsidRPr="00CF4F75">
        <w:t xml:space="preserve">Quality control and quality assurance protocols are documented in the Quality Plan developed as part of the </w:t>
      </w:r>
      <w:r w:rsidR="00536213">
        <w:t xml:space="preserve">M&amp;E Plan </w:t>
      </w:r>
      <w:r w:rsidRPr="00CF4F75">
        <w:t xml:space="preserve">for </w:t>
      </w:r>
      <w:r>
        <w:t xml:space="preserve">the </w:t>
      </w:r>
      <w:r w:rsidRPr="00CF4F75">
        <w:t>Selected Area</w:t>
      </w:r>
      <w:r w:rsidRPr="00CF4F75">
        <w:rPr>
          <w:lang w:val="en-US"/>
        </w:rPr>
        <w:t>.</w:t>
      </w:r>
    </w:p>
    <w:p w:rsidR="00262146" w:rsidRDefault="00262146" w:rsidP="00224069">
      <w:pPr>
        <w:jc w:val="both"/>
        <w:rPr>
          <w:lang w:val="en-US"/>
        </w:rPr>
      </w:pPr>
    </w:p>
    <w:p w:rsidR="00262146" w:rsidRPr="00965324" w:rsidRDefault="00262146" w:rsidP="00224069">
      <w:pPr>
        <w:jc w:val="both"/>
        <w:rPr>
          <w:b/>
        </w:rPr>
      </w:pPr>
      <w:bookmarkStart w:id="77" w:name="_Toc252789422"/>
      <w:bookmarkStart w:id="78" w:name="_Toc252803309"/>
      <w:bookmarkStart w:id="79" w:name="_Toc368662469"/>
      <w:r w:rsidRPr="00965324">
        <w:rPr>
          <w:b/>
        </w:rPr>
        <w:t>Data Description</w:t>
      </w:r>
      <w:bookmarkEnd w:id="77"/>
      <w:bookmarkEnd w:id="78"/>
    </w:p>
    <w:p w:rsidR="00262146" w:rsidRDefault="00262146" w:rsidP="00224069">
      <w:pPr>
        <w:jc w:val="both"/>
      </w:pPr>
      <w:r>
        <w:t xml:space="preserve">All data provided for this indicator </w:t>
      </w:r>
      <w:r w:rsidR="00753922">
        <w:t>will</w:t>
      </w:r>
      <w:r>
        <w:t xml:space="preserve"> conform to the data structure defined in the </w:t>
      </w:r>
      <w:r w:rsidR="00D17088">
        <w:t xml:space="preserve">LTIM Project </w:t>
      </w:r>
      <w:r>
        <w:t xml:space="preserve">Data Standard </w:t>
      </w:r>
      <w:r w:rsidR="00E40B06">
        <w:fldChar w:fldCharType="begin"/>
      </w:r>
      <w:r>
        <w:instrText xml:space="preserve"> ADDIN ZOTERO_ITEM CSL_CITATION {"citationID":"b61akg4gu","properties":{"formattedCitation":"(Brooks and Wealands 2014)","plainCitation":"(Brooks and Wealands 2014)"},"citationItems":[{"id":1888,"uris":["http://zotero.org/users/local/mo2GyEiD/items/BI7RJ4Z6"],"uri":["http://zotero.org/users/local/mo2GyEiD/items/BI7RJ4Z6"],"itemData":{"id":1888,"type":"book","title":"Commonwealth Environmental Water Office Long Term Intervention Monitoring Project: Data Standard. Report prepared for the Commonwealth Environmental Water Office by The Murray-Darling Freshwater Research Centre","publisher":"MDFRC Publication 29.3/2013 Revised Jan 2014","author":[{"family":"Brooks","given":"Shane"},{"family":"Wealands","given":"Stephen R."}],"issued":{"date-parts":[["2014"]]}}}],"schema":"https://github.com/citation-style-language/schema/raw/master/csl-citation.json"} </w:instrText>
      </w:r>
      <w:r w:rsidR="00E40B06">
        <w:fldChar w:fldCharType="separate"/>
      </w:r>
      <w:r>
        <w:rPr>
          <w:noProof/>
        </w:rPr>
        <w:t>(Brooks and Wealands 2014)</w:t>
      </w:r>
      <w:r w:rsidR="00E40B06">
        <w:fldChar w:fldCharType="end"/>
      </w:r>
      <w:r>
        <w:t xml:space="preserve">. The data standard provides a means of collating consistent data that can be managed within the </w:t>
      </w:r>
      <w:r w:rsidR="00D17088">
        <w:t xml:space="preserve">LTIM Project </w:t>
      </w:r>
      <w:r>
        <w:t>Monitoring Data Management System (MDMS).</w:t>
      </w:r>
    </w:p>
    <w:p w:rsidR="00262146" w:rsidRDefault="00262146" w:rsidP="000329D2">
      <w:pPr>
        <w:jc w:val="both"/>
      </w:pPr>
      <w:r>
        <w:t>The spatial unit for which data is reported for this validation is an ANAE feature identified by the ANAE SYSID.</w:t>
      </w:r>
    </w:p>
    <w:p w:rsidR="00262146" w:rsidRDefault="00262146" w:rsidP="00224069">
      <w:pPr>
        <w:jc w:val="both"/>
      </w:pPr>
      <w:r>
        <w:t xml:space="preserve">Each row of data provided for this validation will identify the ANAE SYSID, the original classification, and the revised classification. The exact data structure for this indicator is maintained and communicated in the </w:t>
      </w:r>
      <w:r w:rsidR="00D17088">
        <w:t xml:space="preserve">LTIM Project </w:t>
      </w:r>
      <w:r>
        <w:t xml:space="preserve">Data Standard and will be enforced by the MDMS when data is submitted. </w:t>
      </w:r>
    </w:p>
    <w:p w:rsidR="002B195F" w:rsidRDefault="002B195F" w:rsidP="00224069">
      <w:pPr>
        <w:jc w:val="both"/>
        <w:rPr>
          <w:b/>
        </w:rPr>
      </w:pPr>
      <w:bookmarkStart w:id="80" w:name="_Toc252789425"/>
      <w:bookmarkStart w:id="81" w:name="_Toc252803311"/>
    </w:p>
    <w:p w:rsidR="00262146" w:rsidRPr="00965324" w:rsidRDefault="00262146" w:rsidP="00224069">
      <w:pPr>
        <w:jc w:val="both"/>
        <w:rPr>
          <w:b/>
        </w:rPr>
      </w:pPr>
      <w:r w:rsidRPr="00965324">
        <w:rPr>
          <w:b/>
        </w:rPr>
        <w:t>Health and safety</w:t>
      </w:r>
    </w:p>
    <w:p w:rsidR="00262146" w:rsidRDefault="00262146" w:rsidP="00224069">
      <w:pPr>
        <w:jc w:val="both"/>
        <w:rPr>
          <w:lang w:val="en-US"/>
        </w:rPr>
      </w:pPr>
      <w:r>
        <w:t xml:space="preserve">The Edward-Wakool Selected Area </w:t>
      </w:r>
      <w:r>
        <w:rPr>
          <w:lang w:val="en-US"/>
        </w:rPr>
        <w:t xml:space="preserve">Health and Safety Plan (HSP) </w:t>
      </w:r>
      <w:proofErr w:type="gramStart"/>
      <w:r w:rsidRPr="000563BF">
        <w:rPr>
          <w:lang w:val="en-US"/>
        </w:rPr>
        <w:t>include</w:t>
      </w:r>
      <w:r>
        <w:rPr>
          <w:lang w:val="en-US"/>
        </w:rPr>
        <w:t>s</w:t>
      </w:r>
      <w:proofErr w:type="gramEnd"/>
      <w:r w:rsidRPr="000563BF">
        <w:rPr>
          <w:lang w:val="en-US"/>
        </w:rPr>
        <w:t xml:space="preserve"> an as</w:t>
      </w:r>
      <w:r>
        <w:rPr>
          <w:lang w:val="en-US"/>
        </w:rPr>
        <w:t xml:space="preserve">sessment of all </w:t>
      </w:r>
      <w:r w:rsidRPr="000563BF">
        <w:rPr>
          <w:lang w:val="en-US"/>
        </w:rPr>
        <w:t>identified potential risks and a plan on how these</w:t>
      </w:r>
      <w:r>
        <w:rPr>
          <w:lang w:val="en-US"/>
        </w:rPr>
        <w:t xml:space="preserve"> risks will be managed.</w:t>
      </w:r>
    </w:p>
    <w:p w:rsidR="00262146" w:rsidRDefault="00262146" w:rsidP="00224069">
      <w:pPr>
        <w:jc w:val="both"/>
      </w:pPr>
    </w:p>
    <w:p w:rsidR="00262146" w:rsidRPr="00965324" w:rsidRDefault="00262146" w:rsidP="00224069">
      <w:pPr>
        <w:jc w:val="both"/>
        <w:rPr>
          <w:b/>
        </w:rPr>
      </w:pPr>
      <w:r w:rsidRPr="00965324">
        <w:rPr>
          <w:b/>
        </w:rPr>
        <w:t>References</w:t>
      </w:r>
      <w:bookmarkEnd w:id="80"/>
      <w:bookmarkEnd w:id="81"/>
    </w:p>
    <w:bookmarkEnd w:id="79"/>
    <w:p w:rsidR="00262146" w:rsidRPr="00A548E8" w:rsidRDefault="00E40B06" w:rsidP="00224069">
      <w:pPr>
        <w:pStyle w:val="Bibliography"/>
        <w:jc w:val="both"/>
        <w:rPr>
          <w:lang w:val="en-US"/>
        </w:rPr>
      </w:pPr>
      <w:r>
        <w:rPr>
          <w:lang w:val="en-US"/>
        </w:rPr>
        <w:fldChar w:fldCharType="begin"/>
      </w:r>
      <w:r w:rsidR="00262146">
        <w:rPr>
          <w:lang w:val="en-US"/>
        </w:rPr>
        <w:instrText xml:space="preserve"> ADDIN ZOTERO_BIBL {"custom":[]} CSL_BIBLIOGRAPHY </w:instrText>
      </w:r>
      <w:r>
        <w:rPr>
          <w:lang w:val="en-US"/>
        </w:rPr>
        <w:fldChar w:fldCharType="separate"/>
      </w:r>
      <w:r w:rsidR="00262146" w:rsidRPr="00A548E8">
        <w:rPr>
          <w:lang w:val="en-US"/>
        </w:rPr>
        <w:t>Aquatic Ecosystem Task Group. (2012). Aquatic Ecosystems Toolkit: Module 2, Interim Australian National</w:t>
      </w:r>
      <w:r w:rsidR="00536213">
        <w:rPr>
          <w:lang w:val="en-US"/>
        </w:rPr>
        <w:t xml:space="preserve"> </w:t>
      </w:r>
      <w:r w:rsidR="00262146" w:rsidRPr="00A548E8">
        <w:rPr>
          <w:lang w:val="en-US"/>
        </w:rPr>
        <w:t>Aquatic Ecosystem Classification Framework. Australian Government Department of Sustainability,</w:t>
      </w:r>
      <w:r w:rsidR="00536213">
        <w:rPr>
          <w:lang w:val="en-US"/>
        </w:rPr>
        <w:t xml:space="preserve"> </w:t>
      </w:r>
      <w:r w:rsidR="00262146" w:rsidRPr="00A548E8">
        <w:rPr>
          <w:lang w:val="en-US"/>
        </w:rPr>
        <w:t>Environment, Water, Population and Communities, Canberra.</w:t>
      </w:r>
    </w:p>
    <w:p w:rsidR="00262146" w:rsidRPr="00A548E8" w:rsidRDefault="00262146" w:rsidP="00224069">
      <w:pPr>
        <w:pStyle w:val="Bibliography"/>
        <w:jc w:val="both"/>
        <w:rPr>
          <w:lang w:val="en-US"/>
        </w:rPr>
      </w:pPr>
      <w:r w:rsidRPr="00A548E8">
        <w:rPr>
          <w:lang w:val="en-US"/>
        </w:rPr>
        <w:t>Batzer, D.P. and Sharitz, R. (2006). Ecology of freshwater and estuarine wetlands. University of California Press.</w:t>
      </w:r>
    </w:p>
    <w:p w:rsidR="00262146" w:rsidRPr="00A548E8" w:rsidRDefault="00262146" w:rsidP="00224069">
      <w:pPr>
        <w:pStyle w:val="Bibliography"/>
        <w:jc w:val="both"/>
        <w:rPr>
          <w:rFonts w:ascii="Calibri" w:hAnsi="Calibri" w:cs="Calibri"/>
          <w:lang w:val="en-US"/>
        </w:rPr>
      </w:pPr>
      <w:r w:rsidRPr="00A548E8">
        <w:rPr>
          <w:lang w:val="en-US"/>
        </w:rPr>
        <w:t>Boulton, A.J. and Brock, M.A. (1999). Australian freshwater ecology</w:t>
      </w:r>
      <w:r w:rsidRPr="00A548E8">
        <w:rPr>
          <w:rFonts w:ascii="Calibri" w:hAnsi="Calibri" w:cs="Calibri"/>
          <w:lang w:val="en-US"/>
        </w:rPr>
        <w:t> : processes and management / Andrew J. Boulton, Margaret A. Brock. Gleneagles Publishing, Mt Osmond, S. Aust. :</w:t>
      </w:r>
    </w:p>
    <w:p w:rsidR="00262146" w:rsidRPr="00A548E8" w:rsidRDefault="00262146" w:rsidP="00224069">
      <w:pPr>
        <w:pStyle w:val="Bibliography"/>
        <w:jc w:val="both"/>
        <w:rPr>
          <w:lang w:val="en-US"/>
        </w:rPr>
      </w:pPr>
      <w:r w:rsidRPr="00A548E8">
        <w:rPr>
          <w:lang w:val="en-US"/>
        </w:rPr>
        <w:t>Brooks, S., Cottingham, P., Butcher, R., and Hale, J. (2013). Murray-Darling Basin aquatic ecosystem classification: Stage 2 report. Peter Cottingham &amp; Associates report to the Commonwealth Environmental Water Office and Murray-Darling Basin Authority, Canberra.</w:t>
      </w:r>
    </w:p>
    <w:p w:rsidR="00262146" w:rsidRPr="00A548E8" w:rsidRDefault="00262146" w:rsidP="00224069">
      <w:pPr>
        <w:pStyle w:val="Bibliography"/>
        <w:jc w:val="both"/>
        <w:rPr>
          <w:lang w:val="en-US"/>
        </w:rPr>
      </w:pPr>
      <w:r w:rsidRPr="00A548E8">
        <w:rPr>
          <w:lang w:val="en-US"/>
        </w:rPr>
        <w:t>Brooks, S. and Wealands, S.R. (2014). Commonwealth Environmental Water Office Long Term Intervention Monitoring Project: Data Standard. Report prepared for the Commonwealth Environmental Water Office by The Murray-Darling Freshwater Research Centre. MDFRC Publication 29.3/2013 Revised Jan 2014.</w:t>
      </w:r>
    </w:p>
    <w:p w:rsidR="00262146" w:rsidRPr="00E94C81" w:rsidRDefault="00262146" w:rsidP="00224069">
      <w:pPr>
        <w:pStyle w:val="Bibliography"/>
        <w:jc w:val="both"/>
        <w:rPr>
          <w:rFonts w:ascii="Calibri" w:hAnsi="Calibri"/>
          <w:lang w:val="en-US"/>
        </w:rPr>
      </w:pPr>
      <w:r w:rsidRPr="00A548E8">
        <w:rPr>
          <w:lang w:val="en-US"/>
        </w:rPr>
        <w:t>Cowardin, L.M., Carter, V., Golet, F.C., and LaRoe, E.T. (1979). Classification of Wetlands and Deepwater Habitats of the United States. US Department of the Interior, Fish 7 Wildlife Service, Office of Biological Services, Washington DC 20240.</w:t>
      </w:r>
    </w:p>
    <w:p w:rsidR="00262146" w:rsidRDefault="00E40B06" w:rsidP="00224069">
      <w:pPr>
        <w:spacing w:after="200" w:line="276" w:lineRule="auto"/>
        <w:jc w:val="both"/>
      </w:pPr>
      <w:r>
        <w:rPr>
          <w:lang w:val="en-US"/>
        </w:rPr>
        <w:fldChar w:fldCharType="end"/>
      </w:r>
      <w:r w:rsidR="00262146" w:rsidRPr="001457D1">
        <w:t>Hale, J., Stoffels, R., Butcher, R., Shackleton, M., Brooks, S</w:t>
      </w:r>
      <w:r w:rsidR="00262146">
        <w:t xml:space="preserve">. and </w:t>
      </w:r>
      <w:r w:rsidR="00262146" w:rsidRPr="001457D1">
        <w:t>Gawne, B</w:t>
      </w:r>
      <w:r w:rsidR="00262146">
        <w:t>.</w:t>
      </w:r>
      <w:r w:rsidR="001F72CD">
        <w:t xml:space="preserve"> (2014</w:t>
      </w:r>
      <w:r w:rsidR="00262146" w:rsidRPr="001457D1">
        <w:t xml:space="preserve">) </w:t>
      </w:r>
      <w:r w:rsidR="00262146" w:rsidRPr="004579DC">
        <w:rPr>
          <w:color w:val="auto"/>
        </w:rPr>
        <w:t>Commonwealth Environmental Water Office Long Term Intervention Monitoring Project – Standard Methods</w:t>
      </w:r>
      <w:r w:rsidR="00262146" w:rsidRPr="001457D1">
        <w:rPr>
          <w:color w:val="auto"/>
        </w:rPr>
        <w:t xml:space="preserve">. </w:t>
      </w:r>
      <w:r w:rsidR="00262146" w:rsidRPr="001457D1">
        <w:t xml:space="preserve">Final Report prepared for the Commonwealth Environmental Water Office by The Murray-Darling Freshwater Research Centre, MDFRC Publication 29.2/2014, January, </w:t>
      </w:r>
      <w:r w:rsidR="00262146">
        <w:t xml:space="preserve">182 </w:t>
      </w:r>
      <w:r w:rsidR="00262146" w:rsidRPr="001457D1">
        <w:t>pp.</w:t>
      </w:r>
    </w:p>
    <w:p w:rsidR="00262146" w:rsidRDefault="00262146" w:rsidP="00262146">
      <w:pPr>
        <w:spacing w:after="200" w:line="276" w:lineRule="auto"/>
        <w:rPr>
          <w:rFonts w:eastAsiaTheme="majorEastAsia" w:cstheme="majorBidi"/>
          <w:b/>
          <w:bCs/>
          <w:color w:val="auto"/>
          <w:sz w:val="32"/>
          <w:szCs w:val="32"/>
        </w:rPr>
      </w:pPr>
      <w:r>
        <w:rPr>
          <w:rFonts w:eastAsiaTheme="majorEastAsia" w:cstheme="majorBidi"/>
          <w:b/>
          <w:bCs/>
          <w:color w:val="auto"/>
          <w:sz w:val="32"/>
          <w:szCs w:val="32"/>
        </w:rPr>
        <w:br w:type="page"/>
      </w:r>
    </w:p>
    <w:p w:rsidR="00262146" w:rsidRPr="004548BD" w:rsidRDefault="00262146" w:rsidP="004548BD">
      <w:pPr>
        <w:pStyle w:val="Heading2"/>
        <w:ind w:left="851"/>
        <w:rPr>
          <w:sz w:val="36"/>
          <w:szCs w:val="36"/>
        </w:rPr>
      </w:pPr>
      <w:bookmarkStart w:id="82" w:name="_Toc398112690"/>
      <w:r w:rsidRPr="004548BD">
        <w:rPr>
          <w:sz w:val="36"/>
          <w:szCs w:val="36"/>
        </w:rPr>
        <w:t>River hydrology</w:t>
      </w:r>
      <w:bookmarkEnd w:id="82"/>
    </w:p>
    <w:p w:rsidR="00262146" w:rsidRDefault="00262146" w:rsidP="00262146">
      <w:pPr>
        <w:rPr>
          <w:b/>
          <w:sz w:val="28"/>
          <w:szCs w:val="28"/>
        </w:rPr>
      </w:pPr>
    </w:p>
    <w:p w:rsidR="00262146" w:rsidRDefault="00262146" w:rsidP="00262146">
      <w:pPr>
        <w:rPr>
          <w:b/>
          <w:sz w:val="28"/>
          <w:szCs w:val="28"/>
        </w:rPr>
      </w:pPr>
      <w:r w:rsidRPr="00896628">
        <w:rPr>
          <w:b/>
          <w:sz w:val="28"/>
          <w:szCs w:val="28"/>
        </w:rPr>
        <w:t>6.2.1</w:t>
      </w:r>
      <w:r w:rsidRPr="00896628">
        <w:rPr>
          <w:b/>
          <w:sz w:val="28"/>
          <w:szCs w:val="28"/>
        </w:rPr>
        <w:tab/>
        <w:t>Evaluation questions</w:t>
      </w:r>
    </w:p>
    <w:p w:rsidR="00262146" w:rsidRDefault="00262146" w:rsidP="00262146"/>
    <w:p w:rsidR="00262146" w:rsidRDefault="00262146" w:rsidP="001A40AA">
      <w:pPr>
        <w:jc w:val="both"/>
      </w:pPr>
      <w:r>
        <w:t>The protocol for River Hydrology does not directly address specific evaluation questions but</w:t>
      </w:r>
      <w:r w:rsidRPr="00525AE9">
        <w:t xml:space="preserve"> </w:t>
      </w:r>
      <w:r>
        <w:t>is important for informing the analysis and evaluation of monitoring outcome</w:t>
      </w:r>
      <w:r w:rsidR="005C3C24">
        <w:t>s for hydrological connectivity</w:t>
      </w:r>
      <w:r>
        <w:t xml:space="preserve"> and native fish. It indirectly </w:t>
      </w:r>
      <w:r w:rsidR="00753922">
        <w:t>addresses the Basin-</w:t>
      </w:r>
      <w:r w:rsidRPr="00525AE9">
        <w:t>scale evaluation questions</w:t>
      </w:r>
      <w:r w:rsidR="0035276F">
        <w:t xml:space="preserve"> listed in T</w:t>
      </w:r>
      <w:r w:rsidR="004367C3">
        <w:t>able 1</w:t>
      </w:r>
      <w:r w:rsidR="007E63B8">
        <w:t>6</w:t>
      </w:r>
      <w:r>
        <w:t>.</w:t>
      </w:r>
    </w:p>
    <w:p w:rsidR="006E3BE2" w:rsidRPr="00FE66C1" w:rsidRDefault="004367C3" w:rsidP="0010440E">
      <w:pPr>
        <w:pStyle w:val="TableCaption"/>
      </w:pPr>
      <w:bookmarkStart w:id="83" w:name="_Toc398112730"/>
      <w:proofErr w:type="gramStart"/>
      <w:r>
        <w:t>Table 1</w:t>
      </w:r>
      <w:r w:rsidR="007E63B8">
        <w:t>6</w:t>
      </w:r>
      <w:r w:rsidR="006E3BE2">
        <w:t>.</w:t>
      </w:r>
      <w:proofErr w:type="gramEnd"/>
      <w:r w:rsidR="006E3BE2" w:rsidRPr="00FE66C1">
        <w:t xml:space="preserve"> </w:t>
      </w:r>
      <w:r w:rsidR="009E38A7">
        <w:t>River Hydrology will be used to inform the following</w:t>
      </w:r>
      <w:r w:rsidR="009E38A7" w:rsidRPr="00F26365">
        <w:t xml:space="preserve"> to the </w:t>
      </w:r>
      <w:r w:rsidR="009E38A7">
        <w:t>Basin-scale evaluation questions</w:t>
      </w:r>
      <w:r w:rsidR="006E3BE2" w:rsidRPr="00F26365">
        <w:t xml:space="preserve">. </w:t>
      </w:r>
      <w:r w:rsidR="006E3BE2" w:rsidRPr="0010440E">
        <w:t xml:space="preserve">Zone refers to the hydrological zones outlined in section 3. Boxes shaded red will be monitored using Cat </w:t>
      </w:r>
      <w:r w:rsidR="00DF00F5">
        <w:t>I</w:t>
      </w:r>
      <w:r w:rsidR="006E3BE2" w:rsidRPr="0010440E">
        <w:t xml:space="preserve"> methods.</w:t>
      </w:r>
      <w:bookmarkEnd w:id="83"/>
    </w:p>
    <w:tbl>
      <w:tblPr>
        <w:tblW w:w="9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85" w:type="dxa"/>
        </w:tblCellMar>
        <w:tblLook w:val="04A0"/>
      </w:tblPr>
      <w:tblGrid>
        <w:gridCol w:w="3686"/>
        <w:gridCol w:w="354"/>
        <w:gridCol w:w="355"/>
        <w:gridCol w:w="355"/>
        <w:gridCol w:w="355"/>
        <w:gridCol w:w="1344"/>
        <w:gridCol w:w="1073"/>
        <w:gridCol w:w="1559"/>
      </w:tblGrid>
      <w:tr w:rsidR="005F384D" w:rsidRPr="00FF20A1" w:rsidTr="005F384D">
        <w:tc>
          <w:tcPr>
            <w:tcW w:w="3686" w:type="dxa"/>
            <w:vMerge w:val="restart"/>
            <w:shd w:val="clear" w:color="auto" w:fill="31849B" w:themeFill="accent5" w:themeFillShade="BF"/>
          </w:tcPr>
          <w:p w:rsidR="005F384D" w:rsidRPr="009C1A8C" w:rsidRDefault="005F384D" w:rsidP="00CB670F">
            <w:pPr>
              <w:spacing w:after="0"/>
              <w:rPr>
                <w:rFonts w:cs="Calibri"/>
                <w:b/>
                <w:color w:val="FFFFFF" w:themeColor="background1"/>
                <w:sz w:val="20"/>
              </w:rPr>
            </w:pPr>
            <w:r w:rsidRPr="009C1A8C">
              <w:rPr>
                <w:rFonts w:cs="Calibri"/>
                <w:b/>
                <w:color w:val="FFFFFF" w:themeColor="background1"/>
                <w:sz w:val="20"/>
              </w:rPr>
              <w:t>Questions</w:t>
            </w:r>
          </w:p>
        </w:tc>
        <w:tc>
          <w:tcPr>
            <w:tcW w:w="1419" w:type="dxa"/>
            <w:gridSpan w:val="4"/>
            <w:shd w:val="clear" w:color="auto" w:fill="31849B" w:themeFill="accent5" w:themeFillShade="BF"/>
            <w:tcMar>
              <w:left w:w="57" w:type="dxa"/>
              <w:right w:w="57" w:type="dxa"/>
            </w:tcMar>
          </w:tcPr>
          <w:p w:rsidR="005F384D" w:rsidRPr="009C1A8C" w:rsidRDefault="005F384D" w:rsidP="00CB670F">
            <w:pPr>
              <w:spacing w:after="0"/>
              <w:rPr>
                <w:rFonts w:cs="Calibri"/>
                <w:b/>
                <w:color w:val="FFFFFF" w:themeColor="background1"/>
                <w:sz w:val="18"/>
                <w:szCs w:val="18"/>
              </w:rPr>
            </w:pPr>
            <w:r w:rsidRPr="009C1A8C">
              <w:rPr>
                <w:rFonts w:cs="Calibri"/>
                <w:b/>
                <w:color w:val="FFFFFF" w:themeColor="background1"/>
                <w:sz w:val="18"/>
                <w:szCs w:val="18"/>
              </w:rPr>
              <w:t>Focal Area</w:t>
            </w:r>
          </w:p>
        </w:tc>
        <w:tc>
          <w:tcPr>
            <w:tcW w:w="3976" w:type="dxa"/>
            <w:gridSpan w:val="3"/>
            <w:shd w:val="clear" w:color="auto" w:fill="31849B" w:themeFill="accent5" w:themeFillShade="BF"/>
            <w:tcMar>
              <w:left w:w="57" w:type="dxa"/>
              <w:right w:w="57" w:type="dxa"/>
            </w:tcMar>
          </w:tcPr>
          <w:p w:rsidR="005F384D" w:rsidRPr="009C1A8C" w:rsidRDefault="005F384D" w:rsidP="00CB670F">
            <w:pPr>
              <w:spacing w:after="0"/>
              <w:rPr>
                <w:rFonts w:cs="Calibri"/>
                <w:b/>
                <w:color w:val="FFFFFF" w:themeColor="background1"/>
                <w:sz w:val="18"/>
                <w:szCs w:val="18"/>
              </w:rPr>
            </w:pPr>
            <w:r w:rsidRPr="009C1A8C">
              <w:rPr>
                <w:rFonts w:cs="Calibri"/>
                <w:b/>
                <w:color w:val="FFFFFF" w:themeColor="background1"/>
                <w:sz w:val="18"/>
                <w:szCs w:val="18"/>
              </w:rPr>
              <w:t>Additional sites outside Focal Area</w:t>
            </w:r>
          </w:p>
        </w:tc>
      </w:tr>
      <w:tr w:rsidR="005F384D" w:rsidRPr="00FF20A1" w:rsidTr="005F384D">
        <w:trPr>
          <w:cantSplit/>
          <w:trHeight w:val="1134"/>
        </w:trPr>
        <w:tc>
          <w:tcPr>
            <w:tcW w:w="3686" w:type="dxa"/>
            <w:vMerge/>
            <w:shd w:val="clear" w:color="auto" w:fill="31849B" w:themeFill="accent5" w:themeFillShade="BF"/>
          </w:tcPr>
          <w:p w:rsidR="005F384D" w:rsidRPr="009C1A8C" w:rsidRDefault="005F384D" w:rsidP="00CB670F">
            <w:pPr>
              <w:spacing w:after="0"/>
              <w:rPr>
                <w:rFonts w:cs="Calibri"/>
                <w:b/>
                <w:color w:val="FFFFFF" w:themeColor="background1"/>
                <w:sz w:val="20"/>
              </w:rPr>
            </w:pPr>
          </w:p>
        </w:tc>
        <w:tc>
          <w:tcPr>
            <w:tcW w:w="354" w:type="dxa"/>
            <w:shd w:val="clear" w:color="auto" w:fill="31849B" w:themeFill="accent5" w:themeFillShade="BF"/>
            <w:tcMar>
              <w:left w:w="57" w:type="dxa"/>
              <w:right w:w="57" w:type="dxa"/>
            </w:tcMar>
            <w:textDirection w:val="btLr"/>
          </w:tcPr>
          <w:p w:rsidR="005F384D" w:rsidRPr="009C1A8C" w:rsidRDefault="005F384D" w:rsidP="00CB670F">
            <w:pPr>
              <w:spacing w:after="0"/>
              <w:ind w:left="113" w:right="113"/>
              <w:rPr>
                <w:rFonts w:cs="Calibri"/>
                <w:color w:val="FFFFFF" w:themeColor="background1"/>
                <w:sz w:val="20"/>
              </w:rPr>
            </w:pPr>
            <w:r w:rsidRPr="009C1A8C">
              <w:rPr>
                <w:rFonts w:cs="Calibri"/>
                <w:b/>
                <w:color w:val="FFFFFF" w:themeColor="background1"/>
                <w:sz w:val="18"/>
                <w:szCs w:val="18"/>
              </w:rPr>
              <w:t>Zone 1</w:t>
            </w:r>
          </w:p>
        </w:tc>
        <w:tc>
          <w:tcPr>
            <w:tcW w:w="355" w:type="dxa"/>
            <w:shd w:val="clear" w:color="auto" w:fill="31849B" w:themeFill="accent5" w:themeFillShade="BF"/>
            <w:textDirection w:val="btLr"/>
          </w:tcPr>
          <w:p w:rsidR="005F384D" w:rsidRPr="009C1A8C" w:rsidRDefault="005F384D" w:rsidP="00CB670F">
            <w:pPr>
              <w:spacing w:after="0"/>
              <w:ind w:left="113" w:right="113"/>
              <w:rPr>
                <w:rFonts w:cs="Calibri"/>
                <w:color w:val="FFFFFF" w:themeColor="background1"/>
                <w:sz w:val="20"/>
              </w:rPr>
            </w:pPr>
            <w:r w:rsidRPr="009C1A8C">
              <w:rPr>
                <w:rFonts w:cs="Calibri"/>
                <w:b/>
                <w:color w:val="FFFFFF" w:themeColor="background1"/>
                <w:sz w:val="18"/>
                <w:szCs w:val="18"/>
              </w:rPr>
              <w:t>Zone 2</w:t>
            </w:r>
          </w:p>
        </w:tc>
        <w:tc>
          <w:tcPr>
            <w:tcW w:w="355" w:type="dxa"/>
            <w:shd w:val="clear" w:color="auto" w:fill="31849B" w:themeFill="accent5" w:themeFillShade="BF"/>
            <w:textDirection w:val="btLr"/>
          </w:tcPr>
          <w:p w:rsidR="005F384D" w:rsidRPr="009C1A8C" w:rsidRDefault="005F384D" w:rsidP="00CB670F">
            <w:pPr>
              <w:spacing w:after="0"/>
              <w:ind w:left="113" w:right="113"/>
              <w:rPr>
                <w:rFonts w:cs="Calibri"/>
                <w:color w:val="FFFFFF" w:themeColor="background1"/>
                <w:sz w:val="20"/>
              </w:rPr>
            </w:pPr>
            <w:r w:rsidRPr="009C1A8C">
              <w:rPr>
                <w:rFonts w:cs="Calibri"/>
                <w:b/>
                <w:color w:val="FFFFFF" w:themeColor="background1"/>
                <w:sz w:val="18"/>
                <w:szCs w:val="18"/>
              </w:rPr>
              <w:t>Zone 3</w:t>
            </w:r>
          </w:p>
        </w:tc>
        <w:tc>
          <w:tcPr>
            <w:tcW w:w="355" w:type="dxa"/>
            <w:shd w:val="clear" w:color="auto" w:fill="31849B" w:themeFill="accent5" w:themeFillShade="BF"/>
            <w:textDirection w:val="btLr"/>
          </w:tcPr>
          <w:p w:rsidR="005F384D" w:rsidRPr="009C1A8C" w:rsidRDefault="005F384D" w:rsidP="00CB670F">
            <w:pPr>
              <w:spacing w:after="0"/>
              <w:ind w:left="113" w:right="113"/>
              <w:rPr>
                <w:rFonts w:cs="Calibri"/>
                <w:b/>
                <w:color w:val="FFFFFF" w:themeColor="background1"/>
                <w:sz w:val="18"/>
                <w:szCs w:val="18"/>
              </w:rPr>
            </w:pPr>
            <w:r w:rsidRPr="009C1A8C">
              <w:rPr>
                <w:rFonts w:cs="Calibri"/>
                <w:b/>
                <w:color w:val="FFFFFF" w:themeColor="background1"/>
                <w:sz w:val="18"/>
                <w:szCs w:val="18"/>
              </w:rPr>
              <w:t>Zone 4</w:t>
            </w:r>
          </w:p>
        </w:tc>
        <w:tc>
          <w:tcPr>
            <w:tcW w:w="1344" w:type="dxa"/>
            <w:shd w:val="clear" w:color="auto" w:fill="31849B" w:themeFill="accent5" w:themeFillShade="BF"/>
            <w:tcMar>
              <w:left w:w="57" w:type="dxa"/>
              <w:right w:w="57" w:type="dxa"/>
            </w:tcMar>
          </w:tcPr>
          <w:p w:rsidR="005F384D" w:rsidRPr="009C1A8C" w:rsidRDefault="005F384D" w:rsidP="00CB670F">
            <w:pPr>
              <w:spacing w:after="0"/>
              <w:rPr>
                <w:rFonts w:cs="Calibri"/>
                <w:b/>
                <w:color w:val="FFFFFF" w:themeColor="background1"/>
                <w:sz w:val="18"/>
                <w:szCs w:val="18"/>
              </w:rPr>
            </w:pPr>
            <w:r w:rsidRPr="009C1A8C">
              <w:rPr>
                <w:rFonts w:cs="Calibri"/>
                <w:b/>
                <w:color w:val="FFFFFF" w:themeColor="background1"/>
                <w:sz w:val="18"/>
                <w:szCs w:val="18"/>
              </w:rPr>
              <w:t>Source of Commonwealth environmental water</w:t>
            </w:r>
          </w:p>
          <w:p w:rsidR="005F384D" w:rsidRPr="009C1A8C" w:rsidRDefault="005F384D" w:rsidP="00CB670F">
            <w:pPr>
              <w:spacing w:after="0"/>
              <w:rPr>
                <w:rFonts w:cs="Calibri"/>
                <w:b/>
                <w:color w:val="FFFFFF" w:themeColor="background1"/>
                <w:sz w:val="18"/>
                <w:szCs w:val="18"/>
              </w:rPr>
            </w:pPr>
            <w:r w:rsidRPr="009C1A8C">
              <w:rPr>
                <w:rFonts w:cs="Calibri"/>
                <w:b/>
                <w:color w:val="FFFFFF" w:themeColor="background1"/>
                <w:sz w:val="18"/>
                <w:szCs w:val="18"/>
              </w:rPr>
              <w:t xml:space="preserve">(weir and canal) </w:t>
            </w:r>
          </w:p>
        </w:tc>
        <w:tc>
          <w:tcPr>
            <w:tcW w:w="1073" w:type="dxa"/>
            <w:shd w:val="clear" w:color="auto" w:fill="31849B" w:themeFill="accent5" w:themeFillShade="BF"/>
            <w:tcMar>
              <w:left w:w="57" w:type="dxa"/>
              <w:right w:w="57" w:type="dxa"/>
            </w:tcMar>
          </w:tcPr>
          <w:p w:rsidR="005F384D" w:rsidRPr="009C1A8C" w:rsidRDefault="005F384D" w:rsidP="00CB670F">
            <w:pPr>
              <w:spacing w:after="0"/>
              <w:rPr>
                <w:rFonts w:cs="Calibri"/>
                <w:b/>
                <w:color w:val="FFFFFF" w:themeColor="background1"/>
                <w:sz w:val="18"/>
                <w:szCs w:val="18"/>
              </w:rPr>
            </w:pPr>
            <w:r w:rsidRPr="009C1A8C">
              <w:rPr>
                <w:rFonts w:cs="Calibri"/>
                <w:b/>
                <w:color w:val="FFFFFF" w:themeColor="background1"/>
                <w:sz w:val="18"/>
                <w:szCs w:val="18"/>
              </w:rPr>
              <w:t xml:space="preserve">Fish </w:t>
            </w:r>
            <w:r w:rsidR="00D76B4F">
              <w:rPr>
                <w:rFonts w:cs="Calibri"/>
                <w:b/>
                <w:color w:val="FFFFFF" w:themeColor="background1"/>
                <w:sz w:val="18"/>
                <w:szCs w:val="18"/>
              </w:rPr>
              <w:t>community</w:t>
            </w:r>
            <w:r w:rsidRPr="009C1A8C">
              <w:rPr>
                <w:rFonts w:cs="Calibri"/>
                <w:b/>
                <w:color w:val="FFFFFF" w:themeColor="background1"/>
                <w:sz w:val="18"/>
                <w:szCs w:val="18"/>
              </w:rPr>
              <w:t xml:space="preserve"> assessment </w:t>
            </w:r>
          </w:p>
          <w:p w:rsidR="005F384D" w:rsidRPr="009C1A8C" w:rsidRDefault="005F384D" w:rsidP="00CB670F">
            <w:pPr>
              <w:spacing w:after="0"/>
              <w:rPr>
                <w:rFonts w:cs="Calibri"/>
                <w:b/>
                <w:color w:val="FFFFFF" w:themeColor="background1"/>
                <w:sz w:val="18"/>
                <w:szCs w:val="18"/>
              </w:rPr>
            </w:pPr>
            <w:r w:rsidRPr="009C1A8C">
              <w:rPr>
                <w:rFonts w:cs="Calibri"/>
                <w:b/>
                <w:color w:val="FFFFFF" w:themeColor="background1"/>
                <w:sz w:val="18"/>
                <w:szCs w:val="18"/>
              </w:rPr>
              <w:t>(15 sites)</w:t>
            </w:r>
          </w:p>
        </w:tc>
        <w:tc>
          <w:tcPr>
            <w:tcW w:w="1559" w:type="dxa"/>
            <w:shd w:val="clear" w:color="auto" w:fill="31849B" w:themeFill="accent5" w:themeFillShade="BF"/>
            <w:tcMar>
              <w:left w:w="57" w:type="dxa"/>
              <w:right w:w="57" w:type="dxa"/>
            </w:tcMar>
          </w:tcPr>
          <w:p w:rsidR="005F384D" w:rsidRPr="009C1A8C" w:rsidRDefault="005F384D" w:rsidP="00CB670F">
            <w:pPr>
              <w:spacing w:after="0"/>
              <w:rPr>
                <w:rFonts w:cs="Calibri"/>
                <w:b/>
                <w:color w:val="FFFFFF" w:themeColor="background1"/>
                <w:sz w:val="18"/>
                <w:szCs w:val="18"/>
              </w:rPr>
            </w:pPr>
            <w:r w:rsidRPr="009C1A8C">
              <w:rPr>
                <w:rFonts w:cs="Calibri"/>
                <w:b/>
                <w:color w:val="FFFFFF" w:themeColor="background1"/>
                <w:sz w:val="18"/>
                <w:szCs w:val="18"/>
              </w:rPr>
              <w:t>Optional Carbon and water quality monitoring during adverse events</w:t>
            </w:r>
          </w:p>
          <w:p w:rsidR="005F384D" w:rsidRPr="009C1A8C" w:rsidRDefault="005F384D" w:rsidP="00CB670F">
            <w:pPr>
              <w:spacing w:after="0"/>
              <w:rPr>
                <w:rFonts w:cs="Calibri"/>
                <w:b/>
                <w:color w:val="FFFFFF" w:themeColor="background1"/>
                <w:sz w:val="18"/>
                <w:szCs w:val="18"/>
              </w:rPr>
            </w:pPr>
            <w:r w:rsidRPr="009C1A8C">
              <w:rPr>
                <w:rFonts w:cs="Calibri"/>
                <w:b/>
                <w:color w:val="FFFFFF" w:themeColor="background1"/>
                <w:sz w:val="18"/>
                <w:szCs w:val="18"/>
              </w:rPr>
              <w:t>(4 sites)</w:t>
            </w:r>
          </w:p>
        </w:tc>
      </w:tr>
      <w:tr w:rsidR="005F384D" w:rsidRPr="00FF20A1" w:rsidTr="005F384D">
        <w:tc>
          <w:tcPr>
            <w:tcW w:w="9081" w:type="dxa"/>
            <w:gridSpan w:val="8"/>
            <w:shd w:val="clear" w:color="auto" w:fill="92CDDC" w:themeFill="accent5" w:themeFillTint="99"/>
          </w:tcPr>
          <w:p w:rsidR="005F384D" w:rsidRPr="005F384D" w:rsidRDefault="005F384D" w:rsidP="00CB670F">
            <w:pPr>
              <w:spacing w:after="0"/>
              <w:rPr>
                <w:rFonts w:cs="Calibri"/>
                <w:b/>
                <w:sz w:val="20"/>
              </w:rPr>
            </w:pPr>
            <w:r w:rsidRPr="005F384D">
              <w:rPr>
                <w:rFonts w:cs="Calibri"/>
                <w:b/>
                <w:sz w:val="20"/>
              </w:rPr>
              <w:t>Basin-scale evaluation questions</w:t>
            </w:r>
          </w:p>
        </w:tc>
      </w:tr>
      <w:tr w:rsidR="005F384D" w:rsidRPr="00FF20A1" w:rsidTr="005F384D">
        <w:tc>
          <w:tcPr>
            <w:tcW w:w="9081" w:type="dxa"/>
            <w:gridSpan w:val="8"/>
            <w:shd w:val="clear" w:color="auto" w:fill="auto"/>
            <w:vAlign w:val="center"/>
          </w:tcPr>
          <w:p w:rsidR="005F384D" w:rsidRPr="005F384D" w:rsidRDefault="005F384D" w:rsidP="00CB670F">
            <w:pPr>
              <w:spacing w:after="0"/>
              <w:rPr>
                <w:rFonts w:cs="Calibri"/>
                <w:sz w:val="18"/>
                <w:szCs w:val="18"/>
              </w:rPr>
            </w:pPr>
            <w:r w:rsidRPr="005F384D">
              <w:rPr>
                <w:i/>
                <w:sz w:val="18"/>
                <w:szCs w:val="18"/>
              </w:rPr>
              <w:t>Long-term (five year) questions:</w:t>
            </w:r>
          </w:p>
        </w:tc>
      </w:tr>
      <w:tr w:rsidR="00E45D5A" w:rsidRPr="00FF20A1" w:rsidTr="005F384D">
        <w:tc>
          <w:tcPr>
            <w:tcW w:w="3686" w:type="dxa"/>
            <w:shd w:val="clear" w:color="auto" w:fill="auto"/>
          </w:tcPr>
          <w:p w:rsidR="00E45D5A" w:rsidRPr="005F384D" w:rsidRDefault="00E45D5A" w:rsidP="005F384D">
            <w:pPr>
              <w:pStyle w:val="ListBullet"/>
              <w:numPr>
                <w:ilvl w:val="0"/>
                <w:numId w:val="0"/>
              </w:numPr>
              <w:spacing w:after="80"/>
              <w:rPr>
                <w:sz w:val="18"/>
                <w:szCs w:val="18"/>
              </w:rPr>
            </w:pPr>
            <w:r w:rsidRPr="005F384D">
              <w:rPr>
                <w:sz w:val="18"/>
                <w:szCs w:val="18"/>
              </w:rPr>
              <w:t>What did Commonwealth environmental water contribute to hydrological connectivity?</w:t>
            </w:r>
          </w:p>
        </w:tc>
        <w:tc>
          <w:tcPr>
            <w:tcW w:w="354" w:type="dxa"/>
            <w:shd w:val="clear" w:color="auto" w:fill="E5B8B7" w:themeFill="accent2" w:themeFillTint="66"/>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E5B8B7" w:themeFill="accent2" w:themeFillTint="66"/>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E5B8B7" w:themeFill="accent2" w:themeFillTint="66"/>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E5B8B7" w:themeFill="accent2" w:themeFillTint="66"/>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1344" w:type="dxa"/>
            <w:shd w:val="clear" w:color="auto" w:fill="auto"/>
            <w:vAlign w:val="center"/>
          </w:tcPr>
          <w:p w:rsidR="00E45D5A" w:rsidRPr="005F384D" w:rsidRDefault="00E45D5A" w:rsidP="00CB670F">
            <w:pPr>
              <w:spacing w:after="0"/>
              <w:rPr>
                <w:rFonts w:cs="Calibri"/>
                <w:sz w:val="18"/>
                <w:szCs w:val="18"/>
              </w:rPr>
            </w:pPr>
          </w:p>
        </w:tc>
        <w:tc>
          <w:tcPr>
            <w:tcW w:w="1073" w:type="dxa"/>
            <w:shd w:val="clear" w:color="auto" w:fill="auto"/>
            <w:tcMar>
              <w:left w:w="57" w:type="dxa"/>
              <w:right w:w="57" w:type="dxa"/>
            </w:tcMar>
          </w:tcPr>
          <w:p w:rsidR="00E45D5A" w:rsidRPr="005F384D" w:rsidRDefault="00E45D5A" w:rsidP="00CB670F">
            <w:pPr>
              <w:spacing w:after="0"/>
              <w:rPr>
                <w:rFonts w:cs="Calibri"/>
                <w:sz w:val="18"/>
                <w:szCs w:val="18"/>
              </w:rPr>
            </w:pPr>
          </w:p>
        </w:tc>
        <w:tc>
          <w:tcPr>
            <w:tcW w:w="1559" w:type="dxa"/>
            <w:shd w:val="clear" w:color="auto" w:fill="auto"/>
            <w:tcMar>
              <w:left w:w="57" w:type="dxa"/>
              <w:right w:w="57" w:type="dxa"/>
            </w:tcMar>
          </w:tcPr>
          <w:p w:rsidR="00E45D5A" w:rsidRPr="005F384D" w:rsidRDefault="00E45D5A" w:rsidP="00CB670F">
            <w:pPr>
              <w:spacing w:after="0"/>
              <w:rPr>
                <w:rFonts w:cs="Calibri"/>
                <w:sz w:val="18"/>
                <w:szCs w:val="18"/>
              </w:rPr>
            </w:pPr>
          </w:p>
        </w:tc>
      </w:tr>
      <w:tr w:rsidR="00E45D5A" w:rsidRPr="00FF20A1" w:rsidTr="005F384D">
        <w:tc>
          <w:tcPr>
            <w:tcW w:w="3686" w:type="dxa"/>
            <w:shd w:val="clear" w:color="auto" w:fill="auto"/>
          </w:tcPr>
          <w:p w:rsidR="00E45D5A" w:rsidRPr="005F384D" w:rsidRDefault="00E45D5A" w:rsidP="005F384D">
            <w:pPr>
              <w:pStyle w:val="ListBullet"/>
              <w:numPr>
                <w:ilvl w:val="0"/>
                <w:numId w:val="0"/>
              </w:numPr>
              <w:spacing w:after="80"/>
              <w:rPr>
                <w:sz w:val="18"/>
                <w:szCs w:val="18"/>
              </w:rPr>
            </w:pPr>
            <w:r w:rsidRPr="005F384D">
              <w:rPr>
                <w:sz w:val="18"/>
                <w:szCs w:val="18"/>
              </w:rPr>
              <w:t>What did Commonwealth environmental water contribute to native fish species diversity?</w:t>
            </w:r>
          </w:p>
        </w:tc>
        <w:tc>
          <w:tcPr>
            <w:tcW w:w="354" w:type="dxa"/>
            <w:shd w:val="clear" w:color="auto" w:fill="E5B8B7" w:themeFill="accent2" w:themeFillTint="66"/>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E5B8B7" w:themeFill="accent2" w:themeFillTint="66"/>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E5B8B7" w:themeFill="accent2" w:themeFillTint="66"/>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E5B8B7" w:themeFill="accent2" w:themeFillTint="66"/>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1344" w:type="dxa"/>
            <w:shd w:val="clear" w:color="auto" w:fill="auto"/>
            <w:vAlign w:val="center"/>
          </w:tcPr>
          <w:p w:rsidR="00E45D5A" w:rsidRPr="005F384D" w:rsidRDefault="00E45D5A" w:rsidP="00CB670F">
            <w:pPr>
              <w:spacing w:after="0"/>
              <w:rPr>
                <w:rFonts w:cs="Calibri"/>
                <w:sz w:val="18"/>
                <w:szCs w:val="18"/>
              </w:rPr>
            </w:pPr>
          </w:p>
        </w:tc>
        <w:tc>
          <w:tcPr>
            <w:tcW w:w="1073" w:type="dxa"/>
            <w:shd w:val="clear" w:color="auto" w:fill="auto"/>
            <w:tcMar>
              <w:left w:w="57" w:type="dxa"/>
              <w:right w:w="57" w:type="dxa"/>
            </w:tcMar>
          </w:tcPr>
          <w:p w:rsidR="00E45D5A" w:rsidRPr="005F384D" w:rsidRDefault="00E45D5A" w:rsidP="00CB670F">
            <w:pPr>
              <w:spacing w:after="0"/>
              <w:rPr>
                <w:rFonts w:cs="Calibri"/>
                <w:sz w:val="18"/>
                <w:szCs w:val="18"/>
              </w:rPr>
            </w:pPr>
          </w:p>
        </w:tc>
        <w:tc>
          <w:tcPr>
            <w:tcW w:w="1559" w:type="dxa"/>
            <w:shd w:val="clear" w:color="auto" w:fill="auto"/>
            <w:tcMar>
              <w:left w:w="57" w:type="dxa"/>
              <w:right w:w="57" w:type="dxa"/>
            </w:tcMar>
          </w:tcPr>
          <w:p w:rsidR="00E45D5A" w:rsidRPr="005F384D" w:rsidRDefault="00E45D5A" w:rsidP="00CB670F">
            <w:pPr>
              <w:spacing w:after="0"/>
              <w:rPr>
                <w:rFonts w:cs="Calibri"/>
                <w:sz w:val="18"/>
                <w:szCs w:val="18"/>
              </w:rPr>
            </w:pPr>
          </w:p>
        </w:tc>
      </w:tr>
      <w:tr w:rsidR="00E45D5A" w:rsidRPr="00FF20A1" w:rsidTr="005F384D">
        <w:tc>
          <w:tcPr>
            <w:tcW w:w="3686" w:type="dxa"/>
            <w:shd w:val="clear" w:color="auto" w:fill="auto"/>
          </w:tcPr>
          <w:p w:rsidR="00E45D5A" w:rsidRPr="005F384D" w:rsidRDefault="00E45D5A" w:rsidP="005F384D">
            <w:pPr>
              <w:pStyle w:val="ListBullet"/>
              <w:numPr>
                <w:ilvl w:val="0"/>
                <w:numId w:val="0"/>
              </w:numPr>
              <w:spacing w:after="80"/>
              <w:rPr>
                <w:sz w:val="18"/>
                <w:szCs w:val="18"/>
              </w:rPr>
            </w:pPr>
            <w:r w:rsidRPr="005F384D">
              <w:rPr>
                <w:sz w:val="18"/>
                <w:szCs w:val="18"/>
              </w:rPr>
              <w:t xml:space="preserve">What did Commonwealth environmental water contribute to </w:t>
            </w:r>
            <w:r w:rsidR="005E230E">
              <w:rPr>
                <w:sz w:val="18"/>
                <w:szCs w:val="18"/>
              </w:rPr>
              <w:t xml:space="preserve">native </w:t>
            </w:r>
            <w:r w:rsidRPr="005F384D">
              <w:rPr>
                <w:sz w:val="18"/>
                <w:szCs w:val="18"/>
              </w:rPr>
              <w:t xml:space="preserve">fish community resilience? </w:t>
            </w:r>
          </w:p>
        </w:tc>
        <w:tc>
          <w:tcPr>
            <w:tcW w:w="354" w:type="dxa"/>
            <w:shd w:val="clear" w:color="auto" w:fill="E5B8B7" w:themeFill="accent2" w:themeFillTint="66"/>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E5B8B7" w:themeFill="accent2" w:themeFillTint="66"/>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E5B8B7" w:themeFill="accent2" w:themeFillTint="66"/>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E5B8B7" w:themeFill="accent2" w:themeFillTint="66"/>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1344" w:type="dxa"/>
            <w:shd w:val="clear" w:color="auto" w:fill="auto"/>
            <w:vAlign w:val="center"/>
          </w:tcPr>
          <w:p w:rsidR="00E45D5A" w:rsidRPr="005F384D" w:rsidRDefault="00E45D5A" w:rsidP="00CB670F">
            <w:pPr>
              <w:spacing w:after="0"/>
              <w:rPr>
                <w:rFonts w:cs="Calibri"/>
                <w:sz w:val="18"/>
                <w:szCs w:val="18"/>
              </w:rPr>
            </w:pPr>
          </w:p>
        </w:tc>
        <w:tc>
          <w:tcPr>
            <w:tcW w:w="1073" w:type="dxa"/>
            <w:shd w:val="clear" w:color="auto" w:fill="auto"/>
            <w:tcMar>
              <w:left w:w="57" w:type="dxa"/>
              <w:right w:w="57" w:type="dxa"/>
            </w:tcMar>
          </w:tcPr>
          <w:p w:rsidR="00E45D5A" w:rsidRPr="005F384D" w:rsidRDefault="00E45D5A" w:rsidP="00CB670F">
            <w:pPr>
              <w:spacing w:after="0"/>
              <w:rPr>
                <w:rFonts w:cs="Calibri"/>
                <w:sz w:val="18"/>
                <w:szCs w:val="18"/>
              </w:rPr>
            </w:pPr>
          </w:p>
        </w:tc>
        <w:tc>
          <w:tcPr>
            <w:tcW w:w="1559" w:type="dxa"/>
            <w:shd w:val="clear" w:color="auto" w:fill="auto"/>
            <w:tcMar>
              <w:left w:w="57" w:type="dxa"/>
              <w:right w:w="57" w:type="dxa"/>
            </w:tcMar>
          </w:tcPr>
          <w:p w:rsidR="00E45D5A" w:rsidRPr="005F384D" w:rsidRDefault="00E45D5A" w:rsidP="00CB670F">
            <w:pPr>
              <w:spacing w:after="0"/>
              <w:rPr>
                <w:rFonts w:cs="Calibri"/>
                <w:sz w:val="18"/>
                <w:szCs w:val="18"/>
              </w:rPr>
            </w:pPr>
          </w:p>
        </w:tc>
      </w:tr>
      <w:tr w:rsidR="00E45D5A" w:rsidRPr="00FF20A1" w:rsidTr="005F384D">
        <w:tc>
          <w:tcPr>
            <w:tcW w:w="9081" w:type="dxa"/>
            <w:gridSpan w:val="8"/>
            <w:shd w:val="clear" w:color="auto" w:fill="auto"/>
            <w:vAlign w:val="center"/>
          </w:tcPr>
          <w:p w:rsidR="00E45D5A" w:rsidRPr="005F384D" w:rsidRDefault="00E45D5A" w:rsidP="00CB670F">
            <w:pPr>
              <w:spacing w:after="0"/>
              <w:rPr>
                <w:rFonts w:cs="Calibri"/>
                <w:sz w:val="18"/>
                <w:szCs w:val="18"/>
              </w:rPr>
            </w:pPr>
            <w:r w:rsidRPr="005F384D">
              <w:rPr>
                <w:i/>
                <w:sz w:val="18"/>
                <w:szCs w:val="18"/>
              </w:rPr>
              <w:t>Short-term (one year) questions:</w:t>
            </w:r>
          </w:p>
        </w:tc>
      </w:tr>
      <w:tr w:rsidR="00E45D5A" w:rsidRPr="00FF20A1" w:rsidTr="005F384D">
        <w:tc>
          <w:tcPr>
            <w:tcW w:w="3686" w:type="dxa"/>
            <w:shd w:val="clear" w:color="auto" w:fill="auto"/>
          </w:tcPr>
          <w:p w:rsidR="00E45D5A" w:rsidRPr="005F384D" w:rsidRDefault="00E45D5A" w:rsidP="005F384D">
            <w:pPr>
              <w:pStyle w:val="ListBullet"/>
              <w:numPr>
                <w:ilvl w:val="0"/>
                <w:numId w:val="0"/>
              </w:numPr>
              <w:spacing w:after="80"/>
              <w:ind w:left="34"/>
              <w:rPr>
                <w:sz w:val="18"/>
                <w:szCs w:val="18"/>
              </w:rPr>
            </w:pPr>
            <w:r w:rsidRPr="005F384D">
              <w:rPr>
                <w:sz w:val="18"/>
                <w:szCs w:val="18"/>
              </w:rPr>
              <w:t>What did Commonwealth environmental water contribute to native fish reproduction?</w:t>
            </w:r>
          </w:p>
        </w:tc>
        <w:tc>
          <w:tcPr>
            <w:tcW w:w="354" w:type="dxa"/>
            <w:shd w:val="clear" w:color="auto" w:fill="E5B8B7" w:themeFill="accent2" w:themeFillTint="66"/>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E5B8B7" w:themeFill="accent2" w:themeFillTint="66"/>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E5B8B7" w:themeFill="accent2" w:themeFillTint="66"/>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E5B8B7" w:themeFill="accent2" w:themeFillTint="66"/>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1344" w:type="dxa"/>
            <w:shd w:val="clear" w:color="auto" w:fill="auto"/>
            <w:vAlign w:val="center"/>
          </w:tcPr>
          <w:p w:rsidR="00E45D5A" w:rsidRPr="005F384D" w:rsidRDefault="00E45D5A" w:rsidP="00CB670F">
            <w:pPr>
              <w:spacing w:after="0"/>
              <w:rPr>
                <w:rFonts w:cs="Calibri"/>
                <w:sz w:val="18"/>
                <w:szCs w:val="18"/>
              </w:rPr>
            </w:pPr>
          </w:p>
        </w:tc>
        <w:tc>
          <w:tcPr>
            <w:tcW w:w="1073" w:type="dxa"/>
            <w:shd w:val="clear" w:color="auto" w:fill="auto"/>
            <w:tcMar>
              <w:left w:w="57" w:type="dxa"/>
              <w:right w:w="57" w:type="dxa"/>
            </w:tcMar>
          </w:tcPr>
          <w:p w:rsidR="00E45D5A" w:rsidRPr="005F384D" w:rsidRDefault="00E45D5A" w:rsidP="00CB670F">
            <w:pPr>
              <w:spacing w:after="0"/>
              <w:rPr>
                <w:rFonts w:cs="Calibri"/>
                <w:sz w:val="18"/>
                <w:szCs w:val="18"/>
              </w:rPr>
            </w:pPr>
          </w:p>
        </w:tc>
        <w:tc>
          <w:tcPr>
            <w:tcW w:w="1559" w:type="dxa"/>
            <w:shd w:val="clear" w:color="auto" w:fill="auto"/>
            <w:tcMar>
              <w:left w:w="57" w:type="dxa"/>
              <w:right w:w="57" w:type="dxa"/>
            </w:tcMar>
          </w:tcPr>
          <w:p w:rsidR="00E45D5A" w:rsidRPr="005F384D" w:rsidRDefault="00E45D5A" w:rsidP="00CB670F">
            <w:pPr>
              <w:spacing w:after="0"/>
              <w:rPr>
                <w:rFonts w:cs="Calibri"/>
                <w:sz w:val="18"/>
                <w:szCs w:val="18"/>
              </w:rPr>
            </w:pPr>
          </w:p>
        </w:tc>
      </w:tr>
      <w:tr w:rsidR="00E45D5A" w:rsidRPr="00FF20A1" w:rsidTr="005F384D">
        <w:tc>
          <w:tcPr>
            <w:tcW w:w="3686" w:type="dxa"/>
            <w:shd w:val="clear" w:color="auto" w:fill="auto"/>
          </w:tcPr>
          <w:p w:rsidR="00E45D5A" w:rsidRPr="005F384D" w:rsidRDefault="00E45D5A" w:rsidP="00B65AAF">
            <w:pPr>
              <w:pStyle w:val="ListBullet"/>
              <w:numPr>
                <w:ilvl w:val="0"/>
                <w:numId w:val="0"/>
              </w:numPr>
              <w:spacing w:after="80"/>
              <w:ind w:left="34"/>
              <w:rPr>
                <w:sz w:val="18"/>
                <w:szCs w:val="18"/>
              </w:rPr>
            </w:pPr>
            <w:r w:rsidRPr="005F384D">
              <w:rPr>
                <w:sz w:val="18"/>
                <w:szCs w:val="18"/>
              </w:rPr>
              <w:t xml:space="preserve">What did Commonwealth environmental water contribute to native </w:t>
            </w:r>
            <w:r w:rsidR="00B65AAF">
              <w:rPr>
                <w:sz w:val="18"/>
                <w:szCs w:val="18"/>
              </w:rPr>
              <w:t xml:space="preserve">larval </w:t>
            </w:r>
            <w:r w:rsidRPr="005F384D">
              <w:rPr>
                <w:sz w:val="18"/>
                <w:szCs w:val="18"/>
              </w:rPr>
              <w:t>fish growth and survival?</w:t>
            </w:r>
          </w:p>
        </w:tc>
        <w:tc>
          <w:tcPr>
            <w:tcW w:w="354" w:type="dxa"/>
            <w:shd w:val="clear" w:color="auto" w:fill="E5B8B7" w:themeFill="accent2" w:themeFillTint="66"/>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E5B8B7" w:themeFill="accent2" w:themeFillTint="66"/>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E5B8B7" w:themeFill="accent2" w:themeFillTint="66"/>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E5B8B7" w:themeFill="accent2" w:themeFillTint="66"/>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1344" w:type="dxa"/>
            <w:shd w:val="clear" w:color="auto" w:fill="auto"/>
            <w:vAlign w:val="center"/>
          </w:tcPr>
          <w:p w:rsidR="00E45D5A" w:rsidRPr="005F384D" w:rsidRDefault="00E45D5A" w:rsidP="00CB670F">
            <w:pPr>
              <w:spacing w:after="0"/>
              <w:rPr>
                <w:rFonts w:cs="Calibri"/>
                <w:sz w:val="18"/>
                <w:szCs w:val="18"/>
              </w:rPr>
            </w:pPr>
          </w:p>
        </w:tc>
        <w:tc>
          <w:tcPr>
            <w:tcW w:w="1073" w:type="dxa"/>
            <w:shd w:val="clear" w:color="auto" w:fill="auto"/>
            <w:tcMar>
              <w:left w:w="57" w:type="dxa"/>
              <w:right w:w="57" w:type="dxa"/>
            </w:tcMar>
          </w:tcPr>
          <w:p w:rsidR="00E45D5A" w:rsidRPr="005F384D" w:rsidRDefault="00E45D5A" w:rsidP="00CB670F">
            <w:pPr>
              <w:spacing w:after="0"/>
              <w:rPr>
                <w:rFonts w:cs="Calibri"/>
                <w:sz w:val="18"/>
                <w:szCs w:val="18"/>
              </w:rPr>
            </w:pPr>
          </w:p>
        </w:tc>
        <w:tc>
          <w:tcPr>
            <w:tcW w:w="1559" w:type="dxa"/>
            <w:shd w:val="clear" w:color="auto" w:fill="auto"/>
            <w:tcMar>
              <w:left w:w="57" w:type="dxa"/>
              <w:right w:w="57" w:type="dxa"/>
            </w:tcMar>
          </w:tcPr>
          <w:p w:rsidR="00E45D5A" w:rsidRPr="005F384D" w:rsidRDefault="00E45D5A" w:rsidP="00CB670F">
            <w:pPr>
              <w:spacing w:after="0"/>
              <w:rPr>
                <w:rFonts w:cs="Calibri"/>
                <w:sz w:val="18"/>
                <w:szCs w:val="18"/>
              </w:rPr>
            </w:pPr>
          </w:p>
        </w:tc>
      </w:tr>
      <w:tr w:rsidR="00E45D5A" w:rsidRPr="00FF20A1" w:rsidTr="005F384D">
        <w:tc>
          <w:tcPr>
            <w:tcW w:w="9081" w:type="dxa"/>
            <w:gridSpan w:val="8"/>
            <w:shd w:val="clear" w:color="auto" w:fill="auto"/>
          </w:tcPr>
          <w:p w:rsidR="00E45D5A" w:rsidRPr="005F384D" w:rsidRDefault="00E45D5A" w:rsidP="00CB670F">
            <w:pPr>
              <w:spacing w:after="0"/>
              <w:rPr>
                <w:rFonts w:cs="Calibri"/>
                <w:sz w:val="18"/>
                <w:szCs w:val="18"/>
              </w:rPr>
            </w:pPr>
            <w:r w:rsidRPr="005F384D">
              <w:rPr>
                <w:i/>
                <w:sz w:val="18"/>
                <w:szCs w:val="18"/>
              </w:rPr>
              <w:t>Short and Long-term (one to five-year) questions:</w:t>
            </w:r>
          </w:p>
        </w:tc>
      </w:tr>
      <w:tr w:rsidR="00E45D5A" w:rsidRPr="00FF20A1" w:rsidTr="005F384D">
        <w:tc>
          <w:tcPr>
            <w:tcW w:w="3686" w:type="dxa"/>
            <w:shd w:val="clear" w:color="auto" w:fill="auto"/>
          </w:tcPr>
          <w:p w:rsidR="00E45D5A" w:rsidRPr="005F384D" w:rsidRDefault="00E45D5A" w:rsidP="005F384D">
            <w:pPr>
              <w:pStyle w:val="ListBullet"/>
              <w:numPr>
                <w:ilvl w:val="0"/>
                <w:numId w:val="0"/>
              </w:numPr>
              <w:spacing w:after="80"/>
              <w:rPr>
                <w:sz w:val="18"/>
                <w:szCs w:val="18"/>
              </w:rPr>
            </w:pPr>
            <w:r w:rsidRPr="005F384D">
              <w:rPr>
                <w:sz w:val="18"/>
                <w:szCs w:val="18"/>
              </w:rPr>
              <w:t>What did Commonwealth environmental water contribute to patterns and rates of decomposition?</w:t>
            </w:r>
          </w:p>
        </w:tc>
        <w:tc>
          <w:tcPr>
            <w:tcW w:w="354" w:type="dxa"/>
            <w:shd w:val="clear" w:color="auto" w:fill="E5B8B7" w:themeFill="accent2" w:themeFillTint="66"/>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E5B8B7" w:themeFill="accent2" w:themeFillTint="66"/>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E5B8B7" w:themeFill="accent2" w:themeFillTint="66"/>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E5B8B7" w:themeFill="accent2" w:themeFillTint="66"/>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1344" w:type="dxa"/>
            <w:shd w:val="clear" w:color="auto" w:fill="auto"/>
          </w:tcPr>
          <w:p w:rsidR="00E45D5A" w:rsidRPr="005F384D" w:rsidRDefault="00E45D5A" w:rsidP="00CB670F">
            <w:pPr>
              <w:spacing w:after="0"/>
              <w:rPr>
                <w:rFonts w:cs="Calibri"/>
                <w:sz w:val="18"/>
                <w:szCs w:val="18"/>
              </w:rPr>
            </w:pPr>
          </w:p>
        </w:tc>
        <w:tc>
          <w:tcPr>
            <w:tcW w:w="1073" w:type="dxa"/>
            <w:shd w:val="clear" w:color="auto" w:fill="auto"/>
            <w:tcMar>
              <w:left w:w="57" w:type="dxa"/>
              <w:right w:w="57" w:type="dxa"/>
            </w:tcMar>
          </w:tcPr>
          <w:p w:rsidR="00E45D5A" w:rsidRPr="005F384D" w:rsidRDefault="00E45D5A" w:rsidP="00CB670F">
            <w:pPr>
              <w:spacing w:after="0"/>
              <w:rPr>
                <w:rFonts w:cs="Calibri"/>
                <w:sz w:val="18"/>
                <w:szCs w:val="18"/>
              </w:rPr>
            </w:pPr>
          </w:p>
        </w:tc>
        <w:tc>
          <w:tcPr>
            <w:tcW w:w="1559" w:type="dxa"/>
            <w:shd w:val="clear" w:color="auto" w:fill="auto"/>
            <w:tcMar>
              <w:left w:w="57" w:type="dxa"/>
              <w:right w:w="57" w:type="dxa"/>
            </w:tcMar>
          </w:tcPr>
          <w:p w:rsidR="00E45D5A" w:rsidRPr="005F384D" w:rsidRDefault="00E45D5A" w:rsidP="00CB670F">
            <w:pPr>
              <w:spacing w:after="0"/>
              <w:rPr>
                <w:rFonts w:cs="Calibri"/>
                <w:sz w:val="18"/>
                <w:szCs w:val="18"/>
              </w:rPr>
            </w:pPr>
          </w:p>
        </w:tc>
      </w:tr>
      <w:tr w:rsidR="00E45D5A" w:rsidRPr="00FF20A1" w:rsidTr="005F384D">
        <w:tc>
          <w:tcPr>
            <w:tcW w:w="3686" w:type="dxa"/>
            <w:shd w:val="clear" w:color="auto" w:fill="auto"/>
          </w:tcPr>
          <w:p w:rsidR="00E45D5A" w:rsidRPr="005F384D" w:rsidRDefault="00E45D5A" w:rsidP="005F384D">
            <w:pPr>
              <w:pStyle w:val="ListBullet"/>
              <w:numPr>
                <w:ilvl w:val="0"/>
                <w:numId w:val="0"/>
              </w:numPr>
              <w:spacing w:after="80"/>
              <w:rPr>
                <w:sz w:val="18"/>
                <w:szCs w:val="18"/>
              </w:rPr>
            </w:pPr>
            <w:r w:rsidRPr="005F384D">
              <w:rPr>
                <w:sz w:val="18"/>
                <w:szCs w:val="18"/>
              </w:rPr>
              <w:t>What did Commonwealth environmental contribute to patterns and rates of primary productivity?</w:t>
            </w:r>
          </w:p>
        </w:tc>
        <w:tc>
          <w:tcPr>
            <w:tcW w:w="354" w:type="dxa"/>
            <w:shd w:val="clear" w:color="auto" w:fill="E5B8B7" w:themeFill="accent2" w:themeFillTint="66"/>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E5B8B7" w:themeFill="accent2" w:themeFillTint="66"/>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E5B8B7" w:themeFill="accent2" w:themeFillTint="66"/>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E5B8B7" w:themeFill="accent2" w:themeFillTint="66"/>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1344" w:type="dxa"/>
            <w:shd w:val="clear" w:color="auto" w:fill="auto"/>
            <w:vAlign w:val="center"/>
          </w:tcPr>
          <w:p w:rsidR="00E45D5A" w:rsidRPr="005F384D" w:rsidRDefault="00E45D5A" w:rsidP="00CB670F">
            <w:pPr>
              <w:spacing w:after="0"/>
              <w:rPr>
                <w:rFonts w:cs="Calibri"/>
                <w:sz w:val="18"/>
                <w:szCs w:val="18"/>
              </w:rPr>
            </w:pPr>
          </w:p>
        </w:tc>
        <w:tc>
          <w:tcPr>
            <w:tcW w:w="1073" w:type="dxa"/>
            <w:shd w:val="clear" w:color="auto" w:fill="auto"/>
            <w:tcMar>
              <w:left w:w="57" w:type="dxa"/>
              <w:right w:w="57" w:type="dxa"/>
            </w:tcMar>
          </w:tcPr>
          <w:p w:rsidR="00E45D5A" w:rsidRPr="005F384D" w:rsidRDefault="00E45D5A" w:rsidP="00CB670F">
            <w:pPr>
              <w:spacing w:after="0"/>
              <w:rPr>
                <w:rFonts w:cs="Calibri"/>
                <w:sz w:val="18"/>
                <w:szCs w:val="18"/>
              </w:rPr>
            </w:pPr>
          </w:p>
        </w:tc>
        <w:tc>
          <w:tcPr>
            <w:tcW w:w="1559" w:type="dxa"/>
            <w:shd w:val="clear" w:color="auto" w:fill="auto"/>
            <w:tcMar>
              <w:left w:w="57" w:type="dxa"/>
              <w:right w:w="57" w:type="dxa"/>
            </w:tcMar>
          </w:tcPr>
          <w:p w:rsidR="00E45D5A" w:rsidRPr="005F384D" w:rsidRDefault="00E45D5A" w:rsidP="00CB670F">
            <w:pPr>
              <w:spacing w:after="0"/>
              <w:rPr>
                <w:rFonts w:cs="Calibri"/>
                <w:sz w:val="18"/>
                <w:szCs w:val="18"/>
              </w:rPr>
            </w:pPr>
          </w:p>
        </w:tc>
      </w:tr>
    </w:tbl>
    <w:p w:rsidR="005F384D" w:rsidRDefault="005F384D" w:rsidP="00262146">
      <w:pPr>
        <w:rPr>
          <w:b/>
          <w:sz w:val="28"/>
          <w:szCs w:val="28"/>
        </w:rPr>
      </w:pPr>
    </w:p>
    <w:p w:rsidR="00262146" w:rsidRDefault="00262146" w:rsidP="00262146">
      <w:pPr>
        <w:rPr>
          <w:b/>
          <w:sz w:val="28"/>
          <w:szCs w:val="28"/>
        </w:rPr>
      </w:pPr>
      <w:r w:rsidRPr="00896628">
        <w:rPr>
          <w:b/>
          <w:sz w:val="28"/>
          <w:szCs w:val="28"/>
        </w:rPr>
        <w:t>6.2.2</w:t>
      </w:r>
      <w:r w:rsidRPr="00896628">
        <w:rPr>
          <w:b/>
          <w:sz w:val="28"/>
          <w:szCs w:val="28"/>
        </w:rPr>
        <w:tab/>
        <w:t>Cat I Standard Methods</w:t>
      </w:r>
    </w:p>
    <w:p w:rsidR="00262146" w:rsidRDefault="00262146" w:rsidP="00FD4515">
      <w:pPr>
        <w:spacing w:after="200" w:line="276" w:lineRule="auto"/>
        <w:jc w:val="both"/>
      </w:pPr>
      <w:r>
        <w:t xml:space="preserve">This SOP for Hydrology (River) </w:t>
      </w:r>
      <w:r w:rsidR="001F72CD">
        <w:t xml:space="preserve">is according to Hale </w:t>
      </w:r>
      <w:r w:rsidR="00340359">
        <w:t>et al.</w:t>
      </w:r>
      <w:r w:rsidR="001F72CD">
        <w:t xml:space="preserve"> (2014</w:t>
      </w:r>
      <w:r>
        <w:t xml:space="preserve">), with inclusions of Location for monitoring, Responsibilities and Health and Safety Plan subsections. The Hydrology (River) – Cat </w:t>
      </w:r>
      <w:r w:rsidR="00DF00F5">
        <w:t>I</w:t>
      </w:r>
      <w:r>
        <w:t xml:space="preserve"> SOP will be used to inform both Basin-scale and Selected Area evaluations of Commonwealth Environmental Water.</w:t>
      </w:r>
    </w:p>
    <w:p w:rsidR="009E38A7" w:rsidRDefault="009E38A7" w:rsidP="00FD4515">
      <w:pPr>
        <w:spacing w:after="200" w:line="276" w:lineRule="auto"/>
        <w:jc w:val="both"/>
      </w:pPr>
    </w:p>
    <w:p w:rsidR="00262146" w:rsidRPr="00965324" w:rsidRDefault="00262146" w:rsidP="00FD4515">
      <w:pPr>
        <w:jc w:val="both"/>
        <w:rPr>
          <w:b/>
        </w:rPr>
      </w:pPr>
      <w:r w:rsidRPr="00965324">
        <w:rPr>
          <w:b/>
        </w:rPr>
        <w:t>Overview and context</w:t>
      </w:r>
    </w:p>
    <w:p w:rsidR="00262146" w:rsidRPr="00525AE9" w:rsidRDefault="00262146" w:rsidP="00FD4515">
      <w:pPr>
        <w:jc w:val="both"/>
      </w:pPr>
      <w:r>
        <w:t xml:space="preserve">Hydrology (river) is an event based monitoring protocol designed to capture aspects of a rivers water regime that influence behaviour and condition of native fish, stream metabolism, and water quality. In particular, this protocol aims to quantify the effect of Commonwealth Environmental Water on aspects of river hydrology that are most important for native fish, stream metabolism, and water quality. </w:t>
      </w:r>
      <w:r w:rsidRPr="00525AE9">
        <w:t xml:space="preserve">This protocol </w:t>
      </w:r>
      <w:r>
        <w:t>is based on a combination of field measures and hydrological modelling and</w:t>
      </w:r>
      <w:r w:rsidRPr="00525AE9">
        <w:t xml:space="preserve"> comprises:</w:t>
      </w:r>
    </w:p>
    <w:p w:rsidR="00262146" w:rsidRDefault="00262146" w:rsidP="00967A31">
      <w:pPr>
        <w:pStyle w:val="ListParagraph"/>
        <w:numPr>
          <w:ilvl w:val="0"/>
          <w:numId w:val="64"/>
        </w:numPr>
      </w:pPr>
      <w:r>
        <w:t>Cross sectional survey</w:t>
      </w:r>
    </w:p>
    <w:p w:rsidR="00262146" w:rsidRDefault="00262146" w:rsidP="00967A31">
      <w:pPr>
        <w:pStyle w:val="ListParagraph"/>
        <w:numPr>
          <w:ilvl w:val="0"/>
          <w:numId w:val="64"/>
        </w:numPr>
      </w:pPr>
      <w:r>
        <w:t>Velocity measurements and development of a rating curve</w:t>
      </w:r>
    </w:p>
    <w:p w:rsidR="00262146" w:rsidRDefault="00262146" w:rsidP="00967A31">
      <w:pPr>
        <w:pStyle w:val="ListParagraph"/>
        <w:numPr>
          <w:ilvl w:val="0"/>
          <w:numId w:val="64"/>
        </w:numPr>
      </w:pPr>
      <w:r w:rsidRPr="00C013CE">
        <w:t>Daily Mean ‘Stage’ Height</w:t>
      </w:r>
    </w:p>
    <w:p w:rsidR="00262146" w:rsidRDefault="00262146" w:rsidP="00262146">
      <w:pPr>
        <w:ind w:left="360"/>
      </w:pPr>
    </w:p>
    <w:p w:rsidR="00262146" w:rsidRDefault="00262146" w:rsidP="00FD4515">
      <w:pPr>
        <w:jc w:val="both"/>
      </w:pPr>
      <w:r>
        <w:t>The p</w:t>
      </w:r>
      <w:r w:rsidR="007461C8">
        <w:t>rocess for evaluating the Basin-</w:t>
      </w:r>
      <w:r>
        <w:t>scale evaluations</w:t>
      </w:r>
      <w:r w:rsidRPr="00525AE9">
        <w:t xml:space="preserve"> questions</w:t>
      </w:r>
      <w:r>
        <w:t xml:space="preserve"> </w:t>
      </w:r>
      <w:r w:rsidRPr="00525AE9">
        <w:t>is illustrated</w:t>
      </w:r>
      <w:r>
        <w:t xml:space="preserve"> in</w:t>
      </w:r>
      <w:r w:rsidR="004367C3">
        <w:t xml:space="preserve"> Figure 9</w:t>
      </w:r>
      <w:r w:rsidRPr="00525AE9">
        <w:t>, with components covered by this protocol highlighted in blue.</w:t>
      </w:r>
    </w:p>
    <w:p w:rsidR="00262146" w:rsidRDefault="00262146" w:rsidP="00262146">
      <w:r w:rsidRPr="00C013CE">
        <w:rPr>
          <w:noProof/>
          <w:lang w:eastAsia="en-AU"/>
        </w:rPr>
        <w:drawing>
          <wp:inline distT="0" distB="0" distL="0" distR="0">
            <wp:extent cx="5372100" cy="3418721"/>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2275" cy="3418833"/>
                    </a:xfrm>
                    <a:prstGeom prst="rect">
                      <a:avLst/>
                    </a:prstGeom>
                    <a:noFill/>
                    <a:ln>
                      <a:noFill/>
                    </a:ln>
                  </pic:spPr>
                </pic:pic>
              </a:graphicData>
            </a:graphic>
          </wp:inline>
        </w:drawing>
      </w:r>
    </w:p>
    <w:p w:rsidR="00262146" w:rsidRDefault="00262146" w:rsidP="007D3FB2">
      <w:pPr>
        <w:pStyle w:val="FigureCaption"/>
      </w:pPr>
      <w:bookmarkStart w:id="84" w:name="_Ref252803155"/>
      <w:bookmarkStart w:id="85" w:name="_Toc252803522"/>
      <w:bookmarkStart w:id="86" w:name="_Toc398112762"/>
      <w:proofErr w:type="gramStart"/>
      <w:r>
        <w:t>Figure</w:t>
      </w:r>
      <w:bookmarkEnd w:id="84"/>
      <w:r w:rsidR="004367C3">
        <w:t xml:space="preserve"> 9.</w:t>
      </w:r>
      <w:proofErr w:type="gramEnd"/>
      <w:r>
        <w:t xml:space="preserve"> Schematic of key elements of the </w:t>
      </w:r>
      <w:r w:rsidR="00D17088">
        <w:t xml:space="preserve">LTIM Project </w:t>
      </w:r>
      <w:r>
        <w:t>Standard Protocol: Hydrology (river).</w:t>
      </w:r>
      <w:bookmarkEnd w:id="85"/>
      <w:r w:rsidR="0050020D">
        <w:t xml:space="preserve"> (Source Hale et al. 2014)</w:t>
      </w:r>
      <w:bookmarkEnd w:id="86"/>
    </w:p>
    <w:p w:rsidR="00FD4515" w:rsidRDefault="00FD4515">
      <w:pPr>
        <w:spacing w:after="200" w:line="276" w:lineRule="auto"/>
        <w:rPr>
          <w:b/>
        </w:rPr>
      </w:pPr>
      <w:bookmarkStart w:id="87" w:name="_Toc252803459"/>
    </w:p>
    <w:p w:rsidR="00262146" w:rsidRPr="00965324" w:rsidRDefault="002B195F" w:rsidP="00262146">
      <w:pPr>
        <w:rPr>
          <w:b/>
        </w:rPr>
      </w:pPr>
      <w:r>
        <w:rPr>
          <w:b/>
        </w:rPr>
        <w:t>Selected A</w:t>
      </w:r>
      <w:r w:rsidR="00262146" w:rsidRPr="00965324">
        <w:rPr>
          <w:b/>
        </w:rPr>
        <w:t>rea evaluation questions</w:t>
      </w:r>
    </w:p>
    <w:p w:rsidR="00262146" w:rsidRDefault="00262146" w:rsidP="00EF0CAC">
      <w:pPr>
        <w:jc w:val="both"/>
      </w:pPr>
      <w:r w:rsidRPr="00525AE9">
        <w:t>This protocol</w:t>
      </w:r>
      <w:r>
        <w:t xml:space="preserve"> does not dir</w:t>
      </w:r>
      <w:r w:rsidR="00207E8F">
        <w:t>ectly address specific Selected A</w:t>
      </w:r>
      <w:r>
        <w:t>rea evaluation questions but</w:t>
      </w:r>
      <w:r w:rsidRPr="00525AE9">
        <w:t xml:space="preserve"> </w:t>
      </w:r>
      <w:r>
        <w:t>is fundamental for informing the analysis and evaluation of monitoring outcomes for hydrological connectivity, water quality, stream metaboli</w:t>
      </w:r>
      <w:r w:rsidR="00174EDE">
        <w:t>sm</w:t>
      </w:r>
      <w:r>
        <w:t>, fish larvae, YOY fish recruitment and adult fish populations. It indirectly</w:t>
      </w:r>
      <w:r w:rsidR="00207E8F">
        <w:t xml:space="preserve"> addresses all of the Selected A</w:t>
      </w:r>
      <w:r>
        <w:t>rea evaluation questions included in the SOPS.</w:t>
      </w:r>
    </w:p>
    <w:p w:rsidR="00262146" w:rsidRDefault="00262146" w:rsidP="00262146">
      <w:r w:rsidRPr="00525AE9">
        <w:t xml:space="preserve">The process for evaluating these </w:t>
      </w:r>
      <w:r w:rsidR="00AE200B">
        <w:t xml:space="preserve">Selected Area </w:t>
      </w:r>
      <w:r w:rsidRPr="00525AE9">
        <w:t>questions is illustrated</w:t>
      </w:r>
      <w:r w:rsidR="004367C3">
        <w:t xml:space="preserve"> in Figure 10</w:t>
      </w:r>
      <w:r w:rsidRPr="00525AE9">
        <w:t>, with components covered by t</w:t>
      </w:r>
      <w:r>
        <w:t>his protocol highlighted in grey</w:t>
      </w:r>
      <w:r w:rsidRPr="00525AE9">
        <w:t>.</w:t>
      </w:r>
    </w:p>
    <w:p w:rsidR="00262146" w:rsidRDefault="0050020D" w:rsidP="00262146">
      <w:pPr>
        <w:spacing w:after="0"/>
      </w:pPr>
      <w:r w:rsidRPr="0050020D">
        <w:rPr>
          <w:noProof/>
          <w:lang w:eastAsia="en-AU"/>
        </w:rPr>
        <w:drawing>
          <wp:inline distT="0" distB="0" distL="0" distR="0">
            <wp:extent cx="5727700" cy="3877961"/>
            <wp:effectExtent l="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email"/>
                    <a:srcRect/>
                    <a:stretch>
                      <a:fillRect/>
                    </a:stretch>
                  </pic:blipFill>
                  <pic:spPr bwMode="auto">
                    <a:xfrm>
                      <a:off x="0" y="0"/>
                      <a:ext cx="5727700" cy="3877961"/>
                    </a:xfrm>
                    <a:prstGeom prst="rect">
                      <a:avLst/>
                    </a:prstGeom>
                    <a:noFill/>
                    <a:ln w="9525">
                      <a:noFill/>
                      <a:miter lim="800000"/>
                      <a:headEnd/>
                      <a:tailEnd/>
                    </a:ln>
                  </pic:spPr>
                </pic:pic>
              </a:graphicData>
            </a:graphic>
          </wp:inline>
        </w:drawing>
      </w:r>
    </w:p>
    <w:p w:rsidR="00262146" w:rsidRDefault="004367C3" w:rsidP="007D3FB2">
      <w:pPr>
        <w:pStyle w:val="FigureCaption"/>
      </w:pPr>
      <w:bookmarkStart w:id="88" w:name="_Toc398112763"/>
      <w:r>
        <w:t>Figure 10</w:t>
      </w:r>
      <w:r w:rsidR="00262146">
        <w:t xml:space="preserve">: </w:t>
      </w:r>
      <w:r w:rsidR="00262146" w:rsidRPr="001B1212">
        <w:t xml:space="preserve">Schematic of key elements of the </w:t>
      </w:r>
      <w:r w:rsidR="00D17088">
        <w:t xml:space="preserve">LTIM Project </w:t>
      </w:r>
      <w:r w:rsidR="00262146" w:rsidRPr="001B1212">
        <w:t>Standard Protocol: Hydrology (river) used for the Selected Area monitoring and evaluation.</w:t>
      </w:r>
      <w:r w:rsidR="0050020D">
        <w:t xml:space="preserve"> </w:t>
      </w:r>
      <w:r w:rsidR="0050020D" w:rsidRPr="00C32FAB">
        <w:t>Components covered by this protocol are highlighted in grey.</w:t>
      </w:r>
      <w:bookmarkEnd w:id="88"/>
    </w:p>
    <w:p w:rsidR="00262146" w:rsidRPr="00E11E82" w:rsidRDefault="00262146" w:rsidP="00262146"/>
    <w:p w:rsidR="00262146" w:rsidRPr="00965324" w:rsidRDefault="00262146" w:rsidP="00262146">
      <w:pPr>
        <w:rPr>
          <w:b/>
        </w:rPr>
      </w:pPr>
      <w:bookmarkStart w:id="89" w:name="_Toc252803460"/>
      <w:bookmarkEnd w:id="87"/>
      <w:r w:rsidRPr="00965324">
        <w:rPr>
          <w:b/>
        </w:rPr>
        <w:t>Complementary monitoring and data</w:t>
      </w:r>
      <w:bookmarkEnd w:id="89"/>
    </w:p>
    <w:p w:rsidR="00262146" w:rsidRDefault="00262146" w:rsidP="00FD4515">
      <w:pPr>
        <w:spacing w:after="0"/>
        <w:jc w:val="both"/>
      </w:pPr>
      <w:bookmarkStart w:id="90" w:name="_Toc252803461"/>
      <w:r>
        <w:t>Data from water level loggers is available from previous Edward-Wakool short term intervention monitoring projects</w:t>
      </w:r>
      <w:r w:rsidR="00174EDE">
        <w:t xml:space="preserve"> for some sites</w:t>
      </w:r>
      <w:r>
        <w:t xml:space="preserve">. Discharge data for all established gauging stations in the Edward-Wakool system is available from NSW Office of Water website. All gauges that will contribute to the M&amp;E Plan are located within the defined hydrological zones. </w:t>
      </w:r>
    </w:p>
    <w:p w:rsidR="00262146" w:rsidRPr="00D66E55" w:rsidRDefault="00262146" w:rsidP="00262146">
      <w:pPr>
        <w:spacing w:after="0"/>
      </w:pPr>
    </w:p>
    <w:p w:rsidR="00262146" w:rsidRPr="00965324" w:rsidRDefault="00262146" w:rsidP="00262146">
      <w:pPr>
        <w:rPr>
          <w:b/>
        </w:rPr>
      </w:pPr>
      <w:r w:rsidRPr="00965324">
        <w:rPr>
          <w:b/>
        </w:rPr>
        <w:t>Establishing sites</w:t>
      </w:r>
      <w:bookmarkEnd w:id="90"/>
    </w:p>
    <w:p w:rsidR="00262146" w:rsidRPr="00965324" w:rsidRDefault="00262146" w:rsidP="00262146">
      <w:pPr>
        <w:rPr>
          <w:i/>
        </w:rPr>
      </w:pPr>
      <w:r w:rsidRPr="00965324">
        <w:rPr>
          <w:i/>
        </w:rPr>
        <w:t>Zones and sites</w:t>
      </w:r>
    </w:p>
    <w:p w:rsidR="00262146" w:rsidRDefault="00E32553" w:rsidP="00FD4515">
      <w:pPr>
        <w:spacing w:after="0"/>
        <w:jc w:val="both"/>
      </w:pPr>
      <w:r>
        <w:t xml:space="preserve">The </w:t>
      </w:r>
      <w:r w:rsidR="00262146">
        <w:t xml:space="preserve">LTIM </w:t>
      </w:r>
      <w:r>
        <w:t xml:space="preserve">Project </w:t>
      </w:r>
      <w:r w:rsidR="00262146">
        <w:t xml:space="preserve">for Basin-scale evaluation has adopted a hierarchical approach to sample design (see </w:t>
      </w:r>
      <w:r w:rsidR="00E40B06">
        <w:fldChar w:fldCharType="begin"/>
      </w:r>
      <w:r w:rsidR="00262146">
        <w:instrText xml:space="preserve"> ADDIN ZOTERO_ITEM CSL_CITATION {"citationID":"1kk72agtje","properties":{"formattedCitation":"(Gawne et al. 2013)","plainCitation":"(Gawne et al. 2013)"},"citationItems":[{"id":1854,"uris":["http://zotero.org/users/local/mo2GyEiD/items/QC9R6K52"],"uri":["http://zotero.org/users/local/mo2GyEiD/items/QC9R6K52"],"itemData":{"id":1854,"type":"book","title":"Long Term Intervention Monitoring Logic and Rationale Document Final Report prepared for the Commonwealth Environmental Water Office by The Murray-Darling Freshwater Research Centre","volume":"MDFRC Publication 01/2013","author":[{"family":"Gawne","given":"B."},{"family":"Brooks","given":"S."},{"family":"Butcher","given":"R."},{"family":"Cottingham","given":"P."},{"family":"Everingham","given":"P."},{"family":"Hale","given":"J."},{"family":"Nielsen","given":"D. L"},{"family":"Stewardson","given":"Mike"},{"family":"Stoffels","given":"R."}],"issued":{"date-parts":[["2013"]]}}}],"schema":"https://github.com/citation-style-language/schema/raw/master/csl-citation.json"} </w:instrText>
      </w:r>
      <w:r w:rsidR="00E40B06">
        <w:fldChar w:fldCharType="separate"/>
      </w:r>
      <w:r w:rsidR="00262146">
        <w:rPr>
          <w:noProof/>
        </w:rPr>
        <w:t>(Gawne et al. 2013)</w:t>
      </w:r>
      <w:r w:rsidR="00E40B06">
        <w:fldChar w:fldCharType="end"/>
      </w:r>
      <w:r w:rsidR="00262146">
        <w:t>. Briefly, the spatial hierarchy for stream metabolism is as follows:</w:t>
      </w:r>
    </w:p>
    <w:p w:rsidR="00262146" w:rsidRDefault="00262146" w:rsidP="00967A31">
      <w:pPr>
        <w:pStyle w:val="ListParagraph"/>
        <w:numPr>
          <w:ilvl w:val="0"/>
          <w:numId w:val="63"/>
        </w:numPr>
        <w:spacing w:after="0"/>
        <w:ind w:hanging="357"/>
      </w:pPr>
      <w:r>
        <w:t>Selected Area</w:t>
      </w:r>
    </w:p>
    <w:p w:rsidR="00262146" w:rsidRDefault="00262146" w:rsidP="00967A31">
      <w:pPr>
        <w:pStyle w:val="ListParagraph"/>
        <w:numPr>
          <w:ilvl w:val="1"/>
          <w:numId w:val="63"/>
        </w:numPr>
        <w:spacing w:after="0"/>
        <w:ind w:hanging="357"/>
      </w:pPr>
      <w:r>
        <w:t>Zone</w:t>
      </w:r>
    </w:p>
    <w:p w:rsidR="00262146" w:rsidRDefault="00262146" w:rsidP="00967A31">
      <w:pPr>
        <w:pStyle w:val="ListParagraph"/>
        <w:numPr>
          <w:ilvl w:val="2"/>
          <w:numId w:val="63"/>
        </w:numPr>
        <w:spacing w:after="0"/>
        <w:ind w:hanging="357"/>
      </w:pPr>
      <w:r>
        <w:t xml:space="preserve">Site </w:t>
      </w:r>
    </w:p>
    <w:p w:rsidR="00262146" w:rsidRDefault="00262146" w:rsidP="00FD4515">
      <w:pPr>
        <w:jc w:val="both"/>
        <w:rPr>
          <w:szCs w:val="22"/>
        </w:rPr>
      </w:pPr>
      <w:r>
        <w:t xml:space="preserve">A ‘zone’ is a subset of a Selected Area that </w:t>
      </w:r>
      <w:r>
        <w:rPr>
          <w:szCs w:val="22"/>
        </w:rPr>
        <w:t>r</w:t>
      </w:r>
      <w:r w:rsidRPr="00C83EF2">
        <w:rPr>
          <w:szCs w:val="22"/>
        </w:rPr>
        <w:t>epresent</w:t>
      </w:r>
      <w:r>
        <w:rPr>
          <w:szCs w:val="22"/>
        </w:rPr>
        <w:t>s a</w:t>
      </w:r>
      <w:r w:rsidRPr="00C83EF2">
        <w:rPr>
          <w:szCs w:val="22"/>
        </w:rPr>
        <w:t xml:space="preserve"> sp</w:t>
      </w:r>
      <w:r>
        <w:rPr>
          <w:szCs w:val="22"/>
        </w:rPr>
        <w:t>atially, geomorphological and/</w:t>
      </w:r>
      <w:r w:rsidRPr="00C83EF2">
        <w:rPr>
          <w:szCs w:val="22"/>
        </w:rPr>
        <w:t>or hydrological</w:t>
      </w:r>
      <w:r>
        <w:rPr>
          <w:szCs w:val="22"/>
        </w:rPr>
        <w:t xml:space="preserve"> distinct unit at a broad landscape scale. For example, separate river systems, sub-catchments or large groups of wetlands.</w:t>
      </w:r>
    </w:p>
    <w:p w:rsidR="00262146" w:rsidRDefault="00262146" w:rsidP="00FD4515">
      <w:pPr>
        <w:jc w:val="both"/>
      </w:pPr>
      <w:r>
        <w:t xml:space="preserve">A site is the unit of assessment nested within a zone and in this instance will be a section of river. The sample design for the fish protocol involves a minimum of a single zone with 10 sites located within a 100 km stretch of river within the zone. Depending on the placement of fish sites, it may be possible to adequately capture river hydrology with a single gauging station. </w:t>
      </w:r>
    </w:p>
    <w:p w:rsidR="00AE200B" w:rsidRPr="00965324" w:rsidRDefault="00AE200B" w:rsidP="00FD4515">
      <w:pPr>
        <w:jc w:val="both"/>
      </w:pPr>
    </w:p>
    <w:p w:rsidR="00262146" w:rsidRPr="00965324" w:rsidRDefault="00262146" w:rsidP="00FD4515">
      <w:pPr>
        <w:jc w:val="both"/>
        <w:rPr>
          <w:i/>
        </w:rPr>
      </w:pPr>
      <w:r w:rsidRPr="00965324">
        <w:rPr>
          <w:i/>
        </w:rPr>
        <w:t>Placement of stations</w:t>
      </w:r>
    </w:p>
    <w:p w:rsidR="00262146" w:rsidRDefault="00262146" w:rsidP="00FD4515">
      <w:pPr>
        <w:pStyle w:val="ListBullet"/>
        <w:numPr>
          <w:ilvl w:val="0"/>
          <w:numId w:val="0"/>
        </w:numPr>
        <w:jc w:val="both"/>
        <w:rPr>
          <w:lang w:val="en-US"/>
        </w:rPr>
      </w:pPr>
      <w:r>
        <w:rPr>
          <w:lang w:val="en-US"/>
        </w:rPr>
        <w:t xml:space="preserve">In the event that a suitable existing gauge is not available, manual gauging stations </w:t>
      </w:r>
      <w:r w:rsidR="00AE200B">
        <w:rPr>
          <w:lang w:val="en-US"/>
        </w:rPr>
        <w:t>will</w:t>
      </w:r>
      <w:r>
        <w:rPr>
          <w:lang w:val="en-US"/>
        </w:rPr>
        <w:t xml:space="preserve"> be established at two positions within each site. These positions </w:t>
      </w:r>
      <w:r w:rsidR="007461C8">
        <w:rPr>
          <w:lang w:val="en-US"/>
        </w:rPr>
        <w:t>will</w:t>
      </w:r>
      <w:r>
        <w:rPr>
          <w:lang w:val="en-US"/>
        </w:rPr>
        <w:t xml:space="preserve"> be as far apart as possible while being within a straight, uniform reach where the slope is constant. The following </w:t>
      </w:r>
      <w:r w:rsidR="007461C8">
        <w:rPr>
          <w:lang w:val="en-US"/>
        </w:rPr>
        <w:t>will</w:t>
      </w:r>
      <w:r>
        <w:rPr>
          <w:lang w:val="en-US"/>
        </w:rPr>
        <w:t xml:space="preserve"> be taken into account when selecting positions for the gauging stations:</w:t>
      </w:r>
    </w:p>
    <w:p w:rsidR="00262146" w:rsidRDefault="00262146" w:rsidP="00262146">
      <w:pPr>
        <w:pStyle w:val="ListBullet"/>
        <w:numPr>
          <w:ilvl w:val="0"/>
          <w:numId w:val="0"/>
        </w:numPr>
        <w:rPr>
          <w:lang w:val="en-US"/>
        </w:rPr>
      </w:pPr>
    </w:p>
    <w:p w:rsidR="00262146" w:rsidRDefault="00262146" w:rsidP="00262146">
      <w:pPr>
        <w:pStyle w:val="ListBullet"/>
        <w:ind w:left="720"/>
        <w:rPr>
          <w:lang w:val="en-US"/>
        </w:rPr>
      </w:pPr>
      <w:r>
        <w:rPr>
          <w:lang w:val="en-US"/>
        </w:rPr>
        <w:t>The course of the stream is straight for approximately 100 meters upstream and downstream of the gauge.</w:t>
      </w:r>
    </w:p>
    <w:p w:rsidR="00262146" w:rsidRDefault="00262146" w:rsidP="00262146">
      <w:pPr>
        <w:pStyle w:val="ListBullet"/>
        <w:ind w:left="720"/>
        <w:rPr>
          <w:lang w:val="en-US"/>
        </w:rPr>
      </w:pPr>
      <w:r>
        <w:rPr>
          <w:lang w:val="en-US"/>
        </w:rPr>
        <w:t>The flow is confined to only one channel at all stages and no flow bypasses the site.</w:t>
      </w:r>
    </w:p>
    <w:p w:rsidR="00262146" w:rsidRDefault="00262146" w:rsidP="00262146">
      <w:pPr>
        <w:pStyle w:val="ListBullet"/>
        <w:ind w:left="720"/>
        <w:rPr>
          <w:lang w:val="en-US"/>
        </w:rPr>
      </w:pPr>
      <w:r>
        <w:rPr>
          <w:lang w:val="en-US"/>
        </w:rPr>
        <w:t>There are no tributaries between the two gauging stations.</w:t>
      </w:r>
    </w:p>
    <w:p w:rsidR="00262146" w:rsidRDefault="00262146" w:rsidP="00262146">
      <w:pPr>
        <w:pStyle w:val="ListBullet"/>
        <w:ind w:left="720"/>
        <w:rPr>
          <w:lang w:val="en-US"/>
        </w:rPr>
      </w:pPr>
      <w:r>
        <w:rPr>
          <w:lang w:val="en-US"/>
        </w:rPr>
        <w:t>The flow is relatively uniform.</w:t>
      </w:r>
    </w:p>
    <w:p w:rsidR="00262146" w:rsidRDefault="00262146" w:rsidP="00262146">
      <w:pPr>
        <w:pStyle w:val="ListBullet"/>
        <w:ind w:left="720"/>
        <w:rPr>
          <w:lang w:val="en-US"/>
        </w:rPr>
      </w:pPr>
      <w:r>
        <w:rPr>
          <w:lang w:val="en-US"/>
        </w:rPr>
        <w:t>The streambed is not affected by scouring, infilling, or excessive aquatic growth.</w:t>
      </w:r>
    </w:p>
    <w:p w:rsidR="00262146" w:rsidRDefault="00262146" w:rsidP="00262146">
      <w:pPr>
        <w:pStyle w:val="ListBullet"/>
        <w:ind w:left="720"/>
        <w:rPr>
          <w:lang w:val="en-US"/>
        </w:rPr>
      </w:pPr>
      <w:r>
        <w:rPr>
          <w:lang w:val="en-US"/>
        </w:rPr>
        <w:t>Banks are permanent.</w:t>
      </w:r>
    </w:p>
    <w:p w:rsidR="00262146" w:rsidRDefault="00262146" w:rsidP="00262146">
      <w:pPr>
        <w:pStyle w:val="ListBullet"/>
        <w:ind w:left="720"/>
        <w:rPr>
          <w:lang w:val="en-US"/>
        </w:rPr>
      </w:pPr>
      <w:r>
        <w:rPr>
          <w:lang w:val="en-US"/>
        </w:rPr>
        <w:t>The gauge is far enough upstream of a confluence or downstream control as to avoid variable backwater.</w:t>
      </w:r>
    </w:p>
    <w:p w:rsidR="00AE200B" w:rsidRPr="00965324" w:rsidRDefault="00AE200B" w:rsidP="00AE200B">
      <w:pPr>
        <w:pStyle w:val="ListBullet"/>
        <w:numPr>
          <w:ilvl w:val="0"/>
          <w:numId w:val="0"/>
        </w:numPr>
        <w:ind w:left="360"/>
        <w:rPr>
          <w:lang w:val="en-US"/>
        </w:rPr>
      </w:pPr>
    </w:p>
    <w:p w:rsidR="00262146" w:rsidRPr="009E469E" w:rsidRDefault="00262146" w:rsidP="00262146">
      <w:pPr>
        <w:rPr>
          <w:b/>
        </w:rPr>
      </w:pPr>
      <w:r w:rsidRPr="009E469E">
        <w:rPr>
          <w:b/>
        </w:rPr>
        <w:t>Location for monitoring</w:t>
      </w:r>
    </w:p>
    <w:p w:rsidR="009839B0" w:rsidRDefault="00262146" w:rsidP="009B488A">
      <w:pPr>
        <w:jc w:val="both"/>
      </w:pPr>
      <w:r>
        <w:t xml:space="preserve">Hydrological data is </w:t>
      </w:r>
      <w:r w:rsidR="007461C8">
        <w:t xml:space="preserve">currently </w:t>
      </w:r>
      <w:r>
        <w:t xml:space="preserve">available </w:t>
      </w:r>
      <w:r w:rsidR="00AE200B">
        <w:t>in zones 1</w:t>
      </w:r>
      <w:r w:rsidR="007461C8">
        <w:t xml:space="preserve"> (Yallakool Creek)</w:t>
      </w:r>
      <w:r w:rsidR="00AE200B">
        <w:t>, 2</w:t>
      </w:r>
      <w:r w:rsidR="007461C8">
        <w:t xml:space="preserve"> (Upper Wakool River)</w:t>
      </w:r>
      <w:r w:rsidR="00AE200B">
        <w:t>, and 4</w:t>
      </w:r>
      <w:r w:rsidR="007461C8">
        <w:t xml:space="preserve"> (Wakool River, downstream Thule Creek)</w:t>
      </w:r>
      <w:r w:rsidR="00AE200B">
        <w:t xml:space="preserve"> </w:t>
      </w:r>
      <w:r>
        <w:t xml:space="preserve">from established </w:t>
      </w:r>
      <w:r w:rsidR="009B488A">
        <w:t xml:space="preserve">automated hydrological gauges </w:t>
      </w:r>
      <w:r w:rsidR="00AE200B">
        <w:t xml:space="preserve">in this system. </w:t>
      </w:r>
      <w:r>
        <w:t>A</w:t>
      </w:r>
      <w:r w:rsidR="00AE200B">
        <w:t xml:space="preserve"> </w:t>
      </w:r>
      <w:r>
        <w:t>hydrological gauging s</w:t>
      </w:r>
      <w:r w:rsidR="00AE200B">
        <w:t>tation will be established in zone</w:t>
      </w:r>
      <w:r>
        <w:t xml:space="preserve"> 3 (Mid Wakool River</w:t>
      </w:r>
      <w:r w:rsidR="00AE200B">
        <w:t>, upstream of Thule Creek)</w:t>
      </w:r>
      <w:r>
        <w:t>.</w:t>
      </w:r>
      <w:r w:rsidR="009B488A">
        <w:t xml:space="preserve"> </w:t>
      </w:r>
      <w:r w:rsidR="009839B0">
        <w:t>Establi</w:t>
      </w:r>
      <w:r w:rsidR="00AE200B">
        <w:t>shing an automated gauge in this zone</w:t>
      </w:r>
      <w:r w:rsidR="009839B0">
        <w:t xml:space="preserve"> is essential </w:t>
      </w:r>
      <w:r w:rsidR="00C949B8">
        <w:t xml:space="preserve">for the evaluation of the outcomes of environmental watering because the </w:t>
      </w:r>
      <w:r w:rsidR="009839B0">
        <w:t>nearest automated gauges are more than</w:t>
      </w:r>
      <w:r w:rsidR="00AE200B">
        <w:t xml:space="preserve"> 50 km upstream from this zone</w:t>
      </w:r>
      <w:r w:rsidR="009839B0">
        <w:t xml:space="preserve">. Also the </w:t>
      </w:r>
      <w:r w:rsidR="00C949B8">
        <w:t xml:space="preserve">geomorphology of </w:t>
      </w:r>
      <w:r w:rsidR="00AE200B">
        <w:t>this</w:t>
      </w:r>
      <w:r w:rsidR="00C949B8">
        <w:t xml:space="preserve"> zone </w:t>
      </w:r>
      <w:r w:rsidR="009839B0">
        <w:t>is such that environmental watering will result in</w:t>
      </w:r>
      <w:r w:rsidR="00C949B8">
        <w:t xml:space="preserve"> </w:t>
      </w:r>
      <w:r w:rsidR="009839B0">
        <w:t xml:space="preserve">greater lateral connection than in </w:t>
      </w:r>
      <w:r w:rsidR="00AE200B">
        <w:t>upstream</w:t>
      </w:r>
      <w:r w:rsidR="009839B0">
        <w:t xml:space="preserve"> zones. </w:t>
      </w:r>
    </w:p>
    <w:p w:rsidR="00262146" w:rsidRPr="008D2D99" w:rsidRDefault="009B488A" w:rsidP="009B488A">
      <w:pPr>
        <w:jc w:val="both"/>
      </w:pPr>
      <w:r>
        <w:t xml:space="preserve">A </w:t>
      </w:r>
      <w:r w:rsidR="009839B0">
        <w:t xml:space="preserve">small </w:t>
      </w:r>
      <w:r>
        <w:t xml:space="preserve">number of gauge boards are located throughout the system </w:t>
      </w:r>
      <w:r w:rsidR="002B195F">
        <w:t>and these</w:t>
      </w:r>
      <w:r w:rsidR="009839B0">
        <w:t xml:space="preserve"> complement</w:t>
      </w:r>
      <w:r>
        <w:t xml:space="preserve"> the existing network of automated </w:t>
      </w:r>
      <w:r w:rsidRPr="000C0A98">
        <w:t>gauges</w:t>
      </w:r>
      <w:r>
        <w:t xml:space="preserve">. </w:t>
      </w:r>
      <w:r w:rsidR="009839B0">
        <w:t xml:space="preserve">Discussions are underway with Murray LLS, OEH and MDBA to increase the number and spatial distribution of gauge boards in the Selected Area monitoring zones. </w:t>
      </w:r>
      <w:r>
        <w:t>Depth loggers will established in each zone.</w:t>
      </w:r>
    </w:p>
    <w:p w:rsidR="00262146" w:rsidRPr="008D2D99" w:rsidRDefault="00262146" w:rsidP="00262146">
      <w:pPr>
        <w:rPr>
          <w:b/>
        </w:rPr>
      </w:pPr>
      <w:r w:rsidRPr="008D2D99">
        <w:rPr>
          <w:b/>
        </w:rPr>
        <w:t>Timing and Frequency</w:t>
      </w:r>
    </w:p>
    <w:p w:rsidR="00262146" w:rsidRDefault="00262146" w:rsidP="00FD4515">
      <w:pPr>
        <w:jc w:val="both"/>
      </w:pPr>
      <w:r>
        <w:t xml:space="preserve">This protocol is event based and aims to capture the influence of </w:t>
      </w:r>
      <w:r w:rsidR="00E32553">
        <w:t>e</w:t>
      </w:r>
      <w:r>
        <w:t>nvironmental</w:t>
      </w:r>
      <w:r w:rsidR="00AE200B">
        <w:t xml:space="preserve"> watering</w:t>
      </w:r>
      <w:r>
        <w:t>. Therefore, monitoring will commence prior to the arrival of</w:t>
      </w:r>
      <w:r w:rsidR="00AE200B">
        <w:t xml:space="preserve"> Commonwealth</w:t>
      </w:r>
      <w:r>
        <w:t xml:space="preserve"> </w:t>
      </w:r>
      <w:r w:rsidR="00CE12EF">
        <w:t>environ</w:t>
      </w:r>
      <w:r w:rsidR="00E32553">
        <w:t xml:space="preserve">mental water </w:t>
      </w:r>
      <w:r>
        <w:t xml:space="preserve">and continue for the period over which </w:t>
      </w:r>
      <w:r w:rsidR="00E32553">
        <w:t xml:space="preserve">environmental water </w:t>
      </w:r>
      <w:r>
        <w:t xml:space="preserve">influences the hydrology of the river. Initial setup </w:t>
      </w:r>
      <w:r w:rsidR="009B488A">
        <w:t>will</w:t>
      </w:r>
      <w:r>
        <w:t xml:space="preserve"> be conducted before monitoring begins, when river flows are stable.</w:t>
      </w:r>
    </w:p>
    <w:p w:rsidR="00FD4515" w:rsidRDefault="009B488A" w:rsidP="00FD4515">
      <w:pPr>
        <w:jc w:val="both"/>
      </w:pPr>
      <w:r>
        <w:t>Hydrological data will be downloaded from the NSW Office of Water website once per month. Once established, d</w:t>
      </w:r>
      <w:r w:rsidR="00FD4515">
        <w:t xml:space="preserve">epth loggers will be downloaded monthly. River heights on gauge boards will be read fortnightly from September to February </w:t>
      </w:r>
      <w:r>
        <w:t>in conjunction with the</w:t>
      </w:r>
      <w:r w:rsidR="00FD4515">
        <w:t xml:space="preserve"> fish larval sampling trips, and </w:t>
      </w:r>
      <w:r w:rsidR="00AE200B">
        <w:t>opportunistically by Murray LLS staff and/or landholders at other times</w:t>
      </w:r>
      <w:r w:rsidR="00FD4515">
        <w:t xml:space="preserve">. The Acoustic Doppler Current Profiler surveys will take place in the first and second year, ideally during </w:t>
      </w:r>
      <w:r w:rsidR="00AE200B">
        <w:t xml:space="preserve">the </w:t>
      </w:r>
      <w:r w:rsidR="00FD4515">
        <w:t xml:space="preserve">rise or recession of discharge </w:t>
      </w:r>
      <w:r>
        <w:t>to ensure a range of discharges can be surveyed during a week-long field trip.</w:t>
      </w:r>
    </w:p>
    <w:p w:rsidR="00262146" w:rsidRPr="000A4CC2" w:rsidRDefault="00262146" w:rsidP="00262146">
      <w:pPr>
        <w:rPr>
          <w:b/>
        </w:rPr>
      </w:pPr>
      <w:bookmarkStart w:id="91" w:name="_Toc252803462"/>
      <w:r w:rsidRPr="000A4CC2">
        <w:rPr>
          <w:b/>
        </w:rPr>
        <w:t>Responsibilities</w:t>
      </w:r>
    </w:p>
    <w:p w:rsidR="00262146" w:rsidRDefault="00426D10" w:rsidP="009B488A">
      <w:pPr>
        <w:spacing w:after="0"/>
        <w:jc w:val="both"/>
      </w:pPr>
      <w:r>
        <w:t>A CSU T</w:t>
      </w:r>
      <w:r w:rsidR="00262146">
        <w:t>echnical Officer will be responsible for maintaining and downloading data from depth loggers</w:t>
      </w:r>
      <w:r w:rsidR="009B488A">
        <w:t xml:space="preserve"> and recording water heights on gauge boards when in the field</w:t>
      </w:r>
      <w:r w:rsidR="00262146">
        <w:t>. A/Prof Robyn Watts (CSU) will download data from NSW Office of Water website.</w:t>
      </w:r>
      <w:r w:rsidR="009B488A">
        <w:t xml:space="preserve"> </w:t>
      </w:r>
      <w:r w:rsidR="00AE200B">
        <w:t xml:space="preserve">When possible, Murray LLS staff will record water height on gauge boards at other times. </w:t>
      </w:r>
      <w:r w:rsidR="009B488A">
        <w:t>The project team will be seeking interest from landholders to record water heights on gauge boards to maintain a more consistent database of river heights in between field sampling trips.</w:t>
      </w:r>
    </w:p>
    <w:p w:rsidR="00262146" w:rsidRPr="008D2D99" w:rsidRDefault="00262146" w:rsidP="00262146">
      <w:pPr>
        <w:rPr>
          <w:b/>
        </w:rPr>
      </w:pPr>
      <w:r w:rsidRPr="008D2D99">
        <w:rPr>
          <w:b/>
        </w:rPr>
        <w:t>Gauge station setup and measurement recording</w:t>
      </w:r>
      <w:bookmarkEnd w:id="91"/>
    </w:p>
    <w:p w:rsidR="00262146" w:rsidRDefault="00262146" w:rsidP="006117C1">
      <w:pPr>
        <w:jc w:val="both"/>
      </w:pPr>
      <w:r>
        <w:t xml:space="preserve">River hydrology </w:t>
      </w:r>
      <w:r w:rsidR="00885B67">
        <w:t>will</w:t>
      </w:r>
      <w:r>
        <w:t xml:space="preserve"> be measured through </w:t>
      </w:r>
      <w:r w:rsidR="002B195F">
        <w:t xml:space="preserve">the existing network of automated hydrological gauges or by </w:t>
      </w:r>
      <w:r>
        <w:t xml:space="preserve">the establishment of manual gauging stations. </w:t>
      </w:r>
      <w:r w:rsidR="00207E8F">
        <w:t xml:space="preserve">There are a number of accepted </w:t>
      </w:r>
      <w:r>
        <w:t>/ standard methods for establishing and maintaining a river gaug</w:t>
      </w:r>
      <w:r w:rsidR="00885B67">
        <w:t>e site. At a minimum the method selected will</w:t>
      </w:r>
      <w:r>
        <w:t xml:space="preserve"> involve:</w:t>
      </w:r>
    </w:p>
    <w:p w:rsidR="00262146" w:rsidRDefault="00262146" w:rsidP="001A40AA">
      <w:pPr>
        <w:pStyle w:val="ListBullet"/>
        <w:ind w:left="720"/>
        <w:jc w:val="both"/>
      </w:pPr>
      <w:r>
        <w:t>Cross section surveys at two or more locations at the beginning of the program, and at regular intervals (depending on reach stability) to a</w:t>
      </w:r>
      <w:r w:rsidR="00207E8F">
        <w:t>ccount for geomorphological chan</w:t>
      </w:r>
      <w:r>
        <w:t>ges</w:t>
      </w:r>
    </w:p>
    <w:p w:rsidR="00262146" w:rsidRDefault="00262146" w:rsidP="00262146">
      <w:pPr>
        <w:pStyle w:val="ListBullet"/>
        <w:ind w:left="720"/>
      </w:pPr>
      <w:r>
        <w:t>Measurement of cross section velocity at a number of river heights to establish a rating curve</w:t>
      </w:r>
    </w:p>
    <w:p w:rsidR="00262146" w:rsidRDefault="00262146" w:rsidP="00262146">
      <w:pPr>
        <w:pStyle w:val="ListBullet"/>
        <w:ind w:left="720"/>
      </w:pPr>
      <w:r>
        <w:t>Development of a rating curve for the reach</w:t>
      </w:r>
    </w:p>
    <w:p w:rsidR="00262146" w:rsidRDefault="00262146" w:rsidP="00262146">
      <w:pPr>
        <w:pStyle w:val="ListBullet"/>
        <w:ind w:left="720"/>
      </w:pPr>
      <w:r>
        <w:t>Continuous water level logging</w:t>
      </w:r>
    </w:p>
    <w:p w:rsidR="00262146" w:rsidRDefault="00262146" w:rsidP="00262146">
      <w:pPr>
        <w:pStyle w:val="ListBullet"/>
        <w:ind w:left="720"/>
      </w:pPr>
      <w:r>
        <w:t>Calculation of daily mean discharge</w:t>
      </w:r>
    </w:p>
    <w:p w:rsidR="00262146" w:rsidRPr="008D2D99" w:rsidRDefault="00426D10" w:rsidP="006117C1">
      <w:pPr>
        <w:jc w:val="both"/>
      </w:pPr>
      <w:r>
        <w:t xml:space="preserve">The method </w:t>
      </w:r>
      <w:r w:rsidR="00262146">
        <w:t xml:space="preserve">described below (adapted from the United States Geological Survey Measurement and Computation of Streamflow standard </w:t>
      </w:r>
      <w:hyperlink r:id="rId33" w:history="1">
        <w:r w:rsidR="00262146" w:rsidRPr="0049627C">
          <w:rPr>
            <w:rStyle w:val="Hyperlink"/>
            <w:rFonts w:eastAsiaTheme="majorEastAsia"/>
          </w:rPr>
          <w:t>http://pubs.usgs.gov/wsp/wsp2175/pdf/WSP2175_vol1a.pdf</w:t>
        </w:r>
      </w:hyperlink>
      <w:r>
        <w:t xml:space="preserve">) </w:t>
      </w:r>
      <w:r w:rsidR="00F54771">
        <w:t>may</w:t>
      </w:r>
      <w:r>
        <w:t xml:space="preserve"> be used in the Edward-Wakool </w:t>
      </w:r>
      <w:r w:rsidRPr="006117C1">
        <w:t>system</w:t>
      </w:r>
      <w:r w:rsidR="006117C1" w:rsidRPr="006117C1">
        <w:t xml:space="preserve"> </w:t>
      </w:r>
      <w:r w:rsidR="008C0CAC">
        <w:t>in zone 3</w:t>
      </w:r>
      <w:r w:rsidR="006117C1" w:rsidRPr="006117C1">
        <w:t xml:space="preserve"> </w:t>
      </w:r>
      <w:r w:rsidR="00885B67" w:rsidRPr="006117C1">
        <w:t xml:space="preserve">where there are </w:t>
      </w:r>
      <w:r w:rsidRPr="006117C1">
        <w:t>no exi</w:t>
      </w:r>
      <w:r w:rsidR="00885B67" w:rsidRPr="006117C1">
        <w:t>s</w:t>
      </w:r>
      <w:r w:rsidRPr="006117C1">
        <w:t xml:space="preserve">ting </w:t>
      </w:r>
      <w:r w:rsidR="006117C1" w:rsidRPr="006117C1">
        <w:t>automated hydrological</w:t>
      </w:r>
      <w:r w:rsidRPr="006117C1">
        <w:t xml:space="preserve"> gauges </w:t>
      </w:r>
      <w:r w:rsidR="006117C1" w:rsidRPr="006117C1">
        <w:t>present.</w:t>
      </w:r>
    </w:p>
    <w:p w:rsidR="00262146" w:rsidRPr="008D2D99" w:rsidRDefault="00262146" w:rsidP="00262146">
      <w:pPr>
        <w:rPr>
          <w:i/>
        </w:rPr>
      </w:pPr>
      <w:r w:rsidRPr="008D2D99">
        <w:rPr>
          <w:i/>
        </w:rPr>
        <w:t>Equipment</w:t>
      </w:r>
    </w:p>
    <w:p w:rsidR="00262146" w:rsidRDefault="00262146" w:rsidP="00967A31">
      <w:pPr>
        <w:pStyle w:val="ListParagraph"/>
        <w:numPr>
          <w:ilvl w:val="0"/>
          <w:numId w:val="65"/>
        </w:numPr>
      </w:pPr>
      <w:r>
        <w:t>Differential GPS and total station survey equipment</w:t>
      </w:r>
    </w:p>
    <w:p w:rsidR="00262146" w:rsidRDefault="00262146" w:rsidP="00967A31">
      <w:pPr>
        <w:pStyle w:val="ListParagraph"/>
        <w:numPr>
          <w:ilvl w:val="0"/>
          <w:numId w:val="65"/>
        </w:numPr>
      </w:pPr>
      <w:r>
        <w:t>Acoustic Doppler Current Profiler (ADCP)</w:t>
      </w:r>
    </w:p>
    <w:p w:rsidR="00262146" w:rsidRDefault="00262146" w:rsidP="00967A31">
      <w:pPr>
        <w:pStyle w:val="ListParagraph"/>
        <w:numPr>
          <w:ilvl w:val="0"/>
          <w:numId w:val="65"/>
        </w:numPr>
      </w:pPr>
      <w:r>
        <w:t>Depth sounder, or sounding weight</w:t>
      </w:r>
    </w:p>
    <w:p w:rsidR="00262146" w:rsidRDefault="00262146" w:rsidP="00967A31">
      <w:pPr>
        <w:pStyle w:val="ListParagraph"/>
        <w:numPr>
          <w:ilvl w:val="0"/>
          <w:numId w:val="65"/>
        </w:numPr>
      </w:pPr>
      <w:r>
        <w:t>Flow meter</w:t>
      </w:r>
    </w:p>
    <w:p w:rsidR="00262146" w:rsidRDefault="00262146" w:rsidP="00967A31">
      <w:pPr>
        <w:pStyle w:val="ListParagraph"/>
        <w:numPr>
          <w:ilvl w:val="0"/>
          <w:numId w:val="65"/>
        </w:numPr>
      </w:pPr>
      <w:r>
        <w:t>Tape measure or range-finder</w:t>
      </w:r>
    </w:p>
    <w:p w:rsidR="00262146" w:rsidRDefault="00262146" w:rsidP="00967A31">
      <w:pPr>
        <w:pStyle w:val="ListParagraph"/>
        <w:numPr>
          <w:ilvl w:val="0"/>
          <w:numId w:val="65"/>
        </w:numPr>
      </w:pPr>
      <w:r>
        <w:t>Camera</w:t>
      </w:r>
    </w:p>
    <w:p w:rsidR="00262146" w:rsidRDefault="00262146" w:rsidP="00967A31">
      <w:pPr>
        <w:pStyle w:val="ListParagraph"/>
        <w:numPr>
          <w:ilvl w:val="0"/>
          <w:numId w:val="65"/>
        </w:numPr>
      </w:pPr>
      <w:r>
        <w:t>Boat (for wide or deep streams)</w:t>
      </w:r>
    </w:p>
    <w:p w:rsidR="00262146" w:rsidRDefault="00262146" w:rsidP="00967A31">
      <w:pPr>
        <w:pStyle w:val="ListParagraph"/>
        <w:numPr>
          <w:ilvl w:val="0"/>
          <w:numId w:val="65"/>
        </w:numPr>
      </w:pPr>
      <w:r>
        <w:t>Life Jackets</w:t>
      </w:r>
    </w:p>
    <w:p w:rsidR="00262146" w:rsidRDefault="00262146" w:rsidP="00967A31">
      <w:pPr>
        <w:pStyle w:val="ListParagraph"/>
        <w:numPr>
          <w:ilvl w:val="0"/>
          <w:numId w:val="65"/>
        </w:numPr>
      </w:pPr>
      <w:r>
        <w:t>Data sheets</w:t>
      </w:r>
    </w:p>
    <w:p w:rsidR="00262146" w:rsidRPr="008D2D99" w:rsidRDefault="00262146" w:rsidP="00967A31">
      <w:pPr>
        <w:pStyle w:val="ListParagraph"/>
        <w:numPr>
          <w:ilvl w:val="0"/>
          <w:numId w:val="65"/>
        </w:numPr>
      </w:pPr>
      <w:r>
        <w:t>A copy of this protocol</w:t>
      </w:r>
    </w:p>
    <w:p w:rsidR="00262146" w:rsidRPr="008D2D99" w:rsidRDefault="00262146" w:rsidP="00262146">
      <w:pPr>
        <w:rPr>
          <w:b/>
        </w:rPr>
      </w:pPr>
      <w:r w:rsidRPr="008D2D99">
        <w:rPr>
          <w:b/>
        </w:rPr>
        <w:t>Gauge station setup</w:t>
      </w:r>
    </w:p>
    <w:p w:rsidR="00262146" w:rsidRDefault="00262146" w:rsidP="00967A31">
      <w:pPr>
        <w:pStyle w:val="ListParagraph"/>
        <w:numPr>
          <w:ilvl w:val="0"/>
          <w:numId w:val="67"/>
        </w:numPr>
        <w:jc w:val="both"/>
      </w:pPr>
      <w:r w:rsidRPr="00187E47">
        <w:t>Find the assessment site using the point location established in the Monitoring and Evaluation Plan.</w:t>
      </w:r>
    </w:p>
    <w:p w:rsidR="00262146" w:rsidRDefault="00262146" w:rsidP="00967A31">
      <w:pPr>
        <w:pStyle w:val="ListParagraph"/>
        <w:numPr>
          <w:ilvl w:val="0"/>
          <w:numId w:val="67"/>
        </w:numPr>
        <w:jc w:val="both"/>
      </w:pPr>
      <w:r>
        <w:t xml:space="preserve">An ADCP </w:t>
      </w:r>
      <w:r w:rsidR="002B195F">
        <w:t>will</w:t>
      </w:r>
      <w:r>
        <w:t xml:space="preserve"> be deployed within each end of the appropriate reach (as defined above). The height in meters above sea level (to 2 decimal places) of both gauges </w:t>
      </w:r>
      <w:r w:rsidR="006117C1">
        <w:t>will be</w:t>
      </w:r>
      <w:r>
        <w:t xml:space="preserve"> recorded. The height of the lowest gauge is considered the zero point for the datum of River ‘stage’ Height for subsequent measures at both gauges. Therefore, the height above this zero point </w:t>
      </w:r>
      <w:r w:rsidR="006117C1">
        <w:t>will</w:t>
      </w:r>
      <w:r>
        <w:t xml:space="preserve"> also be measured for the higher of the two gauges.</w:t>
      </w:r>
    </w:p>
    <w:p w:rsidR="00262146" w:rsidRDefault="00262146" w:rsidP="00967A31">
      <w:pPr>
        <w:pStyle w:val="ListParagraph"/>
        <w:numPr>
          <w:ilvl w:val="0"/>
          <w:numId w:val="67"/>
        </w:numPr>
        <w:jc w:val="both"/>
      </w:pPr>
      <w:r>
        <w:t>Establish the location of a ‘control’ down-stream of the most-down-stream gauging station. A ‘control’ is a feature that impacts on the discharge of the upstream section, such as the narrowing of the channel, the presence of a riffle, or a weir. Measure its height above sea level, distance to nearest gauge, and the height from the zero point.</w:t>
      </w:r>
    </w:p>
    <w:p w:rsidR="00262146" w:rsidRDefault="00262146" w:rsidP="00967A31">
      <w:pPr>
        <w:pStyle w:val="ListParagraph"/>
        <w:numPr>
          <w:ilvl w:val="0"/>
          <w:numId w:val="67"/>
        </w:numPr>
        <w:jc w:val="both"/>
      </w:pPr>
      <w:r>
        <w:t xml:space="preserve">A series of photos of the whole channel including the banks and extending between the two gauge stations </w:t>
      </w:r>
      <w:r w:rsidR="002B195F">
        <w:t>will</w:t>
      </w:r>
      <w:r>
        <w:t xml:space="preserve"> be taken. These photos are to characterise the roughness of the channel surface. </w:t>
      </w:r>
    </w:p>
    <w:p w:rsidR="00262146" w:rsidRDefault="00262146" w:rsidP="00967A31">
      <w:pPr>
        <w:pStyle w:val="ListParagraph"/>
        <w:numPr>
          <w:ilvl w:val="0"/>
          <w:numId w:val="67"/>
        </w:numPr>
        <w:jc w:val="both"/>
      </w:pPr>
      <w:r>
        <w:t>A cross-section of river depth is to be surveyed at each gauge position</w:t>
      </w:r>
      <w:r w:rsidR="008310B1">
        <w:t xml:space="preserve"> (Figure 11)</w:t>
      </w:r>
      <w:r>
        <w:t xml:space="preserve">. These surveys </w:t>
      </w:r>
      <w:r w:rsidR="002B195F">
        <w:t>will</w:t>
      </w:r>
      <w:r>
        <w:t xml:space="preserve"> be conducted once at initial set-up and then again at a number of </w:t>
      </w:r>
      <w:proofErr w:type="gramStart"/>
      <w:r>
        <w:t>river</w:t>
      </w:r>
      <w:proofErr w:type="gramEnd"/>
      <w:r>
        <w:t xml:space="preserve"> ‘stage’ heights in order to establish a discharge rating curve. </w:t>
      </w:r>
    </w:p>
    <w:p w:rsidR="00262146" w:rsidRDefault="00262146" w:rsidP="00967A31">
      <w:pPr>
        <w:pStyle w:val="ListBullet"/>
        <w:numPr>
          <w:ilvl w:val="0"/>
          <w:numId w:val="66"/>
        </w:numPr>
        <w:jc w:val="both"/>
      </w:pPr>
      <w:r>
        <w:t xml:space="preserve">The cross-section of the stream </w:t>
      </w:r>
      <w:r w:rsidR="002B195F">
        <w:t>will</w:t>
      </w:r>
      <w:r>
        <w:t xml:space="preserve"> be divided into sub-sections of varying width depending on the velocities present. Each sub-section should have no more than 10% of the total discharge and should aim to be around 5%; therefore, areas with greater depth and discharge should have sub-sections with vertical boundaries that are closer together. Establishing the correct layout may require surveying the reach a number of times before an appropriate cross-section is established.</w:t>
      </w:r>
    </w:p>
    <w:p w:rsidR="00262146" w:rsidRDefault="00262146" w:rsidP="00967A31">
      <w:pPr>
        <w:pStyle w:val="ListBullet"/>
        <w:numPr>
          <w:ilvl w:val="0"/>
          <w:numId w:val="66"/>
        </w:numPr>
        <w:jc w:val="both"/>
      </w:pPr>
      <w:r>
        <w:t>Place the tape-measure, or some means to measure distance from each bank, across the cross-section from bank to bank.</w:t>
      </w:r>
    </w:p>
    <w:p w:rsidR="00262146" w:rsidRDefault="00262146" w:rsidP="00967A31">
      <w:pPr>
        <w:pStyle w:val="ListBullet"/>
        <w:numPr>
          <w:ilvl w:val="0"/>
          <w:numId w:val="66"/>
        </w:numPr>
        <w:jc w:val="both"/>
      </w:pPr>
      <w:r>
        <w:t>Starting at one bank and working towards the other, at intervals mark the rope and measure the distance from the bank. The mark on the rope indicates the vertical border of a sub-section. The initial sub-section will be bordered by the bank and the first mark on the rope and subsequent sub-sections will be bordered by two marks. Take depth measurements at both the boundaries and the middle of the sub-section. The depth measurements as well as the horizontal measurement of the sub section will give an approximate area for the sub-section.</w:t>
      </w:r>
    </w:p>
    <w:p w:rsidR="00262146" w:rsidRDefault="00262146" w:rsidP="00967A31">
      <w:pPr>
        <w:pStyle w:val="ListBullet"/>
        <w:numPr>
          <w:ilvl w:val="0"/>
          <w:numId w:val="66"/>
        </w:numPr>
        <w:jc w:val="both"/>
      </w:pPr>
      <w:r>
        <w:t xml:space="preserve">Measure the velocity at two positions along the mid vertical of each sub-section at 0.2 and 0.8 of the depth. In sub-sections shallower than 1 m, a single measurement at 0.6 </w:t>
      </w:r>
      <w:r w:rsidR="00426D10">
        <w:t xml:space="preserve">of the </w:t>
      </w:r>
      <w:r>
        <w:t>depth should be taken. Each velocity measurement should be taken as an average over 40 seconds.</w:t>
      </w:r>
    </w:p>
    <w:p w:rsidR="00262146" w:rsidRDefault="00262146" w:rsidP="00967A31">
      <w:pPr>
        <w:pStyle w:val="ListBullet"/>
        <w:numPr>
          <w:ilvl w:val="0"/>
          <w:numId w:val="66"/>
        </w:numPr>
      </w:pPr>
      <w:r>
        <w:t xml:space="preserve">All measurements </w:t>
      </w:r>
      <w:r w:rsidR="002B195F">
        <w:t>will</w:t>
      </w:r>
      <w:r>
        <w:t xml:space="preserve"> be recorded on the appropriate record sheet.</w:t>
      </w:r>
    </w:p>
    <w:p w:rsidR="00262146" w:rsidRDefault="00E40B06" w:rsidP="00262146">
      <w:pPr>
        <w:pStyle w:val="ListBullet"/>
        <w:numPr>
          <w:ilvl w:val="0"/>
          <w:numId w:val="0"/>
        </w:numPr>
        <w:ind w:left="720" w:hanging="360"/>
      </w:pPr>
      <w:r w:rsidRPr="00E40B06">
        <w:rPr>
          <w:noProof/>
          <w:lang w:val="en-US"/>
        </w:rPr>
        <w:pict>
          <v:shapetype id="_x0000_t32" coordsize="21600,21600" o:spt="32" o:oned="t" path="m,l21600,21600e" filled="f">
            <v:path arrowok="t" fillok="f" o:connecttype="none"/>
            <o:lock v:ext="edit" shapetype="t"/>
          </v:shapetype>
          <v:shape id="Straight Arrow Connector 36" o:spid="_x0000_s1030" type="#_x0000_t32" style="position:absolute;left:0;text-align:left;margin-left:191.55pt;margin-top:101.4pt;width:55.05pt;height:17.5pt;flip:x;z-index:2516633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" strokecolor="black [3213]">
            <v:stroke endarrow="open"/>
          </v:shape>
        </w:pict>
      </w:r>
      <w:r w:rsidRPr="00E40B06">
        <w:rPr>
          <w:noProof/>
          <w:lang w:val="en-US"/>
        </w:rPr>
        <w:pict>
          <v:shape id="Straight Arrow Connector 37" o:spid="_x0000_s1029" type="#_x0000_t32" style="position:absolute;left:0;text-align:left;margin-left:191.6pt;margin-top:41.95pt;width:55.05pt;height:24.9pt;flip:x y;z-index:25166233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" strokecolor="black [3213]">
            <v:stroke endarrow="open"/>
          </v:shape>
        </w:pict>
      </w:r>
      <w:r w:rsidRPr="00E40B06">
        <w:rPr>
          <w:noProof/>
          <w:lang w:val="en-US"/>
        </w:rPr>
        <w:pict>
          <v:shape id="Text Box 2" o:spid="_x0000_s1031" type="#_x0000_t202" style="position:absolute;left:0;text-align:left;margin-left:246.05pt;margin-top:57.9pt;width:126.45pt;height:52.5pt;z-index:251664384;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">
            <v:textbox style="mso-next-textbox:#Text Box 2;mso-fit-shape-to-text:t">
              <w:txbxContent>
                <w:p w:rsidR="00613FC5" w:rsidRPr="00586A3D" w:rsidRDefault="00613FC5" w:rsidP="00262146">
                  <w:pPr>
                    <w:rPr>
                      <w:sz w:val="20"/>
                    </w:rPr>
                  </w:pPr>
                  <w:r w:rsidRPr="00586A3D">
                    <w:rPr>
                      <w:sz w:val="20"/>
                    </w:rPr>
                    <w:t>Velocity measured at 0.2 and 0.8 of depth</w:t>
                  </w:r>
                  <w:r>
                    <w:rPr>
                      <w:sz w:val="20"/>
                    </w:rPr>
                    <w:t xml:space="preserve"> at mid-vertical of sub-section</w:t>
                  </w:r>
                </w:p>
              </w:txbxContent>
            </v:textbox>
          </v:shape>
        </w:pict>
      </w:r>
      <w:r w:rsidR="00262146">
        <w:rPr>
          <w:noProof/>
          <w:lang w:eastAsia="en-AU"/>
        </w:rPr>
        <w:drawing>
          <wp:inline distT="0" distB="0" distL="0" distR="0">
            <wp:extent cx="2816352" cy="2135124"/>
            <wp:effectExtent l="0" t="0" r="3175" b="0"/>
            <wp:docPr id="2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jpeg"/>
                    <pic:cNvPicPr/>
                  </pic:nvPicPr>
                  <pic:blipFill>
                    <a:blip r:embed="rId34"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16352" cy="2135124"/>
                    </a:xfrm>
                    <a:prstGeom prst="rect">
                      <a:avLst/>
                    </a:prstGeom>
                  </pic:spPr>
                </pic:pic>
              </a:graphicData>
            </a:graphic>
          </wp:inline>
        </w:drawing>
      </w:r>
    </w:p>
    <w:p w:rsidR="00262146" w:rsidRDefault="00262146" w:rsidP="001A40AA">
      <w:pPr>
        <w:pStyle w:val="FigureCaption"/>
        <w:jc w:val="both"/>
      </w:pPr>
      <w:bookmarkStart w:id="92" w:name="_Toc252803523"/>
      <w:bookmarkStart w:id="93" w:name="_Toc398112764"/>
      <w:r>
        <w:t>Figure</w:t>
      </w:r>
      <w:r w:rsidR="004367C3">
        <w:t>11</w:t>
      </w:r>
      <w:r>
        <w:t xml:space="preserve">: Cross-section of river indicating division of sub-sections (solid grey lines) and mid verticals of those sub-sections (dotted grey lines). </w:t>
      </w:r>
      <w:proofErr w:type="gramStart"/>
      <w:r>
        <w:t>Sub-sections in the mid reach have widths less than those closer to the bank in order to account for greater discharge per unit are</w:t>
      </w:r>
      <w:r w:rsidR="00207E8F">
        <w:t>a</w:t>
      </w:r>
      <w:r>
        <w:t xml:space="preserve"> in the mid-sections of the river.</w:t>
      </w:r>
      <w:bookmarkEnd w:id="92"/>
      <w:bookmarkEnd w:id="93"/>
      <w:proofErr w:type="gramEnd"/>
      <w:r>
        <w:t xml:space="preserve"> </w:t>
      </w:r>
    </w:p>
    <w:p w:rsidR="00262146" w:rsidRDefault="00262146" w:rsidP="001A40AA">
      <w:pPr>
        <w:pStyle w:val="ListBullet"/>
        <w:numPr>
          <w:ilvl w:val="0"/>
          <w:numId w:val="0"/>
        </w:numPr>
        <w:ind w:left="720" w:hanging="360"/>
        <w:jc w:val="both"/>
      </w:pPr>
    </w:p>
    <w:p w:rsidR="00262146" w:rsidRDefault="00262146" w:rsidP="00967A31">
      <w:pPr>
        <w:pStyle w:val="ListBullet"/>
        <w:numPr>
          <w:ilvl w:val="0"/>
          <w:numId w:val="67"/>
        </w:numPr>
        <w:jc w:val="both"/>
      </w:pPr>
      <w:r>
        <w:t>Banks in the un-wetted area are to be surveyed for future estimates of flow volume.</w:t>
      </w:r>
    </w:p>
    <w:p w:rsidR="00262146" w:rsidRDefault="00262146" w:rsidP="00967A31">
      <w:pPr>
        <w:pStyle w:val="ListBullet"/>
        <w:numPr>
          <w:ilvl w:val="0"/>
          <w:numId w:val="68"/>
        </w:numPr>
        <w:jc w:val="both"/>
      </w:pPr>
      <w:r>
        <w:t xml:space="preserve">The maximum height of each bank </w:t>
      </w:r>
      <w:r w:rsidR="007461C8">
        <w:t>will</w:t>
      </w:r>
      <w:r>
        <w:t xml:space="preserve"> be </w:t>
      </w:r>
      <w:r w:rsidR="007461C8">
        <w:t>determined and recorded as metre</w:t>
      </w:r>
      <w:r>
        <w:t>s above sea level.</w:t>
      </w:r>
    </w:p>
    <w:p w:rsidR="00262146" w:rsidRDefault="00262146" w:rsidP="00967A31">
      <w:pPr>
        <w:pStyle w:val="ListBullet"/>
        <w:numPr>
          <w:ilvl w:val="0"/>
          <w:numId w:val="68"/>
        </w:numPr>
        <w:jc w:val="both"/>
      </w:pPr>
      <w:r>
        <w:t xml:space="preserve">Starting from the bank take measurements at 1 m increments along a horizontal plane b) towards the water’s edge. Additional measurement points </w:t>
      </w:r>
      <w:r w:rsidR="007461C8">
        <w:t>may be established</w:t>
      </w:r>
      <w:r>
        <w:t>, where necessary to fully describe the cross-section of the channel. For instance, it may be necessary to establish further points beyond the river bank edge if the river bank is not well defined.</w:t>
      </w:r>
    </w:p>
    <w:p w:rsidR="00262146" w:rsidRDefault="00262146" w:rsidP="00967A31">
      <w:pPr>
        <w:pStyle w:val="ListBullet"/>
        <w:numPr>
          <w:ilvl w:val="0"/>
          <w:numId w:val="68"/>
        </w:numPr>
        <w:jc w:val="both"/>
      </w:pPr>
      <w:r>
        <w:t xml:space="preserve">At each interval, measure the distance of the vertical (a) from the horizontal plane to the channel bed. The remaining axis (h) can be either measured or estimated as: </w:t>
      </w:r>
    </w:p>
    <w:p w:rsidR="00262146" w:rsidRDefault="00262146" w:rsidP="001A40AA">
      <w:pPr>
        <w:pStyle w:val="ListBullet"/>
        <w:numPr>
          <w:ilvl w:val="0"/>
          <w:numId w:val="0"/>
        </w:numPr>
        <w:ind w:left="720"/>
        <w:jc w:val="both"/>
      </w:pPr>
    </w:p>
    <w:p w:rsidR="00262146" w:rsidRDefault="00262146" w:rsidP="001A40AA">
      <w:pPr>
        <w:pStyle w:val="ListBullet"/>
        <w:numPr>
          <w:ilvl w:val="0"/>
          <w:numId w:val="0"/>
        </w:numPr>
        <w:ind w:left="720"/>
        <w:jc w:val="both"/>
      </w:pPr>
      <m:oMathPara>
        <m:oMath>
          <m:r>
            <w:rPr>
              <w:rFonts w:ascii="Cambria Math" w:hAnsi="Cambria Math"/>
            </w:rPr>
            <m:t>h=</m:t>
          </m:r>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e>
          </m:ra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oMath>
      </m:oMathPara>
    </w:p>
    <w:p w:rsidR="00262146" w:rsidRDefault="00262146" w:rsidP="001A40AA">
      <w:pPr>
        <w:pStyle w:val="ListBullet"/>
        <w:numPr>
          <w:ilvl w:val="0"/>
          <w:numId w:val="0"/>
        </w:numPr>
        <w:ind w:left="720"/>
        <w:jc w:val="both"/>
      </w:pPr>
    </w:p>
    <w:p w:rsidR="00262146" w:rsidRDefault="00262146" w:rsidP="00967A31">
      <w:pPr>
        <w:pStyle w:val="ListBullet"/>
        <w:numPr>
          <w:ilvl w:val="0"/>
          <w:numId w:val="68"/>
        </w:numPr>
        <w:jc w:val="both"/>
      </w:pPr>
      <w:r>
        <w:t xml:space="preserve">Calculate the area of the first sub-section as: </w:t>
      </w:r>
    </w:p>
    <w:p w:rsidR="00262146" w:rsidRDefault="00262146" w:rsidP="001A40AA">
      <w:pPr>
        <w:pStyle w:val="ListBullet"/>
        <w:numPr>
          <w:ilvl w:val="0"/>
          <w:numId w:val="0"/>
        </w:numPr>
        <w:ind w:left="720"/>
        <w:jc w:val="both"/>
      </w:pPr>
    </w:p>
    <w:p w:rsidR="00262146" w:rsidRDefault="00E40B06" w:rsidP="001A40AA">
      <w:pPr>
        <w:pStyle w:val="ListBullet"/>
        <w:numPr>
          <w:ilvl w:val="0"/>
          <w:numId w:val="0"/>
        </w:numPr>
        <w:ind w:left="720"/>
        <w:jc w:val="both"/>
      </w:pPr>
      <m:oMathPara>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a*b</m:t>
          </m:r>
        </m:oMath>
      </m:oMathPara>
    </w:p>
    <w:p w:rsidR="00262146" w:rsidRDefault="00262146" w:rsidP="001A40AA">
      <w:pPr>
        <w:pStyle w:val="ListBullet"/>
        <w:numPr>
          <w:ilvl w:val="0"/>
          <w:numId w:val="0"/>
        </w:numPr>
        <w:ind w:left="720"/>
        <w:jc w:val="both"/>
      </w:pPr>
    </w:p>
    <w:p w:rsidR="00262146" w:rsidRDefault="00262146" w:rsidP="00967A31">
      <w:pPr>
        <w:pStyle w:val="ListBullet"/>
        <w:numPr>
          <w:ilvl w:val="0"/>
          <w:numId w:val="68"/>
        </w:numPr>
        <w:jc w:val="both"/>
      </w:pPr>
      <w:r>
        <w:t>For subsequent sub-sections measure from the base of the vertical of the previous sub-section out 1 m (if possible). Measure the vertical distance to the channel bed. The area is calculated as:</w:t>
      </w:r>
    </w:p>
    <w:p w:rsidR="00262146" w:rsidRDefault="00262146" w:rsidP="00262146">
      <w:pPr>
        <w:pStyle w:val="ListBullet"/>
        <w:numPr>
          <w:ilvl w:val="0"/>
          <w:numId w:val="0"/>
        </w:numPr>
        <w:ind w:left="720"/>
      </w:pPr>
    </w:p>
    <w:p w:rsidR="00262146" w:rsidRDefault="00262146" w:rsidP="00262146">
      <w:pPr>
        <w:pStyle w:val="ListBullet"/>
        <w:numPr>
          <w:ilvl w:val="0"/>
          <w:numId w:val="0"/>
        </w:numPr>
        <w:ind w:left="720"/>
      </w:pPr>
      <w:r>
        <w:t xml:space="preserve"> </w:t>
      </w:r>
      <m:oMath>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a*b</m:t>
            </m:r>
          </m:e>
        </m:d>
        <m:r>
          <w:rPr>
            <w:rFonts w:ascii="Cambria Math" w:hAnsi="Cambria Math"/>
          </w:rPr>
          <m:t>+h*</m:t>
        </m:r>
        <m:r>
          <m:rPr>
            <m:sty m:val="p"/>
          </m:rPr>
          <w:rPr>
            <w:rFonts w:ascii="Cambria Math" w:hAnsi="Cambria Math"/>
          </w:rPr>
          <m:t>Σ(a</m:t>
        </m:r>
      </m:oMath>
      <w:r>
        <w:t>)</w:t>
      </w:r>
    </w:p>
    <w:p w:rsidR="00262146" w:rsidRDefault="00262146" w:rsidP="00262146">
      <w:pPr>
        <w:pStyle w:val="ListBullet"/>
        <w:numPr>
          <w:ilvl w:val="0"/>
          <w:numId w:val="0"/>
        </w:numPr>
        <w:ind w:left="720"/>
      </w:pPr>
    </w:p>
    <w:p w:rsidR="00262146" w:rsidRDefault="00262146" w:rsidP="00262146">
      <w:pPr>
        <w:pStyle w:val="ListBullet"/>
        <w:numPr>
          <w:ilvl w:val="0"/>
          <w:numId w:val="0"/>
        </w:numPr>
        <w:ind w:left="720"/>
      </w:pPr>
      <w:proofErr w:type="gramStart"/>
      <w:r>
        <w:t xml:space="preserve">Where </w:t>
      </w:r>
      <m:oMath>
        <w:proofErr w:type="gramEnd"/>
        <m:r>
          <m:rPr>
            <m:sty m:val="p"/>
          </m:rPr>
          <w:rPr>
            <w:rFonts w:ascii="Cambria Math" w:hAnsi="Cambria Math"/>
          </w:rPr>
          <m:t>Σ(</m:t>
        </m:r>
        <m:sSub>
          <m:sSubPr>
            <m:ctrlPr>
              <w:rPr>
                <w:rFonts w:ascii="Cambria Math" w:hAnsi="Cambria Math"/>
              </w:rPr>
            </m:ctrlPr>
          </m:sSubPr>
          <m:e>
            <m:r>
              <w:rPr>
                <w:rFonts w:ascii="Cambria Math" w:hAnsi="Cambria Math"/>
              </w:rPr>
              <m:t>a</m:t>
            </m:r>
          </m:e>
          <m:sub>
            <m:r>
              <w:rPr>
                <w:rFonts w:ascii="Cambria Math" w:hAnsi="Cambria Math"/>
              </w:rPr>
              <m:t>1-i</m:t>
            </m:r>
          </m:sub>
        </m:sSub>
      </m:oMath>
      <w:r>
        <w:t>) is the sum of the verticals from the preceding sub-sections.</w:t>
      </w:r>
    </w:p>
    <w:p w:rsidR="00262146" w:rsidRDefault="00262146" w:rsidP="00262146">
      <w:pPr>
        <w:pStyle w:val="ListBullet"/>
        <w:numPr>
          <w:ilvl w:val="0"/>
          <w:numId w:val="0"/>
        </w:numPr>
        <w:ind w:left="720"/>
      </w:pPr>
    </w:p>
    <w:p w:rsidR="00262146" w:rsidRDefault="00262146" w:rsidP="00262146">
      <w:pPr>
        <w:pStyle w:val="ListBullet"/>
        <w:numPr>
          <w:ilvl w:val="0"/>
          <w:numId w:val="0"/>
        </w:numPr>
        <w:ind w:left="720"/>
      </w:pPr>
    </w:p>
    <w:p w:rsidR="00262146" w:rsidRDefault="00262146" w:rsidP="00262146">
      <w:pPr>
        <w:pStyle w:val="ListBullet"/>
        <w:numPr>
          <w:ilvl w:val="0"/>
          <w:numId w:val="0"/>
        </w:numPr>
        <w:ind w:left="720"/>
      </w:pPr>
    </w:p>
    <w:p w:rsidR="00262146" w:rsidRDefault="00E40B06" w:rsidP="00262146">
      <w:pPr>
        <w:pStyle w:val="ListBullet"/>
        <w:keepNext/>
        <w:numPr>
          <w:ilvl w:val="0"/>
          <w:numId w:val="0"/>
        </w:numPr>
        <w:ind w:left="360"/>
      </w:pPr>
      <w:r w:rsidRPr="00E40B06">
        <w:rPr>
          <w:noProof/>
          <w:lang w:val="en-US"/>
        </w:rPr>
        <w:pict>
          <v:shape id="_x0000_s1028" type="#_x0000_t202" style="position:absolute;left:0;text-align:left;margin-left:265.45pt;margin-top:26.6pt;width:159pt;height:99.55pt;z-index:2516613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">
            <v:textbox style="mso-next-textbox:#_x0000_s1028">
              <w:txbxContent>
                <w:p w:rsidR="00613FC5" w:rsidRPr="004D4A10" w:rsidRDefault="00613FC5" w:rsidP="00262146">
                  <w:pPr>
                    <w:pStyle w:val="ListBullet"/>
                    <w:numPr>
                      <w:ilvl w:val="0"/>
                      <w:numId w:val="0"/>
                    </w:numPr>
                    <w:ind w:left="360"/>
                    <w:rPr>
                      <w:sz w:val="20"/>
                      <w:szCs w:val="20"/>
                    </w:rPr>
                  </w:pPr>
                  <w:r w:rsidRPr="004D4A10">
                    <w:rPr>
                      <w:sz w:val="20"/>
                      <w:szCs w:val="20"/>
                    </w:rPr>
                    <w:t xml:space="preserve">In </w:t>
                  </w:r>
                  <w:fldSimple w:instr=" REF _Ref373483438 \h  \* MERGEFORMAT ">
                    <w:r w:rsidRPr="00F7435F">
                      <w:rPr>
                        <w:sz w:val="20"/>
                        <w:szCs w:val="20"/>
                      </w:rPr>
                      <w:t>Figure</w:t>
                    </w:r>
                  </w:fldSimple>
                  <w:r w:rsidRPr="004D4A10">
                    <w:rPr>
                      <w:sz w:val="20"/>
                      <w:szCs w:val="20"/>
                    </w:rPr>
                    <w:t xml:space="preserve"> the area of sub-section 3 would be calculated as:</w:t>
                  </w:r>
                </w:p>
                <w:p w:rsidR="00613FC5" w:rsidRDefault="00613FC5" w:rsidP="00262146">
                  <w:pPr>
                    <w:pStyle w:val="ListBullet"/>
                    <w:numPr>
                      <w:ilvl w:val="0"/>
                      <w:numId w:val="0"/>
                    </w:numPr>
                    <w:ind w:left="360"/>
                    <w:rPr>
                      <w:sz w:val="20"/>
                      <w:szCs w:val="20"/>
                    </w:rPr>
                  </w:pPr>
                </w:p>
                <w:p w:rsidR="00613FC5" w:rsidRPr="004C76B0" w:rsidRDefault="00613FC5" w:rsidP="00262146">
                  <w:pPr>
                    <w:pStyle w:val="ListBullet"/>
                    <w:numPr>
                      <w:ilvl w:val="0"/>
                      <w:numId w:val="0"/>
                    </w:numPr>
                    <w:ind w:left="360"/>
                    <w:rPr>
                      <w:sz w:val="20"/>
                      <w:szCs w:val="20"/>
                    </w:rPr>
                  </w:pPr>
                  <m:oMathPara>
                    <m:oMath>
                      <m:r>
                        <w:rPr>
                          <w:rFonts w:ascii="Cambria Math" w:hAnsi="Cambria Math"/>
                          <w:sz w:val="20"/>
                          <w:szCs w:val="20"/>
                        </w:rPr>
                        <m:t>=</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3</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3</m:t>
                              </m:r>
                            </m:sub>
                          </m:sSub>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3</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2</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1</m:t>
                          </m:r>
                        </m:sub>
                      </m:sSub>
                      <m:r>
                        <w:rPr>
                          <w:rFonts w:ascii="Cambria Math" w:hAnsi="Cambria Math"/>
                          <w:sz w:val="20"/>
                          <w:szCs w:val="20"/>
                        </w:rPr>
                        <m:t>)</m:t>
                      </m:r>
                    </m:oMath>
                  </m:oMathPara>
                </w:p>
                <w:p w:rsidR="00613FC5" w:rsidRDefault="00613FC5" w:rsidP="00262146"/>
              </w:txbxContent>
            </v:textbox>
          </v:shape>
        </w:pict>
      </w:r>
      <w:r w:rsidR="00262146">
        <w:rPr>
          <w:noProof/>
          <w:lang w:eastAsia="en-AU"/>
        </w:rPr>
        <w:drawing>
          <wp:inline distT="0" distB="0" distL="0" distR="0">
            <wp:extent cx="3053301" cy="2482319"/>
            <wp:effectExtent l="19050" t="0" r="0" b="0"/>
            <wp:docPr id="68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 bank.jpeg"/>
                    <pic:cNvPicPr/>
                  </pic:nvPicPr>
                  <pic:blipFill>
                    <a:blip r:embed="rId35"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53042" cy="2482108"/>
                    </a:xfrm>
                    <a:prstGeom prst="rect">
                      <a:avLst/>
                    </a:prstGeom>
                  </pic:spPr>
                </pic:pic>
              </a:graphicData>
            </a:graphic>
          </wp:inline>
        </w:drawing>
      </w:r>
    </w:p>
    <w:p w:rsidR="00262146" w:rsidRDefault="00262146" w:rsidP="007D3FB2">
      <w:pPr>
        <w:pStyle w:val="FigureCaption"/>
      </w:pPr>
      <w:bookmarkStart w:id="94" w:name="_Ref373483438"/>
      <w:bookmarkStart w:id="95" w:name="_Toc252803524"/>
      <w:bookmarkStart w:id="96" w:name="_Toc398112765"/>
      <w:r>
        <w:t>Figure</w:t>
      </w:r>
      <w:bookmarkEnd w:id="94"/>
      <w:r w:rsidR="004367C3">
        <w:t>12</w:t>
      </w:r>
      <w:r>
        <w:t>: Cross-section of dried portion of river channel indicating the various measurements to be taken</w:t>
      </w:r>
      <w:bookmarkEnd w:id="95"/>
      <w:bookmarkEnd w:id="96"/>
    </w:p>
    <w:p w:rsidR="00262146" w:rsidRDefault="00262146" w:rsidP="00262146">
      <w:pPr>
        <w:pStyle w:val="ListBullet"/>
        <w:numPr>
          <w:ilvl w:val="0"/>
          <w:numId w:val="0"/>
        </w:numPr>
        <w:ind w:left="360"/>
      </w:pPr>
    </w:p>
    <w:p w:rsidR="00262146" w:rsidRDefault="00262146" w:rsidP="00967A31">
      <w:pPr>
        <w:pStyle w:val="ListBullet"/>
        <w:numPr>
          <w:ilvl w:val="0"/>
          <w:numId w:val="67"/>
        </w:numPr>
        <w:jc w:val="both"/>
      </w:pPr>
      <w:r>
        <w:t xml:space="preserve">The survey of the cross-section </w:t>
      </w:r>
      <w:r w:rsidR="007461C8">
        <w:t>will be</w:t>
      </w:r>
      <w:r>
        <w:t xml:space="preserve"> used to calculate future discharge rates through measurements of stage height.</w:t>
      </w:r>
    </w:p>
    <w:p w:rsidR="00262146" w:rsidRDefault="00262146" w:rsidP="00262146">
      <w:pPr>
        <w:pStyle w:val="ListBullet"/>
        <w:numPr>
          <w:ilvl w:val="0"/>
          <w:numId w:val="0"/>
        </w:numPr>
      </w:pPr>
    </w:p>
    <w:p w:rsidR="009839B0" w:rsidRDefault="009839B0" w:rsidP="00262146">
      <w:pPr>
        <w:pStyle w:val="ListBullet"/>
        <w:numPr>
          <w:ilvl w:val="0"/>
          <w:numId w:val="0"/>
        </w:numPr>
      </w:pPr>
    </w:p>
    <w:p w:rsidR="00262146" w:rsidRPr="008D2D99" w:rsidRDefault="00262146" w:rsidP="00262146">
      <w:pPr>
        <w:rPr>
          <w:b/>
        </w:rPr>
      </w:pPr>
      <w:bookmarkStart w:id="97" w:name="_Toc252803463"/>
      <w:r w:rsidRPr="008D2D99">
        <w:rPr>
          <w:b/>
        </w:rPr>
        <w:t>Daily Mean ‘Stage’ Water Height</w:t>
      </w:r>
      <w:bookmarkEnd w:id="97"/>
    </w:p>
    <w:p w:rsidR="00262146" w:rsidRDefault="00262146" w:rsidP="001A40AA">
      <w:pPr>
        <w:jc w:val="both"/>
      </w:pPr>
      <w:r>
        <w:t>The daily mean ‘stage’ water height is measured daily from the ADCP and recorded as meters above zero (to 2 decimal places), where zero is the point at which the lower of the two gauges sits in relation to sea level.</w:t>
      </w:r>
    </w:p>
    <w:p w:rsidR="00262146" w:rsidRDefault="00262146" w:rsidP="00967A31">
      <w:pPr>
        <w:pStyle w:val="ListParagraph"/>
        <w:numPr>
          <w:ilvl w:val="0"/>
          <w:numId w:val="68"/>
        </w:numPr>
        <w:jc w:val="both"/>
      </w:pPr>
      <w:r>
        <w:t xml:space="preserve">Record Daily Mean ‘Stage’ Water Height from the ADCP. </w:t>
      </w:r>
    </w:p>
    <w:p w:rsidR="001A40AA" w:rsidRDefault="001A40AA" w:rsidP="001A40AA">
      <w:pPr>
        <w:jc w:val="both"/>
        <w:rPr>
          <w:b/>
        </w:rPr>
      </w:pPr>
      <w:bookmarkStart w:id="98" w:name="_Toc252803464"/>
    </w:p>
    <w:p w:rsidR="00262146" w:rsidRPr="008D2D99" w:rsidRDefault="00262146" w:rsidP="001A40AA">
      <w:pPr>
        <w:jc w:val="both"/>
        <w:rPr>
          <w:b/>
        </w:rPr>
      </w:pPr>
      <w:r w:rsidRPr="008D2D99">
        <w:rPr>
          <w:b/>
        </w:rPr>
        <w:t>Daily Mean Discharge</w:t>
      </w:r>
      <w:bookmarkEnd w:id="98"/>
      <w:r w:rsidRPr="008D2D99">
        <w:rPr>
          <w:b/>
        </w:rPr>
        <w:t xml:space="preserve"> </w:t>
      </w:r>
    </w:p>
    <w:p w:rsidR="00262146" w:rsidRDefault="00262146" w:rsidP="001A40AA">
      <w:pPr>
        <w:jc w:val="both"/>
      </w:pPr>
      <w:r>
        <w:t xml:space="preserve">The Daily Mean Discharge </w:t>
      </w:r>
      <w:r w:rsidR="007461C8">
        <w:t>will be</w:t>
      </w:r>
      <w:r>
        <w:t xml:space="preserve"> calculated from a rating curve and the ‘stage’ water height. To establish a rating curve, surveys of the discharge under various ‘stage’ water heights </w:t>
      </w:r>
      <w:r w:rsidR="007461C8">
        <w:t>will</w:t>
      </w:r>
      <w:r>
        <w:t xml:space="preserve"> be conducted as per the method above. The number of surveys undertaken is at the discretion of the service provider but will provide a reasonable estimate of discharge within 10% error. Surveys </w:t>
      </w:r>
      <w:r w:rsidR="007461C8">
        <w:t>may</w:t>
      </w:r>
      <w:r>
        <w:t xml:space="preserve"> be taken at any time throughout the monitoring effort and Daily Mean Discharge values ascribed after a reliable rating curve is established.</w:t>
      </w:r>
      <w:r w:rsidR="00536213">
        <w:t xml:space="preserve"> </w:t>
      </w:r>
      <w:r>
        <w:t xml:space="preserve">At each survey event the height of the ‘control’ must be measured in order to gain measurements of Point Zero Flow (PZF). </w:t>
      </w:r>
    </w:p>
    <w:p w:rsidR="00262146" w:rsidRPr="008D2D99" w:rsidRDefault="00262146" w:rsidP="001A40AA">
      <w:pPr>
        <w:jc w:val="both"/>
      </w:pPr>
      <w:r>
        <w:t xml:space="preserve">An applicable software package </w:t>
      </w:r>
      <w:r w:rsidR="007461C8">
        <w:t>will</w:t>
      </w:r>
      <w:r>
        <w:t xml:space="preserve"> be used to develop a ratings curve and to calculate the Daily Mean Discharge. A free downloadable tool is available at: </w:t>
      </w:r>
      <w:r w:rsidRPr="002B195F">
        <w:rPr>
          <w:rFonts w:eastAsiaTheme="majorEastAsia"/>
        </w:rPr>
        <w:t>http://www.dartmouth.edu/~renshaw/hydrotoolbox/</w:t>
      </w:r>
      <w:r>
        <w:t>.</w:t>
      </w:r>
      <w:bookmarkStart w:id="99" w:name="_Toc252803465"/>
    </w:p>
    <w:p w:rsidR="00262146" w:rsidRPr="008D2D99" w:rsidRDefault="00262146" w:rsidP="001A40AA">
      <w:pPr>
        <w:jc w:val="both"/>
        <w:rPr>
          <w:b/>
        </w:rPr>
      </w:pPr>
      <w:r w:rsidRPr="008D2D99">
        <w:rPr>
          <w:b/>
        </w:rPr>
        <w:t>Quality Assurance/Quality Control</w:t>
      </w:r>
      <w:bookmarkEnd w:id="99"/>
    </w:p>
    <w:p w:rsidR="00262146" w:rsidRPr="00525AE9" w:rsidRDefault="00262146" w:rsidP="001A40AA">
      <w:pPr>
        <w:jc w:val="both"/>
      </w:pPr>
      <w:r w:rsidRPr="00525AE9">
        <w:t xml:space="preserve">Quality control and quality assurance protocols are documented in the Quality Plan developed as part of the </w:t>
      </w:r>
      <w:r>
        <w:t>Monitoring and Evaluation Plan</w:t>
      </w:r>
      <w:r w:rsidRPr="00525AE9">
        <w:t xml:space="preserve"> for all Selected Areas.</w:t>
      </w:r>
    </w:p>
    <w:p w:rsidR="00262146" w:rsidRDefault="00262146" w:rsidP="001A40AA">
      <w:pPr>
        <w:jc w:val="both"/>
      </w:pPr>
      <w:r>
        <w:t>In terms of this method, the Quality Plan address</w:t>
      </w:r>
      <w:r w:rsidR="007461C8">
        <w:t>es</w:t>
      </w:r>
      <w:r>
        <w:t>:</w:t>
      </w:r>
    </w:p>
    <w:p w:rsidR="00262146" w:rsidRDefault="00262146" w:rsidP="001A40AA">
      <w:pPr>
        <w:pStyle w:val="ListBullet"/>
        <w:ind w:left="720"/>
        <w:jc w:val="both"/>
      </w:pPr>
      <w:r>
        <w:t>Precision and accuracy of stream cross sectional surveys</w:t>
      </w:r>
    </w:p>
    <w:p w:rsidR="00262146" w:rsidRDefault="00262146" w:rsidP="001A40AA">
      <w:pPr>
        <w:pStyle w:val="ListBullet"/>
        <w:ind w:left="720"/>
        <w:jc w:val="both"/>
      </w:pPr>
      <w:r>
        <w:t>Calibration and maintenance of sensors and loggers</w:t>
      </w:r>
    </w:p>
    <w:p w:rsidR="00262146" w:rsidRDefault="00262146" w:rsidP="001A40AA">
      <w:pPr>
        <w:pStyle w:val="ListBullet"/>
        <w:numPr>
          <w:ilvl w:val="0"/>
          <w:numId w:val="0"/>
        </w:numPr>
        <w:ind w:left="720"/>
        <w:jc w:val="both"/>
      </w:pPr>
    </w:p>
    <w:p w:rsidR="00262146" w:rsidRPr="008D2D99" w:rsidRDefault="00262146" w:rsidP="001A40AA">
      <w:pPr>
        <w:jc w:val="both"/>
        <w:rPr>
          <w:b/>
        </w:rPr>
      </w:pPr>
      <w:bookmarkStart w:id="100" w:name="_Toc252803466"/>
      <w:r w:rsidRPr="008D2D99">
        <w:rPr>
          <w:b/>
        </w:rPr>
        <w:t>Data analysis and reporting</w:t>
      </w:r>
      <w:bookmarkEnd w:id="100"/>
    </w:p>
    <w:p w:rsidR="00262146" w:rsidRDefault="001A40AA" w:rsidP="001A40AA">
      <w:pPr>
        <w:jc w:val="both"/>
      </w:pPr>
      <w:r w:rsidRPr="001A40AA">
        <w:t>T</w:t>
      </w:r>
      <w:r w:rsidR="00262146" w:rsidRPr="001A40AA">
        <w:t>he following river water regime parameters</w:t>
      </w:r>
      <w:r w:rsidRPr="001A40AA">
        <w:t xml:space="preserve"> will be reported</w:t>
      </w:r>
      <w:r w:rsidR="00262146" w:rsidRPr="001A40AA">
        <w:t>:</w:t>
      </w:r>
    </w:p>
    <w:p w:rsidR="00262146" w:rsidRDefault="00262146" w:rsidP="001A40AA">
      <w:pPr>
        <w:pStyle w:val="ListBullet"/>
        <w:ind w:left="720"/>
        <w:jc w:val="both"/>
      </w:pPr>
      <w:r>
        <w:t>Daily mean river ‘stage’ water height (cm)</w:t>
      </w:r>
    </w:p>
    <w:p w:rsidR="00262146" w:rsidRDefault="00262146" w:rsidP="001A40AA">
      <w:pPr>
        <w:pStyle w:val="ListBullet"/>
        <w:ind w:left="720"/>
        <w:jc w:val="both"/>
      </w:pPr>
      <w:r>
        <w:t>Daily mean river discharge (ML/day)</w:t>
      </w:r>
    </w:p>
    <w:p w:rsidR="00262146" w:rsidRPr="008D2D99" w:rsidRDefault="00262146" w:rsidP="001A40AA">
      <w:pPr>
        <w:jc w:val="both"/>
        <w:rPr>
          <w:b/>
        </w:rPr>
      </w:pPr>
      <w:r w:rsidRPr="008D2D99">
        <w:rPr>
          <w:b/>
        </w:rPr>
        <w:t>Data management</w:t>
      </w:r>
    </w:p>
    <w:p w:rsidR="00262146" w:rsidRDefault="00262146" w:rsidP="001A40AA">
      <w:pPr>
        <w:jc w:val="both"/>
      </w:pPr>
      <w:r>
        <w:t xml:space="preserve">All data provided for this indicator </w:t>
      </w:r>
      <w:r w:rsidR="00F14573">
        <w:t>will</w:t>
      </w:r>
      <w:r>
        <w:t xml:space="preserve"> conform to the data structure defined in the </w:t>
      </w:r>
      <w:r w:rsidR="00D17088">
        <w:t xml:space="preserve">LTIM Project </w:t>
      </w:r>
      <w:r>
        <w:t xml:space="preserve">Data Standard </w:t>
      </w:r>
      <w:r w:rsidR="00E40B06">
        <w:fldChar w:fldCharType="begin"/>
      </w:r>
      <w:r>
        <w:instrText xml:space="preserve"> ADDIN ZOTERO_ITEM CSL_CITATION {"citationID":"1q1j4n65cq","properties":{"formattedCitation":"(Brooks and Wealands 2014)","plainCitation":"(Brooks and Wealands 2014)"},"citationItems":[{"id":1888,"uris":["http://zotero.org/users/local/mo2GyEiD/items/BI7RJ4Z6"],"uri":["http://zotero.org/users/local/mo2GyEiD/items/BI7RJ4Z6"],"itemData":{"id":1888,"type":"book","title":"Commonwealth Environmental Water Office Long Term Intervention Monitoring Project: Data Standard. Report prepared for the Commonwealth Environmental Water Office by The Murray-Darling Freshwater Research Centre","publisher":"MDFRC Publication 29.3/2013 Revised Jan 2014","author":[{"family":"Brooks","given":"Shane"},{"family":"Wealands","given":"Stephen R."}],"issued":{"date-parts":[["2014"]]}}}],"schema":"https://github.com/citation-style-language/schema/raw/master/csl-citation.json"} </w:instrText>
      </w:r>
      <w:r w:rsidR="00E40B06">
        <w:fldChar w:fldCharType="separate"/>
      </w:r>
      <w:r>
        <w:rPr>
          <w:noProof/>
        </w:rPr>
        <w:t>(Brooks and Wealands 2014)</w:t>
      </w:r>
      <w:r w:rsidR="00E40B06">
        <w:fldChar w:fldCharType="end"/>
      </w:r>
      <w:r>
        <w:t xml:space="preserve">. The data standard provides a means of collating consistent data that can be managed within the </w:t>
      </w:r>
      <w:r w:rsidR="00D17088">
        <w:t xml:space="preserve">LTIM Project </w:t>
      </w:r>
      <w:r>
        <w:t>Monitoring Data Management System (MDMS).</w:t>
      </w:r>
    </w:p>
    <w:p w:rsidR="00262146" w:rsidRDefault="00F54771" w:rsidP="001A40AA">
      <w:pPr>
        <w:jc w:val="both"/>
      </w:pPr>
      <w:r>
        <w:t xml:space="preserve"> </w:t>
      </w:r>
      <w:r w:rsidR="00262146">
        <w:t xml:space="preserve">Each row of data provided for this indicator will identify the assessment unit, the temporal extent of the data and a number of additional variables (as guided by this standard method). The exact data structure for this indicator is maintained and communicated in the </w:t>
      </w:r>
      <w:r w:rsidR="00D17088">
        <w:t xml:space="preserve">LTIM Project </w:t>
      </w:r>
      <w:r w:rsidR="00262146">
        <w:t xml:space="preserve">Data Standard and will be enforced by the MDMS when data is submitted. </w:t>
      </w:r>
    </w:p>
    <w:p w:rsidR="00262146" w:rsidRPr="008D2D99" w:rsidRDefault="00262146" w:rsidP="001A40AA">
      <w:pPr>
        <w:jc w:val="both"/>
        <w:rPr>
          <w:b/>
        </w:rPr>
      </w:pPr>
      <w:r w:rsidRPr="008D2D99">
        <w:rPr>
          <w:b/>
        </w:rPr>
        <w:t>Health and safety</w:t>
      </w:r>
    </w:p>
    <w:p w:rsidR="00262146" w:rsidRDefault="00262146" w:rsidP="001A40AA">
      <w:pPr>
        <w:jc w:val="both"/>
      </w:pPr>
      <w:r>
        <w:t xml:space="preserve">The Edward-Wakool Selected Area </w:t>
      </w:r>
      <w:r>
        <w:rPr>
          <w:lang w:val="en-US"/>
        </w:rPr>
        <w:t xml:space="preserve">Health and Safety Plan (HSP) </w:t>
      </w:r>
      <w:proofErr w:type="gramStart"/>
      <w:r w:rsidRPr="000563BF">
        <w:rPr>
          <w:lang w:val="en-US"/>
        </w:rPr>
        <w:t>include</w:t>
      </w:r>
      <w:r>
        <w:rPr>
          <w:lang w:val="en-US"/>
        </w:rPr>
        <w:t>s</w:t>
      </w:r>
      <w:proofErr w:type="gramEnd"/>
      <w:r w:rsidRPr="000563BF">
        <w:rPr>
          <w:lang w:val="en-US"/>
        </w:rPr>
        <w:t xml:space="preserve"> an as</w:t>
      </w:r>
      <w:r>
        <w:rPr>
          <w:lang w:val="en-US"/>
        </w:rPr>
        <w:t xml:space="preserve">sessment of all </w:t>
      </w:r>
      <w:r w:rsidRPr="000563BF">
        <w:rPr>
          <w:lang w:val="en-US"/>
        </w:rPr>
        <w:t>identified potential risks and a plan on how these</w:t>
      </w:r>
      <w:r>
        <w:rPr>
          <w:lang w:val="en-US"/>
        </w:rPr>
        <w:t xml:space="preserve"> risks will be managed.</w:t>
      </w:r>
    </w:p>
    <w:p w:rsidR="00262146" w:rsidRPr="002827EF" w:rsidRDefault="00262146" w:rsidP="001A40AA">
      <w:pPr>
        <w:jc w:val="both"/>
        <w:rPr>
          <w:b/>
        </w:rPr>
      </w:pPr>
      <w:r w:rsidRPr="002827EF">
        <w:rPr>
          <w:b/>
        </w:rPr>
        <w:t>References</w:t>
      </w:r>
    </w:p>
    <w:p w:rsidR="00F54771" w:rsidRDefault="00262146" w:rsidP="001A40AA">
      <w:pPr>
        <w:spacing w:after="200" w:line="276" w:lineRule="auto"/>
        <w:jc w:val="both"/>
      </w:pPr>
      <w:r w:rsidRPr="001457D1">
        <w:t>Hale, J., Stoffels, R., Butcher, R., Shackleton, M., Brooks, S</w:t>
      </w:r>
      <w:r>
        <w:t xml:space="preserve">. and </w:t>
      </w:r>
      <w:r w:rsidRPr="001457D1">
        <w:t>Gawne, B</w:t>
      </w:r>
      <w:r>
        <w:t>.</w:t>
      </w:r>
      <w:r w:rsidR="001F72CD">
        <w:t xml:space="preserve"> (2014</w:t>
      </w:r>
      <w:r w:rsidRPr="001457D1">
        <w:t xml:space="preserve">) </w:t>
      </w:r>
      <w:r w:rsidRPr="004579DC">
        <w:rPr>
          <w:color w:val="auto"/>
        </w:rPr>
        <w:t>Commonwealth Environmental Water Office Long Term Intervention Monitoring Project – Standard Methods</w:t>
      </w:r>
      <w:r w:rsidRPr="001457D1">
        <w:rPr>
          <w:color w:val="auto"/>
        </w:rPr>
        <w:t xml:space="preserve">. </w:t>
      </w:r>
      <w:r w:rsidRPr="001457D1">
        <w:t xml:space="preserve">Final Report prepared for the Commonwealth Environmental Water Office by The Murray-Darling Freshwater Research Centre, MDFRC Publication 29.2/2014, January, </w:t>
      </w:r>
      <w:r>
        <w:t xml:space="preserve">182 </w:t>
      </w:r>
      <w:r w:rsidRPr="001457D1">
        <w:t>pp.</w:t>
      </w:r>
    </w:p>
    <w:p w:rsidR="00262146" w:rsidRDefault="00262146" w:rsidP="001A40AA">
      <w:pPr>
        <w:spacing w:after="200" w:line="276" w:lineRule="auto"/>
        <w:jc w:val="both"/>
        <w:rPr>
          <w:rFonts w:eastAsiaTheme="majorEastAsia" w:cstheme="majorBidi"/>
          <w:color w:val="auto"/>
          <w:sz w:val="32"/>
          <w:szCs w:val="28"/>
        </w:rPr>
      </w:pPr>
      <w:r>
        <w:br w:type="page"/>
      </w:r>
    </w:p>
    <w:p w:rsidR="00262146" w:rsidRPr="004548BD" w:rsidRDefault="00262146" w:rsidP="001D6B1E">
      <w:pPr>
        <w:pStyle w:val="Heading2"/>
        <w:spacing w:before="0"/>
        <w:ind w:left="851"/>
        <w:rPr>
          <w:sz w:val="36"/>
          <w:szCs w:val="36"/>
        </w:rPr>
      </w:pPr>
      <w:bookmarkStart w:id="101" w:name="_Toc398112691"/>
      <w:r w:rsidRPr="004548BD">
        <w:rPr>
          <w:sz w:val="36"/>
          <w:szCs w:val="36"/>
        </w:rPr>
        <w:t>Hydraulic modelling</w:t>
      </w:r>
      <w:bookmarkEnd w:id="101"/>
    </w:p>
    <w:p w:rsidR="00262146" w:rsidRPr="0026487E" w:rsidRDefault="00262146" w:rsidP="001D6B1E">
      <w:pPr>
        <w:spacing w:after="0"/>
        <w:rPr>
          <w:b/>
          <w:sz w:val="24"/>
          <w:szCs w:val="24"/>
        </w:rPr>
      </w:pPr>
    </w:p>
    <w:p w:rsidR="00262146" w:rsidRDefault="00262146" w:rsidP="00262146">
      <w:pPr>
        <w:rPr>
          <w:b/>
          <w:sz w:val="28"/>
          <w:szCs w:val="28"/>
        </w:rPr>
      </w:pPr>
      <w:r w:rsidRPr="00295821">
        <w:rPr>
          <w:b/>
          <w:sz w:val="28"/>
          <w:szCs w:val="28"/>
        </w:rPr>
        <w:t xml:space="preserve">6.3.1 </w:t>
      </w:r>
      <w:r w:rsidRPr="00295821">
        <w:rPr>
          <w:b/>
          <w:sz w:val="28"/>
          <w:szCs w:val="28"/>
        </w:rPr>
        <w:tab/>
        <w:t>Evaluation question</w:t>
      </w:r>
      <w:r>
        <w:rPr>
          <w:b/>
          <w:sz w:val="28"/>
          <w:szCs w:val="28"/>
        </w:rPr>
        <w:t>s</w:t>
      </w:r>
    </w:p>
    <w:p w:rsidR="006E3BE2" w:rsidRPr="00AC2239" w:rsidRDefault="006E3BE2" w:rsidP="006E3BE2">
      <w:r w:rsidRPr="00AC2239">
        <w:t xml:space="preserve">This monitoring protocol addresses the </w:t>
      </w:r>
      <w:r w:rsidR="000E4D03">
        <w:t>Selected Area</w:t>
      </w:r>
      <w:r w:rsidRPr="00AC2239">
        <w:t xml:space="preserve"> evaluation </w:t>
      </w:r>
      <w:r w:rsidR="00052554">
        <w:t>questions listed in Table 1</w:t>
      </w:r>
      <w:r w:rsidR="007E63B8">
        <w:t>7</w:t>
      </w:r>
      <w:r>
        <w:t>.</w:t>
      </w:r>
    </w:p>
    <w:p w:rsidR="00262146" w:rsidRPr="005F384D" w:rsidRDefault="00052554" w:rsidP="005F384D">
      <w:pPr>
        <w:pStyle w:val="TableCaption"/>
        <w:spacing w:after="0"/>
      </w:pPr>
      <w:bookmarkStart w:id="102" w:name="_Toc398112731"/>
      <w:proofErr w:type="gramStart"/>
      <w:r w:rsidRPr="0010440E">
        <w:t>Table 1</w:t>
      </w:r>
      <w:r w:rsidR="007E63B8">
        <w:t>7</w:t>
      </w:r>
      <w:r w:rsidR="006E3BE2" w:rsidRPr="0010440E">
        <w:t>.</w:t>
      </w:r>
      <w:proofErr w:type="gramEnd"/>
      <w:r w:rsidR="006E3BE2" w:rsidRPr="0010440E">
        <w:t xml:space="preserve"> </w:t>
      </w:r>
      <w:proofErr w:type="gramStart"/>
      <w:r w:rsidR="006E3BE2" w:rsidRPr="0010440E">
        <w:t xml:space="preserve">Questions for </w:t>
      </w:r>
      <w:r w:rsidR="000E4D03" w:rsidRPr="0010440E">
        <w:t>hydraulic modelling</w:t>
      </w:r>
      <w:r w:rsidR="006E3BE2" w:rsidRPr="0010440E">
        <w:t xml:space="preserve"> relevant to the Edward-Wakool Selected Area</w:t>
      </w:r>
      <w:r w:rsidR="006E3BE2" w:rsidRPr="00F26365">
        <w:t>.</w:t>
      </w:r>
      <w:proofErr w:type="gramEnd"/>
      <w:r w:rsidR="006E3BE2" w:rsidRPr="00F26365">
        <w:t xml:space="preserve"> </w:t>
      </w:r>
      <w:r w:rsidR="006E3BE2" w:rsidRPr="0010440E">
        <w:t>Zone refers to the hydrologi</w:t>
      </w:r>
      <w:r w:rsidR="00E45D5A">
        <w:t>cal zones outlined in section 3</w:t>
      </w:r>
      <w:r w:rsidR="006E3BE2" w:rsidRPr="0010440E">
        <w:t xml:space="preserve">. </w:t>
      </w:r>
      <w:r w:rsidR="000E4D03" w:rsidRPr="0010440E">
        <w:t>B</w:t>
      </w:r>
      <w:r w:rsidR="006E3BE2" w:rsidRPr="0010440E">
        <w:t>oxes shaded grey will be monitored using Cat III methods.</w:t>
      </w:r>
      <w:bookmarkEnd w:id="102"/>
    </w:p>
    <w:tbl>
      <w:tblPr>
        <w:tblW w:w="9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85" w:type="dxa"/>
        </w:tblCellMar>
        <w:tblLook w:val="04A0"/>
      </w:tblPr>
      <w:tblGrid>
        <w:gridCol w:w="3686"/>
        <w:gridCol w:w="354"/>
        <w:gridCol w:w="355"/>
        <w:gridCol w:w="355"/>
        <w:gridCol w:w="355"/>
        <w:gridCol w:w="1344"/>
        <w:gridCol w:w="1073"/>
        <w:gridCol w:w="1559"/>
      </w:tblGrid>
      <w:tr w:rsidR="005F384D" w:rsidRPr="00FF20A1" w:rsidTr="00CB670F">
        <w:tc>
          <w:tcPr>
            <w:tcW w:w="3686" w:type="dxa"/>
            <w:vMerge w:val="restart"/>
            <w:shd w:val="clear" w:color="auto" w:fill="31849B" w:themeFill="accent5" w:themeFillShade="BF"/>
          </w:tcPr>
          <w:p w:rsidR="005F384D" w:rsidRPr="009C1A8C" w:rsidRDefault="005F384D" w:rsidP="00CB670F">
            <w:pPr>
              <w:spacing w:after="0"/>
              <w:rPr>
                <w:rFonts w:cs="Calibri"/>
                <w:b/>
                <w:color w:val="FFFFFF" w:themeColor="background1"/>
                <w:sz w:val="20"/>
              </w:rPr>
            </w:pPr>
            <w:r w:rsidRPr="009C1A8C">
              <w:rPr>
                <w:rFonts w:cs="Calibri"/>
                <w:b/>
                <w:color w:val="FFFFFF" w:themeColor="background1"/>
                <w:sz w:val="20"/>
              </w:rPr>
              <w:t>Questions</w:t>
            </w:r>
          </w:p>
        </w:tc>
        <w:tc>
          <w:tcPr>
            <w:tcW w:w="1419" w:type="dxa"/>
            <w:gridSpan w:val="4"/>
            <w:shd w:val="clear" w:color="auto" w:fill="31849B" w:themeFill="accent5" w:themeFillShade="BF"/>
            <w:tcMar>
              <w:left w:w="57" w:type="dxa"/>
              <w:right w:w="57" w:type="dxa"/>
            </w:tcMar>
          </w:tcPr>
          <w:p w:rsidR="005F384D" w:rsidRPr="009C1A8C" w:rsidRDefault="005F384D" w:rsidP="00CB670F">
            <w:pPr>
              <w:spacing w:after="0"/>
              <w:rPr>
                <w:rFonts w:cs="Calibri"/>
                <w:b/>
                <w:color w:val="FFFFFF" w:themeColor="background1"/>
                <w:sz w:val="18"/>
                <w:szCs w:val="18"/>
              </w:rPr>
            </w:pPr>
            <w:r w:rsidRPr="009C1A8C">
              <w:rPr>
                <w:rFonts w:cs="Calibri"/>
                <w:b/>
                <w:color w:val="FFFFFF" w:themeColor="background1"/>
                <w:sz w:val="18"/>
                <w:szCs w:val="18"/>
              </w:rPr>
              <w:t>Focal Area</w:t>
            </w:r>
          </w:p>
        </w:tc>
        <w:tc>
          <w:tcPr>
            <w:tcW w:w="3976" w:type="dxa"/>
            <w:gridSpan w:val="3"/>
            <w:shd w:val="clear" w:color="auto" w:fill="31849B" w:themeFill="accent5" w:themeFillShade="BF"/>
            <w:tcMar>
              <w:left w:w="57" w:type="dxa"/>
              <w:right w:w="57" w:type="dxa"/>
            </w:tcMar>
          </w:tcPr>
          <w:p w:rsidR="005F384D" w:rsidRPr="009C1A8C" w:rsidRDefault="005F384D" w:rsidP="00CB670F">
            <w:pPr>
              <w:spacing w:after="0"/>
              <w:rPr>
                <w:rFonts w:cs="Calibri"/>
                <w:b/>
                <w:color w:val="FFFFFF" w:themeColor="background1"/>
                <w:sz w:val="18"/>
                <w:szCs w:val="18"/>
              </w:rPr>
            </w:pPr>
            <w:r w:rsidRPr="009C1A8C">
              <w:rPr>
                <w:rFonts w:cs="Calibri"/>
                <w:b/>
                <w:color w:val="FFFFFF" w:themeColor="background1"/>
                <w:sz w:val="18"/>
                <w:szCs w:val="18"/>
              </w:rPr>
              <w:t>Additional sites outside Focal Area</w:t>
            </w:r>
          </w:p>
        </w:tc>
      </w:tr>
      <w:tr w:rsidR="005F384D" w:rsidRPr="00FF20A1" w:rsidTr="00CB670F">
        <w:trPr>
          <w:cantSplit/>
          <w:trHeight w:val="1134"/>
        </w:trPr>
        <w:tc>
          <w:tcPr>
            <w:tcW w:w="3686" w:type="dxa"/>
            <w:vMerge/>
            <w:shd w:val="clear" w:color="auto" w:fill="31849B" w:themeFill="accent5" w:themeFillShade="BF"/>
          </w:tcPr>
          <w:p w:rsidR="005F384D" w:rsidRPr="009C1A8C" w:rsidRDefault="005F384D" w:rsidP="00CB670F">
            <w:pPr>
              <w:spacing w:after="0"/>
              <w:rPr>
                <w:rFonts w:cs="Calibri"/>
                <w:b/>
                <w:color w:val="FFFFFF" w:themeColor="background1"/>
                <w:sz w:val="20"/>
              </w:rPr>
            </w:pPr>
          </w:p>
        </w:tc>
        <w:tc>
          <w:tcPr>
            <w:tcW w:w="354" w:type="dxa"/>
            <w:shd w:val="clear" w:color="auto" w:fill="31849B" w:themeFill="accent5" w:themeFillShade="BF"/>
            <w:tcMar>
              <w:left w:w="57" w:type="dxa"/>
              <w:right w:w="57" w:type="dxa"/>
            </w:tcMar>
            <w:textDirection w:val="btLr"/>
          </w:tcPr>
          <w:p w:rsidR="005F384D" w:rsidRPr="009C1A8C" w:rsidRDefault="005F384D" w:rsidP="00CB670F">
            <w:pPr>
              <w:spacing w:after="0"/>
              <w:ind w:left="113" w:right="113"/>
              <w:rPr>
                <w:rFonts w:cs="Calibri"/>
                <w:color w:val="FFFFFF" w:themeColor="background1"/>
                <w:sz w:val="20"/>
              </w:rPr>
            </w:pPr>
            <w:r w:rsidRPr="009C1A8C">
              <w:rPr>
                <w:rFonts w:cs="Calibri"/>
                <w:b/>
                <w:color w:val="FFFFFF" w:themeColor="background1"/>
                <w:sz w:val="18"/>
                <w:szCs w:val="18"/>
              </w:rPr>
              <w:t>Zone 1</w:t>
            </w:r>
          </w:p>
        </w:tc>
        <w:tc>
          <w:tcPr>
            <w:tcW w:w="355" w:type="dxa"/>
            <w:shd w:val="clear" w:color="auto" w:fill="31849B" w:themeFill="accent5" w:themeFillShade="BF"/>
            <w:textDirection w:val="btLr"/>
          </w:tcPr>
          <w:p w:rsidR="005F384D" w:rsidRPr="009C1A8C" w:rsidRDefault="005F384D" w:rsidP="00CB670F">
            <w:pPr>
              <w:spacing w:after="0"/>
              <w:ind w:left="113" w:right="113"/>
              <w:rPr>
                <w:rFonts w:cs="Calibri"/>
                <w:color w:val="FFFFFF" w:themeColor="background1"/>
                <w:sz w:val="20"/>
              </w:rPr>
            </w:pPr>
            <w:r w:rsidRPr="009C1A8C">
              <w:rPr>
                <w:rFonts w:cs="Calibri"/>
                <w:b/>
                <w:color w:val="FFFFFF" w:themeColor="background1"/>
                <w:sz w:val="18"/>
                <w:szCs w:val="18"/>
              </w:rPr>
              <w:t>Zone 2</w:t>
            </w:r>
          </w:p>
        </w:tc>
        <w:tc>
          <w:tcPr>
            <w:tcW w:w="355" w:type="dxa"/>
            <w:shd w:val="clear" w:color="auto" w:fill="31849B" w:themeFill="accent5" w:themeFillShade="BF"/>
            <w:textDirection w:val="btLr"/>
          </w:tcPr>
          <w:p w:rsidR="005F384D" w:rsidRPr="009C1A8C" w:rsidRDefault="005F384D" w:rsidP="00CB670F">
            <w:pPr>
              <w:spacing w:after="0"/>
              <w:ind w:left="113" w:right="113"/>
              <w:rPr>
                <w:rFonts w:cs="Calibri"/>
                <w:color w:val="FFFFFF" w:themeColor="background1"/>
                <w:sz w:val="20"/>
              </w:rPr>
            </w:pPr>
            <w:r w:rsidRPr="009C1A8C">
              <w:rPr>
                <w:rFonts w:cs="Calibri"/>
                <w:b/>
                <w:color w:val="FFFFFF" w:themeColor="background1"/>
                <w:sz w:val="18"/>
                <w:szCs w:val="18"/>
              </w:rPr>
              <w:t>Zone 3</w:t>
            </w:r>
          </w:p>
        </w:tc>
        <w:tc>
          <w:tcPr>
            <w:tcW w:w="355" w:type="dxa"/>
            <w:shd w:val="clear" w:color="auto" w:fill="31849B" w:themeFill="accent5" w:themeFillShade="BF"/>
            <w:textDirection w:val="btLr"/>
          </w:tcPr>
          <w:p w:rsidR="005F384D" w:rsidRPr="009C1A8C" w:rsidRDefault="005F384D" w:rsidP="00CB670F">
            <w:pPr>
              <w:spacing w:after="0"/>
              <w:ind w:left="113" w:right="113"/>
              <w:rPr>
                <w:rFonts w:cs="Calibri"/>
                <w:b/>
                <w:color w:val="FFFFFF" w:themeColor="background1"/>
                <w:sz w:val="18"/>
                <w:szCs w:val="18"/>
              </w:rPr>
            </w:pPr>
            <w:r w:rsidRPr="009C1A8C">
              <w:rPr>
                <w:rFonts w:cs="Calibri"/>
                <w:b/>
                <w:color w:val="FFFFFF" w:themeColor="background1"/>
                <w:sz w:val="18"/>
                <w:szCs w:val="18"/>
              </w:rPr>
              <w:t>Zone 4</w:t>
            </w:r>
          </w:p>
        </w:tc>
        <w:tc>
          <w:tcPr>
            <w:tcW w:w="1344" w:type="dxa"/>
            <w:shd w:val="clear" w:color="auto" w:fill="31849B" w:themeFill="accent5" w:themeFillShade="BF"/>
            <w:tcMar>
              <w:left w:w="57" w:type="dxa"/>
              <w:right w:w="57" w:type="dxa"/>
            </w:tcMar>
          </w:tcPr>
          <w:p w:rsidR="005F384D" w:rsidRPr="009C1A8C" w:rsidRDefault="005F384D" w:rsidP="00CB670F">
            <w:pPr>
              <w:spacing w:after="0"/>
              <w:rPr>
                <w:rFonts w:cs="Calibri"/>
                <w:b/>
                <w:color w:val="FFFFFF" w:themeColor="background1"/>
                <w:sz w:val="18"/>
                <w:szCs w:val="18"/>
              </w:rPr>
            </w:pPr>
            <w:r w:rsidRPr="009C1A8C">
              <w:rPr>
                <w:rFonts w:cs="Calibri"/>
                <w:b/>
                <w:color w:val="FFFFFF" w:themeColor="background1"/>
                <w:sz w:val="18"/>
                <w:szCs w:val="18"/>
              </w:rPr>
              <w:t>Source of Commonwealth environmental water</w:t>
            </w:r>
          </w:p>
          <w:p w:rsidR="005F384D" w:rsidRPr="009C1A8C" w:rsidRDefault="005F384D" w:rsidP="00CB670F">
            <w:pPr>
              <w:spacing w:after="0"/>
              <w:rPr>
                <w:rFonts w:cs="Calibri"/>
                <w:b/>
                <w:color w:val="FFFFFF" w:themeColor="background1"/>
                <w:sz w:val="18"/>
                <w:szCs w:val="18"/>
              </w:rPr>
            </w:pPr>
            <w:r w:rsidRPr="009C1A8C">
              <w:rPr>
                <w:rFonts w:cs="Calibri"/>
                <w:b/>
                <w:color w:val="FFFFFF" w:themeColor="background1"/>
                <w:sz w:val="18"/>
                <w:szCs w:val="18"/>
              </w:rPr>
              <w:t xml:space="preserve">(weir and canal) </w:t>
            </w:r>
          </w:p>
        </w:tc>
        <w:tc>
          <w:tcPr>
            <w:tcW w:w="1073" w:type="dxa"/>
            <w:shd w:val="clear" w:color="auto" w:fill="31849B" w:themeFill="accent5" w:themeFillShade="BF"/>
            <w:tcMar>
              <w:left w:w="57" w:type="dxa"/>
              <w:right w:w="57" w:type="dxa"/>
            </w:tcMar>
          </w:tcPr>
          <w:p w:rsidR="005F384D" w:rsidRPr="009C1A8C" w:rsidRDefault="005F384D" w:rsidP="00CB670F">
            <w:pPr>
              <w:spacing w:after="0"/>
              <w:rPr>
                <w:rFonts w:cs="Calibri"/>
                <w:b/>
                <w:color w:val="FFFFFF" w:themeColor="background1"/>
                <w:sz w:val="18"/>
                <w:szCs w:val="18"/>
              </w:rPr>
            </w:pPr>
            <w:r w:rsidRPr="009C1A8C">
              <w:rPr>
                <w:rFonts w:cs="Calibri"/>
                <w:b/>
                <w:color w:val="FFFFFF" w:themeColor="background1"/>
                <w:sz w:val="18"/>
                <w:szCs w:val="18"/>
              </w:rPr>
              <w:t xml:space="preserve">Fish </w:t>
            </w:r>
            <w:r w:rsidR="00D76B4F">
              <w:rPr>
                <w:rFonts w:cs="Calibri"/>
                <w:b/>
                <w:color w:val="FFFFFF" w:themeColor="background1"/>
                <w:sz w:val="18"/>
                <w:szCs w:val="18"/>
              </w:rPr>
              <w:t>community</w:t>
            </w:r>
            <w:r w:rsidRPr="009C1A8C">
              <w:rPr>
                <w:rFonts w:cs="Calibri"/>
                <w:b/>
                <w:color w:val="FFFFFF" w:themeColor="background1"/>
                <w:sz w:val="18"/>
                <w:szCs w:val="18"/>
              </w:rPr>
              <w:t xml:space="preserve"> assessment </w:t>
            </w:r>
          </w:p>
          <w:p w:rsidR="005F384D" w:rsidRPr="009C1A8C" w:rsidRDefault="005F384D" w:rsidP="00CB670F">
            <w:pPr>
              <w:spacing w:after="0"/>
              <w:rPr>
                <w:rFonts w:cs="Calibri"/>
                <w:b/>
                <w:color w:val="FFFFFF" w:themeColor="background1"/>
                <w:sz w:val="18"/>
                <w:szCs w:val="18"/>
              </w:rPr>
            </w:pPr>
            <w:r w:rsidRPr="009C1A8C">
              <w:rPr>
                <w:rFonts w:cs="Calibri"/>
                <w:b/>
                <w:color w:val="FFFFFF" w:themeColor="background1"/>
                <w:sz w:val="18"/>
                <w:szCs w:val="18"/>
              </w:rPr>
              <w:t>(15 sites)</w:t>
            </w:r>
          </w:p>
        </w:tc>
        <w:tc>
          <w:tcPr>
            <w:tcW w:w="1559" w:type="dxa"/>
            <w:shd w:val="clear" w:color="auto" w:fill="31849B" w:themeFill="accent5" w:themeFillShade="BF"/>
            <w:tcMar>
              <w:left w:w="57" w:type="dxa"/>
              <w:right w:w="57" w:type="dxa"/>
            </w:tcMar>
          </w:tcPr>
          <w:p w:rsidR="005F384D" w:rsidRPr="009C1A8C" w:rsidRDefault="005F384D" w:rsidP="00CB670F">
            <w:pPr>
              <w:spacing w:after="0"/>
              <w:rPr>
                <w:rFonts w:cs="Calibri"/>
                <w:b/>
                <w:color w:val="FFFFFF" w:themeColor="background1"/>
                <w:sz w:val="18"/>
                <w:szCs w:val="18"/>
              </w:rPr>
            </w:pPr>
            <w:r w:rsidRPr="009C1A8C">
              <w:rPr>
                <w:rFonts w:cs="Calibri"/>
                <w:b/>
                <w:color w:val="FFFFFF" w:themeColor="background1"/>
                <w:sz w:val="18"/>
                <w:szCs w:val="18"/>
              </w:rPr>
              <w:t>Optional Carbon and water quality monitoring during adverse events</w:t>
            </w:r>
          </w:p>
          <w:p w:rsidR="005F384D" w:rsidRPr="009C1A8C" w:rsidRDefault="005F384D" w:rsidP="00CB670F">
            <w:pPr>
              <w:spacing w:after="0"/>
              <w:rPr>
                <w:rFonts w:cs="Calibri"/>
                <w:b/>
                <w:color w:val="FFFFFF" w:themeColor="background1"/>
                <w:sz w:val="18"/>
                <w:szCs w:val="18"/>
              </w:rPr>
            </w:pPr>
            <w:r w:rsidRPr="009C1A8C">
              <w:rPr>
                <w:rFonts w:cs="Calibri"/>
                <w:b/>
                <w:color w:val="FFFFFF" w:themeColor="background1"/>
                <w:sz w:val="18"/>
                <w:szCs w:val="18"/>
              </w:rPr>
              <w:t>(4 sites)</w:t>
            </w:r>
          </w:p>
        </w:tc>
      </w:tr>
      <w:tr w:rsidR="005F384D" w:rsidRPr="00FF20A1" w:rsidTr="00CB670F">
        <w:tc>
          <w:tcPr>
            <w:tcW w:w="9081" w:type="dxa"/>
            <w:gridSpan w:val="8"/>
            <w:shd w:val="clear" w:color="auto" w:fill="92CDDC" w:themeFill="accent5" w:themeFillTint="99"/>
          </w:tcPr>
          <w:p w:rsidR="005F384D" w:rsidRPr="005F384D" w:rsidRDefault="005C4655" w:rsidP="00CB670F">
            <w:pPr>
              <w:spacing w:after="0"/>
              <w:rPr>
                <w:rFonts w:cs="Calibri"/>
                <w:b/>
                <w:sz w:val="20"/>
              </w:rPr>
            </w:pPr>
            <w:r>
              <w:rPr>
                <w:rFonts w:cs="Calibri"/>
                <w:b/>
                <w:sz w:val="20"/>
              </w:rPr>
              <w:t>Selected Area</w:t>
            </w:r>
            <w:r w:rsidR="005F384D" w:rsidRPr="005F384D">
              <w:rPr>
                <w:rFonts w:cs="Calibri"/>
                <w:b/>
                <w:sz w:val="20"/>
              </w:rPr>
              <w:t xml:space="preserve"> evaluation questions</w:t>
            </w:r>
          </w:p>
        </w:tc>
      </w:tr>
      <w:tr w:rsidR="005F384D" w:rsidRPr="00FF20A1" w:rsidTr="00CB670F">
        <w:tc>
          <w:tcPr>
            <w:tcW w:w="9081" w:type="dxa"/>
            <w:gridSpan w:val="8"/>
            <w:shd w:val="clear" w:color="auto" w:fill="auto"/>
            <w:vAlign w:val="center"/>
          </w:tcPr>
          <w:p w:rsidR="005F384D" w:rsidRPr="005F384D" w:rsidRDefault="005F384D" w:rsidP="00CB670F">
            <w:pPr>
              <w:spacing w:after="0"/>
              <w:rPr>
                <w:rFonts w:cs="Calibri"/>
                <w:sz w:val="18"/>
                <w:szCs w:val="18"/>
              </w:rPr>
            </w:pPr>
            <w:r w:rsidRPr="005F384D">
              <w:rPr>
                <w:i/>
                <w:sz w:val="18"/>
                <w:szCs w:val="18"/>
              </w:rPr>
              <w:t>Short-term (one year) questions:</w:t>
            </w:r>
          </w:p>
        </w:tc>
      </w:tr>
      <w:tr w:rsidR="00E45D5A" w:rsidRPr="00FF20A1" w:rsidTr="005F384D">
        <w:tc>
          <w:tcPr>
            <w:tcW w:w="3686" w:type="dxa"/>
            <w:shd w:val="clear" w:color="auto" w:fill="auto"/>
          </w:tcPr>
          <w:p w:rsidR="00E45D5A" w:rsidRPr="005C4655" w:rsidRDefault="005C4655" w:rsidP="00CB670F">
            <w:pPr>
              <w:pStyle w:val="ListBullet"/>
              <w:numPr>
                <w:ilvl w:val="0"/>
                <w:numId w:val="0"/>
              </w:numPr>
              <w:spacing w:after="80"/>
              <w:ind w:left="34"/>
              <w:rPr>
                <w:sz w:val="18"/>
                <w:szCs w:val="18"/>
              </w:rPr>
            </w:pPr>
            <w:r w:rsidRPr="005C4655">
              <w:rPr>
                <w:rFonts w:cstheme="minorHAnsi"/>
                <w:sz w:val="18"/>
                <w:szCs w:val="18"/>
              </w:rPr>
              <w:t>What did Commonwealth environmental water contribute to the in-channel wetted benthic area?</w:t>
            </w:r>
          </w:p>
        </w:tc>
        <w:tc>
          <w:tcPr>
            <w:tcW w:w="354" w:type="dxa"/>
            <w:shd w:val="clear" w:color="auto" w:fill="BFBFBF" w:themeFill="background1" w:themeFillShade="BF"/>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BFBFBF" w:themeFill="background1" w:themeFillShade="BF"/>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BFBFBF" w:themeFill="background1" w:themeFillShade="BF"/>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BFBFBF" w:themeFill="background1" w:themeFillShade="BF"/>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1344" w:type="dxa"/>
            <w:shd w:val="clear" w:color="auto" w:fill="auto"/>
            <w:vAlign w:val="center"/>
          </w:tcPr>
          <w:p w:rsidR="00E45D5A" w:rsidRPr="005F384D" w:rsidRDefault="00E45D5A" w:rsidP="00CB670F">
            <w:pPr>
              <w:spacing w:after="0"/>
              <w:rPr>
                <w:rFonts w:cs="Calibri"/>
                <w:sz w:val="18"/>
                <w:szCs w:val="18"/>
              </w:rPr>
            </w:pPr>
          </w:p>
        </w:tc>
        <w:tc>
          <w:tcPr>
            <w:tcW w:w="1073" w:type="dxa"/>
            <w:shd w:val="clear" w:color="auto" w:fill="auto"/>
            <w:tcMar>
              <w:left w:w="57" w:type="dxa"/>
              <w:right w:w="57" w:type="dxa"/>
            </w:tcMar>
          </w:tcPr>
          <w:p w:rsidR="00E45D5A" w:rsidRPr="005F384D" w:rsidRDefault="00E45D5A" w:rsidP="00CB670F">
            <w:pPr>
              <w:spacing w:after="0"/>
              <w:rPr>
                <w:rFonts w:cs="Calibri"/>
                <w:sz w:val="18"/>
                <w:szCs w:val="18"/>
              </w:rPr>
            </w:pPr>
          </w:p>
        </w:tc>
        <w:tc>
          <w:tcPr>
            <w:tcW w:w="1559" w:type="dxa"/>
            <w:shd w:val="clear" w:color="auto" w:fill="auto"/>
            <w:tcMar>
              <w:left w:w="57" w:type="dxa"/>
              <w:right w:w="57" w:type="dxa"/>
            </w:tcMar>
          </w:tcPr>
          <w:p w:rsidR="00E45D5A" w:rsidRPr="005F384D" w:rsidRDefault="00E45D5A" w:rsidP="00CB670F">
            <w:pPr>
              <w:spacing w:after="0"/>
              <w:rPr>
                <w:rFonts w:cs="Calibri"/>
                <w:sz w:val="18"/>
                <w:szCs w:val="18"/>
              </w:rPr>
            </w:pPr>
          </w:p>
        </w:tc>
      </w:tr>
      <w:tr w:rsidR="00E45D5A" w:rsidRPr="00FF20A1" w:rsidTr="005F384D">
        <w:tc>
          <w:tcPr>
            <w:tcW w:w="3686" w:type="dxa"/>
            <w:shd w:val="clear" w:color="auto" w:fill="auto"/>
          </w:tcPr>
          <w:p w:rsidR="00E45D5A" w:rsidRPr="005C4655" w:rsidRDefault="005C4655" w:rsidP="00CB670F">
            <w:pPr>
              <w:pStyle w:val="ListBullet"/>
              <w:numPr>
                <w:ilvl w:val="0"/>
                <w:numId w:val="0"/>
              </w:numPr>
              <w:spacing w:after="80"/>
              <w:ind w:left="34"/>
              <w:rPr>
                <w:sz w:val="18"/>
                <w:szCs w:val="18"/>
              </w:rPr>
            </w:pPr>
            <w:r w:rsidRPr="005C4655">
              <w:rPr>
                <w:rFonts w:cstheme="minorHAnsi"/>
                <w:sz w:val="18"/>
                <w:szCs w:val="18"/>
              </w:rPr>
              <w:t>What did Commonwealth environmental water contribute to the area of slackwater and slow flowing water?</w:t>
            </w:r>
          </w:p>
        </w:tc>
        <w:tc>
          <w:tcPr>
            <w:tcW w:w="354" w:type="dxa"/>
            <w:shd w:val="clear" w:color="auto" w:fill="BFBFBF" w:themeFill="background1" w:themeFillShade="BF"/>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BFBFBF" w:themeFill="background1" w:themeFillShade="BF"/>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BFBFBF" w:themeFill="background1" w:themeFillShade="BF"/>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BFBFBF" w:themeFill="background1" w:themeFillShade="BF"/>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1344" w:type="dxa"/>
            <w:shd w:val="clear" w:color="auto" w:fill="auto"/>
            <w:vAlign w:val="center"/>
          </w:tcPr>
          <w:p w:rsidR="00E45D5A" w:rsidRPr="005F384D" w:rsidRDefault="00E45D5A" w:rsidP="00CB670F">
            <w:pPr>
              <w:spacing w:after="0"/>
              <w:rPr>
                <w:rFonts w:cs="Calibri"/>
                <w:sz w:val="18"/>
                <w:szCs w:val="18"/>
              </w:rPr>
            </w:pPr>
          </w:p>
        </w:tc>
        <w:tc>
          <w:tcPr>
            <w:tcW w:w="1073" w:type="dxa"/>
            <w:shd w:val="clear" w:color="auto" w:fill="auto"/>
            <w:tcMar>
              <w:left w:w="57" w:type="dxa"/>
              <w:right w:w="57" w:type="dxa"/>
            </w:tcMar>
          </w:tcPr>
          <w:p w:rsidR="00E45D5A" w:rsidRPr="005F384D" w:rsidRDefault="00E45D5A" w:rsidP="00CB670F">
            <w:pPr>
              <w:spacing w:after="0"/>
              <w:rPr>
                <w:rFonts w:cs="Calibri"/>
                <w:sz w:val="18"/>
                <w:szCs w:val="18"/>
              </w:rPr>
            </w:pPr>
          </w:p>
        </w:tc>
        <w:tc>
          <w:tcPr>
            <w:tcW w:w="1559" w:type="dxa"/>
            <w:shd w:val="clear" w:color="auto" w:fill="auto"/>
            <w:tcMar>
              <w:left w:w="57" w:type="dxa"/>
              <w:right w:w="57" w:type="dxa"/>
            </w:tcMar>
          </w:tcPr>
          <w:p w:rsidR="00E45D5A" w:rsidRPr="005F384D" w:rsidRDefault="00E45D5A" w:rsidP="00CB670F">
            <w:pPr>
              <w:spacing w:after="0"/>
              <w:rPr>
                <w:rFonts w:cs="Calibri"/>
                <w:sz w:val="18"/>
                <w:szCs w:val="18"/>
              </w:rPr>
            </w:pPr>
          </w:p>
        </w:tc>
      </w:tr>
    </w:tbl>
    <w:p w:rsidR="005F384D" w:rsidRPr="002B195F" w:rsidRDefault="005F384D" w:rsidP="0026487E">
      <w:pPr>
        <w:spacing w:after="0"/>
        <w:rPr>
          <w:b/>
          <w:szCs w:val="22"/>
        </w:rPr>
      </w:pPr>
    </w:p>
    <w:p w:rsidR="00262146" w:rsidRDefault="00262146" w:rsidP="00CC6B7D">
      <w:pPr>
        <w:spacing w:after="120"/>
        <w:rPr>
          <w:rFonts w:cstheme="minorHAnsi"/>
          <w:szCs w:val="22"/>
        </w:rPr>
      </w:pPr>
      <w:r>
        <w:rPr>
          <w:rFonts w:cstheme="minorHAnsi"/>
          <w:szCs w:val="22"/>
        </w:rPr>
        <w:t>In addition to the questions posed above, t</w:t>
      </w:r>
      <w:r w:rsidRPr="00E351F8">
        <w:rPr>
          <w:rFonts w:cstheme="minorHAnsi"/>
          <w:szCs w:val="22"/>
        </w:rPr>
        <w:t xml:space="preserve">his protocol </w:t>
      </w:r>
      <w:r>
        <w:rPr>
          <w:rFonts w:cstheme="minorHAnsi"/>
          <w:szCs w:val="22"/>
        </w:rPr>
        <w:t>is important for informing the Selected Area evaluation for the following Selected Area indicators</w:t>
      </w:r>
      <w:r w:rsidRPr="00AA11A3">
        <w:rPr>
          <w:rFonts w:cstheme="minorHAnsi"/>
          <w:szCs w:val="22"/>
        </w:rPr>
        <w:t xml:space="preserve">: Metabolism, </w:t>
      </w:r>
      <w:r>
        <w:rPr>
          <w:rFonts w:cstheme="minorHAnsi"/>
          <w:szCs w:val="22"/>
        </w:rPr>
        <w:t xml:space="preserve">Fish (Larvae), </w:t>
      </w:r>
      <w:r w:rsidRPr="00FF4EC1">
        <w:rPr>
          <w:rFonts w:cstheme="minorHAnsi"/>
          <w:szCs w:val="22"/>
        </w:rPr>
        <w:t>Fish recruitment</w:t>
      </w:r>
      <w:r w:rsidR="008C0CAC">
        <w:rPr>
          <w:rFonts w:cstheme="minorHAnsi"/>
          <w:szCs w:val="22"/>
        </w:rPr>
        <w:t xml:space="preserve">, </w:t>
      </w:r>
      <w:r w:rsidR="0026487E">
        <w:rPr>
          <w:rFonts w:cstheme="minorHAnsi"/>
          <w:szCs w:val="22"/>
        </w:rPr>
        <w:t xml:space="preserve">and </w:t>
      </w:r>
      <w:r w:rsidR="008C0CAC">
        <w:rPr>
          <w:rFonts w:cstheme="minorHAnsi"/>
          <w:szCs w:val="22"/>
        </w:rPr>
        <w:t xml:space="preserve">Carbon and </w:t>
      </w:r>
      <w:r w:rsidR="0026487E">
        <w:rPr>
          <w:rFonts w:cstheme="minorHAnsi"/>
          <w:szCs w:val="22"/>
        </w:rPr>
        <w:t>W</w:t>
      </w:r>
      <w:r w:rsidR="008C0CAC">
        <w:rPr>
          <w:rFonts w:cstheme="minorHAnsi"/>
          <w:szCs w:val="22"/>
        </w:rPr>
        <w:t xml:space="preserve">ater </w:t>
      </w:r>
      <w:r w:rsidR="0026487E">
        <w:rPr>
          <w:rFonts w:cstheme="minorHAnsi"/>
          <w:szCs w:val="22"/>
        </w:rPr>
        <w:t>Q</w:t>
      </w:r>
      <w:r w:rsidR="008C0CAC">
        <w:rPr>
          <w:rFonts w:cstheme="minorHAnsi"/>
          <w:szCs w:val="22"/>
        </w:rPr>
        <w:t>uality</w:t>
      </w:r>
    </w:p>
    <w:p w:rsidR="00262146" w:rsidRPr="0026487E" w:rsidRDefault="00262146" w:rsidP="00CC6B7D">
      <w:pPr>
        <w:spacing w:after="120"/>
        <w:rPr>
          <w:b/>
          <w:sz w:val="24"/>
          <w:szCs w:val="24"/>
        </w:rPr>
      </w:pPr>
    </w:p>
    <w:p w:rsidR="00262146" w:rsidRPr="00295821" w:rsidRDefault="00262146" w:rsidP="002B195F">
      <w:pPr>
        <w:spacing w:after="120"/>
        <w:rPr>
          <w:b/>
          <w:sz w:val="28"/>
          <w:szCs w:val="28"/>
        </w:rPr>
      </w:pPr>
      <w:r w:rsidRPr="00295821">
        <w:rPr>
          <w:b/>
          <w:sz w:val="28"/>
          <w:szCs w:val="28"/>
        </w:rPr>
        <w:t xml:space="preserve">6.3.2 </w:t>
      </w:r>
      <w:r w:rsidRPr="00295821">
        <w:rPr>
          <w:b/>
          <w:sz w:val="28"/>
          <w:szCs w:val="28"/>
        </w:rPr>
        <w:tab/>
        <w:t>Standard methods (Cat III)</w:t>
      </w:r>
    </w:p>
    <w:p w:rsidR="00262146" w:rsidRDefault="00262146" w:rsidP="002B195F">
      <w:pPr>
        <w:spacing w:after="0"/>
        <w:rPr>
          <w:b/>
        </w:rPr>
      </w:pPr>
    </w:p>
    <w:p w:rsidR="00262146" w:rsidRPr="00975617" w:rsidRDefault="00262146" w:rsidP="00262146">
      <w:pPr>
        <w:rPr>
          <w:b/>
        </w:rPr>
      </w:pPr>
      <w:r w:rsidRPr="00975617">
        <w:rPr>
          <w:b/>
        </w:rPr>
        <w:t>Overview and context</w:t>
      </w:r>
    </w:p>
    <w:p w:rsidR="00262146" w:rsidRPr="00051D45" w:rsidRDefault="00262146" w:rsidP="00CC6B7D">
      <w:pPr>
        <w:autoSpaceDE w:val="0"/>
        <w:autoSpaceDN w:val="0"/>
        <w:adjustRightInd w:val="0"/>
        <w:spacing w:before="120" w:after="120"/>
        <w:jc w:val="both"/>
      </w:pPr>
      <w:r w:rsidRPr="00051D45">
        <w:t>Understanding the extent of riverbank inundation under different dis</w:t>
      </w:r>
      <w:r>
        <w:t xml:space="preserve">charge scenarios is essential </w:t>
      </w:r>
      <w:r w:rsidRPr="00051D45">
        <w:t xml:space="preserve">to describe changes in </w:t>
      </w:r>
      <w:r>
        <w:t xml:space="preserve">wetted benthic surface area and </w:t>
      </w:r>
      <w:r w:rsidRPr="00051D45">
        <w:t xml:space="preserve">shallow water habitat </w:t>
      </w:r>
      <w:r>
        <w:t xml:space="preserve">during environmental watering actions. Hydraulic modelling </w:t>
      </w:r>
      <w:r w:rsidRPr="00051D45">
        <w:t>can also assist the interpretation of other indicators, such as nutrients, river metabolism, and emergence of zooplankton from riverbank sediments.</w:t>
      </w:r>
      <w:r>
        <w:t xml:space="preserve"> </w:t>
      </w:r>
      <w:r w:rsidRPr="00051D45">
        <w:t xml:space="preserve">Remote sensing is a useful method </w:t>
      </w:r>
      <w:r>
        <w:t>for estimating</w:t>
      </w:r>
      <w:r w:rsidRPr="00051D45">
        <w:t xml:space="preserve"> the extent of inundation under different flow scenarios because it provides results more cheaply and efficiently than ground based survey </w:t>
      </w:r>
      <w:r>
        <w:t>methods</w:t>
      </w:r>
      <w:r w:rsidRPr="00051D45">
        <w:t xml:space="preserve">. Previous studies modelling river flow and floodplain inundation have been undertaken for wetlands on the </w:t>
      </w:r>
      <w:r>
        <w:t xml:space="preserve">Darling River </w:t>
      </w:r>
      <w:r w:rsidRPr="00051D45">
        <w:t xml:space="preserve">(Shaikh et al. 2001), </w:t>
      </w:r>
      <w:r>
        <w:t xml:space="preserve">and </w:t>
      </w:r>
      <w:r w:rsidRPr="00051D45">
        <w:t>floodplains on the Murrumbidgee River (Frazier et al.</w:t>
      </w:r>
      <w:r w:rsidR="00340359">
        <w:t xml:space="preserve"> </w:t>
      </w:r>
      <w:r w:rsidRPr="00051D45">
        <w:t>2003) and the River Murray (Overton 2005</w:t>
      </w:r>
      <w:r>
        <w:t>; Overton et al. 2006</w:t>
      </w:r>
      <w:r w:rsidRPr="00051D45">
        <w:t>). These studies have generally focussed on estimating floodplain inundation during overbank flows. Methods employed include optical satellite image analysis</w:t>
      </w:r>
      <w:r>
        <w:t>,</w:t>
      </w:r>
      <w:r w:rsidR="00DF33D0">
        <w:t xml:space="preserve"> radar remote sensing and</w:t>
      </w:r>
      <w:r w:rsidRPr="00051D45">
        <w:t xml:space="preserve"> landsat TM (Townsend and Walsh 1998</w:t>
      </w:r>
      <w:r>
        <w:t xml:space="preserve">; </w:t>
      </w:r>
      <w:r w:rsidRPr="00051D45">
        <w:t>Shaikh et al. 2001; Frazier et al</w:t>
      </w:r>
      <w:r>
        <w:t xml:space="preserve">. 2003; </w:t>
      </w:r>
      <w:r w:rsidRPr="00051D45">
        <w:t>Overton et al</w:t>
      </w:r>
      <w:r>
        <w:t>.</w:t>
      </w:r>
      <w:r w:rsidRPr="00051D45">
        <w:t xml:space="preserve"> 2006).</w:t>
      </w:r>
    </w:p>
    <w:p w:rsidR="00262146" w:rsidRPr="00051D45" w:rsidRDefault="00262146" w:rsidP="00CC6B7D">
      <w:pPr>
        <w:autoSpaceDE w:val="0"/>
        <w:autoSpaceDN w:val="0"/>
        <w:adjustRightInd w:val="0"/>
        <w:spacing w:before="120"/>
        <w:jc w:val="both"/>
      </w:pPr>
      <w:r w:rsidRPr="00051D45">
        <w:t xml:space="preserve">The use of digital elevation models to create a floodplain surface that can be inundated under different discharge scenarios </w:t>
      </w:r>
      <w:r>
        <w:t>may</w:t>
      </w:r>
      <w:r w:rsidRPr="00051D45">
        <w:t xml:space="preserve"> not give the best representation of floodplain inundation, because even small impediments on a predominantly flat floodplain can affect the models. However, in a </w:t>
      </w:r>
      <w:r>
        <w:t>system</w:t>
      </w:r>
      <w:r w:rsidRPr="00051D45">
        <w:t xml:space="preserve"> such as the Edward-Wakool system</w:t>
      </w:r>
      <w:r w:rsidR="001D6B1E">
        <w:t>,</w:t>
      </w:r>
      <w:r w:rsidRPr="00051D45">
        <w:t xml:space="preserve"> where </w:t>
      </w:r>
      <w:r>
        <w:t xml:space="preserve">much of the </w:t>
      </w:r>
      <w:r w:rsidRPr="00051D45">
        <w:t xml:space="preserve">environmental watering is contained within the channel, the use of digital elevation models to create flow path assessments </w:t>
      </w:r>
      <w:r>
        <w:t xml:space="preserve">below bankfull </w:t>
      </w:r>
      <w:r w:rsidRPr="00051D45">
        <w:t xml:space="preserve">is an appropriate approach to compare the extent of riverbank inundation </w:t>
      </w:r>
      <w:r w:rsidR="002B195F">
        <w:t xml:space="preserve">and the area of slow flowing slackwater </w:t>
      </w:r>
      <w:r w:rsidRPr="00051D45">
        <w:t>under different discharge scenarios.</w:t>
      </w:r>
      <w:r>
        <w:t xml:space="preserve"> </w:t>
      </w:r>
      <w:r w:rsidRPr="00051D45">
        <w:t xml:space="preserve">The inundation models can </w:t>
      </w:r>
      <w:r>
        <w:t xml:space="preserve">also serve as a </w:t>
      </w:r>
      <w:r w:rsidRPr="00051D45">
        <w:t xml:space="preserve">tool to help predict the </w:t>
      </w:r>
      <w:r>
        <w:t>likely outcome</w:t>
      </w:r>
      <w:r w:rsidRPr="00051D45">
        <w:t xml:space="preserve"> of </w:t>
      </w:r>
      <w:r>
        <w:t xml:space="preserve">different </w:t>
      </w:r>
      <w:r w:rsidRPr="00051D45">
        <w:t xml:space="preserve">flow management options on patterns of riverbank </w:t>
      </w:r>
      <w:r>
        <w:t>inundation</w:t>
      </w:r>
      <w:r w:rsidRPr="00051D45">
        <w:t>.</w:t>
      </w:r>
    </w:p>
    <w:p w:rsidR="00262146" w:rsidRDefault="00262146" w:rsidP="00CC6B7D">
      <w:pPr>
        <w:pStyle w:val="Para0"/>
        <w:jc w:val="both"/>
        <w:rPr>
          <w:rFonts w:asciiTheme="minorHAnsi" w:hAnsiTheme="minorHAnsi" w:cstheme="minorHAnsi"/>
          <w:sz w:val="22"/>
          <w:szCs w:val="22"/>
        </w:rPr>
      </w:pPr>
      <w:r w:rsidRPr="00601BC3">
        <w:rPr>
          <w:rFonts w:asciiTheme="minorHAnsi" w:hAnsiTheme="minorHAnsi" w:cstheme="minorHAnsi"/>
          <w:sz w:val="22"/>
          <w:szCs w:val="22"/>
        </w:rPr>
        <w:t xml:space="preserve">The key objective of the </w:t>
      </w:r>
      <w:r>
        <w:rPr>
          <w:rFonts w:asciiTheme="minorHAnsi" w:hAnsiTheme="minorHAnsi" w:cstheme="minorHAnsi"/>
          <w:sz w:val="22"/>
          <w:szCs w:val="22"/>
        </w:rPr>
        <w:t>hydraulic modelling</w:t>
      </w:r>
      <w:r w:rsidRPr="00601BC3">
        <w:rPr>
          <w:rFonts w:asciiTheme="minorHAnsi" w:hAnsiTheme="minorHAnsi" w:cstheme="minorHAnsi"/>
          <w:sz w:val="22"/>
          <w:szCs w:val="22"/>
        </w:rPr>
        <w:t xml:space="preserve"> is to </w:t>
      </w:r>
      <w:r>
        <w:rPr>
          <w:rFonts w:asciiTheme="minorHAnsi" w:hAnsiTheme="minorHAnsi" w:cstheme="minorHAnsi"/>
          <w:sz w:val="22"/>
          <w:szCs w:val="22"/>
        </w:rPr>
        <w:t>estimate</w:t>
      </w:r>
      <w:r w:rsidRPr="00601BC3">
        <w:rPr>
          <w:rFonts w:asciiTheme="minorHAnsi" w:hAnsiTheme="minorHAnsi" w:cstheme="minorHAnsi"/>
          <w:sz w:val="22"/>
          <w:szCs w:val="22"/>
        </w:rPr>
        <w:t xml:space="preserve"> </w:t>
      </w:r>
      <w:r w:rsidRPr="001C7117">
        <w:rPr>
          <w:rFonts w:asciiTheme="minorHAnsi" w:hAnsiTheme="minorHAnsi" w:cstheme="minorHAnsi"/>
          <w:sz w:val="22"/>
          <w:szCs w:val="22"/>
        </w:rPr>
        <w:t>the extent of inundation and the area of slow flowing water that is created during flow events of different magnitude from base flows up to bankful flows. Inundation of riverbanks is important for river productivity and the creation of low flow zones is important for riverbank plants and the survival of o</w:t>
      </w:r>
      <w:r w:rsidR="001D6B1E">
        <w:rPr>
          <w:rFonts w:asciiTheme="minorHAnsi" w:hAnsiTheme="minorHAnsi" w:cstheme="minorHAnsi"/>
          <w:sz w:val="22"/>
          <w:szCs w:val="22"/>
        </w:rPr>
        <w:t>rganisms such as larval fish</w:t>
      </w:r>
      <w:r w:rsidRPr="001C7117">
        <w:rPr>
          <w:rFonts w:asciiTheme="minorHAnsi" w:hAnsiTheme="minorHAnsi" w:cstheme="minorHAnsi"/>
          <w:sz w:val="22"/>
          <w:szCs w:val="22"/>
        </w:rPr>
        <w:t>. The modelling will contribute to decision making regarding the magnitude of environmental watering and will assist the communication of likely outcomes of planned watering events with landholders</w:t>
      </w:r>
      <w:r>
        <w:rPr>
          <w:rFonts w:asciiTheme="minorHAnsi" w:hAnsiTheme="minorHAnsi" w:cstheme="minorHAnsi"/>
          <w:sz w:val="22"/>
          <w:szCs w:val="22"/>
        </w:rPr>
        <w:t>.</w:t>
      </w:r>
    </w:p>
    <w:p w:rsidR="00262146" w:rsidRDefault="00EF0CAC" w:rsidP="00CC6B7D">
      <w:pPr>
        <w:pStyle w:val="ListBullet"/>
        <w:numPr>
          <w:ilvl w:val="0"/>
          <w:numId w:val="0"/>
        </w:numPr>
        <w:jc w:val="both"/>
        <w:rPr>
          <w:noProof/>
          <w:lang w:eastAsia="en-AU"/>
        </w:rPr>
      </w:pPr>
      <w:r>
        <w:rPr>
          <w:noProof/>
          <w:lang w:eastAsia="en-AU"/>
        </w:rPr>
        <w:t>The process for evaluating the evaluation</w:t>
      </w:r>
      <w:r w:rsidR="00262146">
        <w:rPr>
          <w:noProof/>
          <w:lang w:eastAsia="en-AU"/>
        </w:rPr>
        <w:t xml:space="preserve"> questions is illustrated in </w:t>
      </w:r>
      <w:r w:rsidR="00052554">
        <w:rPr>
          <w:noProof/>
          <w:lang w:eastAsia="en-AU"/>
        </w:rPr>
        <w:t>Figure 13</w:t>
      </w:r>
      <w:r w:rsidR="00262146" w:rsidRPr="00A2068E">
        <w:rPr>
          <w:noProof/>
          <w:lang w:eastAsia="en-AU"/>
        </w:rPr>
        <w:t>, with</w:t>
      </w:r>
      <w:r w:rsidR="00262146">
        <w:rPr>
          <w:noProof/>
          <w:lang w:eastAsia="en-AU"/>
        </w:rPr>
        <w:t xml:space="preserve"> components covered by the protocol highlighted in grey.</w:t>
      </w:r>
    </w:p>
    <w:p w:rsidR="00262146" w:rsidRDefault="00262146" w:rsidP="00262146">
      <w:pPr>
        <w:pStyle w:val="ListBullet"/>
        <w:numPr>
          <w:ilvl w:val="0"/>
          <w:numId w:val="0"/>
        </w:numPr>
      </w:pPr>
    </w:p>
    <w:p w:rsidR="00262146" w:rsidRDefault="00262146" w:rsidP="00262146">
      <w:pPr>
        <w:pStyle w:val="ListBullet"/>
        <w:numPr>
          <w:ilvl w:val="0"/>
          <w:numId w:val="0"/>
        </w:numPr>
        <w:spacing w:after="0"/>
      </w:pPr>
      <w:r w:rsidRPr="005D4BBF">
        <w:rPr>
          <w:noProof/>
          <w:lang w:eastAsia="en-AU"/>
        </w:rPr>
        <w:drawing>
          <wp:inline distT="0" distB="0" distL="0" distR="0">
            <wp:extent cx="5514975" cy="3735479"/>
            <wp:effectExtent l="0" t="0" r="9525" b="0"/>
            <wp:docPr id="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email"/>
                    <a:srcRect/>
                    <a:stretch>
                      <a:fillRect/>
                    </a:stretch>
                  </pic:blipFill>
                  <pic:spPr bwMode="auto">
                    <a:xfrm>
                      <a:off x="0" y="0"/>
                      <a:ext cx="5512961" cy="3734115"/>
                    </a:xfrm>
                    <a:prstGeom prst="rect">
                      <a:avLst/>
                    </a:prstGeom>
                    <a:noFill/>
                    <a:ln w="9525">
                      <a:noFill/>
                      <a:miter lim="800000"/>
                      <a:headEnd/>
                      <a:tailEnd/>
                    </a:ln>
                  </pic:spPr>
                </pic:pic>
              </a:graphicData>
            </a:graphic>
          </wp:inline>
        </w:drawing>
      </w:r>
    </w:p>
    <w:p w:rsidR="00262146" w:rsidRPr="00C32FAB" w:rsidRDefault="00262146" w:rsidP="007D3FB2">
      <w:pPr>
        <w:pStyle w:val="FigureCaption"/>
      </w:pPr>
      <w:bookmarkStart w:id="103" w:name="_Toc398112766"/>
      <w:proofErr w:type="gramStart"/>
      <w:r w:rsidRPr="001B1212">
        <w:t xml:space="preserve">Figure </w:t>
      </w:r>
      <w:r w:rsidR="00052554" w:rsidRPr="001B1212">
        <w:t>13</w:t>
      </w:r>
      <w:r w:rsidRPr="00A2068E">
        <w:t>.</w:t>
      </w:r>
      <w:proofErr w:type="gramEnd"/>
      <w:r w:rsidRPr="00C32FAB">
        <w:t xml:space="preserve"> </w:t>
      </w:r>
      <w:proofErr w:type="gramStart"/>
      <w:r w:rsidRPr="00C32FAB">
        <w:t>Schematic of key elements in</w:t>
      </w:r>
      <w:r>
        <w:t xml:space="preserve"> the </w:t>
      </w:r>
      <w:r w:rsidR="00D17088">
        <w:t xml:space="preserve">LTIM Project </w:t>
      </w:r>
      <w:r>
        <w:t>standard methods (Cat.</w:t>
      </w:r>
      <w:proofErr w:type="gramEnd"/>
      <w:r>
        <w:t xml:space="preserve"> III):</w:t>
      </w:r>
      <w:r w:rsidR="00536213">
        <w:t xml:space="preserve"> </w:t>
      </w:r>
      <w:r w:rsidRPr="001B1212">
        <w:t>Inundation modelling.</w:t>
      </w:r>
      <w:r w:rsidRPr="00C32FAB">
        <w:t xml:space="preserve"> Components covered by this protocol are highlighted in grey.</w:t>
      </w:r>
      <w:bookmarkEnd w:id="103"/>
    </w:p>
    <w:p w:rsidR="00262146" w:rsidRPr="001F114F" w:rsidRDefault="00262146" w:rsidP="00262146">
      <w:pPr>
        <w:spacing w:after="0"/>
      </w:pPr>
    </w:p>
    <w:p w:rsidR="00262146" w:rsidRPr="00975617" w:rsidRDefault="00262146" w:rsidP="00262146">
      <w:pPr>
        <w:rPr>
          <w:b/>
        </w:rPr>
      </w:pPr>
      <w:r w:rsidRPr="00975617">
        <w:rPr>
          <w:b/>
        </w:rPr>
        <w:t>Indicators</w:t>
      </w:r>
    </w:p>
    <w:p w:rsidR="00292F15" w:rsidRDefault="00262146" w:rsidP="00967A31">
      <w:pPr>
        <w:pStyle w:val="ListParagraph"/>
        <w:numPr>
          <w:ilvl w:val="0"/>
          <w:numId w:val="48"/>
        </w:numPr>
      </w:pPr>
      <w:r w:rsidRPr="00FF4EC1">
        <w:t>In-channel wetted benthic area under different discharge scenarios</w:t>
      </w:r>
    </w:p>
    <w:p w:rsidR="00262146" w:rsidRDefault="00262146" w:rsidP="00967A31">
      <w:pPr>
        <w:pStyle w:val="ListParagraph"/>
        <w:numPr>
          <w:ilvl w:val="0"/>
          <w:numId w:val="48"/>
        </w:numPr>
      </w:pPr>
      <w:r w:rsidRPr="00FF4EC1">
        <w:t>Area of slackwater and slow flowing water under different discharge scenarios</w:t>
      </w:r>
    </w:p>
    <w:p w:rsidR="00262146" w:rsidRDefault="00262146" w:rsidP="0026487E">
      <w:pPr>
        <w:spacing w:after="0"/>
        <w:rPr>
          <w:b/>
        </w:rPr>
      </w:pPr>
    </w:p>
    <w:p w:rsidR="00262146" w:rsidRPr="00975617" w:rsidRDefault="00262146" w:rsidP="00262146">
      <w:r w:rsidRPr="00975617">
        <w:rPr>
          <w:b/>
        </w:rPr>
        <w:t>Complementary monitoring and data</w:t>
      </w:r>
    </w:p>
    <w:p w:rsidR="00262146" w:rsidRDefault="008C0CAC" w:rsidP="00CC6B7D">
      <w:pPr>
        <w:jc w:val="both"/>
        <w:rPr>
          <w:rFonts w:cstheme="minorHAnsi"/>
          <w:szCs w:val="22"/>
        </w:rPr>
      </w:pPr>
      <w:r>
        <w:t>P</w:t>
      </w:r>
      <w:r w:rsidR="00262146">
        <w:t xml:space="preserve">reliminary hydraulic modelling has been undertaken in zones 1 and 2. The results (such as those presented in </w:t>
      </w:r>
      <w:r w:rsidR="008310B1">
        <w:t>F</w:t>
      </w:r>
      <w:r w:rsidR="00052554">
        <w:t>igures 14 and 15</w:t>
      </w:r>
      <w:r w:rsidR="00262146">
        <w:t xml:space="preserve">) have shown that </w:t>
      </w:r>
      <w:r w:rsidR="001D6B1E">
        <w:t>i</w:t>
      </w:r>
      <w:r w:rsidR="00262146" w:rsidRPr="00FF4EC1">
        <w:t xml:space="preserve">n-channel wetted benthic area </w:t>
      </w:r>
      <w:r w:rsidR="00262146">
        <w:t>and a</w:t>
      </w:r>
      <w:r w:rsidR="00262146" w:rsidRPr="00FF4EC1">
        <w:t xml:space="preserve">rea of slackwater and slow flowing water </w:t>
      </w:r>
      <w:r w:rsidR="00262146">
        <w:t xml:space="preserve">are not linearly related to discharge. When considered in relation to other monitoring data, preliminary data suggests there is a stronger relationship </w:t>
      </w:r>
      <w:r w:rsidR="00CC6B7D">
        <w:t>between</w:t>
      </w:r>
      <w:r w:rsidR="00262146">
        <w:t xml:space="preserve"> ecological outcomes </w:t>
      </w:r>
      <w:r w:rsidR="00CC6B7D">
        <w:t>and</w:t>
      </w:r>
      <w:r w:rsidR="00262146">
        <w:t xml:space="preserve"> these variables </w:t>
      </w:r>
      <w:r w:rsidR="001D6B1E">
        <w:t>than</w:t>
      </w:r>
      <w:r w:rsidR="00CC6B7D">
        <w:t xml:space="preserve"> to daily discharge.</w:t>
      </w:r>
      <w:r w:rsidR="00262146">
        <w:t xml:space="preserve"> This type of modelling is essential for interpreting the outcomes of Commonwealth environmental water </w:t>
      </w:r>
      <w:r w:rsidR="001D6B1E">
        <w:t>on river productivity</w:t>
      </w:r>
      <w:r w:rsidR="00262146">
        <w:rPr>
          <w:rFonts w:cstheme="minorHAnsi"/>
          <w:szCs w:val="22"/>
        </w:rPr>
        <w:t>, and fish spawning and recruitment.</w:t>
      </w:r>
    </w:p>
    <w:p w:rsidR="00262146" w:rsidRDefault="00262146" w:rsidP="002D72B3">
      <w:pPr>
        <w:spacing w:after="0"/>
        <w:rPr>
          <w:rFonts w:cstheme="minorHAnsi"/>
          <w:szCs w:val="22"/>
        </w:rPr>
      </w:pPr>
      <w:r>
        <w:rPr>
          <w:noProof/>
          <w:color w:val="1F497D"/>
          <w:lang w:eastAsia="en-AU"/>
        </w:rPr>
        <w:drawing>
          <wp:inline distT="0" distB="0" distL="0" distR="0">
            <wp:extent cx="2667000" cy="2742950"/>
            <wp:effectExtent l="19050" t="0" r="0" b="0"/>
            <wp:docPr id="21" name="Picture 1" descr="https://weboutlook.csu.edu.au/owa/attachment.ashx?id=RgAAAABM%2ffVoR2uuSLkVo0hWndsOBwBWqoa8dm5%2bS4rwXdJy3BWpAEyZ7AA0AADEFDTYWuJPT5Q5Pv%2fciWWXAGegSvQhAAAJ&amp;attcnt=1&amp;attid0=EAA5EIwMs7DGS4wwimogte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eboutlook.csu.edu.au/owa/attachment.ashx?id=RgAAAABM%2ffVoR2uuSLkVo0hWndsOBwBWqoa8dm5%2bS4rwXdJy3BWpAEyZ7AA0AADEFDTYWuJPT5Q5Pv%2fciWWXAGegSvQhAAAJ&amp;attcnt=1&amp;attid0=EAA5EIwMs7DGS4wwimogteDj"/>
                    <pic:cNvPicPr>
                      <a:picLocks noChangeAspect="1" noChangeArrowheads="1"/>
                    </pic:cNvPicPr>
                  </pic:nvPicPr>
                  <pic:blipFill>
                    <a:blip r:embed="rId37" cstate="email"/>
                    <a:srcRect/>
                    <a:stretch>
                      <a:fillRect/>
                    </a:stretch>
                  </pic:blipFill>
                  <pic:spPr bwMode="auto">
                    <a:xfrm>
                      <a:off x="0" y="0"/>
                      <a:ext cx="2673306" cy="2749436"/>
                    </a:xfrm>
                    <a:prstGeom prst="rect">
                      <a:avLst/>
                    </a:prstGeom>
                    <a:noFill/>
                    <a:ln w="9525">
                      <a:noFill/>
                      <a:miter lim="800000"/>
                      <a:headEnd/>
                      <a:tailEnd/>
                    </a:ln>
                  </pic:spPr>
                </pic:pic>
              </a:graphicData>
            </a:graphic>
          </wp:inline>
        </w:drawing>
      </w:r>
    </w:p>
    <w:p w:rsidR="00262146" w:rsidRPr="001B1212" w:rsidRDefault="00262146" w:rsidP="00CC6B7D">
      <w:pPr>
        <w:pStyle w:val="FigureCaption"/>
        <w:spacing w:after="120"/>
      </w:pPr>
      <w:bookmarkStart w:id="104" w:name="_Toc398112767"/>
      <w:proofErr w:type="gramStart"/>
      <w:r w:rsidRPr="001B1212">
        <w:t>Figure 1</w:t>
      </w:r>
      <w:r w:rsidR="00052554" w:rsidRPr="001B1212">
        <w:t>4</w:t>
      </w:r>
      <w:r w:rsidRPr="001B1212">
        <w:t>.</w:t>
      </w:r>
      <w:proofErr w:type="gramEnd"/>
      <w:r w:rsidRPr="001B1212">
        <w:t xml:space="preserve"> Example of outputs of hydraulic modelling showing change in wetted benthic area under different discharge scenarios.</w:t>
      </w:r>
      <w:bookmarkEnd w:id="104"/>
      <w:r w:rsidRPr="001B1212">
        <w:t xml:space="preserve"> </w:t>
      </w:r>
    </w:p>
    <w:p w:rsidR="00262146" w:rsidRDefault="00262146" w:rsidP="002D72B3">
      <w:pPr>
        <w:spacing w:after="0"/>
        <w:rPr>
          <w:rFonts w:cstheme="minorHAnsi"/>
          <w:szCs w:val="22"/>
        </w:rPr>
      </w:pPr>
      <w:r>
        <w:rPr>
          <w:rFonts w:cstheme="minorHAnsi"/>
          <w:noProof/>
          <w:szCs w:val="22"/>
          <w:lang w:eastAsia="en-AU"/>
        </w:rPr>
        <w:drawing>
          <wp:inline distT="0" distB="0" distL="0" distR="0">
            <wp:extent cx="3433994" cy="4981575"/>
            <wp:effectExtent l="19050" t="0" r="0" b="0"/>
            <wp:docPr id="687" name="Picture 20" descr="D:\Users\rwatts\AppData\Local\Microsoft\Windows\Temporary Internet Files\Content.IE5\Y0YQT2J9\yallakool_velocit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rwatts\AppData\Local\Microsoft\Windows\Temporary Internet Files\Content.IE5\Y0YQT2J9\yallakool_velocity[1].png"/>
                    <pic:cNvPicPr>
                      <a:picLocks noChangeAspect="1" noChangeArrowheads="1"/>
                    </pic:cNvPicPr>
                  </pic:nvPicPr>
                  <pic:blipFill>
                    <a:blip r:embed="rId38" cstate="email"/>
                    <a:srcRect/>
                    <a:stretch>
                      <a:fillRect/>
                    </a:stretch>
                  </pic:blipFill>
                  <pic:spPr bwMode="auto">
                    <a:xfrm>
                      <a:off x="0" y="0"/>
                      <a:ext cx="3446384" cy="4999548"/>
                    </a:xfrm>
                    <a:prstGeom prst="rect">
                      <a:avLst/>
                    </a:prstGeom>
                    <a:noFill/>
                    <a:ln w="9525">
                      <a:noFill/>
                      <a:miter lim="800000"/>
                      <a:headEnd/>
                      <a:tailEnd/>
                    </a:ln>
                  </pic:spPr>
                </pic:pic>
              </a:graphicData>
            </a:graphic>
          </wp:inline>
        </w:drawing>
      </w:r>
    </w:p>
    <w:p w:rsidR="00262146" w:rsidRPr="00B03BB2" w:rsidRDefault="00262146" w:rsidP="007D3FB2">
      <w:pPr>
        <w:pStyle w:val="FigureCaption"/>
        <w:rPr>
          <w:rFonts w:cstheme="minorHAnsi"/>
        </w:rPr>
      </w:pPr>
      <w:bookmarkStart w:id="105" w:name="_Toc398112768"/>
      <w:proofErr w:type="gramStart"/>
      <w:r w:rsidRPr="001B1212">
        <w:t>Figure 1</w:t>
      </w:r>
      <w:r w:rsidR="00052554" w:rsidRPr="001B1212">
        <w:t>5</w:t>
      </w:r>
      <w:r w:rsidRPr="001B1212">
        <w:t>.</w:t>
      </w:r>
      <w:proofErr w:type="gramEnd"/>
      <w:r w:rsidRPr="001B1212">
        <w:t xml:space="preserve"> </w:t>
      </w:r>
      <w:proofErr w:type="gramStart"/>
      <w:r w:rsidRPr="001B1212">
        <w:t>Example of outputs of hydraulic modelling showing change in area of slackwater and slow flowing water under different discharge scenarios</w:t>
      </w:r>
      <w:r>
        <w:rPr>
          <w:rFonts w:cstheme="minorHAnsi"/>
        </w:rPr>
        <w:t>.</w:t>
      </w:r>
      <w:proofErr w:type="gramEnd"/>
      <w:r>
        <w:rPr>
          <w:rFonts w:cstheme="minorHAnsi"/>
        </w:rPr>
        <w:t xml:space="preserve"> </w:t>
      </w:r>
      <w:r w:rsidR="00292F15">
        <w:rPr>
          <w:rFonts w:cstheme="minorHAnsi"/>
        </w:rPr>
        <w:t>Zone refers to velocity of water; zone 1 slackwater (&lt; 0.02 ms</w:t>
      </w:r>
      <w:r w:rsidR="00292F15" w:rsidRPr="00292F15">
        <w:rPr>
          <w:rFonts w:cstheme="minorHAnsi"/>
          <w:vertAlign w:val="superscript"/>
        </w:rPr>
        <w:t>-1</w:t>
      </w:r>
      <w:r w:rsidR="00292F15">
        <w:rPr>
          <w:rFonts w:cstheme="minorHAnsi"/>
        </w:rPr>
        <w:t>), zone 2 slow flowing water (&gt;0.02 ms</w:t>
      </w:r>
      <w:r w:rsidR="00292F15" w:rsidRPr="00292F15">
        <w:rPr>
          <w:rFonts w:cstheme="minorHAnsi"/>
          <w:vertAlign w:val="superscript"/>
        </w:rPr>
        <w:t>-1</w:t>
      </w:r>
      <w:r w:rsidR="00536213">
        <w:rPr>
          <w:rFonts w:cstheme="minorHAnsi"/>
        </w:rPr>
        <w:t xml:space="preserve"> </w:t>
      </w:r>
      <w:r w:rsidR="00292F15">
        <w:rPr>
          <w:rFonts w:cstheme="minorHAnsi"/>
        </w:rPr>
        <w:t>to 0.3 ms</w:t>
      </w:r>
      <w:r w:rsidR="00292F15" w:rsidRPr="00292F15">
        <w:rPr>
          <w:rFonts w:cstheme="minorHAnsi"/>
          <w:vertAlign w:val="superscript"/>
        </w:rPr>
        <w:t>-1</w:t>
      </w:r>
      <w:r w:rsidR="00292F15">
        <w:rPr>
          <w:rFonts w:cstheme="minorHAnsi"/>
        </w:rPr>
        <w:t>), and faster flowing water (&gt; 0.3 ms</w:t>
      </w:r>
      <w:r w:rsidR="00292F15" w:rsidRPr="00292F15">
        <w:rPr>
          <w:rFonts w:cstheme="minorHAnsi"/>
          <w:vertAlign w:val="superscript"/>
        </w:rPr>
        <w:t>-1</w:t>
      </w:r>
      <w:r w:rsidR="00292F15">
        <w:rPr>
          <w:rFonts w:cstheme="minorHAnsi"/>
        </w:rPr>
        <w:t>).</w:t>
      </w:r>
      <w:bookmarkEnd w:id="105"/>
    </w:p>
    <w:p w:rsidR="00262146" w:rsidRPr="00975617" w:rsidRDefault="00262146" w:rsidP="00262146">
      <w:pPr>
        <w:rPr>
          <w:b/>
        </w:rPr>
      </w:pPr>
      <w:r w:rsidRPr="00975617">
        <w:rPr>
          <w:b/>
        </w:rPr>
        <w:t>Location for monitoring</w:t>
      </w:r>
    </w:p>
    <w:p w:rsidR="00262146" w:rsidRDefault="00262146" w:rsidP="001A40AA">
      <w:pPr>
        <w:jc w:val="both"/>
        <w:rPr>
          <w:rFonts w:cstheme="minorHAnsi"/>
          <w:szCs w:val="22"/>
        </w:rPr>
      </w:pPr>
      <w:r>
        <w:rPr>
          <w:rFonts w:cstheme="minorHAnsi"/>
          <w:szCs w:val="22"/>
        </w:rPr>
        <w:t>Inundation modelling</w:t>
      </w:r>
      <w:r w:rsidRPr="00601BC3">
        <w:rPr>
          <w:rFonts w:cstheme="minorHAnsi"/>
          <w:szCs w:val="22"/>
        </w:rPr>
        <w:t xml:space="preserve"> will be </w:t>
      </w:r>
      <w:r>
        <w:rPr>
          <w:rFonts w:cstheme="minorHAnsi"/>
          <w:szCs w:val="22"/>
        </w:rPr>
        <w:t>undertaken</w:t>
      </w:r>
      <w:r w:rsidR="00292F15">
        <w:rPr>
          <w:rFonts w:cstheme="minorHAnsi"/>
          <w:szCs w:val="22"/>
        </w:rPr>
        <w:t xml:space="preserve"> in </w:t>
      </w:r>
      <w:r w:rsidR="00174EDE">
        <w:rPr>
          <w:rFonts w:cstheme="minorHAnsi"/>
          <w:szCs w:val="22"/>
        </w:rPr>
        <w:t>four</w:t>
      </w:r>
      <w:r w:rsidRPr="00601BC3">
        <w:rPr>
          <w:rFonts w:cstheme="minorHAnsi"/>
          <w:szCs w:val="22"/>
        </w:rPr>
        <w:t xml:space="preserve"> zones in the Edward-Wakool system</w:t>
      </w:r>
      <w:r>
        <w:rPr>
          <w:rFonts w:cstheme="minorHAnsi"/>
          <w:szCs w:val="22"/>
        </w:rPr>
        <w:t>: zone 1 (</w:t>
      </w:r>
      <w:r w:rsidRPr="009817CC">
        <w:rPr>
          <w:rFonts w:cstheme="minorHAnsi"/>
          <w:szCs w:val="22"/>
        </w:rPr>
        <w:t>Yallakool Creek</w:t>
      </w:r>
      <w:r>
        <w:rPr>
          <w:rFonts w:cstheme="minorHAnsi"/>
          <w:szCs w:val="22"/>
        </w:rPr>
        <w:t>), zone 2 (</w:t>
      </w:r>
      <w:r w:rsidRPr="009817CC">
        <w:rPr>
          <w:rFonts w:cstheme="minorHAnsi"/>
          <w:szCs w:val="22"/>
        </w:rPr>
        <w:t>Upper Wakool River</w:t>
      </w:r>
      <w:r>
        <w:rPr>
          <w:rFonts w:cstheme="minorHAnsi"/>
          <w:szCs w:val="22"/>
        </w:rPr>
        <w:t>), zone 3 (</w:t>
      </w:r>
      <w:r w:rsidRPr="009817CC">
        <w:rPr>
          <w:rFonts w:cstheme="minorHAnsi"/>
          <w:szCs w:val="22"/>
        </w:rPr>
        <w:t>Mid Wakool River</w:t>
      </w:r>
      <w:r w:rsidR="007461C8">
        <w:rPr>
          <w:rFonts w:cstheme="minorHAnsi"/>
          <w:szCs w:val="22"/>
        </w:rPr>
        <w:t>,</w:t>
      </w:r>
      <w:r w:rsidR="00174EDE">
        <w:rPr>
          <w:rFonts w:cstheme="minorHAnsi"/>
          <w:szCs w:val="22"/>
        </w:rPr>
        <w:t xml:space="preserve"> upstream Thule Creek</w:t>
      </w:r>
      <w:r w:rsidR="00292F15">
        <w:rPr>
          <w:rFonts w:cstheme="minorHAnsi"/>
          <w:szCs w:val="22"/>
        </w:rPr>
        <w:t xml:space="preserve">), </w:t>
      </w:r>
      <w:r w:rsidR="00174EDE">
        <w:rPr>
          <w:rFonts w:cstheme="minorHAnsi"/>
          <w:szCs w:val="22"/>
        </w:rPr>
        <w:t>zone 4</w:t>
      </w:r>
      <w:r w:rsidR="00292F15">
        <w:rPr>
          <w:rFonts w:cstheme="minorHAnsi"/>
          <w:szCs w:val="22"/>
        </w:rPr>
        <w:t xml:space="preserve"> (</w:t>
      </w:r>
      <w:r w:rsidR="00174EDE">
        <w:rPr>
          <w:rFonts w:cstheme="minorHAnsi"/>
          <w:szCs w:val="22"/>
        </w:rPr>
        <w:t>Mid Wakool River, downstream Thule Creek).</w:t>
      </w:r>
    </w:p>
    <w:p w:rsidR="00CC6B7D" w:rsidRPr="009817CC" w:rsidRDefault="00CC6B7D" w:rsidP="00262146">
      <w:pPr>
        <w:rPr>
          <w:rFonts w:cstheme="minorHAnsi"/>
          <w:szCs w:val="22"/>
        </w:rPr>
      </w:pPr>
    </w:p>
    <w:p w:rsidR="00262146" w:rsidRPr="00975617" w:rsidRDefault="00262146" w:rsidP="00262146">
      <w:pPr>
        <w:rPr>
          <w:b/>
        </w:rPr>
      </w:pPr>
      <w:r w:rsidRPr="00975617">
        <w:rPr>
          <w:b/>
        </w:rPr>
        <w:t>Timing and frequency</w:t>
      </w:r>
    </w:p>
    <w:p w:rsidR="00262146" w:rsidRDefault="00262146" w:rsidP="00F14573">
      <w:pPr>
        <w:jc w:val="both"/>
      </w:pPr>
      <w:r>
        <w:t>The majority of the modelling will be undertaken in th</w:t>
      </w:r>
      <w:r w:rsidR="00D2206E">
        <w:t xml:space="preserve">e first year of the project. In year 1 </w:t>
      </w:r>
      <w:proofErr w:type="gramStart"/>
      <w:r w:rsidR="00D2206E">
        <w:t>m</w:t>
      </w:r>
      <w:r>
        <w:t>odels</w:t>
      </w:r>
      <w:proofErr w:type="gramEnd"/>
      <w:r>
        <w:t xml:space="preserve"> will be set</w:t>
      </w:r>
      <w:r w:rsidR="00426D10">
        <w:t xml:space="preserve"> </w:t>
      </w:r>
      <w:r>
        <w:t>up and run for six flow scenarios in each zone. In the M&amp;E Plan we have also budgeted for one additional flow scenario to be undertaken in each subsequent year, to facilitate assessment of particular discharges that reflect delivery conditions of Commonwealth environmental water. This could be a discharge of interest to be modelled during the watering planning phase, or could be modelled after the environmental watering has occurred.</w:t>
      </w:r>
    </w:p>
    <w:p w:rsidR="00CC6B7D" w:rsidRDefault="00CC6B7D" w:rsidP="00262146"/>
    <w:p w:rsidR="00262146" w:rsidRPr="00975617" w:rsidRDefault="00262146" w:rsidP="00262146">
      <w:pPr>
        <w:rPr>
          <w:b/>
        </w:rPr>
      </w:pPr>
      <w:r w:rsidRPr="00975617">
        <w:rPr>
          <w:b/>
        </w:rPr>
        <w:t>Responsibilities</w:t>
      </w:r>
    </w:p>
    <w:p w:rsidR="00262146" w:rsidRDefault="00262146" w:rsidP="00F14573">
      <w:pPr>
        <w:pStyle w:val="ListBullet"/>
        <w:numPr>
          <w:ilvl w:val="0"/>
          <w:numId w:val="0"/>
        </w:numPr>
        <w:jc w:val="both"/>
      </w:pPr>
      <w:r>
        <w:t>Inundation modelling will be undertaken by a consultant</w:t>
      </w:r>
      <w:r w:rsidR="00032852">
        <w:t xml:space="preserve"> </w:t>
      </w:r>
      <w:r>
        <w:t>in collaboration with the Project Manager, A/</w:t>
      </w:r>
      <w:r w:rsidR="00032852">
        <w:t>Prof Robyn Watts (CSU). The Consultant</w:t>
      </w:r>
      <w:r>
        <w:t xml:space="preserve"> will provide GIS layers and files </w:t>
      </w:r>
      <w:r w:rsidR="00032852">
        <w:t>to the Project team. T</w:t>
      </w:r>
      <w:r>
        <w:t>he mapping of inundated benthic area and velocity zones will be undertaken by the Charles Sturt University Spatial Analysis Unit (SPAN). A/Prof Watts will be responsible for reporting.</w:t>
      </w:r>
    </w:p>
    <w:p w:rsidR="00CC6B7D" w:rsidRDefault="00CC6B7D" w:rsidP="00262146">
      <w:pPr>
        <w:pStyle w:val="ListBullet"/>
        <w:numPr>
          <w:ilvl w:val="0"/>
          <w:numId w:val="0"/>
        </w:numPr>
      </w:pPr>
    </w:p>
    <w:p w:rsidR="00262146" w:rsidRPr="00975617" w:rsidRDefault="00262146" w:rsidP="00262146">
      <w:pPr>
        <w:rPr>
          <w:b/>
        </w:rPr>
      </w:pPr>
      <w:r>
        <w:rPr>
          <w:b/>
        </w:rPr>
        <w:t>M</w:t>
      </w:r>
      <w:r w:rsidRPr="00975617">
        <w:rPr>
          <w:b/>
        </w:rPr>
        <w:t xml:space="preserve">ethods </w:t>
      </w:r>
    </w:p>
    <w:p w:rsidR="00262146" w:rsidRDefault="00262146" w:rsidP="00D2206E">
      <w:pPr>
        <w:spacing w:before="120" w:after="240"/>
      </w:pPr>
      <w:r>
        <w:t xml:space="preserve">Discharge scenarios will be modelled for the </w:t>
      </w:r>
      <w:r w:rsidR="001D6B1E">
        <w:t>four</w:t>
      </w:r>
      <w:r>
        <w:t xml:space="preserve"> zones. </w:t>
      </w:r>
      <w:r w:rsidR="00D2206E">
        <w:t>In each zone</w:t>
      </w:r>
      <w:r w:rsidR="001D6B1E">
        <w:t>,</w:t>
      </w:r>
      <w:r w:rsidR="00D2206E">
        <w:t xml:space="preserve"> </w:t>
      </w:r>
      <w:r>
        <w:t>2 to 5</w:t>
      </w:r>
      <w:r w:rsidR="00426D10">
        <w:t xml:space="preserve"> </w:t>
      </w:r>
      <w:r>
        <w:t xml:space="preserve">km reaches at each of the five fish sample sites </w:t>
      </w:r>
      <w:r w:rsidR="00D2206E">
        <w:t>will be modelled.</w:t>
      </w:r>
    </w:p>
    <w:p w:rsidR="00262146" w:rsidRDefault="00262146" w:rsidP="00F14573">
      <w:pPr>
        <w:spacing w:after="120"/>
        <w:jc w:val="both"/>
      </w:pPr>
      <w:r>
        <w:t xml:space="preserve">Each reach will be represented within the hydraulic model using a digital elevation model (DEM) supplied by the Murray LLS. It is fortunate that LIDAR was flown in the Edward-Wakool system during the drought when the majority of the river channels </w:t>
      </w:r>
      <w:r w:rsidR="00292F15">
        <w:t xml:space="preserve">in this system </w:t>
      </w:r>
      <w:r>
        <w:t>were dry, so the DEMs are appropriate for modelling inundation within the river channel. Six discharge scenarios will be modelled for each zone or reach ranging from low flow to estimated bank-full flows including discharges at which Commonwealth environmental water is to be delivered.</w:t>
      </w:r>
    </w:p>
    <w:p w:rsidR="00262146" w:rsidRDefault="00262146" w:rsidP="00F14573">
      <w:pPr>
        <w:spacing w:after="120"/>
        <w:ind w:right="-1"/>
        <w:jc w:val="both"/>
      </w:pPr>
      <w:r>
        <w:t>Each scenario will be modelled assuming an initial dry starting condition with no residual water in the system. All scenarios will be run until stable state flow is achieved whereby the instantaneous flow rate at the downstream boundary condition stabilised and matched the upstream infl</w:t>
      </w:r>
      <w:r w:rsidR="00CC6B7D">
        <w:t>ow value</w:t>
      </w:r>
      <w:r>
        <w:t>. Discharge scenarios will be modelled using the 2D grid implementation of Eonfusion Flood (Myriax Software) with model outputs post-processed using the GIS functionality o</w:t>
      </w:r>
      <w:r w:rsidR="00CC6B7D">
        <w:t>f Eonfusion (Myriax Software).</w:t>
      </w:r>
    </w:p>
    <w:p w:rsidR="00262146" w:rsidRDefault="00262146" w:rsidP="001A40AA">
      <w:pPr>
        <w:spacing w:after="120"/>
        <w:jc w:val="both"/>
      </w:pPr>
      <w:r>
        <w:t xml:space="preserve">Upon reaching stable state flow, an extent output from the model will be captured representing the spatial coverage of the water surface. Within each cell of the extent the water depth and surface elevation will be captured allowing a 3D surface of the stream bed underlying the water surface to be constructed. The wetted benthic surface area covered by the water surface will then be calculated using the derived 3D surface. Post-processing, including surface area calculations, will be undertaken achieved using Eonfusion (Myriax Software), Quantum GIS and made distributable using Google Earth. </w:t>
      </w:r>
    </w:p>
    <w:p w:rsidR="00262146" w:rsidRPr="00957265" w:rsidRDefault="00262146" w:rsidP="001A40AA">
      <w:pPr>
        <w:pStyle w:val="Default"/>
        <w:jc w:val="both"/>
        <w:rPr>
          <w:rFonts w:ascii="Calibri" w:hAnsi="Calibri" w:cs="Calibri"/>
          <w:sz w:val="22"/>
          <w:szCs w:val="22"/>
        </w:rPr>
      </w:pPr>
      <w:r w:rsidRPr="00957265">
        <w:rPr>
          <w:rFonts w:ascii="Calibri" w:hAnsi="Calibri" w:cs="Calibri"/>
          <w:sz w:val="22"/>
          <w:szCs w:val="22"/>
        </w:rPr>
        <w:t>Post processing of model outputs will be undertaken to quantify the spatial configurati</w:t>
      </w:r>
      <w:r w:rsidR="00CC6B7D">
        <w:rPr>
          <w:rFonts w:ascii="Calibri" w:hAnsi="Calibri" w:cs="Calibri"/>
          <w:sz w:val="22"/>
          <w:szCs w:val="22"/>
        </w:rPr>
        <w:t>on of four velocity categories:</w:t>
      </w:r>
      <w:r w:rsidRPr="00957265">
        <w:rPr>
          <w:rFonts w:ascii="Calibri" w:hAnsi="Calibri" w:cs="Calibri"/>
          <w:sz w:val="22"/>
          <w:szCs w:val="22"/>
        </w:rPr>
        <w:t xml:space="preserve"> Zone 1: 0 – 0.02 m.sec</w:t>
      </w:r>
      <w:r w:rsidRPr="00426D10">
        <w:rPr>
          <w:rFonts w:ascii="Calibri" w:hAnsi="Calibri" w:cs="Calibri"/>
          <w:sz w:val="22"/>
          <w:szCs w:val="22"/>
          <w:vertAlign w:val="superscript"/>
        </w:rPr>
        <w:t>-1</w:t>
      </w:r>
      <w:r w:rsidRPr="00957265">
        <w:rPr>
          <w:rFonts w:ascii="Calibri" w:hAnsi="Calibri" w:cs="Calibri"/>
          <w:sz w:val="22"/>
          <w:szCs w:val="22"/>
        </w:rPr>
        <w:t xml:space="preserve"> (still water/slackwater), Zone 2: 0.02 – 0.3 m.sec</w:t>
      </w:r>
      <w:r w:rsidRPr="00426D10">
        <w:rPr>
          <w:rFonts w:ascii="Calibri" w:hAnsi="Calibri" w:cs="Calibri"/>
          <w:sz w:val="22"/>
          <w:szCs w:val="22"/>
          <w:vertAlign w:val="superscript"/>
        </w:rPr>
        <w:t>-1</w:t>
      </w:r>
      <w:r w:rsidRPr="00957265">
        <w:rPr>
          <w:rFonts w:ascii="Calibri" w:hAnsi="Calibri" w:cs="Calibri"/>
          <w:sz w:val="22"/>
          <w:szCs w:val="22"/>
        </w:rPr>
        <w:t xml:space="preserve"> (slow water); Zone 3: &gt;0.3 m.sec</w:t>
      </w:r>
      <w:r w:rsidRPr="00426D10">
        <w:rPr>
          <w:rFonts w:ascii="Calibri" w:hAnsi="Calibri" w:cs="Calibri"/>
          <w:sz w:val="22"/>
          <w:szCs w:val="22"/>
          <w:vertAlign w:val="superscript"/>
        </w:rPr>
        <w:t>-1</w:t>
      </w:r>
      <w:r w:rsidRPr="00957265">
        <w:rPr>
          <w:rFonts w:ascii="Calibri" w:hAnsi="Calibri" w:cs="Calibri"/>
          <w:sz w:val="22"/>
          <w:szCs w:val="22"/>
        </w:rPr>
        <w:t xml:space="preserve"> (fast water); Zone 4: &gt;0 m.sec</w:t>
      </w:r>
      <w:r w:rsidRPr="00426D10">
        <w:rPr>
          <w:rFonts w:ascii="Calibri" w:hAnsi="Calibri" w:cs="Calibri"/>
          <w:sz w:val="22"/>
          <w:szCs w:val="22"/>
          <w:vertAlign w:val="superscript"/>
        </w:rPr>
        <w:t>-1</w:t>
      </w:r>
      <w:r w:rsidRPr="00957265">
        <w:rPr>
          <w:rFonts w:ascii="Calibri" w:hAnsi="Calibri" w:cs="Calibri"/>
          <w:sz w:val="22"/>
          <w:szCs w:val="22"/>
        </w:rPr>
        <w:t xml:space="preserve"> (entire flow field).</w:t>
      </w:r>
      <w:r w:rsidR="00536213">
        <w:rPr>
          <w:rFonts w:ascii="Calibri" w:hAnsi="Calibri" w:cs="Calibri"/>
          <w:sz w:val="22"/>
          <w:szCs w:val="22"/>
        </w:rPr>
        <w:t xml:space="preserve"> </w:t>
      </w:r>
      <w:r w:rsidRPr="00957265">
        <w:rPr>
          <w:rFonts w:ascii="Calibri" w:hAnsi="Calibri" w:cs="Calibri"/>
          <w:sz w:val="22"/>
          <w:szCs w:val="22"/>
        </w:rPr>
        <w:t>Post-processing, including surface area and depth calculations, was achieved using Eonfusion Quantum GIS, Excel and made dist</w:t>
      </w:r>
      <w:r>
        <w:rPr>
          <w:rFonts w:ascii="Calibri" w:hAnsi="Calibri" w:cs="Calibri"/>
          <w:sz w:val="22"/>
          <w:szCs w:val="22"/>
        </w:rPr>
        <w:t>ributable using Google Earth.</w:t>
      </w:r>
      <w:r w:rsidR="00292F15">
        <w:rPr>
          <w:rFonts w:ascii="Calibri" w:hAnsi="Calibri" w:cs="Calibri"/>
          <w:sz w:val="22"/>
          <w:szCs w:val="22"/>
        </w:rPr>
        <w:t xml:space="preserve"> The results will be ground truthed by comparison with depth logger data at each site and through engagement with local landholders, especially for modelling of large flow events.</w:t>
      </w:r>
    </w:p>
    <w:p w:rsidR="00262146" w:rsidRPr="00957265" w:rsidRDefault="00262146" w:rsidP="001A40AA">
      <w:pPr>
        <w:autoSpaceDE w:val="0"/>
        <w:autoSpaceDN w:val="0"/>
        <w:adjustRightInd w:val="0"/>
        <w:spacing w:after="0"/>
        <w:jc w:val="both"/>
        <w:rPr>
          <w:rFonts w:ascii="Calibri" w:eastAsiaTheme="minorHAnsi" w:hAnsi="Calibri"/>
          <w:color w:val="auto"/>
          <w:kern w:val="0"/>
          <w:sz w:val="24"/>
          <w:szCs w:val="24"/>
        </w:rPr>
      </w:pPr>
    </w:p>
    <w:p w:rsidR="00262146" w:rsidRPr="00957265" w:rsidRDefault="00262146" w:rsidP="001A40AA">
      <w:pPr>
        <w:jc w:val="both"/>
        <w:rPr>
          <w:rFonts w:eastAsiaTheme="minorHAnsi"/>
          <w:kern w:val="0"/>
        </w:rPr>
      </w:pPr>
      <w:r w:rsidRPr="00957265">
        <w:rPr>
          <w:rFonts w:eastAsiaTheme="minorHAnsi"/>
          <w:kern w:val="0"/>
        </w:rPr>
        <w:t xml:space="preserve">Several data sets </w:t>
      </w:r>
      <w:r>
        <w:rPr>
          <w:rFonts w:eastAsiaTheme="minorHAnsi"/>
          <w:kern w:val="0"/>
        </w:rPr>
        <w:t>will be</w:t>
      </w:r>
      <w:r w:rsidRPr="00957265">
        <w:rPr>
          <w:rFonts w:eastAsiaTheme="minorHAnsi"/>
          <w:kern w:val="0"/>
        </w:rPr>
        <w:t xml:space="preserve"> constructed to quantify and represent the spatial distribution of each velocity zone including: </w:t>
      </w:r>
    </w:p>
    <w:p w:rsidR="00262146" w:rsidRDefault="00262146" w:rsidP="00967A31">
      <w:pPr>
        <w:pStyle w:val="ListParagraph"/>
        <w:numPr>
          <w:ilvl w:val="0"/>
          <w:numId w:val="49"/>
        </w:numPr>
        <w:autoSpaceDE w:val="0"/>
        <w:autoSpaceDN w:val="0"/>
        <w:adjustRightInd w:val="0"/>
        <w:spacing w:after="68"/>
        <w:jc w:val="both"/>
        <w:rPr>
          <w:rFonts w:ascii="Calibri" w:eastAsiaTheme="minorHAnsi" w:hAnsi="Calibri"/>
          <w:color w:val="auto"/>
          <w:kern w:val="0"/>
          <w:szCs w:val="22"/>
        </w:rPr>
      </w:pPr>
      <w:r w:rsidRPr="00957265">
        <w:rPr>
          <w:rFonts w:ascii="Calibri" w:eastAsiaTheme="minorHAnsi" w:hAnsi="Calibri"/>
          <w:color w:val="auto"/>
          <w:kern w:val="0"/>
          <w:szCs w:val="22"/>
        </w:rPr>
        <w:t xml:space="preserve">Water velocity frames exported as a multiband raster in GeoTiff format suitable for viewing in ArcGIS or a similar GIS platform (GDA_MGA_1994_Zone_55), </w:t>
      </w:r>
    </w:p>
    <w:p w:rsidR="00262146" w:rsidRDefault="00262146" w:rsidP="00967A31">
      <w:pPr>
        <w:pStyle w:val="ListParagraph"/>
        <w:numPr>
          <w:ilvl w:val="0"/>
          <w:numId w:val="49"/>
        </w:numPr>
        <w:autoSpaceDE w:val="0"/>
        <w:autoSpaceDN w:val="0"/>
        <w:adjustRightInd w:val="0"/>
        <w:spacing w:after="68"/>
        <w:jc w:val="both"/>
        <w:rPr>
          <w:rFonts w:ascii="Calibri" w:eastAsiaTheme="minorHAnsi" w:hAnsi="Calibri"/>
          <w:color w:val="auto"/>
          <w:kern w:val="0"/>
          <w:szCs w:val="22"/>
        </w:rPr>
      </w:pPr>
      <w:r w:rsidRPr="00957265">
        <w:rPr>
          <w:rFonts w:ascii="Calibri" w:eastAsiaTheme="minorHAnsi" w:hAnsi="Calibri"/>
          <w:color w:val="auto"/>
          <w:kern w:val="0"/>
          <w:szCs w:val="22"/>
        </w:rPr>
        <w:t xml:space="preserve">Water surface extent for each velocity zone for each scenario exported as bounding contours and polygons suitable for viewing in ArcGIS or a similar GIS platform (GDA_MGA_1994_Zone_55), </w:t>
      </w:r>
    </w:p>
    <w:p w:rsidR="00262146" w:rsidRDefault="00262146" w:rsidP="00967A31">
      <w:pPr>
        <w:pStyle w:val="ListParagraph"/>
        <w:numPr>
          <w:ilvl w:val="0"/>
          <w:numId w:val="49"/>
        </w:numPr>
        <w:autoSpaceDE w:val="0"/>
        <w:autoSpaceDN w:val="0"/>
        <w:adjustRightInd w:val="0"/>
        <w:spacing w:after="68"/>
        <w:jc w:val="both"/>
        <w:rPr>
          <w:rFonts w:ascii="Calibri" w:eastAsiaTheme="minorHAnsi" w:hAnsi="Calibri"/>
          <w:color w:val="auto"/>
          <w:kern w:val="0"/>
          <w:szCs w:val="22"/>
        </w:rPr>
      </w:pPr>
      <w:r w:rsidRPr="00957265">
        <w:rPr>
          <w:rFonts w:ascii="Calibri" w:eastAsiaTheme="minorHAnsi" w:hAnsi="Calibri"/>
          <w:color w:val="auto"/>
          <w:kern w:val="0"/>
          <w:szCs w:val="22"/>
        </w:rPr>
        <w:t xml:space="preserve">Water surface extent for each velocity zone exported in a KMZ vector format which can be loaded directly into Google Earth for viewing against satellite imagery (WGS84). </w:t>
      </w:r>
    </w:p>
    <w:p w:rsidR="00262146" w:rsidRDefault="00262146" w:rsidP="00967A31">
      <w:pPr>
        <w:pStyle w:val="ListParagraph"/>
        <w:numPr>
          <w:ilvl w:val="0"/>
          <w:numId w:val="49"/>
        </w:numPr>
        <w:autoSpaceDE w:val="0"/>
        <w:autoSpaceDN w:val="0"/>
        <w:adjustRightInd w:val="0"/>
        <w:spacing w:after="0"/>
        <w:jc w:val="both"/>
        <w:rPr>
          <w:rFonts w:ascii="Calibri" w:eastAsiaTheme="minorHAnsi" w:hAnsi="Calibri"/>
          <w:color w:val="auto"/>
          <w:kern w:val="0"/>
          <w:szCs w:val="22"/>
        </w:rPr>
      </w:pPr>
      <w:r w:rsidRPr="00957265">
        <w:rPr>
          <w:rFonts w:ascii="Calibri" w:eastAsiaTheme="minorHAnsi" w:hAnsi="Calibri"/>
          <w:color w:val="auto"/>
          <w:kern w:val="0"/>
          <w:szCs w:val="22"/>
        </w:rPr>
        <w:t xml:space="preserve">3D surface area calculations for each velocity zone provided in spread sheet format (.xlsx) </w:t>
      </w:r>
    </w:p>
    <w:p w:rsidR="00262146" w:rsidRDefault="00262146" w:rsidP="001A40AA">
      <w:pPr>
        <w:pStyle w:val="ListBullet"/>
        <w:numPr>
          <w:ilvl w:val="0"/>
          <w:numId w:val="0"/>
        </w:numPr>
        <w:jc w:val="both"/>
      </w:pPr>
    </w:p>
    <w:p w:rsidR="00262146" w:rsidRPr="00975617" w:rsidRDefault="00262146" w:rsidP="001A40AA">
      <w:pPr>
        <w:pStyle w:val="ListBullet"/>
        <w:numPr>
          <w:ilvl w:val="0"/>
          <w:numId w:val="0"/>
        </w:numPr>
        <w:contextualSpacing w:val="0"/>
        <w:jc w:val="both"/>
        <w:rPr>
          <w:b/>
        </w:rPr>
      </w:pPr>
      <w:r w:rsidRPr="00975617">
        <w:rPr>
          <w:b/>
        </w:rPr>
        <w:t>Data analysis and reporting</w:t>
      </w:r>
    </w:p>
    <w:p w:rsidR="00262146" w:rsidRDefault="00262146" w:rsidP="001A40AA">
      <w:pPr>
        <w:pStyle w:val="ListBullet"/>
        <w:numPr>
          <w:ilvl w:val="0"/>
          <w:numId w:val="0"/>
        </w:numPr>
        <w:jc w:val="both"/>
      </w:pPr>
      <w:r>
        <w:t>Data will be mapped for visual representation, and outputs of will be analysed for comparison among discharge scenarios.</w:t>
      </w:r>
    </w:p>
    <w:p w:rsidR="00262146" w:rsidRDefault="00262146" w:rsidP="001A40AA">
      <w:pPr>
        <w:pStyle w:val="ListBullet"/>
        <w:numPr>
          <w:ilvl w:val="0"/>
          <w:numId w:val="0"/>
        </w:numPr>
        <w:jc w:val="both"/>
      </w:pPr>
    </w:p>
    <w:p w:rsidR="00262146" w:rsidRDefault="00262146" w:rsidP="001A40AA">
      <w:pPr>
        <w:pStyle w:val="ListBullet"/>
        <w:numPr>
          <w:ilvl w:val="0"/>
          <w:numId w:val="0"/>
        </w:numPr>
        <w:jc w:val="both"/>
        <w:rPr>
          <w:b/>
        </w:rPr>
      </w:pPr>
      <w:r>
        <w:rPr>
          <w:b/>
        </w:rPr>
        <w:t>Health and Safety</w:t>
      </w:r>
    </w:p>
    <w:p w:rsidR="00262146" w:rsidRDefault="00262146" w:rsidP="001A40AA">
      <w:pPr>
        <w:jc w:val="both"/>
        <w:rPr>
          <w:lang w:val="en-US"/>
        </w:rPr>
      </w:pPr>
      <w:r>
        <w:t xml:space="preserve">The Edward-Wakool Selected Area </w:t>
      </w:r>
      <w:r>
        <w:rPr>
          <w:lang w:val="en-US"/>
        </w:rPr>
        <w:t xml:space="preserve">Health and Safety Plan (HSP) </w:t>
      </w:r>
      <w:proofErr w:type="gramStart"/>
      <w:r w:rsidRPr="000563BF">
        <w:rPr>
          <w:lang w:val="en-US"/>
        </w:rPr>
        <w:t>include</w:t>
      </w:r>
      <w:r>
        <w:rPr>
          <w:lang w:val="en-US"/>
        </w:rPr>
        <w:t>s</w:t>
      </w:r>
      <w:proofErr w:type="gramEnd"/>
      <w:r w:rsidRPr="000563BF">
        <w:rPr>
          <w:lang w:val="en-US"/>
        </w:rPr>
        <w:t xml:space="preserve"> an as</w:t>
      </w:r>
      <w:r>
        <w:rPr>
          <w:lang w:val="en-US"/>
        </w:rPr>
        <w:t xml:space="preserve">sessment of all </w:t>
      </w:r>
      <w:r w:rsidRPr="000563BF">
        <w:rPr>
          <w:lang w:val="en-US"/>
        </w:rPr>
        <w:t>identified potential risks and a plan on how these</w:t>
      </w:r>
      <w:r>
        <w:rPr>
          <w:lang w:val="en-US"/>
        </w:rPr>
        <w:t xml:space="preserve"> risks will be managed.</w:t>
      </w:r>
    </w:p>
    <w:p w:rsidR="00262146" w:rsidRDefault="00262146" w:rsidP="001A40AA">
      <w:pPr>
        <w:pStyle w:val="ListBullet"/>
        <w:numPr>
          <w:ilvl w:val="0"/>
          <w:numId w:val="0"/>
        </w:numPr>
        <w:jc w:val="both"/>
        <w:rPr>
          <w:b/>
        </w:rPr>
      </w:pPr>
    </w:p>
    <w:p w:rsidR="00262146" w:rsidRDefault="00262146" w:rsidP="001A40AA">
      <w:pPr>
        <w:pStyle w:val="ListBullet"/>
        <w:numPr>
          <w:ilvl w:val="0"/>
          <w:numId w:val="0"/>
        </w:numPr>
        <w:jc w:val="both"/>
        <w:rPr>
          <w:b/>
        </w:rPr>
      </w:pPr>
      <w:r w:rsidRPr="002006FD">
        <w:rPr>
          <w:b/>
        </w:rPr>
        <w:t>References</w:t>
      </w:r>
    </w:p>
    <w:p w:rsidR="00262146" w:rsidRDefault="00262146" w:rsidP="00156243">
      <w:pPr>
        <w:autoSpaceDE w:val="0"/>
        <w:autoSpaceDN w:val="0"/>
        <w:adjustRightInd w:val="0"/>
        <w:spacing w:after="0"/>
        <w:jc w:val="both"/>
        <w:rPr>
          <w:rFonts w:cstheme="minorHAnsi"/>
          <w:szCs w:val="22"/>
        </w:rPr>
      </w:pPr>
      <w:bookmarkStart w:id="106" w:name="_ENREF_35"/>
      <w:r w:rsidRPr="00FD411A">
        <w:rPr>
          <w:rFonts w:cstheme="minorHAnsi"/>
          <w:szCs w:val="22"/>
        </w:rPr>
        <w:t>Frazier PS, Page KJ, Louis J, Briggs S and Robertson A (2003) Relating Wetland Inundation to River Flow Using Landsat TM Data. International Journal of Remote Sensing 24 (19), 3755-3770.</w:t>
      </w:r>
    </w:p>
    <w:p w:rsidR="00156243" w:rsidRPr="00FD411A" w:rsidRDefault="00156243" w:rsidP="00156243">
      <w:pPr>
        <w:autoSpaceDE w:val="0"/>
        <w:autoSpaceDN w:val="0"/>
        <w:adjustRightInd w:val="0"/>
        <w:spacing w:after="0"/>
        <w:jc w:val="both"/>
        <w:rPr>
          <w:rFonts w:cstheme="minorHAnsi"/>
          <w:szCs w:val="22"/>
        </w:rPr>
      </w:pPr>
    </w:p>
    <w:p w:rsidR="00262146" w:rsidRDefault="00262146" w:rsidP="00156243">
      <w:pPr>
        <w:autoSpaceDE w:val="0"/>
        <w:autoSpaceDN w:val="0"/>
        <w:adjustRightInd w:val="0"/>
        <w:spacing w:after="0"/>
        <w:jc w:val="both"/>
        <w:rPr>
          <w:rFonts w:cstheme="minorHAnsi"/>
          <w:szCs w:val="22"/>
        </w:rPr>
      </w:pPr>
      <w:proofErr w:type="gramStart"/>
      <w:r w:rsidRPr="00FD411A">
        <w:rPr>
          <w:rFonts w:cstheme="minorHAnsi"/>
          <w:szCs w:val="22"/>
        </w:rPr>
        <w:t>Overton IC (2005) Modelling Floodplain Inundation on a Regulated River: Integrating GIS, Remote Sensing and Hydrological Models.</w:t>
      </w:r>
      <w:proofErr w:type="gramEnd"/>
      <w:r w:rsidRPr="00FD411A">
        <w:rPr>
          <w:rFonts w:cstheme="minorHAnsi"/>
          <w:szCs w:val="22"/>
        </w:rPr>
        <w:t xml:space="preserve"> </w:t>
      </w:r>
      <w:proofErr w:type="gramStart"/>
      <w:r w:rsidRPr="00FD411A">
        <w:rPr>
          <w:rFonts w:cstheme="minorHAnsi"/>
          <w:szCs w:val="22"/>
        </w:rPr>
        <w:t>River Research and Applications.</w:t>
      </w:r>
      <w:proofErr w:type="gramEnd"/>
      <w:r w:rsidRPr="00FD411A">
        <w:rPr>
          <w:rFonts w:cstheme="minorHAnsi"/>
          <w:szCs w:val="22"/>
        </w:rPr>
        <w:t xml:space="preserve"> 21 (9), 991-1001.</w:t>
      </w:r>
    </w:p>
    <w:p w:rsidR="00156243" w:rsidRPr="00FD411A" w:rsidRDefault="00156243" w:rsidP="00156243">
      <w:pPr>
        <w:autoSpaceDE w:val="0"/>
        <w:autoSpaceDN w:val="0"/>
        <w:adjustRightInd w:val="0"/>
        <w:spacing w:after="0"/>
        <w:jc w:val="both"/>
        <w:rPr>
          <w:rFonts w:cstheme="minorHAnsi"/>
          <w:szCs w:val="22"/>
        </w:rPr>
      </w:pPr>
    </w:p>
    <w:p w:rsidR="00262146" w:rsidRDefault="00262146" w:rsidP="00156243">
      <w:pPr>
        <w:autoSpaceDE w:val="0"/>
        <w:autoSpaceDN w:val="0"/>
        <w:adjustRightInd w:val="0"/>
        <w:spacing w:after="0"/>
        <w:jc w:val="both"/>
        <w:rPr>
          <w:rFonts w:cstheme="minorHAnsi"/>
          <w:szCs w:val="22"/>
        </w:rPr>
      </w:pPr>
      <w:r w:rsidRPr="00FD411A">
        <w:rPr>
          <w:rFonts w:cstheme="minorHAnsi"/>
          <w:szCs w:val="22"/>
        </w:rPr>
        <w:t xml:space="preserve">Overton IC, McEwan K, and Sherrah JR (2006) </w:t>
      </w:r>
      <w:proofErr w:type="gramStart"/>
      <w:r w:rsidRPr="00FD411A">
        <w:rPr>
          <w:rFonts w:cstheme="minorHAnsi"/>
          <w:szCs w:val="22"/>
        </w:rPr>
        <w:t>The</w:t>
      </w:r>
      <w:proofErr w:type="gramEnd"/>
      <w:r w:rsidRPr="00FD411A">
        <w:rPr>
          <w:rFonts w:cstheme="minorHAnsi"/>
          <w:szCs w:val="22"/>
        </w:rPr>
        <w:t xml:space="preserve"> River Murray Floodplain Inundation Model – Hume Dam to Lower Lakes. </w:t>
      </w:r>
      <w:proofErr w:type="gramStart"/>
      <w:r w:rsidRPr="00FD411A">
        <w:rPr>
          <w:rFonts w:cstheme="minorHAnsi"/>
          <w:szCs w:val="22"/>
        </w:rPr>
        <w:t>CSIRO Water for a Healthy Country Technical Report 2006.</w:t>
      </w:r>
      <w:proofErr w:type="gramEnd"/>
      <w:r w:rsidRPr="00FD411A">
        <w:rPr>
          <w:rFonts w:cstheme="minorHAnsi"/>
          <w:szCs w:val="22"/>
        </w:rPr>
        <w:t xml:space="preserve"> CSIRO: Canberra. </w:t>
      </w:r>
    </w:p>
    <w:p w:rsidR="00156243" w:rsidRPr="00FD411A" w:rsidRDefault="00156243" w:rsidP="00156243">
      <w:pPr>
        <w:autoSpaceDE w:val="0"/>
        <w:autoSpaceDN w:val="0"/>
        <w:adjustRightInd w:val="0"/>
        <w:spacing w:after="0"/>
        <w:jc w:val="both"/>
        <w:rPr>
          <w:rFonts w:cstheme="minorHAnsi"/>
          <w:szCs w:val="22"/>
        </w:rPr>
      </w:pPr>
    </w:p>
    <w:bookmarkEnd w:id="106"/>
    <w:p w:rsidR="00262146" w:rsidRPr="00A459F9" w:rsidRDefault="00262146" w:rsidP="00156243">
      <w:pPr>
        <w:spacing w:after="0"/>
        <w:jc w:val="both"/>
        <w:rPr>
          <w:rFonts w:cstheme="minorHAnsi"/>
          <w:szCs w:val="22"/>
        </w:rPr>
      </w:pPr>
      <w:r w:rsidRPr="00FD411A">
        <w:rPr>
          <w:rFonts w:cstheme="minorHAnsi"/>
          <w:szCs w:val="22"/>
        </w:rPr>
        <w:t>Shaikh M, Green D and Cross H (2001) A Remote Sensing Approach to Determine the Environmental Flows for Wetlands of the Lower Darling River, New South Wales, Australia. International Journal of Remote Sensing, 22, 1737-1751.</w:t>
      </w:r>
    </w:p>
    <w:p w:rsidR="00262146" w:rsidRDefault="00262146" w:rsidP="00262146"/>
    <w:p w:rsidR="00262146" w:rsidRDefault="00262146" w:rsidP="00262146">
      <w:pPr>
        <w:spacing w:after="200" w:line="276" w:lineRule="auto"/>
        <w:rPr>
          <w:rFonts w:eastAsiaTheme="majorEastAsia" w:cstheme="majorBidi"/>
          <w:b/>
          <w:bCs/>
          <w:color w:val="auto"/>
          <w:sz w:val="26"/>
          <w:szCs w:val="26"/>
        </w:rPr>
      </w:pPr>
      <w:r>
        <w:br w:type="page"/>
      </w:r>
    </w:p>
    <w:p w:rsidR="00262146" w:rsidRPr="004548BD" w:rsidRDefault="00262146" w:rsidP="004548BD">
      <w:pPr>
        <w:pStyle w:val="Heading2"/>
        <w:ind w:left="851"/>
        <w:rPr>
          <w:sz w:val="36"/>
          <w:szCs w:val="36"/>
        </w:rPr>
      </w:pPr>
      <w:bookmarkStart w:id="107" w:name="_Toc398112692"/>
      <w:r w:rsidRPr="004548BD">
        <w:rPr>
          <w:sz w:val="36"/>
          <w:szCs w:val="36"/>
        </w:rPr>
        <w:t>Stream metabolism</w:t>
      </w:r>
      <w:bookmarkEnd w:id="107"/>
    </w:p>
    <w:p w:rsidR="00262146" w:rsidRPr="002D72B3" w:rsidRDefault="00262146" w:rsidP="00262146">
      <w:pPr>
        <w:rPr>
          <w:b/>
          <w:sz w:val="24"/>
          <w:szCs w:val="24"/>
        </w:rPr>
      </w:pPr>
    </w:p>
    <w:p w:rsidR="00262146" w:rsidRDefault="00262146" w:rsidP="00262146">
      <w:pPr>
        <w:rPr>
          <w:b/>
          <w:sz w:val="28"/>
          <w:szCs w:val="28"/>
        </w:rPr>
      </w:pPr>
      <w:r w:rsidRPr="001D1AB3">
        <w:rPr>
          <w:b/>
          <w:sz w:val="28"/>
          <w:szCs w:val="28"/>
        </w:rPr>
        <w:t xml:space="preserve">6.4.1 </w:t>
      </w:r>
      <w:r w:rsidRPr="001D1AB3">
        <w:rPr>
          <w:b/>
          <w:sz w:val="28"/>
          <w:szCs w:val="28"/>
        </w:rPr>
        <w:tab/>
        <w:t>Evaluation questions</w:t>
      </w:r>
    </w:p>
    <w:p w:rsidR="000E4D03" w:rsidRPr="007E63B8" w:rsidRDefault="000E4D03" w:rsidP="000E4D03">
      <w:r w:rsidRPr="00AC2239">
        <w:t>This monitori</w:t>
      </w:r>
      <w:r w:rsidR="00284644">
        <w:t>ng protocol addresses the Basin-</w:t>
      </w:r>
      <w:r w:rsidRPr="00AC2239">
        <w:t xml:space="preserve">scale </w:t>
      </w:r>
      <w:r>
        <w:t xml:space="preserve">and Selected Area </w:t>
      </w:r>
      <w:r w:rsidRPr="00AC2239">
        <w:t xml:space="preserve">evaluation </w:t>
      </w:r>
      <w:r w:rsidR="00052554">
        <w:t xml:space="preserve">questions listed in </w:t>
      </w:r>
      <w:r w:rsidR="00052554" w:rsidRPr="007E63B8">
        <w:t>Table 1</w:t>
      </w:r>
      <w:r w:rsidR="007E63B8" w:rsidRPr="007E63B8">
        <w:t>8</w:t>
      </w:r>
      <w:r w:rsidRPr="007E63B8">
        <w:t>.</w:t>
      </w:r>
    </w:p>
    <w:p w:rsidR="00262146" w:rsidRPr="00E45D5A" w:rsidRDefault="00052554" w:rsidP="00E45D5A">
      <w:pPr>
        <w:pStyle w:val="TableCaption"/>
        <w:rPr>
          <w:szCs w:val="22"/>
        </w:rPr>
      </w:pPr>
      <w:bookmarkStart w:id="108" w:name="_Toc398112732"/>
      <w:proofErr w:type="gramStart"/>
      <w:r w:rsidRPr="007E63B8">
        <w:rPr>
          <w:szCs w:val="22"/>
        </w:rPr>
        <w:t>Table 1</w:t>
      </w:r>
      <w:r w:rsidR="007E63B8" w:rsidRPr="007E63B8">
        <w:rPr>
          <w:szCs w:val="22"/>
        </w:rPr>
        <w:t>8</w:t>
      </w:r>
      <w:r w:rsidR="000E4D03" w:rsidRPr="007E63B8">
        <w:rPr>
          <w:szCs w:val="22"/>
        </w:rPr>
        <w:t>.</w:t>
      </w:r>
      <w:proofErr w:type="gramEnd"/>
      <w:r w:rsidR="000E4D03" w:rsidRPr="007E63B8">
        <w:rPr>
          <w:szCs w:val="22"/>
        </w:rPr>
        <w:t xml:space="preserve"> </w:t>
      </w:r>
      <w:proofErr w:type="gramStart"/>
      <w:r w:rsidR="000E4D03" w:rsidRPr="007E63B8">
        <w:t>Questions</w:t>
      </w:r>
      <w:r w:rsidR="000E4D03" w:rsidRPr="00F26365">
        <w:t xml:space="preserve"> </w:t>
      </w:r>
      <w:r w:rsidR="000E4D03">
        <w:t xml:space="preserve">for </w:t>
      </w:r>
      <w:r w:rsidR="00D76B4F">
        <w:t>stream metabolism</w:t>
      </w:r>
      <w:r w:rsidR="000E4D03">
        <w:t xml:space="preserve"> </w:t>
      </w:r>
      <w:r w:rsidR="000E4D03" w:rsidRPr="00F26365">
        <w:t>relevant to the Edward-Wakool Selected Area</w:t>
      </w:r>
      <w:r w:rsidR="000E4D03" w:rsidRPr="0010440E">
        <w:t>.</w:t>
      </w:r>
      <w:proofErr w:type="gramEnd"/>
      <w:r w:rsidR="000E4D03" w:rsidRPr="0010440E">
        <w:t xml:space="preserve"> Zone refers to the hydrological zones outli</w:t>
      </w:r>
      <w:r w:rsidR="00E45D5A">
        <w:t xml:space="preserve">ned in section </w:t>
      </w:r>
      <w:r w:rsidR="007E63B8">
        <w:t>4</w:t>
      </w:r>
      <w:r w:rsidR="00E45D5A">
        <w:t xml:space="preserve">. </w:t>
      </w:r>
      <w:r w:rsidR="000E4D03" w:rsidRPr="0010440E">
        <w:t xml:space="preserve"> Boxes shaded red will be monitored using Cat </w:t>
      </w:r>
      <w:r w:rsidR="00DF00F5">
        <w:t>I</w:t>
      </w:r>
      <w:r w:rsidR="000E4D03" w:rsidRPr="0010440E">
        <w:t xml:space="preserve"> methods.</w:t>
      </w:r>
      <w:bookmarkEnd w:id="108"/>
    </w:p>
    <w:tbl>
      <w:tblPr>
        <w:tblW w:w="9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85" w:type="dxa"/>
        </w:tblCellMar>
        <w:tblLook w:val="04A0"/>
      </w:tblPr>
      <w:tblGrid>
        <w:gridCol w:w="3686"/>
        <w:gridCol w:w="354"/>
        <w:gridCol w:w="355"/>
        <w:gridCol w:w="355"/>
        <w:gridCol w:w="355"/>
        <w:gridCol w:w="1344"/>
        <w:gridCol w:w="1073"/>
        <w:gridCol w:w="1559"/>
      </w:tblGrid>
      <w:tr w:rsidR="00E45D5A" w:rsidRPr="00FF20A1" w:rsidTr="00CB670F">
        <w:tc>
          <w:tcPr>
            <w:tcW w:w="3686" w:type="dxa"/>
            <w:vMerge w:val="restart"/>
            <w:shd w:val="clear" w:color="auto" w:fill="31849B" w:themeFill="accent5" w:themeFillShade="BF"/>
          </w:tcPr>
          <w:p w:rsidR="00E45D5A" w:rsidRPr="009C1A8C" w:rsidRDefault="00E45D5A" w:rsidP="00CB670F">
            <w:pPr>
              <w:spacing w:after="0"/>
              <w:rPr>
                <w:rFonts w:cs="Calibri"/>
                <w:b/>
                <w:color w:val="FFFFFF" w:themeColor="background1"/>
                <w:sz w:val="20"/>
              </w:rPr>
            </w:pPr>
            <w:r w:rsidRPr="009C1A8C">
              <w:rPr>
                <w:rFonts w:cs="Calibri"/>
                <w:b/>
                <w:color w:val="FFFFFF" w:themeColor="background1"/>
                <w:sz w:val="20"/>
              </w:rPr>
              <w:t>Questions</w:t>
            </w:r>
          </w:p>
        </w:tc>
        <w:tc>
          <w:tcPr>
            <w:tcW w:w="1419" w:type="dxa"/>
            <w:gridSpan w:val="4"/>
            <w:shd w:val="clear" w:color="auto" w:fill="31849B" w:themeFill="accent5" w:themeFillShade="BF"/>
            <w:tcMar>
              <w:left w:w="57" w:type="dxa"/>
              <w:right w:w="57" w:type="dxa"/>
            </w:tcMar>
          </w:tcPr>
          <w:p w:rsidR="00E45D5A" w:rsidRPr="009C1A8C" w:rsidRDefault="00E45D5A" w:rsidP="00CB670F">
            <w:pPr>
              <w:spacing w:after="0"/>
              <w:rPr>
                <w:rFonts w:cs="Calibri"/>
                <w:b/>
                <w:color w:val="FFFFFF" w:themeColor="background1"/>
                <w:sz w:val="18"/>
                <w:szCs w:val="18"/>
              </w:rPr>
            </w:pPr>
            <w:r w:rsidRPr="009C1A8C">
              <w:rPr>
                <w:rFonts w:cs="Calibri"/>
                <w:b/>
                <w:color w:val="FFFFFF" w:themeColor="background1"/>
                <w:sz w:val="18"/>
                <w:szCs w:val="18"/>
              </w:rPr>
              <w:t>Focal Area</w:t>
            </w:r>
          </w:p>
        </w:tc>
        <w:tc>
          <w:tcPr>
            <w:tcW w:w="3976" w:type="dxa"/>
            <w:gridSpan w:val="3"/>
            <w:shd w:val="clear" w:color="auto" w:fill="31849B" w:themeFill="accent5" w:themeFillShade="BF"/>
            <w:tcMar>
              <w:left w:w="57" w:type="dxa"/>
              <w:right w:w="57" w:type="dxa"/>
            </w:tcMar>
          </w:tcPr>
          <w:p w:rsidR="00E45D5A" w:rsidRPr="009C1A8C" w:rsidRDefault="00E45D5A" w:rsidP="00CB670F">
            <w:pPr>
              <w:spacing w:after="0"/>
              <w:rPr>
                <w:rFonts w:cs="Calibri"/>
                <w:b/>
                <w:color w:val="FFFFFF" w:themeColor="background1"/>
                <w:sz w:val="18"/>
                <w:szCs w:val="18"/>
              </w:rPr>
            </w:pPr>
            <w:r w:rsidRPr="009C1A8C">
              <w:rPr>
                <w:rFonts w:cs="Calibri"/>
                <w:b/>
                <w:color w:val="FFFFFF" w:themeColor="background1"/>
                <w:sz w:val="18"/>
                <w:szCs w:val="18"/>
              </w:rPr>
              <w:t>Additional sites outside Focal Area</w:t>
            </w:r>
          </w:p>
        </w:tc>
      </w:tr>
      <w:tr w:rsidR="00E45D5A" w:rsidRPr="00FF20A1" w:rsidTr="00CB670F">
        <w:trPr>
          <w:cantSplit/>
          <w:trHeight w:val="1134"/>
        </w:trPr>
        <w:tc>
          <w:tcPr>
            <w:tcW w:w="3686" w:type="dxa"/>
            <w:vMerge/>
            <w:shd w:val="clear" w:color="auto" w:fill="31849B" w:themeFill="accent5" w:themeFillShade="BF"/>
          </w:tcPr>
          <w:p w:rsidR="00E45D5A" w:rsidRPr="009C1A8C" w:rsidRDefault="00E45D5A" w:rsidP="00CB670F">
            <w:pPr>
              <w:spacing w:after="0"/>
              <w:rPr>
                <w:rFonts w:cs="Calibri"/>
                <w:b/>
                <w:color w:val="FFFFFF" w:themeColor="background1"/>
                <w:sz w:val="20"/>
              </w:rPr>
            </w:pPr>
          </w:p>
        </w:tc>
        <w:tc>
          <w:tcPr>
            <w:tcW w:w="354" w:type="dxa"/>
            <w:shd w:val="clear" w:color="auto" w:fill="31849B" w:themeFill="accent5" w:themeFillShade="BF"/>
            <w:tcMar>
              <w:left w:w="57" w:type="dxa"/>
              <w:right w:w="57" w:type="dxa"/>
            </w:tcMar>
            <w:textDirection w:val="btLr"/>
          </w:tcPr>
          <w:p w:rsidR="00E45D5A" w:rsidRPr="009C1A8C" w:rsidRDefault="00E45D5A" w:rsidP="00CB670F">
            <w:pPr>
              <w:spacing w:after="0"/>
              <w:ind w:left="113" w:right="113"/>
              <w:rPr>
                <w:rFonts w:cs="Calibri"/>
                <w:color w:val="FFFFFF" w:themeColor="background1"/>
                <w:sz w:val="20"/>
              </w:rPr>
            </w:pPr>
            <w:r w:rsidRPr="009C1A8C">
              <w:rPr>
                <w:rFonts w:cs="Calibri"/>
                <w:b/>
                <w:color w:val="FFFFFF" w:themeColor="background1"/>
                <w:sz w:val="18"/>
                <w:szCs w:val="18"/>
              </w:rPr>
              <w:t>Zone 1</w:t>
            </w:r>
          </w:p>
        </w:tc>
        <w:tc>
          <w:tcPr>
            <w:tcW w:w="355" w:type="dxa"/>
            <w:shd w:val="clear" w:color="auto" w:fill="31849B" w:themeFill="accent5" w:themeFillShade="BF"/>
            <w:textDirection w:val="btLr"/>
          </w:tcPr>
          <w:p w:rsidR="00E45D5A" w:rsidRPr="009C1A8C" w:rsidRDefault="00E45D5A" w:rsidP="00CB670F">
            <w:pPr>
              <w:spacing w:after="0"/>
              <w:ind w:left="113" w:right="113"/>
              <w:rPr>
                <w:rFonts w:cs="Calibri"/>
                <w:color w:val="FFFFFF" w:themeColor="background1"/>
                <w:sz w:val="20"/>
              </w:rPr>
            </w:pPr>
            <w:r w:rsidRPr="009C1A8C">
              <w:rPr>
                <w:rFonts w:cs="Calibri"/>
                <w:b/>
                <w:color w:val="FFFFFF" w:themeColor="background1"/>
                <w:sz w:val="18"/>
                <w:szCs w:val="18"/>
              </w:rPr>
              <w:t>Zone 2</w:t>
            </w:r>
          </w:p>
        </w:tc>
        <w:tc>
          <w:tcPr>
            <w:tcW w:w="355" w:type="dxa"/>
            <w:shd w:val="clear" w:color="auto" w:fill="31849B" w:themeFill="accent5" w:themeFillShade="BF"/>
            <w:textDirection w:val="btLr"/>
          </w:tcPr>
          <w:p w:rsidR="00E45D5A" w:rsidRPr="009C1A8C" w:rsidRDefault="00E45D5A" w:rsidP="00CB670F">
            <w:pPr>
              <w:spacing w:after="0"/>
              <w:ind w:left="113" w:right="113"/>
              <w:rPr>
                <w:rFonts w:cs="Calibri"/>
                <w:color w:val="FFFFFF" w:themeColor="background1"/>
                <w:sz w:val="20"/>
              </w:rPr>
            </w:pPr>
            <w:r w:rsidRPr="009C1A8C">
              <w:rPr>
                <w:rFonts w:cs="Calibri"/>
                <w:b/>
                <w:color w:val="FFFFFF" w:themeColor="background1"/>
                <w:sz w:val="18"/>
                <w:szCs w:val="18"/>
              </w:rPr>
              <w:t>Zone 3</w:t>
            </w:r>
          </w:p>
        </w:tc>
        <w:tc>
          <w:tcPr>
            <w:tcW w:w="355" w:type="dxa"/>
            <w:shd w:val="clear" w:color="auto" w:fill="31849B" w:themeFill="accent5" w:themeFillShade="BF"/>
            <w:textDirection w:val="btLr"/>
          </w:tcPr>
          <w:p w:rsidR="00E45D5A" w:rsidRPr="009C1A8C" w:rsidRDefault="00E45D5A" w:rsidP="00CB670F">
            <w:pPr>
              <w:spacing w:after="0"/>
              <w:ind w:left="113" w:right="113"/>
              <w:rPr>
                <w:rFonts w:cs="Calibri"/>
                <w:b/>
                <w:color w:val="FFFFFF" w:themeColor="background1"/>
                <w:sz w:val="18"/>
                <w:szCs w:val="18"/>
              </w:rPr>
            </w:pPr>
            <w:r w:rsidRPr="009C1A8C">
              <w:rPr>
                <w:rFonts w:cs="Calibri"/>
                <w:b/>
                <w:color w:val="FFFFFF" w:themeColor="background1"/>
                <w:sz w:val="18"/>
                <w:szCs w:val="18"/>
              </w:rPr>
              <w:t>Zone 4</w:t>
            </w:r>
          </w:p>
        </w:tc>
        <w:tc>
          <w:tcPr>
            <w:tcW w:w="1344" w:type="dxa"/>
            <w:shd w:val="clear" w:color="auto" w:fill="31849B" w:themeFill="accent5" w:themeFillShade="BF"/>
            <w:tcMar>
              <w:left w:w="57" w:type="dxa"/>
              <w:right w:w="57" w:type="dxa"/>
            </w:tcMar>
          </w:tcPr>
          <w:p w:rsidR="00E45D5A" w:rsidRPr="009C1A8C" w:rsidRDefault="00E45D5A" w:rsidP="00CB670F">
            <w:pPr>
              <w:spacing w:after="0"/>
              <w:rPr>
                <w:rFonts w:cs="Calibri"/>
                <w:b/>
                <w:color w:val="FFFFFF" w:themeColor="background1"/>
                <w:sz w:val="18"/>
                <w:szCs w:val="18"/>
              </w:rPr>
            </w:pPr>
            <w:r w:rsidRPr="009C1A8C">
              <w:rPr>
                <w:rFonts w:cs="Calibri"/>
                <w:b/>
                <w:color w:val="FFFFFF" w:themeColor="background1"/>
                <w:sz w:val="18"/>
                <w:szCs w:val="18"/>
              </w:rPr>
              <w:t>Source of Commonwealth environmental water</w:t>
            </w:r>
          </w:p>
          <w:p w:rsidR="00E45D5A" w:rsidRPr="009C1A8C" w:rsidRDefault="00E45D5A" w:rsidP="00CB670F">
            <w:pPr>
              <w:spacing w:after="0"/>
              <w:rPr>
                <w:rFonts w:cs="Calibri"/>
                <w:b/>
                <w:color w:val="FFFFFF" w:themeColor="background1"/>
                <w:sz w:val="18"/>
                <w:szCs w:val="18"/>
              </w:rPr>
            </w:pPr>
            <w:r w:rsidRPr="009C1A8C">
              <w:rPr>
                <w:rFonts w:cs="Calibri"/>
                <w:b/>
                <w:color w:val="FFFFFF" w:themeColor="background1"/>
                <w:sz w:val="18"/>
                <w:szCs w:val="18"/>
              </w:rPr>
              <w:t xml:space="preserve">(weir and canal) </w:t>
            </w:r>
          </w:p>
        </w:tc>
        <w:tc>
          <w:tcPr>
            <w:tcW w:w="1073" w:type="dxa"/>
            <w:shd w:val="clear" w:color="auto" w:fill="31849B" w:themeFill="accent5" w:themeFillShade="BF"/>
            <w:tcMar>
              <w:left w:w="57" w:type="dxa"/>
              <w:right w:w="57" w:type="dxa"/>
            </w:tcMar>
          </w:tcPr>
          <w:p w:rsidR="00E45D5A" w:rsidRPr="009C1A8C" w:rsidRDefault="00E45D5A" w:rsidP="00CB670F">
            <w:pPr>
              <w:spacing w:after="0"/>
              <w:rPr>
                <w:rFonts w:cs="Calibri"/>
                <w:b/>
                <w:color w:val="FFFFFF" w:themeColor="background1"/>
                <w:sz w:val="18"/>
                <w:szCs w:val="18"/>
              </w:rPr>
            </w:pPr>
            <w:r w:rsidRPr="009C1A8C">
              <w:rPr>
                <w:rFonts w:cs="Calibri"/>
                <w:b/>
                <w:color w:val="FFFFFF" w:themeColor="background1"/>
                <w:sz w:val="18"/>
                <w:szCs w:val="18"/>
              </w:rPr>
              <w:t xml:space="preserve">Fish </w:t>
            </w:r>
            <w:r w:rsidR="00D76B4F">
              <w:rPr>
                <w:rFonts w:cs="Calibri"/>
                <w:b/>
                <w:color w:val="FFFFFF" w:themeColor="background1"/>
                <w:sz w:val="18"/>
                <w:szCs w:val="18"/>
              </w:rPr>
              <w:t>community</w:t>
            </w:r>
            <w:r w:rsidRPr="009C1A8C">
              <w:rPr>
                <w:rFonts w:cs="Calibri"/>
                <w:b/>
                <w:color w:val="FFFFFF" w:themeColor="background1"/>
                <w:sz w:val="18"/>
                <w:szCs w:val="18"/>
              </w:rPr>
              <w:t xml:space="preserve"> assessment </w:t>
            </w:r>
          </w:p>
          <w:p w:rsidR="00E45D5A" w:rsidRPr="009C1A8C" w:rsidRDefault="00E45D5A" w:rsidP="00CB670F">
            <w:pPr>
              <w:spacing w:after="0"/>
              <w:rPr>
                <w:rFonts w:cs="Calibri"/>
                <w:b/>
                <w:color w:val="FFFFFF" w:themeColor="background1"/>
                <w:sz w:val="18"/>
                <w:szCs w:val="18"/>
              </w:rPr>
            </w:pPr>
            <w:r w:rsidRPr="009C1A8C">
              <w:rPr>
                <w:rFonts w:cs="Calibri"/>
                <w:b/>
                <w:color w:val="FFFFFF" w:themeColor="background1"/>
                <w:sz w:val="18"/>
                <w:szCs w:val="18"/>
              </w:rPr>
              <w:t>(15 sites)</w:t>
            </w:r>
          </w:p>
        </w:tc>
        <w:tc>
          <w:tcPr>
            <w:tcW w:w="1559" w:type="dxa"/>
            <w:shd w:val="clear" w:color="auto" w:fill="31849B" w:themeFill="accent5" w:themeFillShade="BF"/>
            <w:tcMar>
              <w:left w:w="57" w:type="dxa"/>
              <w:right w:w="57" w:type="dxa"/>
            </w:tcMar>
          </w:tcPr>
          <w:p w:rsidR="00E45D5A" w:rsidRPr="009C1A8C" w:rsidRDefault="00E45D5A" w:rsidP="00CB670F">
            <w:pPr>
              <w:spacing w:after="0"/>
              <w:rPr>
                <w:rFonts w:cs="Calibri"/>
                <w:b/>
                <w:color w:val="FFFFFF" w:themeColor="background1"/>
                <w:sz w:val="18"/>
                <w:szCs w:val="18"/>
              </w:rPr>
            </w:pPr>
            <w:r w:rsidRPr="009C1A8C">
              <w:rPr>
                <w:rFonts w:cs="Calibri"/>
                <w:b/>
                <w:color w:val="FFFFFF" w:themeColor="background1"/>
                <w:sz w:val="18"/>
                <w:szCs w:val="18"/>
              </w:rPr>
              <w:t>Optional Carbon and water quality monitoring during adverse events</w:t>
            </w:r>
          </w:p>
          <w:p w:rsidR="00E45D5A" w:rsidRPr="009C1A8C" w:rsidRDefault="00E45D5A" w:rsidP="00CB670F">
            <w:pPr>
              <w:spacing w:after="0"/>
              <w:rPr>
                <w:rFonts w:cs="Calibri"/>
                <w:b/>
                <w:color w:val="FFFFFF" w:themeColor="background1"/>
                <w:sz w:val="18"/>
                <w:szCs w:val="18"/>
              </w:rPr>
            </w:pPr>
            <w:r w:rsidRPr="009C1A8C">
              <w:rPr>
                <w:rFonts w:cs="Calibri"/>
                <w:b/>
                <w:color w:val="FFFFFF" w:themeColor="background1"/>
                <w:sz w:val="18"/>
                <w:szCs w:val="18"/>
              </w:rPr>
              <w:t>(4 sites)</w:t>
            </w:r>
          </w:p>
        </w:tc>
      </w:tr>
      <w:tr w:rsidR="00E45D5A" w:rsidRPr="00FF20A1" w:rsidTr="00CB670F">
        <w:tc>
          <w:tcPr>
            <w:tcW w:w="9081" w:type="dxa"/>
            <w:gridSpan w:val="8"/>
            <w:shd w:val="clear" w:color="auto" w:fill="92CDDC" w:themeFill="accent5" w:themeFillTint="99"/>
          </w:tcPr>
          <w:p w:rsidR="00E45D5A" w:rsidRPr="005F384D" w:rsidRDefault="00E45D5A" w:rsidP="00CB670F">
            <w:pPr>
              <w:spacing w:after="0"/>
              <w:rPr>
                <w:rFonts w:cs="Calibri"/>
                <w:b/>
                <w:sz w:val="20"/>
              </w:rPr>
            </w:pPr>
            <w:r w:rsidRPr="005F384D">
              <w:rPr>
                <w:rFonts w:cs="Calibri"/>
                <w:b/>
                <w:sz w:val="20"/>
              </w:rPr>
              <w:t>Basin-scale evaluation questions</w:t>
            </w:r>
          </w:p>
        </w:tc>
      </w:tr>
      <w:tr w:rsidR="00E45D5A" w:rsidRPr="00FF20A1" w:rsidTr="00CB670F">
        <w:tc>
          <w:tcPr>
            <w:tcW w:w="9081" w:type="dxa"/>
            <w:gridSpan w:val="8"/>
            <w:shd w:val="clear" w:color="auto" w:fill="auto"/>
            <w:vAlign w:val="center"/>
          </w:tcPr>
          <w:p w:rsidR="00E45D5A" w:rsidRPr="005F384D" w:rsidRDefault="00E45D5A" w:rsidP="00CB670F">
            <w:pPr>
              <w:spacing w:after="0"/>
              <w:rPr>
                <w:rFonts w:cs="Calibri"/>
                <w:sz w:val="18"/>
                <w:szCs w:val="18"/>
              </w:rPr>
            </w:pPr>
            <w:r>
              <w:rPr>
                <w:i/>
                <w:sz w:val="18"/>
                <w:szCs w:val="18"/>
              </w:rPr>
              <w:t>Short and Long-term (one to five-year</w:t>
            </w:r>
            <w:r w:rsidRPr="005F384D">
              <w:rPr>
                <w:i/>
                <w:sz w:val="18"/>
                <w:szCs w:val="18"/>
              </w:rPr>
              <w:t>) questions:</w:t>
            </w:r>
          </w:p>
        </w:tc>
      </w:tr>
      <w:tr w:rsidR="00E45D5A" w:rsidRPr="00FF20A1" w:rsidTr="00E45D5A">
        <w:tc>
          <w:tcPr>
            <w:tcW w:w="3686" w:type="dxa"/>
            <w:shd w:val="clear" w:color="auto" w:fill="auto"/>
          </w:tcPr>
          <w:p w:rsidR="00E45D5A" w:rsidRPr="00E45D5A" w:rsidRDefault="00E45D5A" w:rsidP="00CB670F">
            <w:pPr>
              <w:pStyle w:val="ListBullet"/>
              <w:numPr>
                <w:ilvl w:val="0"/>
                <w:numId w:val="0"/>
              </w:numPr>
              <w:spacing w:after="120"/>
              <w:ind w:left="284"/>
              <w:rPr>
                <w:rFonts w:cstheme="minorHAnsi"/>
                <w:sz w:val="18"/>
                <w:szCs w:val="18"/>
              </w:rPr>
            </w:pPr>
            <w:r w:rsidRPr="00E45D5A">
              <w:rPr>
                <w:rFonts w:cstheme="minorHAnsi"/>
                <w:sz w:val="18"/>
                <w:szCs w:val="18"/>
              </w:rPr>
              <w:t>What did Commonwealth environmental water contribute to patterns and rates of decomposition?</w:t>
            </w:r>
          </w:p>
        </w:tc>
        <w:tc>
          <w:tcPr>
            <w:tcW w:w="354" w:type="dxa"/>
            <w:shd w:val="clear" w:color="auto" w:fill="E5B8B7" w:themeFill="accent2" w:themeFillTint="66"/>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E5B8B7" w:themeFill="accent2" w:themeFillTint="66"/>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E5B8B7" w:themeFill="accent2" w:themeFillTint="66"/>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E5B8B7" w:themeFill="accent2" w:themeFillTint="66"/>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1344" w:type="dxa"/>
            <w:shd w:val="clear" w:color="auto" w:fill="auto"/>
            <w:vAlign w:val="center"/>
          </w:tcPr>
          <w:p w:rsidR="00E45D5A" w:rsidRPr="005F384D" w:rsidRDefault="00E45D5A" w:rsidP="00CB670F">
            <w:pPr>
              <w:spacing w:after="0"/>
              <w:rPr>
                <w:rFonts w:cs="Calibri"/>
                <w:sz w:val="18"/>
                <w:szCs w:val="18"/>
              </w:rPr>
            </w:pPr>
          </w:p>
        </w:tc>
        <w:tc>
          <w:tcPr>
            <w:tcW w:w="1073" w:type="dxa"/>
            <w:shd w:val="clear" w:color="auto" w:fill="auto"/>
            <w:tcMar>
              <w:left w:w="57" w:type="dxa"/>
              <w:right w:w="57" w:type="dxa"/>
            </w:tcMar>
          </w:tcPr>
          <w:p w:rsidR="00E45D5A" w:rsidRPr="005F384D" w:rsidRDefault="00E45D5A" w:rsidP="00CB670F">
            <w:pPr>
              <w:spacing w:after="0"/>
              <w:rPr>
                <w:rFonts w:cs="Calibri"/>
                <w:sz w:val="18"/>
                <w:szCs w:val="18"/>
              </w:rPr>
            </w:pPr>
          </w:p>
        </w:tc>
        <w:tc>
          <w:tcPr>
            <w:tcW w:w="1559" w:type="dxa"/>
            <w:shd w:val="clear" w:color="auto" w:fill="auto"/>
            <w:tcMar>
              <w:left w:w="57" w:type="dxa"/>
              <w:right w:w="57" w:type="dxa"/>
            </w:tcMar>
          </w:tcPr>
          <w:p w:rsidR="00E45D5A" w:rsidRPr="005F384D" w:rsidRDefault="00E45D5A" w:rsidP="00CB670F">
            <w:pPr>
              <w:spacing w:after="0"/>
              <w:rPr>
                <w:rFonts w:cs="Calibri"/>
                <w:sz w:val="18"/>
                <w:szCs w:val="18"/>
              </w:rPr>
            </w:pPr>
          </w:p>
        </w:tc>
      </w:tr>
      <w:tr w:rsidR="00E45D5A" w:rsidRPr="00FF20A1" w:rsidTr="00E45D5A">
        <w:tc>
          <w:tcPr>
            <w:tcW w:w="3686" w:type="dxa"/>
            <w:shd w:val="clear" w:color="auto" w:fill="auto"/>
          </w:tcPr>
          <w:p w:rsidR="00E45D5A" w:rsidRPr="00E45D5A" w:rsidRDefault="00E45D5A" w:rsidP="00CB670F">
            <w:pPr>
              <w:pStyle w:val="ListBullet"/>
              <w:numPr>
                <w:ilvl w:val="0"/>
                <w:numId w:val="0"/>
              </w:numPr>
              <w:spacing w:after="120"/>
              <w:ind w:left="284"/>
              <w:rPr>
                <w:sz w:val="18"/>
                <w:szCs w:val="18"/>
              </w:rPr>
            </w:pPr>
            <w:r w:rsidRPr="00E45D5A">
              <w:rPr>
                <w:rFonts w:cstheme="minorHAnsi"/>
                <w:sz w:val="18"/>
                <w:szCs w:val="18"/>
              </w:rPr>
              <w:t>What did Commonwealth environmental water contribute to patterns and rates of primary productivity?</w:t>
            </w:r>
          </w:p>
        </w:tc>
        <w:tc>
          <w:tcPr>
            <w:tcW w:w="354" w:type="dxa"/>
            <w:shd w:val="clear" w:color="auto" w:fill="E5B8B7" w:themeFill="accent2" w:themeFillTint="66"/>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E5B8B7" w:themeFill="accent2" w:themeFillTint="66"/>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E5B8B7" w:themeFill="accent2" w:themeFillTint="66"/>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E5B8B7" w:themeFill="accent2" w:themeFillTint="66"/>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1344" w:type="dxa"/>
            <w:shd w:val="clear" w:color="auto" w:fill="auto"/>
            <w:vAlign w:val="center"/>
          </w:tcPr>
          <w:p w:rsidR="00E45D5A" w:rsidRPr="005F384D" w:rsidRDefault="00E45D5A" w:rsidP="00CB670F">
            <w:pPr>
              <w:spacing w:after="0"/>
              <w:rPr>
                <w:rFonts w:cs="Calibri"/>
                <w:sz w:val="18"/>
                <w:szCs w:val="18"/>
              </w:rPr>
            </w:pPr>
          </w:p>
        </w:tc>
        <w:tc>
          <w:tcPr>
            <w:tcW w:w="1073" w:type="dxa"/>
            <w:shd w:val="clear" w:color="auto" w:fill="auto"/>
            <w:tcMar>
              <w:left w:w="57" w:type="dxa"/>
              <w:right w:w="57" w:type="dxa"/>
            </w:tcMar>
          </w:tcPr>
          <w:p w:rsidR="00E45D5A" w:rsidRPr="005F384D" w:rsidRDefault="00E45D5A" w:rsidP="00CB670F">
            <w:pPr>
              <w:spacing w:after="0"/>
              <w:rPr>
                <w:rFonts w:cs="Calibri"/>
                <w:sz w:val="18"/>
                <w:szCs w:val="18"/>
              </w:rPr>
            </w:pPr>
          </w:p>
        </w:tc>
        <w:tc>
          <w:tcPr>
            <w:tcW w:w="1559" w:type="dxa"/>
            <w:shd w:val="clear" w:color="auto" w:fill="auto"/>
            <w:tcMar>
              <w:left w:w="57" w:type="dxa"/>
              <w:right w:w="57" w:type="dxa"/>
            </w:tcMar>
          </w:tcPr>
          <w:p w:rsidR="00E45D5A" w:rsidRPr="005F384D" w:rsidRDefault="00E45D5A" w:rsidP="00CB670F">
            <w:pPr>
              <w:spacing w:after="0"/>
              <w:rPr>
                <w:rFonts w:cs="Calibri"/>
                <w:sz w:val="18"/>
                <w:szCs w:val="18"/>
              </w:rPr>
            </w:pPr>
          </w:p>
        </w:tc>
      </w:tr>
      <w:tr w:rsidR="00E45D5A" w:rsidRPr="00FF20A1" w:rsidTr="00E45D5A">
        <w:tc>
          <w:tcPr>
            <w:tcW w:w="9081" w:type="dxa"/>
            <w:gridSpan w:val="8"/>
            <w:shd w:val="clear" w:color="auto" w:fill="92CDDC" w:themeFill="accent5" w:themeFillTint="99"/>
          </w:tcPr>
          <w:p w:rsidR="00E45D5A" w:rsidRPr="005F384D" w:rsidRDefault="00E45D5A" w:rsidP="00CB670F">
            <w:pPr>
              <w:spacing w:after="0"/>
              <w:rPr>
                <w:rFonts w:cs="Calibri"/>
                <w:b/>
                <w:sz w:val="20"/>
              </w:rPr>
            </w:pPr>
            <w:r>
              <w:rPr>
                <w:rFonts w:cs="Calibri"/>
                <w:b/>
                <w:sz w:val="20"/>
              </w:rPr>
              <w:t xml:space="preserve">Selected Area evaluation </w:t>
            </w:r>
            <w:r w:rsidRPr="005F384D">
              <w:rPr>
                <w:rFonts w:cs="Calibri"/>
                <w:b/>
                <w:sz w:val="20"/>
              </w:rPr>
              <w:t>questions</w:t>
            </w:r>
          </w:p>
        </w:tc>
      </w:tr>
      <w:tr w:rsidR="00E45D5A" w:rsidRPr="00FF20A1" w:rsidTr="00CB670F">
        <w:tc>
          <w:tcPr>
            <w:tcW w:w="9081" w:type="dxa"/>
            <w:gridSpan w:val="8"/>
            <w:shd w:val="clear" w:color="auto" w:fill="auto"/>
            <w:vAlign w:val="center"/>
          </w:tcPr>
          <w:p w:rsidR="00E45D5A" w:rsidRPr="005F384D" w:rsidRDefault="00E45D5A" w:rsidP="00CB670F">
            <w:pPr>
              <w:spacing w:after="0"/>
              <w:rPr>
                <w:rFonts w:cs="Calibri"/>
                <w:sz w:val="18"/>
                <w:szCs w:val="18"/>
              </w:rPr>
            </w:pPr>
            <w:r>
              <w:rPr>
                <w:i/>
                <w:sz w:val="18"/>
                <w:szCs w:val="18"/>
              </w:rPr>
              <w:t>Short and Long-term (one to five-year</w:t>
            </w:r>
            <w:r w:rsidRPr="005F384D">
              <w:rPr>
                <w:i/>
                <w:sz w:val="18"/>
                <w:szCs w:val="18"/>
              </w:rPr>
              <w:t>) questions:</w:t>
            </w:r>
          </w:p>
        </w:tc>
      </w:tr>
      <w:tr w:rsidR="00E45D5A" w:rsidRPr="00FF20A1" w:rsidTr="00E45D5A">
        <w:tc>
          <w:tcPr>
            <w:tcW w:w="3686" w:type="dxa"/>
            <w:shd w:val="clear" w:color="auto" w:fill="auto"/>
          </w:tcPr>
          <w:p w:rsidR="00E45D5A" w:rsidRPr="00E45D5A" w:rsidRDefault="00E45D5A" w:rsidP="00CB670F">
            <w:pPr>
              <w:pStyle w:val="ListBullet"/>
              <w:numPr>
                <w:ilvl w:val="0"/>
                <w:numId w:val="0"/>
              </w:numPr>
              <w:spacing w:after="120"/>
              <w:ind w:left="284"/>
              <w:rPr>
                <w:rFonts w:cstheme="minorHAnsi"/>
                <w:sz w:val="18"/>
                <w:szCs w:val="18"/>
              </w:rPr>
            </w:pPr>
            <w:r w:rsidRPr="00E45D5A">
              <w:rPr>
                <w:sz w:val="18"/>
                <w:szCs w:val="18"/>
                <w:lang w:eastAsia="en-AU"/>
              </w:rPr>
              <w:t>How does the timing and magnitude of Commonwealt</w:t>
            </w:r>
            <w:r w:rsidR="009D48B9">
              <w:rPr>
                <w:sz w:val="18"/>
                <w:szCs w:val="18"/>
                <w:lang w:eastAsia="en-AU"/>
              </w:rPr>
              <w:t>h environmental water delivery affect</w:t>
            </w:r>
            <w:r w:rsidRPr="00E45D5A">
              <w:rPr>
                <w:sz w:val="18"/>
                <w:szCs w:val="18"/>
                <w:lang w:eastAsia="en-AU"/>
              </w:rPr>
              <w:t xml:space="preserve"> rates of </w:t>
            </w:r>
            <w:r w:rsidR="001D6B1E">
              <w:rPr>
                <w:sz w:val="18"/>
                <w:szCs w:val="18"/>
                <w:lang w:eastAsia="en-AU"/>
              </w:rPr>
              <w:t xml:space="preserve">gross primary productivity </w:t>
            </w:r>
            <w:r w:rsidRPr="00E45D5A">
              <w:rPr>
                <w:sz w:val="18"/>
                <w:szCs w:val="18"/>
                <w:lang w:eastAsia="en-AU"/>
              </w:rPr>
              <w:t>a</w:t>
            </w:r>
            <w:r w:rsidR="001D6B1E">
              <w:rPr>
                <w:sz w:val="18"/>
                <w:szCs w:val="18"/>
                <w:lang w:eastAsia="en-AU"/>
              </w:rPr>
              <w:t>nd ecosystem respiration</w:t>
            </w:r>
            <w:r w:rsidRPr="00E45D5A">
              <w:rPr>
                <w:sz w:val="18"/>
                <w:szCs w:val="18"/>
                <w:lang w:eastAsia="en-AU"/>
              </w:rPr>
              <w:t xml:space="preserve"> in the Edward- Wakool River system?</w:t>
            </w:r>
          </w:p>
        </w:tc>
        <w:tc>
          <w:tcPr>
            <w:tcW w:w="354" w:type="dxa"/>
            <w:shd w:val="clear" w:color="auto" w:fill="E5B8B7" w:themeFill="accent2" w:themeFillTint="66"/>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E5B8B7" w:themeFill="accent2" w:themeFillTint="66"/>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E5B8B7" w:themeFill="accent2" w:themeFillTint="66"/>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E5B8B7" w:themeFill="accent2" w:themeFillTint="66"/>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1344" w:type="dxa"/>
            <w:shd w:val="clear" w:color="auto" w:fill="auto"/>
            <w:vAlign w:val="center"/>
          </w:tcPr>
          <w:p w:rsidR="00E45D5A" w:rsidRPr="00E45D5A" w:rsidRDefault="00E45D5A" w:rsidP="00CB670F">
            <w:pPr>
              <w:spacing w:after="0"/>
              <w:rPr>
                <w:rFonts w:cs="Calibri"/>
                <w:sz w:val="18"/>
                <w:szCs w:val="18"/>
              </w:rPr>
            </w:pPr>
          </w:p>
        </w:tc>
        <w:tc>
          <w:tcPr>
            <w:tcW w:w="1073" w:type="dxa"/>
            <w:shd w:val="clear" w:color="auto" w:fill="auto"/>
            <w:tcMar>
              <w:left w:w="57" w:type="dxa"/>
              <w:right w:w="57" w:type="dxa"/>
            </w:tcMar>
          </w:tcPr>
          <w:p w:rsidR="00E45D5A" w:rsidRPr="00E45D5A" w:rsidRDefault="00E45D5A" w:rsidP="00CB670F">
            <w:pPr>
              <w:spacing w:after="0"/>
              <w:rPr>
                <w:rFonts w:cs="Calibri"/>
                <w:sz w:val="18"/>
                <w:szCs w:val="18"/>
              </w:rPr>
            </w:pPr>
          </w:p>
        </w:tc>
        <w:tc>
          <w:tcPr>
            <w:tcW w:w="1559" w:type="dxa"/>
            <w:shd w:val="clear" w:color="auto" w:fill="auto"/>
            <w:tcMar>
              <w:left w:w="57" w:type="dxa"/>
              <w:right w:w="57" w:type="dxa"/>
            </w:tcMar>
          </w:tcPr>
          <w:p w:rsidR="00E45D5A" w:rsidRPr="00E45D5A" w:rsidRDefault="00E45D5A" w:rsidP="00CB670F">
            <w:pPr>
              <w:spacing w:after="0"/>
              <w:rPr>
                <w:rFonts w:cs="Calibri"/>
                <w:sz w:val="18"/>
                <w:szCs w:val="18"/>
              </w:rPr>
            </w:pPr>
          </w:p>
        </w:tc>
      </w:tr>
      <w:tr w:rsidR="00E45D5A" w:rsidRPr="00FF20A1" w:rsidTr="00E45D5A">
        <w:tc>
          <w:tcPr>
            <w:tcW w:w="3686" w:type="dxa"/>
            <w:shd w:val="clear" w:color="auto" w:fill="auto"/>
          </w:tcPr>
          <w:p w:rsidR="00E45D5A" w:rsidRPr="00E45D5A" w:rsidRDefault="00E45D5A" w:rsidP="00CB670F">
            <w:pPr>
              <w:pStyle w:val="ListBullet"/>
              <w:numPr>
                <w:ilvl w:val="0"/>
                <w:numId w:val="0"/>
              </w:numPr>
              <w:spacing w:after="120"/>
              <w:ind w:left="284"/>
              <w:rPr>
                <w:rFonts w:cstheme="minorHAnsi"/>
                <w:sz w:val="18"/>
                <w:szCs w:val="18"/>
              </w:rPr>
            </w:pPr>
            <w:r w:rsidRPr="00E45D5A">
              <w:rPr>
                <w:sz w:val="18"/>
                <w:szCs w:val="18"/>
                <w:lang w:eastAsia="en-AU"/>
              </w:rPr>
              <w:t>What did Commonwealth environmental water contribute to patterns and rates of primary productivity?</w:t>
            </w:r>
          </w:p>
        </w:tc>
        <w:tc>
          <w:tcPr>
            <w:tcW w:w="354" w:type="dxa"/>
            <w:shd w:val="clear" w:color="auto" w:fill="E5B8B7" w:themeFill="accent2" w:themeFillTint="66"/>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E5B8B7" w:themeFill="accent2" w:themeFillTint="66"/>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E5B8B7" w:themeFill="accent2" w:themeFillTint="66"/>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E5B8B7" w:themeFill="accent2" w:themeFillTint="66"/>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1344" w:type="dxa"/>
            <w:shd w:val="clear" w:color="auto" w:fill="auto"/>
            <w:vAlign w:val="center"/>
          </w:tcPr>
          <w:p w:rsidR="00E45D5A" w:rsidRPr="00E45D5A" w:rsidRDefault="00E45D5A" w:rsidP="00CB670F">
            <w:pPr>
              <w:spacing w:after="0"/>
              <w:rPr>
                <w:rFonts w:cs="Calibri"/>
                <w:sz w:val="18"/>
                <w:szCs w:val="18"/>
              </w:rPr>
            </w:pPr>
          </w:p>
        </w:tc>
        <w:tc>
          <w:tcPr>
            <w:tcW w:w="1073" w:type="dxa"/>
            <w:shd w:val="clear" w:color="auto" w:fill="auto"/>
            <w:tcMar>
              <w:left w:w="57" w:type="dxa"/>
              <w:right w:w="57" w:type="dxa"/>
            </w:tcMar>
          </w:tcPr>
          <w:p w:rsidR="00E45D5A" w:rsidRPr="00E45D5A" w:rsidRDefault="00E45D5A" w:rsidP="00CB670F">
            <w:pPr>
              <w:spacing w:after="0"/>
              <w:rPr>
                <w:rFonts w:cs="Calibri"/>
                <w:sz w:val="18"/>
                <w:szCs w:val="18"/>
              </w:rPr>
            </w:pPr>
          </w:p>
        </w:tc>
        <w:tc>
          <w:tcPr>
            <w:tcW w:w="1559" w:type="dxa"/>
            <w:shd w:val="clear" w:color="auto" w:fill="auto"/>
            <w:tcMar>
              <w:left w:w="57" w:type="dxa"/>
              <w:right w:w="57" w:type="dxa"/>
            </w:tcMar>
          </w:tcPr>
          <w:p w:rsidR="00E45D5A" w:rsidRPr="00E45D5A" w:rsidRDefault="00E45D5A" w:rsidP="00CB670F">
            <w:pPr>
              <w:spacing w:after="0"/>
              <w:rPr>
                <w:rFonts w:cs="Calibri"/>
                <w:sz w:val="18"/>
                <w:szCs w:val="18"/>
              </w:rPr>
            </w:pPr>
          </w:p>
        </w:tc>
      </w:tr>
    </w:tbl>
    <w:p w:rsidR="00E45D5A" w:rsidRDefault="00E45D5A" w:rsidP="004E3729">
      <w:pPr>
        <w:pStyle w:val="Para0"/>
        <w:rPr>
          <w:rFonts w:asciiTheme="minorHAnsi" w:hAnsiTheme="minorHAnsi" w:cstheme="minorHAnsi"/>
          <w:b/>
          <w:sz w:val="22"/>
          <w:szCs w:val="22"/>
        </w:rPr>
      </w:pPr>
    </w:p>
    <w:p w:rsidR="004E3729" w:rsidRPr="006519FF" w:rsidRDefault="004E3729" w:rsidP="004E3729">
      <w:pPr>
        <w:pStyle w:val="Para0"/>
        <w:rPr>
          <w:rFonts w:asciiTheme="minorHAnsi" w:hAnsiTheme="minorHAnsi" w:cstheme="minorHAnsi"/>
          <w:b/>
          <w:sz w:val="22"/>
          <w:szCs w:val="22"/>
        </w:rPr>
      </w:pPr>
      <w:r>
        <w:rPr>
          <w:rFonts w:asciiTheme="minorHAnsi" w:hAnsiTheme="minorHAnsi" w:cstheme="minorHAnsi"/>
          <w:b/>
          <w:sz w:val="22"/>
          <w:szCs w:val="22"/>
        </w:rPr>
        <w:t xml:space="preserve">Selected Area </w:t>
      </w:r>
      <w:r w:rsidRPr="006519FF">
        <w:rPr>
          <w:rFonts w:asciiTheme="minorHAnsi" w:hAnsiTheme="minorHAnsi" w:cstheme="minorHAnsi"/>
          <w:b/>
          <w:sz w:val="22"/>
          <w:szCs w:val="22"/>
        </w:rPr>
        <w:t>Evaluation hypotheses</w:t>
      </w:r>
    </w:p>
    <w:p w:rsidR="004E3729" w:rsidRPr="00601BC3" w:rsidRDefault="004E3729" w:rsidP="004E3729">
      <w:pPr>
        <w:pStyle w:val="Para0"/>
        <w:jc w:val="both"/>
        <w:rPr>
          <w:rFonts w:asciiTheme="minorHAnsi" w:hAnsiTheme="minorHAnsi" w:cstheme="minorHAnsi"/>
          <w:sz w:val="22"/>
          <w:szCs w:val="22"/>
        </w:rPr>
      </w:pPr>
      <w:r>
        <w:rPr>
          <w:rFonts w:asciiTheme="minorHAnsi" w:hAnsiTheme="minorHAnsi" w:cstheme="minorHAnsi"/>
          <w:sz w:val="22"/>
          <w:szCs w:val="22"/>
        </w:rPr>
        <w:t xml:space="preserve">The following hypotheses </w:t>
      </w:r>
      <w:r w:rsidRPr="00601BC3">
        <w:rPr>
          <w:rFonts w:asciiTheme="minorHAnsi" w:hAnsiTheme="minorHAnsi" w:cstheme="minorHAnsi"/>
          <w:sz w:val="22"/>
          <w:szCs w:val="22"/>
        </w:rPr>
        <w:t xml:space="preserve">relate </w:t>
      </w:r>
      <w:r>
        <w:rPr>
          <w:rFonts w:asciiTheme="minorHAnsi" w:hAnsiTheme="minorHAnsi" w:cstheme="minorHAnsi"/>
          <w:sz w:val="22"/>
          <w:szCs w:val="22"/>
        </w:rPr>
        <w:t>to the effect of Commonwealth environmental water delivery on</w:t>
      </w:r>
      <w:r w:rsidRPr="00601BC3">
        <w:rPr>
          <w:rFonts w:asciiTheme="minorHAnsi" w:hAnsiTheme="minorHAnsi" w:cstheme="minorHAnsi"/>
          <w:sz w:val="22"/>
          <w:szCs w:val="22"/>
        </w:rPr>
        <w:t xml:space="preserve"> the rates of </w:t>
      </w:r>
      <w:r>
        <w:rPr>
          <w:rFonts w:asciiTheme="minorHAnsi" w:hAnsiTheme="minorHAnsi" w:cstheme="minorHAnsi"/>
          <w:sz w:val="22"/>
          <w:szCs w:val="22"/>
        </w:rPr>
        <w:t>Gross Primary Productivity (</w:t>
      </w:r>
      <w:r w:rsidRPr="00601BC3">
        <w:rPr>
          <w:rFonts w:asciiTheme="minorHAnsi" w:hAnsiTheme="minorHAnsi" w:cstheme="minorHAnsi"/>
          <w:sz w:val="22"/>
          <w:szCs w:val="22"/>
        </w:rPr>
        <w:t>GPP</w:t>
      </w:r>
      <w:r>
        <w:rPr>
          <w:rFonts w:asciiTheme="minorHAnsi" w:hAnsiTheme="minorHAnsi" w:cstheme="minorHAnsi"/>
          <w:sz w:val="22"/>
          <w:szCs w:val="22"/>
        </w:rPr>
        <w:t>)</w:t>
      </w:r>
      <w:r w:rsidRPr="00601BC3">
        <w:rPr>
          <w:rFonts w:asciiTheme="minorHAnsi" w:hAnsiTheme="minorHAnsi" w:cstheme="minorHAnsi"/>
          <w:sz w:val="22"/>
          <w:szCs w:val="22"/>
        </w:rPr>
        <w:t xml:space="preserve"> and </w:t>
      </w:r>
      <w:r>
        <w:rPr>
          <w:rFonts w:asciiTheme="minorHAnsi" w:hAnsiTheme="minorHAnsi" w:cstheme="minorHAnsi"/>
          <w:sz w:val="22"/>
          <w:szCs w:val="22"/>
        </w:rPr>
        <w:t>Ecosystem Respiration (</w:t>
      </w:r>
      <w:r w:rsidRPr="00601BC3">
        <w:rPr>
          <w:rFonts w:asciiTheme="minorHAnsi" w:hAnsiTheme="minorHAnsi" w:cstheme="minorHAnsi"/>
          <w:sz w:val="22"/>
          <w:szCs w:val="22"/>
        </w:rPr>
        <w:t>ER</w:t>
      </w:r>
      <w:r>
        <w:rPr>
          <w:rFonts w:asciiTheme="minorHAnsi" w:hAnsiTheme="minorHAnsi" w:cstheme="minorHAnsi"/>
          <w:sz w:val="22"/>
          <w:szCs w:val="22"/>
        </w:rPr>
        <w:t>)</w:t>
      </w:r>
      <w:r w:rsidRPr="00601BC3">
        <w:rPr>
          <w:rFonts w:asciiTheme="minorHAnsi" w:hAnsiTheme="minorHAnsi" w:cstheme="minorHAnsi"/>
          <w:sz w:val="22"/>
          <w:szCs w:val="22"/>
        </w:rPr>
        <w:t xml:space="preserve"> in the Edward-Wakool</w:t>
      </w:r>
      <w:r>
        <w:rPr>
          <w:rFonts w:asciiTheme="minorHAnsi" w:hAnsiTheme="minorHAnsi" w:cstheme="minorHAnsi"/>
          <w:sz w:val="22"/>
          <w:szCs w:val="22"/>
        </w:rPr>
        <w:t xml:space="preserve"> Selected Area</w:t>
      </w:r>
      <w:r w:rsidRPr="00601BC3">
        <w:rPr>
          <w:rFonts w:asciiTheme="minorHAnsi" w:hAnsiTheme="minorHAnsi" w:cstheme="minorHAnsi"/>
          <w:sz w:val="22"/>
          <w:szCs w:val="22"/>
        </w:rPr>
        <w:t>:</w:t>
      </w:r>
    </w:p>
    <w:p w:rsidR="004E3729" w:rsidRDefault="004E3729" w:rsidP="004E3729">
      <w:pPr>
        <w:pStyle w:val="Para0"/>
        <w:ind w:left="720" w:hanging="360"/>
        <w:jc w:val="both"/>
        <w:rPr>
          <w:rFonts w:asciiTheme="minorHAnsi" w:hAnsiTheme="minorHAnsi" w:cstheme="minorHAnsi"/>
          <w:sz w:val="22"/>
          <w:szCs w:val="22"/>
        </w:rPr>
      </w:pPr>
      <w:r>
        <w:rPr>
          <w:rFonts w:asciiTheme="minorHAnsi" w:hAnsiTheme="minorHAnsi" w:cstheme="minorHAnsi"/>
          <w:sz w:val="22"/>
          <w:szCs w:val="22"/>
        </w:rPr>
        <w:t>H</w:t>
      </w:r>
      <w:r w:rsidRPr="00975617">
        <w:rPr>
          <w:rFonts w:asciiTheme="minorHAnsi" w:hAnsiTheme="minorHAnsi" w:cstheme="minorHAnsi"/>
          <w:sz w:val="22"/>
          <w:szCs w:val="22"/>
          <w:vertAlign w:val="subscript"/>
        </w:rPr>
        <w:t>1</w:t>
      </w:r>
      <w:r>
        <w:rPr>
          <w:rFonts w:asciiTheme="minorHAnsi" w:hAnsiTheme="minorHAnsi" w:cstheme="minorHAnsi"/>
          <w:sz w:val="22"/>
          <w:szCs w:val="22"/>
        </w:rPr>
        <w:t xml:space="preserve"> </w:t>
      </w:r>
      <w:r>
        <w:rPr>
          <w:rFonts w:asciiTheme="minorHAnsi" w:hAnsiTheme="minorHAnsi" w:cstheme="minorHAnsi"/>
          <w:sz w:val="22"/>
          <w:szCs w:val="22"/>
        </w:rPr>
        <w:tab/>
      </w:r>
      <w:r w:rsidRPr="00601BC3">
        <w:rPr>
          <w:rFonts w:asciiTheme="minorHAnsi" w:hAnsiTheme="minorHAnsi" w:cstheme="minorHAnsi"/>
          <w:sz w:val="22"/>
          <w:szCs w:val="22"/>
        </w:rPr>
        <w:t>Under extended ‘cease to flow’ conditions of several weeks or more (unlikely), the responses of GPP and ER will greatly depend on the available nutrient supplies and the time of year. High nutrients and warm conditions may lead to very high rates associated with excessive phytoplankton growth.</w:t>
      </w:r>
    </w:p>
    <w:p w:rsidR="004E3729" w:rsidRDefault="004E3729" w:rsidP="004E3729">
      <w:pPr>
        <w:pStyle w:val="Para0"/>
        <w:ind w:left="720" w:hanging="360"/>
        <w:jc w:val="both"/>
        <w:rPr>
          <w:rFonts w:asciiTheme="minorHAnsi" w:hAnsiTheme="minorHAnsi" w:cstheme="minorHAnsi"/>
          <w:sz w:val="22"/>
          <w:szCs w:val="22"/>
        </w:rPr>
      </w:pPr>
      <w:r>
        <w:rPr>
          <w:rFonts w:asciiTheme="minorHAnsi" w:hAnsiTheme="minorHAnsi" w:cstheme="minorHAnsi"/>
          <w:sz w:val="22"/>
          <w:szCs w:val="22"/>
        </w:rPr>
        <w:t>H</w:t>
      </w:r>
      <w:r w:rsidRPr="00975617">
        <w:rPr>
          <w:rFonts w:asciiTheme="minorHAnsi" w:hAnsiTheme="minorHAnsi" w:cstheme="minorHAnsi"/>
          <w:sz w:val="22"/>
          <w:szCs w:val="22"/>
          <w:vertAlign w:val="subscript"/>
        </w:rPr>
        <w:t>2</w:t>
      </w:r>
      <w:r>
        <w:rPr>
          <w:rFonts w:asciiTheme="minorHAnsi" w:hAnsiTheme="minorHAnsi" w:cstheme="minorHAnsi"/>
          <w:sz w:val="22"/>
          <w:szCs w:val="22"/>
        </w:rPr>
        <w:tab/>
      </w:r>
      <w:r w:rsidRPr="00F17C2B">
        <w:rPr>
          <w:rFonts w:asciiTheme="minorHAnsi" w:hAnsiTheme="minorHAnsi" w:cstheme="minorHAnsi"/>
          <w:sz w:val="22"/>
          <w:szCs w:val="22"/>
        </w:rPr>
        <w:t>Under normal ‘base’ flow, rates of GPP and ER will be constrained to the low-moderate range, typically 1-3 mg O</w:t>
      </w:r>
      <w:r w:rsidRPr="00F17C2B">
        <w:rPr>
          <w:rFonts w:asciiTheme="minorHAnsi" w:hAnsiTheme="minorHAnsi" w:cstheme="minorHAnsi"/>
          <w:sz w:val="22"/>
          <w:szCs w:val="22"/>
          <w:vertAlign w:val="subscript"/>
        </w:rPr>
        <w:t>2</w:t>
      </w:r>
      <w:r w:rsidRPr="00F17C2B">
        <w:rPr>
          <w:rFonts w:asciiTheme="minorHAnsi" w:hAnsiTheme="minorHAnsi" w:cstheme="minorHAnsi"/>
          <w:sz w:val="22"/>
          <w:szCs w:val="22"/>
        </w:rPr>
        <w:t xml:space="preserve">/L/Day. </w:t>
      </w:r>
    </w:p>
    <w:p w:rsidR="004E3729" w:rsidRDefault="004E3729" w:rsidP="004E3729">
      <w:pPr>
        <w:pStyle w:val="Para0"/>
        <w:ind w:left="720" w:hanging="360"/>
        <w:jc w:val="both"/>
        <w:rPr>
          <w:rFonts w:asciiTheme="minorHAnsi" w:hAnsiTheme="minorHAnsi" w:cstheme="minorHAnsi"/>
          <w:sz w:val="22"/>
          <w:szCs w:val="22"/>
        </w:rPr>
      </w:pPr>
      <w:r>
        <w:rPr>
          <w:rFonts w:asciiTheme="minorHAnsi" w:hAnsiTheme="minorHAnsi" w:cstheme="minorHAnsi"/>
          <w:sz w:val="22"/>
          <w:szCs w:val="22"/>
        </w:rPr>
        <w:t>H</w:t>
      </w:r>
      <w:r w:rsidRPr="00975617">
        <w:rPr>
          <w:rFonts w:asciiTheme="minorHAnsi" w:hAnsiTheme="minorHAnsi" w:cstheme="minorHAnsi"/>
          <w:sz w:val="22"/>
          <w:szCs w:val="22"/>
          <w:vertAlign w:val="subscript"/>
        </w:rPr>
        <w:t>3</w:t>
      </w:r>
      <w:r>
        <w:rPr>
          <w:rFonts w:asciiTheme="minorHAnsi" w:hAnsiTheme="minorHAnsi" w:cstheme="minorHAnsi"/>
          <w:sz w:val="22"/>
          <w:szCs w:val="22"/>
        </w:rPr>
        <w:tab/>
      </w:r>
      <w:r w:rsidRPr="00F17C2B">
        <w:rPr>
          <w:rFonts w:asciiTheme="minorHAnsi" w:hAnsiTheme="minorHAnsi" w:cstheme="minorHAnsi"/>
          <w:sz w:val="22"/>
          <w:szCs w:val="22"/>
        </w:rPr>
        <w:t>With in-stream freshes, rates of GPP and ER will increase slightly to 3-5 mg O</w:t>
      </w:r>
      <w:r w:rsidRPr="00F17C2B">
        <w:rPr>
          <w:rFonts w:asciiTheme="minorHAnsi" w:hAnsiTheme="minorHAnsi" w:cstheme="minorHAnsi"/>
          <w:sz w:val="22"/>
          <w:szCs w:val="22"/>
          <w:vertAlign w:val="subscript"/>
        </w:rPr>
        <w:t>2</w:t>
      </w:r>
      <w:r w:rsidRPr="00F17C2B">
        <w:rPr>
          <w:rFonts w:asciiTheme="minorHAnsi" w:hAnsiTheme="minorHAnsi" w:cstheme="minorHAnsi"/>
          <w:sz w:val="22"/>
          <w:szCs w:val="22"/>
        </w:rPr>
        <w:t>/L/Day. Larger increases will occur if significant backwater areas are reconnected to the main channel due to enhanced nutrient delivery.</w:t>
      </w:r>
    </w:p>
    <w:p w:rsidR="004E3729" w:rsidRDefault="004E3729" w:rsidP="004E3729">
      <w:pPr>
        <w:pStyle w:val="Para0"/>
        <w:ind w:left="720" w:hanging="360"/>
        <w:jc w:val="both"/>
        <w:rPr>
          <w:rFonts w:asciiTheme="minorHAnsi" w:hAnsiTheme="minorHAnsi" w:cstheme="minorHAnsi"/>
          <w:sz w:val="22"/>
          <w:szCs w:val="22"/>
        </w:rPr>
      </w:pPr>
      <w:r>
        <w:rPr>
          <w:rFonts w:asciiTheme="minorHAnsi" w:hAnsiTheme="minorHAnsi" w:cstheme="minorHAnsi"/>
          <w:sz w:val="22"/>
          <w:szCs w:val="22"/>
        </w:rPr>
        <w:t>H</w:t>
      </w:r>
      <w:r w:rsidRPr="00975617">
        <w:rPr>
          <w:rFonts w:asciiTheme="minorHAnsi" w:hAnsiTheme="minorHAnsi" w:cstheme="minorHAnsi"/>
          <w:sz w:val="22"/>
          <w:szCs w:val="22"/>
          <w:vertAlign w:val="subscript"/>
        </w:rPr>
        <w:t>4</w:t>
      </w:r>
      <w:r>
        <w:rPr>
          <w:rFonts w:asciiTheme="minorHAnsi" w:hAnsiTheme="minorHAnsi" w:cstheme="minorHAnsi"/>
          <w:sz w:val="22"/>
          <w:szCs w:val="22"/>
        </w:rPr>
        <w:tab/>
      </w:r>
      <w:r w:rsidRPr="00F17C2B">
        <w:rPr>
          <w:rFonts w:asciiTheme="minorHAnsi" w:hAnsiTheme="minorHAnsi" w:cstheme="minorHAnsi"/>
          <w:sz w:val="22"/>
          <w:szCs w:val="22"/>
        </w:rPr>
        <w:t>Inundation and reconnection of backwater areas to the main channel during high flows will result in elevated rates of GPP and ER. Comparison of responses in different zones will address this important question.</w:t>
      </w:r>
    </w:p>
    <w:p w:rsidR="004E3729" w:rsidRPr="00B22865" w:rsidRDefault="004E3729" w:rsidP="004E3729">
      <w:pPr>
        <w:pStyle w:val="Para0"/>
        <w:ind w:left="720" w:hanging="360"/>
        <w:jc w:val="both"/>
        <w:rPr>
          <w:rFonts w:asciiTheme="minorHAnsi" w:hAnsiTheme="minorHAnsi" w:cstheme="minorHAnsi"/>
          <w:sz w:val="22"/>
          <w:szCs w:val="22"/>
        </w:rPr>
      </w:pPr>
      <w:r>
        <w:rPr>
          <w:rFonts w:asciiTheme="minorHAnsi" w:hAnsiTheme="minorHAnsi" w:cstheme="minorHAnsi"/>
          <w:sz w:val="22"/>
          <w:szCs w:val="22"/>
        </w:rPr>
        <w:t>H</w:t>
      </w:r>
      <w:r w:rsidR="00DB0B95">
        <w:rPr>
          <w:rFonts w:asciiTheme="minorHAnsi" w:hAnsiTheme="minorHAnsi" w:cstheme="minorHAnsi"/>
          <w:sz w:val="22"/>
          <w:szCs w:val="22"/>
          <w:vertAlign w:val="subscript"/>
        </w:rPr>
        <w:t>5</w:t>
      </w:r>
      <w:r>
        <w:rPr>
          <w:rFonts w:asciiTheme="minorHAnsi" w:hAnsiTheme="minorHAnsi" w:cstheme="minorHAnsi"/>
          <w:sz w:val="22"/>
          <w:szCs w:val="22"/>
        </w:rPr>
        <w:tab/>
      </w:r>
      <w:r w:rsidRPr="00B22865">
        <w:rPr>
          <w:rFonts w:asciiTheme="minorHAnsi" w:hAnsiTheme="minorHAnsi" w:cstheme="minorHAnsi"/>
          <w:sz w:val="22"/>
          <w:szCs w:val="22"/>
        </w:rPr>
        <w:t>Primary production in the Edward-Wakool system will be limited by low phosphorus concentrations.</w:t>
      </w:r>
    </w:p>
    <w:p w:rsidR="004E3729" w:rsidRDefault="004E3729" w:rsidP="004E3729">
      <w:pPr>
        <w:rPr>
          <w:b/>
          <w:sz w:val="28"/>
          <w:szCs w:val="28"/>
        </w:rPr>
      </w:pPr>
    </w:p>
    <w:p w:rsidR="004E3729" w:rsidRPr="001D1AB3" w:rsidRDefault="004E3729" w:rsidP="004E3729">
      <w:pPr>
        <w:rPr>
          <w:b/>
          <w:sz w:val="28"/>
          <w:szCs w:val="28"/>
        </w:rPr>
      </w:pPr>
      <w:r w:rsidRPr="001D1AB3">
        <w:rPr>
          <w:b/>
          <w:sz w:val="28"/>
          <w:szCs w:val="28"/>
        </w:rPr>
        <w:t>6.4.2</w:t>
      </w:r>
      <w:r w:rsidRPr="001D1AB3">
        <w:rPr>
          <w:b/>
          <w:sz w:val="28"/>
          <w:szCs w:val="28"/>
        </w:rPr>
        <w:tab/>
        <w:t>Standard Methods (Cat I)</w:t>
      </w:r>
    </w:p>
    <w:p w:rsidR="004E3729" w:rsidRDefault="004E3729" w:rsidP="004E3729">
      <w:pPr>
        <w:spacing w:after="200" w:line="276" w:lineRule="auto"/>
      </w:pPr>
    </w:p>
    <w:p w:rsidR="004E3729" w:rsidRPr="00F270FD" w:rsidRDefault="004E3729" w:rsidP="004E3729">
      <w:pPr>
        <w:jc w:val="both"/>
      </w:pPr>
      <w:r>
        <w:t xml:space="preserve">This SOP is according to Hale et al. (2014), with inclusions of Hypotheses, Location for monitoring, Responsibilities, and Health and Safety Plan. </w:t>
      </w:r>
      <w:r w:rsidRPr="000A4CC2">
        <w:t>This i</w:t>
      </w:r>
      <w:r>
        <w:t>ndicator will be used for</w:t>
      </w:r>
      <w:r w:rsidRPr="000A4CC2">
        <w:t xml:space="preserve"> both Basin-scale and S</w:t>
      </w:r>
      <w:r>
        <w:t>elected A</w:t>
      </w:r>
      <w:r w:rsidRPr="000A4CC2">
        <w:t>rea evaluations.</w:t>
      </w:r>
    </w:p>
    <w:p w:rsidR="004E3729" w:rsidRDefault="004E3729" w:rsidP="004E3729">
      <w:pPr>
        <w:spacing w:after="0"/>
        <w:rPr>
          <w:b/>
        </w:rPr>
      </w:pPr>
    </w:p>
    <w:p w:rsidR="004E3729" w:rsidRPr="00975617" w:rsidRDefault="004E3729" w:rsidP="004E3729">
      <w:pPr>
        <w:rPr>
          <w:b/>
        </w:rPr>
      </w:pPr>
      <w:r w:rsidRPr="00975617">
        <w:rPr>
          <w:b/>
        </w:rPr>
        <w:t>Overview</w:t>
      </w:r>
    </w:p>
    <w:p w:rsidR="004E3729" w:rsidRPr="001D1AB3" w:rsidRDefault="004E3729" w:rsidP="004E3729">
      <w:pPr>
        <w:jc w:val="both"/>
      </w:pPr>
      <w:r w:rsidRPr="00601BC3">
        <w:rPr>
          <w:rFonts w:cstheme="minorHAnsi"/>
          <w:szCs w:val="22"/>
        </w:rPr>
        <w:t>The key objective of the stream metabolism monitoring program is to enable determination of the effects of environmental wa</w:t>
      </w:r>
      <w:r>
        <w:rPr>
          <w:rFonts w:cstheme="minorHAnsi"/>
          <w:szCs w:val="22"/>
        </w:rPr>
        <w:t>tering actions on the rates of Gross Primary Production (GPP) and Ecosystem R</w:t>
      </w:r>
      <w:r w:rsidRPr="00601BC3">
        <w:rPr>
          <w:rFonts w:cstheme="minorHAnsi"/>
          <w:szCs w:val="22"/>
        </w:rPr>
        <w:t>espiration (ER) within the Edward-Wakool system. These processes support and sustain aquatic foodwebs hence are directly related to ecosystem health and viable fish populations. Important drivers for these processes, notably nutrient and organic carbon concentrations and light are collected concurrently to allow flow effects to be distinguished from nutrient variations and daily weather fluctuations.</w:t>
      </w:r>
    </w:p>
    <w:p w:rsidR="004E3729" w:rsidRDefault="004E3729" w:rsidP="004E3729">
      <w:pPr>
        <w:pStyle w:val="ListBullet"/>
        <w:numPr>
          <w:ilvl w:val="0"/>
          <w:numId w:val="0"/>
        </w:numPr>
        <w:jc w:val="both"/>
        <w:rPr>
          <w:noProof/>
          <w:lang w:eastAsia="en-AU"/>
        </w:rPr>
      </w:pPr>
      <w:r>
        <w:rPr>
          <w:noProof/>
          <w:lang w:eastAsia="en-AU"/>
        </w:rPr>
        <w:t xml:space="preserve">The process for evaluating the questions outlined in Section 6.4.1 is illustrated in Figure </w:t>
      </w:r>
      <w:r w:rsidRPr="007E63B8">
        <w:rPr>
          <w:noProof/>
          <w:lang w:eastAsia="en-AU"/>
        </w:rPr>
        <w:t>16,</w:t>
      </w:r>
      <w:r>
        <w:rPr>
          <w:noProof/>
          <w:lang w:eastAsia="en-AU"/>
        </w:rPr>
        <w:t xml:space="preserve"> with components covered by the protocol highlighted in blue.</w:t>
      </w:r>
    </w:p>
    <w:p w:rsidR="002D72B3" w:rsidRPr="00975617" w:rsidRDefault="002D72B3" w:rsidP="002D72B3">
      <w:pPr>
        <w:rPr>
          <w:b/>
        </w:rPr>
      </w:pPr>
      <w:r w:rsidRPr="00975617">
        <w:rPr>
          <w:b/>
        </w:rPr>
        <w:t>Indicators</w:t>
      </w:r>
    </w:p>
    <w:p w:rsidR="002D72B3" w:rsidRPr="00601BC3" w:rsidRDefault="002D72B3" w:rsidP="002D72B3">
      <w:pPr>
        <w:pStyle w:val="Para0"/>
        <w:spacing w:before="0"/>
        <w:jc w:val="both"/>
        <w:rPr>
          <w:rFonts w:asciiTheme="minorHAnsi" w:hAnsiTheme="minorHAnsi" w:cstheme="minorHAnsi"/>
          <w:sz w:val="22"/>
          <w:szCs w:val="22"/>
        </w:rPr>
      </w:pPr>
      <w:r w:rsidRPr="00601BC3">
        <w:rPr>
          <w:rFonts w:asciiTheme="minorHAnsi" w:hAnsiTheme="minorHAnsi" w:cstheme="minorHAnsi"/>
          <w:sz w:val="22"/>
          <w:szCs w:val="22"/>
        </w:rPr>
        <w:t xml:space="preserve">Stream Metabolism is a Category I monitoring indicator. This requires continuous measurement of dissolved oxygen, temperature, surface light (PAR) and barometric pressure at a frequency of a reading every 10 minutes. </w:t>
      </w:r>
      <w:r>
        <w:rPr>
          <w:rFonts w:asciiTheme="minorHAnsi" w:hAnsiTheme="minorHAnsi" w:cstheme="minorHAnsi"/>
          <w:sz w:val="22"/>
          <w:szCs w:val="22"/>
        </w:rPr>
        <w:t>Additionally, w</w:t>
      </w:r>
      <w:r w:rsidRPr="00601BC3">
        <w:rPr>
          <w:rFonts w:asciiTheme="minorHAnsi" w:hAnsiTheme="minorHAnsi" w:cstheme="minorHAnsi"/>
          <w:sz w:val="22"/>
          <w:szCs w:val="22"/>
        </w:rPr>
        <w:t xml:space="preserve">ater samples for </w:t>
      </w:r>
      <w:r>
        <w:rPr>
          <w:rFonts w:asciiTheme="minorHAnsi" w:hAnsiTheme="minorHAnsi" w:cstheme="minorHAnsi"/>
          <w:sz w:val="22"/>
          <w:szCs w:val="22"/>
        </w:rPr>
        <w:t>filterable reactive phosphorus (</w:t>
      </w:r>
      <w:r w:rsidRPr="00601BC3">
        <w:rPr>
          <w:rFonts w:asciiTheme="minorHAnsi" w:hAnsiTheme="minorHAnsi" w:cstheme="minorHAnsi"/>
          <w:sz w:val="22"/>
          <w:szCs w:val="22"/>
        </w:rPr>
        <w:t>FRP</w:t>
      </w:r>
      <w:r>
        <w:rPr>
          <w:rFonts w:asciiTheme="minorHAnsi" w:hAnsiTheme="minorHAnsi" w:cstheme="minorHAnsi"/>
          <w:sz w:val="22"/>
          <w:szCs w:val="22"/>
        </w:rPr>
        <w:t>)</w:t>
      </w:r>
      <w:r w:rsidRPr="00601BC3">
        <w:rPr>
          <w:rFonts w:asciiTheme="minorHAnsi" w:hAnsiTheme="minorHAnsi" w:cstheme="minorHAnsi"/>
          <w:sz w:val="22"/>
          <w:szCs w:val="22"/>
        </w:rPr>
        <w:t xml:space="preserve">, </w:t>
      </w:r>
      <w:r>
        <w:rPr>
          <w:rFonts w:asciiTheme="minorHAnsi" w:hAnsiTheme="minorHAnsi" w:cstheme="minorHAnsi"/>
          <w:sz w:val="22"/>
          <w:szCs w:val="22"/>
        </w:rPr>
        <w:t>nitrate + nitrite (</w:t>
      </w:r>
      <w:r w:rsidRPr="00601BC3">
        <w:rPr>
          <w:rFonts w:asciiTheme="minorHAnsi" w:hAnsiTheme="minorHAnsi" w:cstheme="minorHAnsi"/>
          <w:sz w:val="22"/>
          <w:szCs w:val="22"/>
        </w:rPr>
        <w:t>NOx</w:t>
      </w:r>
      <w:r>
        <w:rPr>
          <w:rFonts w:asciiTheme="minorHAnsi" w:hAnsiTheme="minorHAnsi" w:cstheme="minorHAnsi"/>
          <w:sz w:val="22"/>
          <w:szCs w:val="22"/>
        </w:rPr>
        <w:t>)</w:t>
      </w:r>
      <w:r w:rsidRPr="00601BC3">
        <w:rPr>
          <w:rFonts w:asciiTheme="minorHAnsi" w:hAnsiTheme="minorHAnsi" w:cstheme="minorHAnsi"/>
          <w:sz w:val="22"/>
          <w:szCs w:val="22"/>
        </w:rPr>
        <w:t xml:space="preserve">, ammonia, </w:t>
      </w:r>
      <w:r>
        <w:rPr>
          <w:rFonts w:asciiTheme="minorHAnsi" w:hAnsiTheme="minorHAnsi" w:cstheme="minorHAnsi"/>
          <w:sz w:val="22"/>
          <w:szCs w:val="22"/>
        </w:rPr>
        <w:t>total phosphorus (</w:t>
      </w:r>
      <w:r w:rsidRPr="00601BC3">
        <w:rPr>
          <w:rFonts w:asciiTheme="minorHAnsi" w:hAnsiTheme="minorHAnsi" w:cstheme="minorHAnsi"/>
          <w:sz w:val="22"/>
          <w:szCs w:val="22"/>
        </w:rPr>
        <w:t>TP</w:t>
      </w:r>
      <w:r>
        <w:rPr>
          <w:rFonts w:asciiTheme="minorHAnsi" w:hAnsiTheme="minorHAnsi" w:cstheme="minorHAnsi"/>
          <w:sz w:val="22"/>
          <w:szCs w:val="22"/>
        </w:rPr>
        <w:t>)</w:t>
      </w:r>
      <w:r w:rsidRPr="00601BC3">
        <w:rPr>
          <w:rFonts w:asciiTheme="minorHAnsi" w:hAnsiTheme="minorHAnsi" w:cstheme="minorHAnsi"/>
          <w:sz w:val="22"/>
          <w:szCs w:val="22"/>
        </w:rPr>
        <w:t xml:space="preserve">, </w:t>
      </w:r>
      <w:r>
        <w:rPr>
          <w:rFonts w:asciiTheme="minorHAnsi" w:hAnsiTheme="minorHAnsi" w:cstheme="minorHAnsi"/>
          <w:sz w:val="22"/>
          <w:szCs w:val="22"/>
        </w:rPr>
        <w:t>total nitrogen (</w:t>
      </w:r>
      <w:r w:rsidRPr="00601BC3">
        <w:rPr>
          <w:rFonts w:asciiTheme="minorHAnsi" w:hAnsiTheme="minorHAnsi" w:cstheme="minorHAnsi"/>
          <w:sz w:val="22"/>
          <w:szCs w:val="22"/>
        </w:rPr>
        <w:t>TN</w:t>
      </w:r>
      <w:r>
        <w:rPr>
          <w:rFonts w:asciiTheme="minorHAnsi" w:hAnsiTheme="minorHAnsi" w:cstheme="minorHAnsi"/>
          <w:sz w:val="22"/>
          <w:szCs w:val="22"/>
        </w:rPr>
        <w:t>)</w:t>
      </w:r>
      <w:r w:rsidRPr="00601BC3">
        <w:rPr>
          <w:rFonts w:asciiTheme="minorHAnsi" w:hAnsiTheme="minorHAnsi" w:cstheme="minorHAnsi"/>
          <w:sz w:val="22"/>
          <w:szCs w:val="22"/>
        </w:rPr>
        <w:t xml:space="preserve">, </w:t>
      </w:r>
      <w:r>
        <w:rPr>
          <w:rFonts w:asciiTheme="minorHAnsi" w:hAnsiTheme="minorHAnsi" w:cstheme="minorHAnsi"/>
          <w:sz w:val="22"/>
          <w:szCs w:val="22"/>
        </w:rPr>
        <w:t>c</w:t>
      </w:r>
      <w:r w:rsidRPr="00601BC3">
        <w:rPr>
          <w:rFonts w:asciiTheme="minorHAnsi" w:hAnsiTheme="minorHAnsi" w:cstheme="minorHAnsi"/>
          <w:sz w:val="22"/>
          <w:szCs w:val="22"/>
        </w:rPr>
        <w:t xml:space="preserve">hlorophyll-a and </w:t>
      </w:r>
      <w:r>
        <w:rPr>
          <w:rFonts w:asciiTheme="minorHAnsi" w:hAnsiTheme="minorHAnsi" w:cstheme="minorHAnsi"/>
          <w:sz w:val="22"/>
          <w:szCs w:val="22"/>
        </w:rPr>
        <w:t>dissolved organic carbon (</w:t>
      </w:r>
      <w:r w:rsidRPr="00601BC3">
        <w:rPr>
          <w:rFonts w:asciiTheme="minorHAnsi" w:hAnsiTheme="minorHAnsi" w:cstheme="minorHAnsi"/>
          <w:sz w:val="22"/>
          <w:szCs w:val="22"/>
        </w:rPr>
        <w:t>DOC</w:t>
      </w:r>
      <w:r>
        <w:rPr>
          <w:rFonts w:asciiTheme="minorHAnsi" w:hAnsiTheme="minorHAnsi" w:cstheme="minorHAnsi"/>
          <w:sz w:val="22"/>
          <w:szCs w:val="22"/>
        </w:rPr>
        <w:t>)</w:t>
      </w:r>
      <w:r w:rsidRPr="00601BC3">
        <w:rPr>
          <w:rFonts w:asciiTheme="minorHAnsi" w:hAnsiTheme="minorHAnsi" w:cstheme="minorHAnsi"/>
          <w:sz w:val="22"/>
          <w:szCs w:val="22"/>
        </w:rPr>
        <w:t xml:space="preserve"> </w:t>
      </w:r>
      <w:r>
        <w:rPr>
          <w:rFonts w:asciiTheme="minorHAnsi" w:hAnsiTheme="minorHAnsi" w:cstheme="minorHAnsi"/>
          <w:sz w:val="22"/>
          <w:szCs w:val="22"/>
        </w:rPr>
        <w:t xml:space="preserve">will be </w:t>
      </w:r>
      <w:r w:rsidRPr="00601BC3">
        <w:rPr>
          <w:rFonts w:asciiTheme="minorHAnsi" w:hAnsiTheme="minorHAnsi" w:cstheme="minorHAnsi"/>
          <w:sz w:val="22"/>
          <w:szCs w:val="22"/>
        </w:rPr>
        <w:t xml:space="preserve">collected during data logger downloads and maintenance. Further adventitious samples will be collected when </w:t>
      </w:r>
      <w:proofErr w:type="gramStart"/>
      <w:r w:rsidRPr="00601BC3">
        <w:rPr>
          <w:rFonts w:asciiTheme="minorHAnsi" w:hAnsiTheme="minorHAnsi" w:cstheme="minorHAnsi"/>
          <w:sz w:val="22"/>
          <w:szCs w:val="22"/>
        </w:rPr>
        <w:t>staff are</w:t>
      </w:r>
      <w:proofErr w:type="gramEnd"/>
      <w:r w:rsidRPr="00601BC3">
        <w:rPr>
          <w:rFonts w:asciiTheme="minorHAnsi" w:hAnsiTheme="minorHAnsi" w:cstheme="minorHAnsi"/>
          <w:sz w:val="22"/>
          <w:szCs w:val="22"/>
        </w:rPr>
        <w:t xml:space="preserve"> on-site for other purposes and will especially target flow events</w:t>
      </w:r>
      <w:r>
        <w:rPr>
          <w:rFonts w:asciiTheme="minorHAnsi" w:hAnsiTheme="minorHAnsi" w:cstheme="minorHAnsi"/>
          <w:sz w:val="22"/>
          <w:szCs w:val="22"/>
        </w:rPr>
        <w:t xml:space="preserve"> (see </w:t>
      </w:r>
      <w:r w:rsidRPr="007E63B8">
        <w:rPr>
          <w:rFonts w:asciiTheme="minorHAnsi" w:hAnsiTheme="minorHAnsi" w:cstheme="minorHAnsi"/>
          <w:sz w:val="22"/>
          <w:szCs w:val="22"/>
        </w:rPr>
        <w:t>section 6.5 Carbon</w:t>
      </w:r>
      <w:r>
        <w:rPr>
          <w:rFonts w:asciiTheme="minorHAnsi" w:hAnsiTheme="minorHAnsi" w:cstheme="minorHAnsi"/>
          <w:sz w:val="22"/>
          <w:szCs w:val="22"/>
        </w:rPr>
        <w:t xml:space="preserve"> and water quality)</w:t>
      </w:r>
      <w:r w:rsidRPr="00601BC3">
        <w:rPr>
          <w:rFonts w:asciiTheme="minorHAnsi" w:hAnsiTheme="minorHAnsi" w:cstheme="minorHAnsi"/>
          <w:sz w:val="22"/>
          <w:szCs w:val="22"/>
        </w:rPr>
        <w:t xml:space="preserve">. </w:t>
      </w:r>
    </w:p>
    <w:p w:rsidR="002D72B3" w:rsidRPr="00601BC3" w:rsidRDefault="00284644" w:rsidP="002D72B3">
      <w:pPr>
        <w:pStyle w:val="Para0"/>
        <w:jc w:val="both"/>
        <w:rPr>
          <w:rFonts w:asciiTheme="minorHAnsi" w:hAnsiTheme="minorHAnsi" w:cstheme="minorHAnsi"/>
          <w:sz w:val="22"/>
          <w:szCs w:val="22"/>
        </w:rPr>
      </w:pPr>
      <w:r>
        <w:rPr>
          <w:rFonts w:asciiTheme="minorHAnsi" w:hAnsiTheme="minorHAnsi" w:cstheme="minorHAnsi"/>
          <w:sz w:val="22"/>
          <w:szCs w:val="22"/>
        </w:rPr>
        <w:t>Analysis of stream m</w:t>
      </w:r>
      <w:r w:rsidR="002D72B3" w:rsidRPr="00601BC3">
        <w:rPr>
          <w:rFonts w:asciiTheme="minorHAnsi" w:hAnsiTheme="minorHAnsi" w:cstheme="minorHAnsi"/>
          <w:sz w:val="22"/>
          <w:szCs w:val="22"/>
        </w:rPr>
        <w:t xml:space="preserve">etabolism </w:t>
      </w:r>
      <w:r w:rsidR="002D72B3">
        <w:rPr>
          <w:rFonts w:asciiTheme="minorHAnsi" w:hAnsiTheme="minorHAnsi" w:cstheme="minorHAnsi"/>
          <w:sz w:val="22"/>
          <w:szCs w:val="22"/>
        </w:rPr>
        <w:t xml:space="preserve">behaviour </w:t>
      </w:r>
      <w:r w:rsidR="002D72B3" w:rsidRPr="00601BC3">
        <w:rPr>
          <w:rFonts w:asciiTheme="minorHAnsi" w:hAnsiTheme="minorHAnsi" w:cstheme="minorHAnsi"/>
          <w:sz w:val="22"/>
          <w:szCs w:val="22"/>
        </w:rPr>
        <w:t>will also require daily discharge measurements at these sites</w:t>
      </w:r>
      <w:r w:rsidR="002D72B3">
        <w:rPr>
          <w:rFonts w:asciiTheme="minorHAnsi" w:hAnsiTheme="minorHAnsi" w:cstheme="minorHAnsi"/>
          <w:sz w:val="22"/>
          <w:szCs w:val="22"/>
        </w:rPr>
        <w:t>.</w:t>
      </w:r>
    </w:p>
    <w:p w:rsidR="002D72B3" w:rsidRDefault="002D72B3" w:rsidP="002D72B3">
      <w:pPr>
        <w:pStyle w:val="Para0"/>
        <w:jc w:val="both"/>
        <w:rPr>
          <w:rFonts w:asciiTheme="minorHAnsi" w:hAnsiTheme="minorHAnsi" w:cstheme="minorHAnsi"/>
          <w:sz w:val="22"/>
          <w:szCs w:val="22"/>
        </w:rPr>
      </w:pPr>
      <w:r w:rsidRPr="00601BC3">
        <w:rPr>
          <w:rFonts w:asciiTheme="minorHAnsi" w:hAnsiTheme="minorHAnsi" w:cstheme="minorHAnsi"/>
          <w:sz w:val="22"/>
          <w:szCs w:val="22"/>
        </w:rPr>
        <w:t xml:space="preserve">Daily rates of GPP and ER </w:t>
      </w:r>
      <w:r>
        <w:rPr>
          <w:rFonts w:asciiTheme="minorHAnsi" w:hAnsiTheme="minorHAnsi" w:cstheme="minorHAnsi"/>
          <w:sz w:val="22"/>
          <w:szCs w:val="22"/>
        </w:rPr>
        <w:t>will be</w:t>
      </w:r>
      <w:r w:rsidRPr="00601BC3">
        <w:rPr>
          <w:rFonts w:asciiTheme="minorHAnsi" w:hAnsiTheme="minorHAnsi" w:cstheme="minorHAnsi"/>
          <w:sz w:val="22"/>
          <w:szCs w:val="22"/>
        </w:rPr>
        <w:t xml:space="preserve"> extracted from the supplied daytime regression model </w:t>
      </w:r>
      <w:r>
        <w:rPr>
          <w:rFonts w:asciiTheme="minorHAnsi" w:hAnsiTheme="minorHAnsi" w:cstheme="minorHAnsi"/>
          <w:sz w:val="22"/>
          <w:szCs w:val="22"/>
        </w:rPr>
        <w:t xml:space="preserve">‘BASE’, </w:t>
      </w:r>
      <w:r w:rsidRPr="00601BC3">
        <w:rPr>
          <w:rFonts w:asciiTheme="minorHAnsi" w:hAnsiTheme="minorHAnsi" w:cstheme="minorHAnsi"/>
          <w:sz w:val="22"/>
          <w:szCs w:val="22"/>
        </w:rPr>
        <w:t>implemented using a Bayesian framework in R and OpenBUGS. The model also provides estimates of uncertainty in these parameters.</w:t>
      </w:r>
    </w:p>
    <w:p w:rsidR="004E3729" w:rsidRDefault="004E3729" w:rsidP="004E3729"/>
    <w:p w:rsidR="004E3729" w:rsidRPr="008906CA" w:rsidRDefault="004E3729" w:rsidP="004E3729">
      <w:r w:rsidRPr="00F12F44">
        <w:rPr>
          <w:noProof/>
          <w:lang w:eastAsia="en-AU"/>
        </w:rPr>
        <w:drawing>
          <wp:inline distT="0" distB="0" distL="0" distR="0">
            <wp:extent cx="5499656" cy="4110824"/>
            <wp:effectExtent l="19050" t="0" r="5794"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email"/>
                    <a:srcRect/>
                    <a:stretch>
                      <a:fillRect/>
                    </a:stretch>
                  </pic:blipFill>
                  <pic:spPr bwMode="auto">
                    <a:xfrm>
                      <a:off x="0" y="0"/>
                      <a:ext cx="5503483" cy="4113684"/>
                    </a:xfrm>
                    <a:prstGeom prst="rect">
                      <a:avLst/>
                    </a:prstGeom>
                    <a:noFill/>
                    <a:ln w="9525">
                      <a:noFill/>
                      <a:miter lim="800000"/>
                      <a:headEnd/>
                      <a:tailEnd/>
                    </a:ln>
                  </pic:spPr>
                </pic:pic>
              </a:graphicData>
            </a:graphic>
          </wp:inline>
        </w:drawing>
      </w:r>
    </w:p>
    <w:p w:rsidR="004E3729" w:rsidRPr="001B1212" w:rsidRDefault="004E3729" w:rsidP="004E3729">
      <w:pPr>
        <w:pStyle w:val="FigureCaption"/>
      </w:pPr>
      <w:bookmarkStart w:id="109" w:name="_Toc398112769"/>
      <w:proofErr w:type="gramStart"/>
      <w:r w:rsidRPr="001B1212">
        <w:t xml:space="preserve">Figure </w:t>
      </w:r>
      <w:r w:rsidRPr="007E63B8">
        <w:t>16</w:t>
      </w:r>
      <w:r w:rsidRPr="001B1212">
        <w:t>.</w:t>
      </w:r>
      <w:proofErr w:type="gramEnd"/>
      <w:r w:rsidRPr="001B1212">
        <w:t xml:space="preserve"> Schematic of key elements of the </w:t>
      </w:r>
      <w:r>
        <w:t xml:space="preserve">LTIM Project </w:t>
      </w:r>
      <w:r w:rsidRPr="001B1212">
        <w:t xml:space="preserve">Standard Protocol: Stream metabolism. Components covered by this protocol are highlighted in blue. </w:t>
      </w:r>
      <w:r w:rsidR="00C62B1E">
        <w:t>(Source Hale et al. 2014)</w:t>
      </w:r>
      <w:bookmarkEnd w:id="109"/>
    </w:p>
    <w:p w:rsidR="004E3729" w:rsidRPr="008906CA" w:rsidRDefault="004E3729" w:rsidP="004E3729">
      <w:pPr>
        <w:spacing w:after="0"/>
        <w:rPr>
          <w:sz w:val="20"/>
        </w:rPr>
      </w:pPr>
    </w:p>
    <w:p w:rsidR="004E3729" w:rsidRPr="00975617" w:rsidRDefault="004E3729" w:rsidP="004E3729">
      <w:pPr>
        <w:rPr>
          <w:b/>
        </w:rPr>
      </w:pPr>
      <w:r w:rsidRPr="00975617">
        <w:rPr>
          <w:b/>
        </w:rPr>
        <w:t>Complementary monitoring and data</w:t>
      </w:r>
    </w:p>
    <w:p w:rsidR="004E3729" w:rsidRPr="00957265" w:rsidRDefault="004E3729" w:rsidP="004E3729">
      <w:pPr>
        <w:jc w:val="both"/>
      </w:pPr>
      <w:r>
        <w:t>Stream metabolism data are available for zone 1 (Yallakool Creek) and zone 2 (Upper Wakool River) as well as Colligen Creek and Little Merran Creek from 2012 to 2014 as part of the short-term intervention monitoring undertaken in the Edward-Wakool system.</w:t>
      </w:r>
    </w:p>
    <w:p w:rsidR="004E3729" w:rsidRPr="00975617" w:rsidRDefault="004E3729" w:rsidP="004E3729">
      <w:pPr>
        <w:jc w:val="both"/>
        <w:rPr>
          <w:b/>
        </w:rPr>
      </w:pPr>
      <w:r w:rsidRPr="00975617">
        <w:rPr>
          <w:b/>
        </w:rPr>
        <w:t>Location for monitoring</w:t>
      </w:r>
    </w:p>
    <w:p w:rsidR="004E3729" w:rsidRDefault="004E3729" w:rsidP="004E3729">
      <w:pPr>
        <w:jc w:val="both"/>
        <w:rPr>
          <w:rFonts w:cstheme="minorHAnsi"/>
          <w:szCs w:val="22"/>
        </w:rPr>
      </w:pPr>
      <w:r w:rsidRPr="00601BC3">
        <w:rPr>
          <w:rFonts w:cstheme="minorHAnsi"/>
          <w:szCs w:val="22"/>
        </w:rPr>
        <w:t>Stream Metabolism measurements wil</w:t>
      </w:r>
      <w:r>
        <w:rPr>
          <w:rFonts w:cstheme="minorHAnsi"/>
          <w:szCs w:val="22"/>
        </w:rPr>
        <w:t xml:space="preserve">l be </w:t>
      </w:r>
      <w:r w:rsidR="00C62B1E">
        <w:rPr>
          <w:rFonts w:cstheme="minorHAnsi"/>
          <w:szCs w:val="22"/>
        </w:rPr>
        <w:t>undertaken</w:t>
      </w:r>
      <w:r>
        <w:rPr>
          <w:rFonts w:cstheme="minorHAnsi"/>
          <w:szCs w:val="22"/>
        </w:rPr>
        <w:t xml:space="preserve"> in four</w:t>
      </w:r>
      <w:r w:rsidRPr="00601BC3">
        <w:rPr>
          <w:rFonts w:cstheme="minorHAnsi"/>
          <w:szCs w:val="22"/>
        </w:rPr>
        <w:t xml:space="preserve"> zones in the Edward-Wakool </w:t>
      </w:r>
      <w:r w:rsidR="007E63B8">
        <w:rPr>
          <w:rFonts w:cstheme="minorHAnsi"/>
          <w:szCs w:val="22"/>
        </w:rPr>
        <w:t>system</w:t>
      </w:r>
      <w:r w:rsidRPr="00957265">
        <w:rPr>
          <w:rFonts w:cstheme="minorHAnsi"/>
          <w:szCs w:val="22"/>
        </w:rPr>
        <w:t>:</w:t>
      </w:r>
      <w:r>
        <w:rPr>
          <w:rFonts w:cstheme="minorHAnsi"/>
          <w:szCs w:val="22"/>
        </w:rPr>
        <w:t xml:space="preserve"> Z</w:t>
      </w:r>
      <w:r w:rsidRPr="00601BC3">
        <w:rPr>
          <w:rFonts w:cstheme="minorHAnsi"/>
          <w:szCs w:val="22"/>
        </w:rPr>
        <w:t>one 1</w:t>
      </w:r>
      <w:r>
        <w:rPr>
          <w:rFonts w:cstheme="minorHAnsi"/>
          <w:szCs w:val="22"/>
        </w:rPr>
        <w:t xml:space="preserve"> (</w:t>
      </w:r>
      <w:r w:rsidRPr="00601BC3">
        <w:rPr>
          <w:rFonts w:cstheme="minorHAnsi"/>
          <w:szCs w:val="22"/>
        </w:rPr>
        <w:t>Yallakool Creek</w:t>
      </w:r>
      <w:r>
        <w:rPr>
          <w:rFonts w:cstheme="minorHAnsi"/>
          <w:szCs w:val="22"/>
        </w:rPr>
        <w:t>), Z</w:t>
      </w:r>
      <w:r w:rsidRPr="00601BC3">
        <w:rPr>
          <w:rFonts w:cstheme="minorHAnsi"/>
          <w:szCs w:val="22"/>
        </w:rPr>
        <w:t>one 2</w:t>
      </w:r>
      <w:r>
        <w:rPr>
          <w:rFonts w:cstheme="minorHAnsi"/>
          <w:szCs w:val="22"/>
        </w:rPr>
        <w:t xml:space="preserve"> (</w:t>
      </w:r>
      <w:r w:rsidRPr="00601BC3">
        <w:rPr>
          <w:rFonts w:cstheme="minorHAnsi"/>
          <w:szCs w:val="22"/>
        </w:rPr>
        <w:t>Upper Wakool River</w:t>
      </w:r>
      <w:r>
        <w:rPr>
          <w:rFonts w:cstheme="minorHAnsi"/>
          <w:szCs w:val="22"/>
        </w:rPr>
        <w:t>), Z</w:t>
      </w:r>
      <w:r w:rsidRPr="00601BC3">
        <w:rPr>
          <w:rFonts w:cstheme="minorHAnsi"/>
          <w:szCs w:val="22"/>
        </w:rPr>
        <w:t>one 3</w:t>
      </w:r>
      <w:r>
        <w:rPr>
          <w:rFonts w:cstheme="minorHAnsi"/>
          <w:szCs w:val="22"/>
        </w:rPr>
        <w:t xml:space="preserve"> (</w:t>
      </w:r>
      <w:r w:rsidRPr="00601BC3">
        <w:rPr>
          <w:rFonts w:cstheme="minorHAnsi"/>
          <w:szCs w:val="22"/>
        </w:rPr>
        <w:t>Mid Wakool River</w:t>
      </w:r>
      <w:r w:rsidR="00284644">
        <w:rPr>
          <w:rFonts w:cstheme="minorHAnsi"/>
          <w:szCs w:val="22"/>
        </w:rPr>
        <w:t xml:space="preserve">, </w:t>
      </w:r>
      <w:r w:rsidR="00D2206E">
        <w:rPr>
          <w:rFonts w:cstheme="minorHAnsi"/>
          <w:szCs w:val="22"/>
        </w:rPr>
        <w:t>upstream of</w:t>
      </w:r>
      <w:r>
        <w:rPr>
          <w:rFonts w:cstheme="minorHAnsi"/>
          <w:szCs w:val="22"/>
        </w:rPr>
        <w:t xml:space="preserve"> Thule Creek) and Zone 4 (Mid Wakool River</w:t>
      </w:r>
      <w:r w:rsidR="00284644">
        <w:rPr>
          <w:rFonts w:cstheme="minorHAnsi"/>
          <w:szCs w:val="22"/>
        </w:rPr>
        <w:t>,</w:t>
      </w:r>
      <w:r>
        <w:rPr>
          <w:rFonts w:cstheme="minorHAnsi"/>
          <w:szCs w:val="22"/>
        </w:rPr>
        <w:t xml:space="preserve"> </w:t>
      </w:r>
      <w:r w:rsidR="00D2206E">
        <w:rPr>
          <w:rFonts w:cstheme="minorHAnsi"/>
          <w:szCs w:val="22"/>
        </w:rPr>
        <w:t>downstream of</w:t>
      </w:r>
      <w:r>
        <w:rPr>
          <w:rFonts w:cstheme="minorHAnsi"/>
          <w:szCs w:val="22"/>
        </w:rPr>
        <w:t xml:space="preserve"> Thule Creek). Each logger</w:t>
      </w:r>
      <w:r w:rsidRPr="00601BC3">
        <w:rPr>
          <w:rFonts w:cstheme="minorHAnsi"/>
          <w:szCs w:val="22"/>
        </w:rPr>
        <w:t xml:space="preserve"> integrate</w:t>
      </w:r>
      <w:r>
        <w:rPr>
          <w:rFonts w:cstheme="minorHAnsi"/>
          <w:szCs w:val="22"/>
        </w:rPr>
        <w:t>s</w:t>
      </w:r>
      <w:r w:rsidRPr="00601BC3">
        <w:rPr>
          <w:rFonts w:cstheme="minorHAnsi"/>
          <w:szCs w:val="22"/>
        </w:rPr>
        <w:t xml:space="preserve"> between </w:t>
      </w:r>
      <w:r w:rsidRPr="00527F3F">
        <w:rPr>
          <w:rFonts w:cstheme="minorHAnsi"/>
          <w:szCs w:val="22"/>
        </w:rPr>
        <w:t>2 and 10 km</w:t>
      </w:r>
      <w:r w:rsidRPr="00601BC3">
        <w:rPr>
          <w:rFonts w:cstheme="minorHAnsi"/>
          <w:szCs w:val="22"/>
        </w:rPr>
        <w:t xml:space="preserve"> of stream reach</w:t>
      </w:r>
      <w:r>
        <w:rPr>
          <w:rFonts w:cstheme="minorHAnsi"/>
          <w:szCs w:val="22"/>
        </w:rPr>
        <w:t xml:space="preserve"> depending on water velocity and re</w:t>
      </w:r>
      <w:r w:rsidR="00C62B1E">
        <w:rPr>
          <w:rFonts w:cstheme="minorHAnsi"/>
          <w:szCs w:val="22"/>
        </w:rPr>
        <w:t>-</w:t>
      </w:r>
      <w:r>
        <w:rPr>
          <w:rFonts w:cstheme="minorHAnsi"/>
          <w:szCs w:val="22"/>
        </w:rPr>
        <w:t>aeration rate</w:t>
      </w:r>
      <w:r w:rsidRPr="00601BC3">
        <w:rPr>
          <w:rFonts w:cstheme="minorHAnsi"/>
          <w:szCs w:val="22"/>
        </w:rPr>
        <w:t>.</w:t>
      </w:r>
      <w:r>
        <w:rPr>
          <w:rFonts w:cstheme="minorHAnsi"/>
          <w:szCs w:val="22"/>
        </w:rPr>
        <w:t xml:space="preserve"> One logger will be deployed at the bottom end of each zone. In addition, </w:t>
      </w:r>
      <w:r w:rsidR="002D72B3">
        <w:rPr>
          <w:rFonts w:cstheme="minorHAnsi"/>
          <w:szCs w:val="22"/>
        </w:rPr>
        <w:t xml:space="preserve">one </w:t>
      </w:r>
      <w:r>
        <w:rPr>
          <w:rFonts w:cstheme="minorHAnsi"/>
          <w:szCs w:val="22"/>
        </w:rPr>
        <w:t xml:space="preserve">logger will be deployed at the top end of Zone 4 </w:t>
      </w:r>
      <w:r w:rsidR="00C62B1E">
        <w:rPr>
          <w:rFonts w:cstheme="minorHAnsi"/>
          <w:szCs w:val="22"/>
        </w:rPr>
        <w:t xml:space="preserve">and </w:t>
      </w:r>
      <w:r w:rsidR="002D72B3">
        <w:rPr>
          <w:rFonts w:cstheme="minorHAnsi"/>
          <w:szCs w:val="22"/>
        </w:rPr>
        <w:t xml:space="preserve">one at </w:t>
      </w:r>
      <w:r w:rsidR="00C62B1E">
        <w:rPr>
          <w:rFonts w:cstheme="minorHAnsi"/>
          <w:szCs w:val="22"/>
        </w:rPr>
        <w:t>the top end of zone 1.</w:t>
      </w:r>
    </w:p>
    <w:p w:rsidR="004E3729" w:rsidRPr="00601BC3" w:rsidRDefault="004E3729" w:rsidP="004E3729">
      <w:pPr>
        <w:jc w:val="both"/>
        <w:rPr>
          <w:rFonts w:cstheme="minorHAnsi"/>
          <w:szCs w:val="22"/>
        </w:rPr>
      </w:pPr>
    </w:p>
    <w:p w:rsidR="004E3729" w:rsidRDefault="004E3729" w:rsidP="004E3729">
      <w:pPr>
        <w:spacing w:after="120"/>
        <w:jc w:val="both"/>
        <w:rPr>
          <w:b/>
        </w:rPr>
      </w:pPr>
      <w:r w:rsidRPr="00975617">
        <w:rPr>
          <w:b/>
        </w:rPr>
        <w:t>Timing and frequency</w:t>
      </w:r>
    </w:p>
    <w:p w:rsidR="004E3729" w:rsidRDefault="004E3729" w:rsidP="004E3729">
      <w:pPr>
        <w:spacing w:after="120"/>
        <w:jc w:val="both"/>
      </w:pPr>
      <w:r w:rsidRPr="00601BC3">
        <w:rPr>
          <w:rFonts w:cstheme="minorHAnsi"/>
          <w:szCs w:val="22"/>
        </w:rPr>
        <w:t xml:space="preserve">Stream metabolism will be </w:t>
      </w:r>
      <w:r w:rsidR="00284644">
        <w:rPr>
          <w:rFonts w:cstheme="minorHAnsi"/>
          <w:szCs w:val="22"/>
        </w:rPr>
        <w:t>calculated</w:t>
      </w:r>
      <w:r w:rsidRPr="00601BC3">
        <w:rPr>
          <w:rFonts w:cstheme="minorHAnsi"/>
          <w:szCs w:val="22"/>
        </w:rPr>
        <w:t xml:space="preserve"> </w:t>
      </w:r>
      <w:r w:rsidR="00284644">
        <w:rPr>
          <w:rFonts w:cstheme="minorHAnsi"/>
          <w:szCs w:val="22"/>
        </w:rPr>
        <w:t>for</w:t>
      </w:r>
      <w:r w:rsidRPr="00601BC3">
        <w:rPr>
          <w:rFonts w:cstheme="minorHAnsi"/>
          <w:szCs w:val="22"/>
        </w:rPr>
        <w:t xml:space="preserve"> each site over the five year period, thus providing daily estimates of the metabolic parameters. </w:t>
      </w:r>
      <w:r>
        <w:rPr>
          <w:rFonts w:cstheme="minorHAnsi"/>
          <w:szCs w:val="22"/>
        </w:rPr>
        <w:t>M</w:t>
      </w:r>
      <w:r>
        <w:t xml:space="preserve">onitoring from mid-August to mid-March has been chosen to best capture the diversity of timing in </w:t>
      </w:r>
      <w:r w:rsidR="00D2206E">
        <w:t>unregulated</w:t>
      </w:r>
      <w:r>
        <w:t xml:space="preserve"> flows and Commonwealth environmental water as well as the period when metabolic parameters are likely to demonstrate their greatest seasonal responses.</w:t>
      </w:r>
    </w:p>
    <w:p w:rsidR="004E3729" w:rsidRPr="00601BC3" w:rsidRDefault="004E3729" w:rsidP="00D2206E">
      <w:pPr>
        <w:spacing w:after="120"/>
        <w:jc w:val="both"/>
        <w:rPr>
          <w:rFonts w:cstheme="minorHAnsi"/>
          <w:szCs w:val="22"/>
        </w:rPr>
      </w:pPr>
      <w:r w:rsidRPr="00601BC3">
        <w:rPr>
          <w:rFonts w:cstheme="minorHAnsi"/>
          <w:szCs w:val="22"/>
        </w:rPr>
        <w:t>Measurement of dissolved oxygen, temperature, surface light (PAR) and barometric pressure will be recorded every 10 minutes. The need for a strict maintenance, calibration check and possible recalibration means that one day’s data is lost per month as the probe is removed from the stream for these activities.</w:t>
      </w:r>
      <w:r>
        <w:rPr>
          <w:rFonts w:cstheme="minorHAnsi"/>
          <w:szCs w:val="22"/>
        </w:rPr>
        <w:t xml:space="preserve"> W</w:t>
      </w:r>
      <w:r w:rsidRPr="00601BC3">
        <w:rPr>
          <w:rFonts w:cstheme="minorHAnsi"/>
          <w:szCs w:val="22"/>
        </w:rPr>
        <w:t xml:space="preserve">ater samples for nutrient analysis (FRP, NOx, ammonia, chlorophyll-a, TP, TN and DOC) will be collected </w:t>
      </w:r>
      <w:r w:rsidR="00D2206E">
        <w:rPr>
          <w:rFonts w:cstheme="minorHAnsi"/>
          <w:szCs w:val="22"/>
        </w:rPr>
        <w:t>once per</w:t>
      </w:r>
      <w:r>
        <w:rPr>
          <w:rFonts w:cstheme="minorHAnsi"/>
          <w:szCs w:val="22"/>
        </w:rPr>
        <w:t xml:space="preserve"> </w:t>
      </w:r>
      <w:r w:rsidR="00D2206E">
        <w:rPr>
          <w:rFonts w:cstheme="minorHAnsi"/>
          <w:szCs w:val="22"/>
        </w:rPr>
        <w:t>month</w:t>
      </w:r>
      <w:r>
        <w:rPr>
          <w:rFonts w:cstheme="minorHAnsi"/>
          <w:szCs w:val="22"/>
        </w:rPr>
        <w:t xml:space="preserve"> over the period mid-August to mid-March, </w:t>
      </w:r>
      <w:r w:rsidRPr="00601BC3">
        <w:rPr>
          <w:rFonts w:cstheme="minorHAnsi"/>
          <w:szCs w:val="22"/>
        </w:rPr>
        <w:t>during data lo</w:t>
      </w:r>
      <w:r w:rsidR="00C62B1E">
        <w:rPr>
          <w:rFonts w:cstheme="minorHAnsi"/>
          <w:szCs w:val="22"/>
        </w:rPr>
        <w:t>gger downloads and maintenance.</w:t>
      </w:r>
    </w:p>
    <w:p w:rsidR="004E3729" w:rsidRDefault="004E3729" w:rsidP="004E3729">
      <w:pPr>
        <w:jc w:val="both"/>
        <w:rPr>
          <w:b/>
        </w:rPr>
      </w:pPr>
    </w:p>
    <w:p w:rsidR="004E3729" w:rsidRDefault="004E3729" w:rsidP="004E3729">
      <w:pPr>
        <w:jc w:val="both"/>
        <w:rPr>
          <w:b/>
        </w:rPr>
      </w:pPr>
      <w:r w:rsidRPr="00975617">
        <w:rPr>
          <w:b/>
        </w:rPr>
        <w:t>Responsibilities</w:t>
      </w:r>
    </w:p>
    <w:p w:rsidR="004E3729" w:rsidRPr="00D66E55" w:rsidRDefault="004E3729" w:rsidP="004E3729">
      <w:pPr>
        <w:jc w:val="both"/>
        <w:rPr>
          <w:b/>
        </w:rPr>
      </w:pPr>
      <w:r>
        <w:rPr>
          <w:rFonts w:cstheme="minorHAnsi"/>
          <w:szCs w:val="22"/>
        </w:rPr>
        <w:t>M</w:t>
      </w:r>
      <w:r w:rsidRPr="00601BC3">
        <w:rPr>
          <w:rFonts w:cstheme="minorHAnsi"/>
          <w:szCs w:val="22"/>
        </w:rPr>
        <w:t>aintenance, downloads, calibration checks and recalibration as well as the collection of water samples, on-site filtering for appropriate parameters and the organization of transportation of samples to the Water Studies Centre and EML</w:t>
      </w:r>
      <w:r>
        <w:rPr>
          <w:rFonts w:cstheme="minorHAnsi"/>
          <w:szCs w:val="22"/>
        </w:rPr>
        <w:t xml:space="preserve"> will be performed by CSU staff. Data analysis and reporting will be the responsibility of Mike Grace (Water Studies Centre).</w:t>
      </w:r>
    </w:p>
    <w:p w:rsidR="004E3729" w:rsidRDefault="004E3729" w:rsidP="004E3729">
      <w:pPr>
        <w:pStyle w:val="Para0"/>
        <w:jc w:val="both"/>
        <w:rPr>
          <w:rFonts w:asciiTheme="minorHAnsi" w:hAnsiTheme="minorHAnsi" w:cstheme="minorHAnsi"/>
          <w:sz w:val="22"/>
          <w:szCs w:val="22"/>
        </w:rPr>
      </w:pPr>
    </w:p>
    <w:p w:rsidR="004E3729" w:rsidRPr="00975617" w:rsidRDefault="004E3729" w:rsidP="004E3729">
      <w:pPr>
        <w:jc w:val="both"/>
        <w:rPr>
          <w:rFonts w:cstheme="minorHAnsi"/>
          <w:b/>
          <w:color w:val="000000" w:themeColor="text1"/>
          <w:szCs w:val="22"/>
        </w:rPr>
      </w:pPr>
      <w:r w:rsidRPr="00975617">
        <w:rPr>
          <w:rFonts w:cstheme="minorHAnsi"/>
          <w:b/>
          <w:color w:val="000000" w:themeColor="text1"/>
          <w:szCs w:val="22"/>
        </w:rPr>
        <w:t xml:space="preserve">Field methods </w:t>
      </w:r>
    </w:p>
    <w:p w:rsidR="004E3729" w:rsidRPr="00C940A2" w:rsidRDefault="004E3729" w:rsidP="00967A31">
      <w:pPr>
        <w:pStyle w:val="Para0"/>
        <w:numPr>
          <w:ilvl w:val="0"/>
          <w:numId w:val="17"/>
        </w:numPr>
        <w:ind w:hanging="720"/>
        <w:jc w:val="both"/>
        <w:rPr>
          <w:rFonts w:asciiTheme="minorHAnsi" w:hAnsiTheme="minorHAnsi" w:cstheme="minorHAnsi"/>
          <w:b/>
          <w:bCs/>
          <w:color w:val="000000"/>
          <w:sz w:val="22"/>
          <w:szCs w:val="22"/>
        </w:rPr>
      </w:pPr>
      <w:r w:rsidRPr="00C940A2">
        <w:rPr>
          <w:rFonts w:asciiTheme="minorHAnsi" w:hAnsiTheme="minorHAnsi" w:cstheme="minorHAnsi"/>
          <w:b/>
          <w:bCs/>
          <w:color w:val="000000"/>
          <w:sz w:val="22"/>
          <w:szCs w:val="22"/>
        </w:rPr>
        <w:t>Water Quality Measurements</w:t>
      </w:r>
    </w:p>
    <w:p w:rsidR="004E3729" w:rsidRDefault="004E3729" w:rsidP="004E3729">
      <w:pPr>
        <w:pStyle w:val="Para0"/>
        <w:spacing w:before="0"/>
        <w:jc w:val="both"/>
        <w:rPr>
          <w:rFonts w:asciiTheme="minorHAnsi" w:hAnsiTheme="minorHAnsi" w:cstheme="minorHAnsi"/>
          <w:sz w:val="22"/>
          <w:szCs w:val="22"/>
        </w:rPr>
      </w:pPr>
      <w:r w:rsidRPr="00601BC3">
        <w:rPr>
          <w:rFonts w:asciiTheme="minorHAnsi" w:hAnsiTheme="minorHAnsi" w:cstheme="minorHAnsi"/>
          <w:sz w:val="22"/>
          <w:szCs w:val="22"/>
        </w:rPr>
        <w:t xml:space="preserve">Water quality variables are important for interpreting the stream metabolism results and are an input to the ecological response model for Basin scale evaluation. Water samples </w:t>
      </w:r>
      <w:r w:rsidR="00284644">
        <w:rPr>
          <w:rFonts w:asciiTheme="minorHAnsi" w:hAnsiTheme="minorHAnsi" w:cstheme="minorHAnsi"/>
          <w:sz w:val="22"/>
          <w:szCs w:val="22"/>
        </w:rPr>
        <w:t>will be</w:t>
      </w:r>
      <w:r w:rsidRPr="00601BC3">
        <w:rPr>
          <w:rFonts w:asciiTheme="minorHAnsi" w:hAnsiTheme="minorHAnsi" w:cstheme="minorHAnsi"/>
          <w:sz w:val="22"/>
          <w:szCs w:val="22"/>
        </w:rPr>
        <w:t xml:space="preserve"> collected for: chlorophyll-a, total nitrogen (TN), total phosphorus (TP), nitrate-nitrite (NOx), ammonium (NH</w:t>
      </w:r>
      <w:r w:rsidRPr="00601BC3">
        <w:rPr>
          <w:rFonts w:asciiTheme="minorHAnsi" w:hAnsiTheme="minorHAnsi" w:cstheme="minorHAnsi"/>
          <w:sz w:val="22"/>
          <w:szCs w:val="22"/>
          <w:vertAlign w:val="subscript"/>
        </w:rPr>
        <w:t>4</w:t>
      </w:r>
      <w:r w:rsidRPr="00601BC3">
        <w:rPr>
          <w:rFonts w:asciiTheme="minorHAnsi" w:hAnsiTheme="minorHAnsi" w:cstheme="minorHAnsi"/>
          <w:sz w:val="22"/>
          <w:szCs w:val="22"/>
        </w:rPr>
        <w:t xml:space="preserve">), filterable reactive phosphorus (FRP) and dissolved organic carbon (DOC). In-situ spot measurements </w:t>
      </w:r>
      <w:r>
        <w:rPr>
          <w:rFonts w:asciiTheme="minorHAnsi" w:hAnsiTheme="minorHAnsi" w:cstheme="minorHAnsi"/>
          <w:sz w:val="22"/>
          <w:szCs w:val="22"/>
        </w:rPr>
        <w:t>will also be</w:t>
      </w:r>
      <w:r w:rsidRPr="00601BC3">
        <w:rPr>
          <w:rFonts w:asciiTheme="minorHAnsi" w:hAnsiTheme="minorHAnsi" w:cstheme="minorHAnsi"/>
          <w:sz w:val="22"/>
          <w:szCs w:val="22"/>
        </w:rPr>
        <w:t xml:space="preserve"> taken for pH, turbidity and electrical conductivity (EC). As a minimum, these water quality samples and measures </w:t>
      </w:r>
      <w:r>
        <w:rPr>
          <w:rFonts w:asciiTheme="minorHAnsi" w:hAnsiTheme="minorHAnsi" w:cstheme="minorHAnsi"/>
          <w:sz w:val="22"/>
          <w:szCs w:val="22"/>
        </w:rPr>
        <w:t>will be</w:t>
      </w:r>
      <w:r w:rsidRPr="00601BC3">
        <w:rPr>
          <w:rFonts w:asciiTheme="minorHAnsi" w:hAnsiTheme="minorHAnsi" w:cstheme="minorHAnsi"/>
          <w:sz w:val="22"/>
          <w:szCs w:val="22"/>
        </w:rPr>
        <w:t xml:space="preserve"> collected </w:t>
      </w:r>
      <w:r>
        <w:rPr>
          <w:rFonts w:asciiTheme="minorHAnsi" w:hAnsiTheme="minorHAnsi" w:cstheme="minorHAnsi"/>
          <w:sz w:val="22"/>
          <w:szCs w:val="22"/>
        </w:rPr>
        <w:t xml:space="preserve">every </w:t>
      </w:r>
      <w:r w:rsidR="00D2206E">
        <w:rPr>
          <w:rFonts w:asciiTheme="minorHAnsi" w:hAnsiTheme="minorHAnsi" w:cstheme="minorHAnsi"/>
          <w:sz w:val="22"/>
          <w:szCs w:val="22"/>
        </w:rPr>
        <w:t>month</w:t>
      </w:r>
      <w:r>
        <w:rPr>
          <w:rFonts w:asciiTheme="minorHAnsi" w:hAnsiTheme="minorHAnsi" w:cstheme="minorHAnsi"/>
          <w:sz w:val="22"/>
          <w:szCs w:val="22"/>
        </w:rPr>
        <w:t xml:space="preserve">, </w:t>
      </w:r>
      <w:r w:rsidRPr="00601BC3">
        <w:rPr>
          <w:rFonts w:asciiTheme="minorHAnsi" w:hAnsiTheme="minorHAnsi" w:cstheme="minorHAnsi"/>
          <w:sz w:val="22"/>
          <w:szCs w:val="22"/>
        </w:rPr>
        <w:t xml:space="preserve">when sensors are deployed and at each time the station is serviced and calibrated. Further </w:t>
      </w:r>
      <w:r w:rsidR="00D2206E">
        <w:rPr>
          <w:rFonts w:asciiTheme="minorHAnsi" w:hAnsiTheme="minorHAnsi" w:cstheme="minorHAnsi"/>
          <w:sz w:val="22"/>
          <w:szCs w:val="22"/>
        </w:rPr>
        <w:t>in situ spot measurements</w:t>
      </w:r>
      <w:r w:rsidRPr="00601BC3">
        <w:rPr>
          <w:rFonts w:asciiTheme="minorHAnsi" w:hAnsiTheme="minorHAnsi" w:cstheme="minorHAnsi"/>
          <w:sz w:val="22"/>
          <w:szCs w:val="22"/>
        </w:rPr>
        <w:t xml:space="preserve"> </w:t>
      </w:r>
      <w:r w:rsidR="00284644">
        <w:rPr>
          <w:rFonts w:asciiTheme="minorHAnsi" w:hAnsiTheme="minorHAnsi" w:cstheme="minorHAnsi"/>
          <w:sz w:val="22"/>
          <w:szCs w:val="22"/>
        </w:rPr>
        <w:t>will</w:t>
      </w:r>
      <w:r w:rsidRPr="00601BC3">
        <w:rPr>
          <w:rFonts w:asciiTheme="minorHAnsi" w:hAnsiTheme="minorHAnsi" w:cstheme="minorHAnsi"/>
          <w:sz w:val="22"/>
          <w:szCs w:val="22"/>
        </w:rPr>
        <w:t xml:space="preserve"> be </w:t>
      </w:r>
      <w:r w:rsidR="00D2206E">
        <w:rPr>
          <w:rFonts w:asciiTheme="minorHAnsi" w:hAnsiTheme="minorHAnsi" w:cstheme="minorHAnsi"/>
          <w:sz w:val="22"/>
          <w:szCs w:val="22"/>
        </w:rPr>
        <w:t>taken</w:t>
      </w:r>
      <w:r w:rsidRPr="00601BC3">
        <w:rPr>
          <w:rFonts w:asciiTheme="minorHAnsi" w:hAnsiTheme="minorHAnsi" w:cstheme="minorHAnsi"/>
          <w:sz w:val="22"/>
          <w:szCs w:val="22"/>
        </w:rPr>
        <w:t xml:space="preserve"> during site visits for other purposes.</w:t>
      </w:r>
    </w:p>
    <w:p w:rsidR="004E3729" w:rsidRPr="00C940A2" w:rsidRDefault="004E3729" w:rsidP="004E3729">
      <w:pPr>
        <w:jc w:val="both"/>
        <w:rPr>
          <w:i/>
        </w:rPr>
      </w:pPr>
      <w:r w:rsidRPr="00C940A2">
        <w:rPr>
          <w:i/>
        </w:rPr>
        <w:t>Equipment</w:t>
      </w:r>
    </w:p>
    <w:p w:rsidR="004E3729" w:rsidRPr="00601BC3" w:rsidRDefault="004E3729" w:rsidP="004E3729">
      <w:pPr>
        <w:pStyle w:val="ListBullet"/>
        <w:ind w:left="357" w:hanging="357"/>
        <w:jc w:val="both"/>
        <w:rPr>
          <w:rFonts w:cstheme="minorHAnsi"/>
        </w:rPr>
      </w:pPr>
      <w:r w:rsidRPr="00601BC3">
        <w:rPr>
          <w:rFonts w:cstheme="minorHAnsi"/>
        </w:rPr>
        <w:t>Sample containers and appropriate preservatives (sourced from laboratory)</w:t>
      </w:r>
    </w:p>
    <w:p w:rsidR="004E3729" w:rsidRPr="00601BC3" w:rsidRDefault="004E3729" w:rsidP="004E3729">
      <w:pPr>
        <w:pStyle w:val="ListBullet"/>
        <w:ind w:left="357" w:hanging="357"/>
        <w:jc w:val="both"/>
        <w:rPr>
          <w:rFonts w:cstheme="minorHAnsi"/>
        </w:rPr>
      </w:pPr>
      <w:r w:rsidRPr="00601BC3">
        <w:rPr>
          <w:rFonts w:cstheme="minorHAnsi"/>
        </w:rPr>
        <w:t xml:space="preserve">0.2 </w:t>
      </w:r>
      <w:r w:rsidRPr="00601BC3">
        <w:rPr>
          <w:rFonts w:cstheme="minorHAnsi"/>
        </w:rPr>
        <w:sym w:font="Symbol" w:char="F06D"/>
      </w:r>
      <w:r w:rsidRPr="00601BC3">
        <w:rPr>
          <w:rFonts w:cstheme="minorHAnsi"/>
        </w:rPr>
        <w:t>m filters and suitable filtering device (e.g. syringe filter) for dissolved nutrients and carbon</w:t>
      </w:r>
    </w:p>
    <w:p w:rsidR="004E3729" w:rsidRPr="00601BC3" w:rsidRDefault="004E3729" w:rsidP="004E3729">
      <w:pPr>
        <w:pStyle w:val="ListBullet"/>
        <w:ind w:left="357" w:hanging="357"/>
        <w:jc w:val="both"/>
        <w:rPr>
          <w:rFonts w:cstheme="minorHAnsi"/>
        </w:rPr>
      </w:pPr>
      <w:r w:rsidRPr="00601BC3">
        <w:rPr>
          <w:rFonts w:cstheme="minorHAnsi"/>
        </w:rPr>
        <w:t>47 mm glass fibre (GFC) filters and suitable filtering device for chlorophyll-a</w:t>
      </w:r>
    </w:p>
    <w:p w:rsidR="004E3729" w:rsidRPr="00601BC3" w:rsidRDefault="004E3729" w:rsidP="004E3729">
      <w:pPr>
        <w:pStyle w:val="ListBullet"/>
        <w:ind w:left="357" w:hanging="357"/>
        <w:jc w:val="both"/>
        <w:rPr>
          <w:rFonts w:cstheme="minorHAnsi"/>
        </w:rPr>
      </w:pPr>
      <w:r w:rsidRPr="00601BC3">
        <w:rPr>
          <w:rFonts w:cstheme="minorHAnsi"/>
        </w:rPr>
        <w:t>Pre-calibrated Water quality meter</w:t>
      </w:r>
      <w:r>
        <w:rPr>
          <w:rFonts w:cstheme="minorHAnsi"/>
        </w:rPr>
        <w:t xml:space="preserve"> </w:t>
      </w:r>
      <w:r w:rsidRPr="00601BC3">
        <w:rPr>
          <w:rFonts w:cstheme="minorHAnsi"/>
        </w:rPr>
        <w:t>(e.g. Horiba U10) with pH, turbidity and electrical conductivity probes</w:t>
      </w:r>
    </w:p>
    <w:p w:rsidR="004E3729" w:rsidRPr="00601BC3" w:rsidRDefault="004E3729" w:rsidP="004E3729">
      <w:pPr>
        <w:pStyle w:val="ListBullet"/>
        <w:ind w:left="357" w:hanging="357"/>
        <w:jc w:val="both"/>
        <w:rPr>
          <w:rFonts w:cstheme="minorHAnsi"/>
        </w:rPr>
      </w:pPr>
      <w:r w:rsidRPr="00601BC3">
        <w:rPr>
          <w:rFonts w:cstheme="minorHAnsi"/>
        </w:rPr>
        <w:t>Deionised water for sample blanks</w:t>
      </w:r>
    </w:p>
    <w:p w:rsidR="004E3729" w:rsidRPr="00601BC3" w:rsidRDefault="004E3729" w:rsidP="004E3729">
      <w:pPr>
        <w:pStyle w:val="ListBullet"/>
        <w:ind w:left="357" w:hanging="357"/>
        <w:jc w:val="both"/>
        <w:rPr>
          <w:rFonts w:cstheme="minorHAnsi"/>
        </w:rPr>
      </w:pPr>
      <w:r w:rsidRPr="00601BC3">
        <w:rPr>
          <w:rFonts w:cstheme="minorHAnsi"/>
        </w:rPr>
        <w:t>Eskies and ice for sample preservation and storage</w:t>
      </w:r>
    </w:p>
    <w:p w:rsidR="004E3729" w:rsidRPr="00601BC3" w:rsidRDefault="004E3729" w:rsidP="004E3729">
      <w:pPr>
        <w:pStyle w:val="ListBullet"/>
        <w:ind w:left="357" w:hanging="357"/>
        <w:jc w:val="both"/>
        <w:rPr>
          <w:rFonts w:cstheme="minorHAnsi"/>
        </w:rPr>
      </w:pPr>
      <w:r w:rsidRPr="00601BC3">
        <w:rPr>
          <w:rFonts w:cstheme="minorHAnsi"/>
        </w:rPr>
        <w:t>Datasheets and/or field computer</w:t>
      </w:r>
    </w:p>
    <w:p w:rsidR="004E3729" w:rsidRPr="00601BC3" w:rsidRDefault="004E3729" w:rsidP="004E3729">
      <w:pPr>
        <w:pStyle w:val="ListBullet"/>
        <w:ind w:left="357" w:hanging="357"/>
        <w:jc w:val="both"/>
        <w:rPr>
          <w:rFonts w:cstheme="minorHAnsi"/>
        </w:rPr>
      </w:pPr>
      <w:r w:rsidRPr="00601BC3">
        <w:rPr>
          <w:rFonts w:cstheme="minorHAnsi"/>
        </w:rPr>
        <w:t>Chain of custody sheets</w:t>
      </w:r>
    </w:p>
    <w:p w:rsidR="004E3729" w:rsidRPr="00601BC3" w:rsidRDefault="004E3729" w:rsidP="004E3729">
      <w:pPr>
        <w:pStyle w:val="ListBullet"/>
        <w:ind w:left="357" w:hanging="357"/>
        <w:jc w:val="both"/>
        <w:rPr>
          <w:rFonts w:cstheme="minorHAnsi"/>
        </w:rPr>
      </w:pPr>
      <w:r w:rsidRPr="00601BC3">
        <w:rPr>
          <w:rFonts w:cstheme="minorHAnsi"/>
        </w:rPr>
        <w:t>Copy of this protocol</w:t>
      </w:r>
    </w:p>
    <w:p w:rsidR="004E3729" w:rsidRDefault="004E3729" w:rsidP="004E3729">
      <w:pPr>
        <w:jc w:val="both"/>
        <w:rPr>
          <w:i/>
        </w:rPr>
      </w:pPr>
    </w:p>
    <w:p w:rsidR="004E3729" w:rsidRPr="00C940A2" w:rsidRDefault="004E3729" w:rsidP="004E3729">
      <w:pPr>
        <w:jc w:val="both"/>
        <w:rPr>
          <w:i/>
        </w:rPr>
      </w:pPr>
      <w:r w:rsidRPr="00C940A2">
        <w:rPr>
          <w:i/>
        </w:rPr>
        <w:t>Protocol</w:t>
      </w:r>
    </w:p>
    <w:p w:rsidR="004E3729" w:rsidRPr="00601BC3" w:rsidRDefault="004E3729" w:rsidP="00967A31">
      <w:pPr>
        <w:pStyle w:val="ListNumber"/>
        <w:numPr>
          <w:ilvl w:val="0"/>
          <w:numId w:val="18"/>
        </w:numPr>
        <w:jc w:val="both"/>
        <w:rPr>
          <w:rFonts w:cstheme="minorHAnsi"/>
        </w:rPr>
      </w:pPr>
      <w:r w:rsidRPr="00601BC3">
        <w:rPr>
          <w:rFonts w:cstheme="minorHAnsi"/>
        </w:rPr>
        <w:t xml:space="preserve">Samples and measurements </w:t>
      </w:r>
      <w:r w:rsidR="00D2206E">
        <w:rPr>
          <w:rFonts w:cstheme="minorHAnsi"/>
        </w:rPr>
        <w:t>will be</w:t>
      </w:r>
      <w:r w:rsidRPr="00601BC3">
        <w:rPr>
          <w:rFonts w:cstheme="minorHAnsi"/>
        </w:rPr>
        <w:t xml:space="preserve"> collected mid stream and mid depth, provided it is safe to do so. Samples </w:t>
      </w:r>
      <w:r w:rsidR="00C62B1E">
        <w:rPr>
          <w:rFonts w:cstheme="minorHAnsi"/>
        </w:rPr>
        <w:t>will</w:t>
      </w:r>
      <w:r w:rsidRPr="00601BC3">
        <w:rPr>
          <w:rFonts w:cstheme="minorHAnsi"/>
        </w:rPr>
        <w:t xml:space="preserve"> be collected in the main flow path, avoiding backwaters and stratified pools.</w:t>
      </w:r>
    </w:p>
    <w:p w:rsidR="004E3729" w:rsidRPr="00601BC3" w:rsidRDefault="004E3729" w:rsidP="00967A31">
      <w:pPr>
        <w:pStyle w:val="ListNumber"/>
        <w:numPr>
          <w:ilvl w:val="0"/>
          <w:numId w:val="18"/>
        </w:numPr>
        <w:jc w:val="both"/>
        <w:rPr>
          <w:rFonts w:cstheme="minorHAnsi"/>
        </w:rPr>
      </w:pPr>
      <w:r w:rsidRPr="00601BC3">
        <w:rPr>
          <w:rFonts w:cstheme="minorHAnsi"/>
        </w:rPr>
        <w:t>Ensure that sampler stands downstream of sample collection point.</w:t>
      </w:r>
    </w:p>
    <w:p w:rsidR="004E3729" w:rsidRPr="00601BC3" w:rsidRDefault="004E3729" w:rsidP="00967A31">
      <w:pPr>
        <w:pStyle w:val="ListNumber"/>
        <w:numPr>
          <w:ilvl w:val="0"/>
          <w:numId w:val="18"/>
        </w:numPr>
        <w:jc w:val="both"/>
        <w:rPr>
          <w:rFonts w:cstheme="minorHAnsi"/>
        </w:rPr>
      </w:pPr>
      <w:r w:rsidRPr="00601BC3">
        <w:rPr>
          <w:rFonts w:cstheme="minorHAnsi"/>
        </w:rPr>
        <w:t xml:space="preserve">Avoid surface films, but if present, a description </w:t>
      </w:r>
      <w:r w:rsidR="00C62B1E">
        <w:rPr>
          <w:rFonts w:cstheme="minorHAnsi"/>
        </w:rPr>
        <w:t>will</w:t>
      </w:r>
      <w:r w:rsidRPr="00601BC3">
        <w:rPr>
          <w:rFonts w:cstheme="minorHAnsi"/>
        </w:rPr>
        <w:t xml:space="preserve"> be entered onto the field sheet.</w:t>
      </w:r>
    </w:p>
    <w:p w:rsidR="004E3729" w:rsidRPr="00601BC3" w:rsidRDefault="004E3729" w:rsidP="00967A31">
      <w:pPr>
        <w:pStyle w:val="ListNumber"/>
        <w:numPr>
          <w:ilvl w:val="0"/>
          <w:numId w:val="18"/>
        </w:numPr>
        <w:jc w:val="both"/>
        <w:rPr>
          <w:rFonts w:cstheme="minorHAnsi"/>
        </w:rPr>
      </w:pPr>
      <w:r w:rsidRPr="00601BC3">
        <w:rPr>
          <w:rFonts w:cstheme="minorHAnsi"/>
        </w:rPr>
        <w:t>Filtering for dissolved nutrients (NOx, NH</w:t>
      </w:r>
      <w:r w:rsidRPr="00601BC3">
        <w:rPr>
          <w:rFonts w:cstheme="minorHAnsi"/>
          <w:vertAlign w:val="subscript"/>
        </w:rPr>
        <w:t>4</w:t>
      </w:r>
      <w:r w:rsidRPr="00601BC3">
        <w:rPr>
          <w:rFonts w:cstheme="minorHAnsi"/>
          <w:vertAlign w:val="superscript"/>
        </w:rPr>
        <w:t>+</w:t>
      </w:r>
      <w:r w:rsidRPr="00601BC3">
        <w:rPr>
          <w:rFonts w:cstheme="minorHAnsi"/>
        </w:rPr>
        <w:t xml:space="preserve">, FRP, DOC) and chlorophyll-a </w:t>
      </w:r>
      <w:r w:rsidR="00C62B1E">
        <w:rPr>
          <w:rFonts w:cstheme="minorHAnsi"/>
        </w:rPr>
        <w:t>will</w:t>
      </w:r>
      <w:r w:rsidRPr="00601BC3">
        <w:rPr>
          <w:rFonts w:cstheme="minorHAnsi"/>
        </w:rPr>
        <w:t xml:space="preserve"> take place on site as samples are collected.</w:t>
      </w:r>
    </w:p>
    <w:p w:rsidR="004E3729" w:rsidRDefault="004E3729" w:rsidP="00967A31">
      <w:pPr>
        <w:pStyle w:val="ListNumber"/>
        <w:numPr>
          <w:ilvl w:val="0"/>
          <w:numId w:val="18"/>
        </w:numPr>
        <w:jc w:val="both"/>
        <w:rPr>
          <w:rFonts w:cstheme="minorHAnsi"/>
        </w:rPr>
      </w:pPr>
      <w:r w:rsidRPr="00601BC3">
        <w:rPr>
          <w:rFonts w:cstheme="minorHAnsi"/>
        </w:rPr>
        <w:t xml:space="preserve">Samples </w:t>
      </w:r>
      <w:r w:rsidR="00C62B1E">
        <w:rPr>
          <w:rFonts w:cstheme="minorHAnsi"/>
        </w:rPr>
        <w:t>will</w:t>
      </w:r>
      <w:r w:rsidRPr="00601BC3">
        <w:rPr>
          <w:rFonts w:cstheme="minorHAnsi"/>
        </w:rPr>
        <w:t xml:space="preserve"> be stored on ice for transport to laboratories.</w:t>
      </w:r>
    </w:p>
    <w:p w:rsidR="004E3729" w:rsidRPr="00601BC3" w:rsidRDefault="004E3729" w:rsidP="004E3729">
      <w:pPr>
        <w:pStyle w:val="ListNumber"/>
        <w:numPr>
          <w:ilvl w:val="0"/>
          <w:numId w:val="0"/>
        </w:numPr>
        <w:ind w:left="360"/>
        <w:jc w:val="both"/>
        <w:rPr>
          <w:rFonts w:cstheme="minorHAnsi"/>
        </w:rPr>
      </w:pPr>
    </w:p>
    <w:p w:rsidR="004E3729" w:rsidRPr="00C940A2" w:rsidRDefault="004E3729" w:rsidP="00967A31">
      <w:pPr>
        <w:pStyle w:val="Para0"/>
        <w:numPr>
          <w:ilvl w:val="0"/>
          <w:numId w:val="17"/>
        </w:numPr>
        <w:ind w:hanging="720"/>
        <w:jc w:val="both"/>
        <w:rPr>
          <w:rFonts w:asciiTheme="minorHAnsi" w:hAnsiTheme="minorHAnsi" w:cstheme="minorHAnsi"/>
          <w:b/>
          <w:bCs/>
          <w:sz w:val="22"/>
          <w:szCs w:val="22"/>
        </w:rPr>
      </w:pPr>
      <w:r w:rsidRPr="00C940A2">
        <w:rPr>
          <w:rFonts w:asciiTheme="minorHAnsi" w:hAnsiTheme="minorHAnsi" w:cstheme="minorHAnsi"/>
          <w:b/>
          <w:bCs/>
          <w:sz w:val="22"/>
          <w:szCs w:val="22"/>
        </w:rPr>
        <w:t>Stream Metabolism</w:t>
      </w:r>
    </w:p>
    <w:p w:rsidR="004E3729" w:rsidRDefault="004E3729" w:rsidP="004E3729">
      <w:pPr>
        <w:jc w:val="both"/>
        <w:rPr>
          <w:rFonts w:cstheme="minorHAnsi"/>
          <w:szCs w:val="22"/>
        </w:rPr>
      </w:pPr>
      <w:r w:rsidRPr="00601BC3">
        <w:rPr>
          <w:rFonts w:cstheme="minorHAnsi"/>
          <w:szCs w:val="22"/>
        </w:rPr>
        <w:t xml:space="preserve">Stream metabolism measures for temperature, dissolved oxygen, light (PAR) and barometric pressure </w:t>
      </w:r>
      <w:r>
        <w:rPr>
          <w:rFonts w:cstheme="minorHAnsi"/>
          <w:szCs w:val="22"/>
        </w:rPr>
        <w:t>will be</w:t>
      </w:r>
      <w:r w:rsidRPr="00601BC3">
        <w:rPr>
          <w:rFonts w:cstheme="minorHAnsi"/>
          <w:szCs w:val="22"/>
        </w:rPr>
        <w:t xml:space="preserve"> logged at ten-minute intervals. Loggers </w:t>
      </w:r>
      <w:r>
        <w:rPr>
          <w:rFonts w:cstheme="minorHAnsi"/>
          <w:szCs w:val="22"/>
        </w:rPr>
        <w:t xml:space="preserve">will be </w:t>
      </w:r>
      <w:r w:rsidRPr="00601BC3">
        <w:rPr>
          <w:rFonts w:cstheme="minorHAnsi"/>
          <w:szCs w:val="22"/>
        </w:rPr>
        <w:t xml:space="preserve">deployed continuously </w:t>
      </w:r>
      <w:r>
        <w:rPr>
          <w:rFonts w:cstheme="minorHAnsi"/>
          <w:szCs w:val="22"/>
        </w:rPr>
        <w:t>throughout the period mid-August to mid-March.</w:t>
      </w:r>
    </w:p>
    <w:p w:rsidR="004E3729" w:rsidRPr="00C940A2" w:rsidRDefault="004E3729" w:rsidP="004E3729">
      <w:pPr>
        <w:jc w:val="both"/>
        <w:rPr>
          <w:i/>
        </w:rPr>
      </w:pPr>
      <w:r w:rsidRPr="00C940A2">
        <w:rPr>
          <w:i/>
        </w:rPr>
        <w:t>Equipment</w:t>
      </w:r>
    </w:p>
    <w:p w:rsidR="004E3729" w:rsidRPr="00601BC3" w:rsidRDefault="004E3729" w:rsidP="004E3729">
      <w:pPr>
        <w:pStyle w:val="ListBullet"/>
        <w:ind w:left="357" w:hanging="357"/>
        <w:jc w:val="both"/>
        <w:rPr>
          <w:rFonts w:cstheme="minorHAnsi"/>
        </w:rPr>
      </w:pPr>
      <w:r w:rsidRPr="00601BC3">
        <w:rPr>
          <w:rFonts w:cstheme="minorHAnsi"/>
        </w:rPr>
        <w:t>Dissolved oxygen and temperature sensors with an integrated logger (e.g. ZebraTech DOpto) using optical (fluorescence) DO measurement.</w:t>
      </w:r>
    </w:p>
    <w:p w:rsidR="004E3729" w:rsidRPr="00601BC3" w:rsidRDefault="004E3729" w:rsidP="004E3729">
      <w:pPr>
        <w:pStyle w:val="ListBullet"/>
        <w:ind w:left="426" w:hanging="426"/>
        <w:jc w:val="both"/>
        <w:rPr>
          <w:rFonts w:cstheme="minorHAnsi"/>
        </w:rPr>
      </w:pPr>
      <w:r w:rsidRPr="00601BC3">
        <w:rPr>
          <w:rFonts w:cstheme="minorHAnsi"/>
        </w:rPr>
        <w:t xml:space="preserve">PAR sensor and logger (e.g. DataFlow Odyssey). The sensor will be calibrated against a laboratory-based sensor reading in </w:t>
      </w:r>
      <w:r w:rsidRPr="00601BC3">
        <w:rPr>
          <w:rFonts w:cstheme="minorHAnsi"/>
          <w:lang w:eastAsia="zh-CN"/>
        </w:rPr>
        <w:t>μ</w:t>
      </w:r>
      <w:r w:rsidRPr="00601BC3">
        <w:rPr>
          <w:rFonts w:cstheme="minorHAnsi"/>
        </w:rPr>
        <w:t>Es/m</w:t>
      </w:r>
      <w:r w:rsidRPr="00601BC3">
        <w:rPr>
          <w:rFonts w:cstheme="minorHAnsi"/>
          <w:vertAlign w:val="superscript"/>
        </w:rPr>
        <w:t>2</w:t>
      </w:r>
      <w:r w:rsidRPr="00601BC3">
        <w:rPr>
          <w:rFonts w:cstheme="minorHAnsi"/>
        </w:rPr>
        <w:t>/s across the full range of PAR expected throughout a bright summer’s day.</w:t>
      </w:r>
    </w:p>
    <w:p w:rsidR="004E3729" w:rsidRPr="00601BC3" w:rsidRDefault="004E3729" w:rsidP="004E3729">
      <w:pPr>
        <w:pStyle w:val="ListBullet"/>
        <w:ind w:left="357" w:hanging="357"/>
        <w:jc w:val="both"/>
        <w:rPr>
          <w:rFonts w:cstheme="minorHAnsi"/>
        </w:rPr>
      </w:pPr>
      <w:r w:rsidRPr="00601BC3">
        <w:rPr>
          <w:rFonts w:cstheme="minorHAnsi"/>
        </w:rPr>
        <w:t xml:space="preserve">Barometric pressure sensor and logger (weather station). </w:t>
      </w:r>
    </w:p>
    <w:p w:rsidR="004E3729" w:rsidRPr="00601BC3" w:rsidRDefault="004E3729" w:rsidP="004E3729">
      <w:pPr>
        <w:pStyle w:val="ListBullet"/>
        <w:ind w:left="357" w:hanging="357"/>
        <w:jc w:val="both"/>
        <w:rPr>
          <w:rFonts w:cstheme="minorHAnsi"/>
        </w:rPr>
      </w:pPr>
      <w:r w:rsidRPr="00601BC3">
        <w:rPr>
          <w:rFonts w:cstheme="minorHAnsi"/>
        </w:rPr>
        <w:t>Tool kit and spare parts for the multi-parameter probe; including spare batteries</w:t>
      </w:r>
    </w:p>
    <w:p w:rsidR="004E3729" w:rsidRPr="00601BC3" w:rsidRDefault="004E3729" w:rsidP="004E3729">
      <w:pPr>
        <w:pStyle w:val="ListBullet"/>
        <w:ind w:left="357" w:hanging="357"/>
        <w:jc w:val="both"/>
        <w:rPr>
          <w:rFonts w:cstheme="minorHAnsi"/>
        </w:rPr>
      </w:pPr>
      <w:r w:rsidRPr="00601BC3">
        <w:rPr>
          <w:rFonts w:cstheme="minorHAnsi"/>
        </w:rPr>
        <w:t>Metal star pickets and star picket driver or mallet</w:t>
      </w:r>
    </w:p>
    <w:p w:rsidR="004E3729" w:rsidRPr="00601BC3" w:rsidRDefault="004E3729" w:rsidP="004E3729">
      <w:pPr>
        <w:pStyle w:val="ListBullet"/>
        <w:ind w:left="357" w:hanging="357"/>
        <w:jc w:val="both"/>
        <w:rPr>
          <w:rFonts w:cstheme="minorHAnsi"/>
        </w:rPr>
      </w:pPr>
      <w:r w:rsidRPr="00601BC3">
        <w:rPr>
          <w:rFonts w:cstheme="minorHAnsi"/>
        </w:rPr>
        <w:t>Anodized chain with padlock, plus cable ties to attach probe to a star picket or permanent structure</w:t>
      </w:r>
    </w:p>
    <w:p w:rsidR="004E3729" w:rsidRPr="00601BC3" w:rsidRDefault="004E3729" w:rsidP="004E3729">
      <w:pPr>
        <w:pStyle w:val="ListBullet"/>
        <w:ind w:left="357" w:hanging="357"/>
        <w:jc w:val="both"/>
        <w:rPr>
          <w:rFonts w:cstheme="minorHAnsi"/>
        </w:rPr>
      </w:pPr>
      <w:r w:rsidRPr="00601BC3">
        <w:rPr>
          <w:rFonts w:cstheme="minorHAnsi"/>
        </w:rPr>
        <w:t>GPS</w:t>
      </w:r>
    </w:p>
    <w:p w:rsidR="004E3729" w:rsidRPr="00601BC3" w:rsidRDefault="004E3729" w:rsidP="004E3729">
      <w:pPr>
        <w:pStyle w:val="ListBullet"/>
        <w:ind w:left="357" w:hanging="357"/>
        <w:jc w:val="both"/>
        <w:rPr>
          <w:rFonts w:cstheme="minorHAnsi"/>
        </w:rPr>
      </w:pPr>
      <w:r w:rsidRPr="00601BC3">
        <w:rPr>
          <w:rFonts w:cstheme="minorHAnsi"/>
        </w:rPr>
        <w:t>Probe calibration log</w:t>
      </w:r>
    </w:p>
    <w:p w:rsidR="004E3729" w:rsidRPr="00601BC3" w:rsidRDefault="004E3729" w:rsidP="004E3729">
      <w:pPr>
        <w:pStyle w:val="ListBullet"/>
        <w:ind w:left="357" w:hanging="357"/>
        <w:jc w:val="both"/>
        <w:rPr>
          <w:rFonts w:cstheme="minorHAnsi"/>
        </w:rPr>
      </w:pPr>
      <w:r w:rsidRPr="00601BC3">
        <w:rPr>
          <w:rFonts w:cstheme="minorHAnsi"/>
        </w:rPr>
        <w:t>Field sheets</w:t>
      </w:r>
    </w:p>
    <w:p w:rsidR="004E3729" w:rsidRPr="00601BC3" w:rsidRDefault="004E3729" w:rsidP="004E3729">
      <w:pPr>
        <w:pStyle w:val="ListBullet"/>
        <w:ind w:left="357" w:hanging="357"/>
        <w:jc w:val="both"/>
        <w:rPr>
          <w:rFonts w:cstheme="minorHAnsi"/>
        </w:rPr>
      </w:pPr>
      <w:r w:rsidRPr="00601BC3">
        <w:rPr>
          <w:rFonts w:cstheme="minorHAnsi"/>
        </w:rPr>
        <w:t>Laptop and data cables for connecting to probes / logger</w:t>
      </w:r>
    </w:p>
    <w:p w:rsidR="004E3729" w:rsidRPr="00601BC3" w:rsidRDefault="004E3729" w:rsidP="004E3729">
      <w:pPr>
        <w:pStyle w:val="ListBullet"/>
        <w:ind w:left="357" w:hanging="357"/>
        <w:jc w:val="both"/>
        <w:rPr>
          <w:rFonts w:cstheme="minorHAnsi"/>
        </w:rPr>
      </w:pPr>
      <w:r w:rsidRPr="00601BC3">
        <w:rPr>
          <w:rFonts w:cstheme="minorHAnsi"/>
        </w:rPr>
        <w:t>Air bubbler with battery (e.g. one suitable for a large fish tank) and a large bucket (e.g. 20 L), for probe calibration.</w:t>
      </w:r>
    </w:p>
    <w:p w:rsidR="004E3729" w:rsidRPr="00C940A2" w:rsidRDefault="004E3729" w:rsidP="004E3729">
      <w:pPr>
        <w:jc w:val="both"/>
        <w:rPr>
          <w:i/>
        </w:rPr>
      </w:pPr>
      <w:r w:rsidRPr="00C940A2">
        <w:rPr>
          <w:i/>
        </w:rPr>
        <w:t>Protocol</w:t>
      </w:r>
    </w:p>
    <w:p w:rsidR="004E3729" w:rsidRPr="00601BC3" w:rsidRDefault="004E3729" w:rsidP="004E3729">
      <w:pPr>
        <w:pStyle w:val="ListNumber"/>
        <w:numPr>
          <w:ilvl w:val="0"/>
          <w:numId w:val="0"/>
        </w:numPr>
        <w:ind w:left="360" w:hanging="360"/>
        <w:jc w:val="both"/>
        <w:rPr>
          <w:rFonts w:cstheme="minorHAnsi"/>
          <w:u w:val="single"/>
        </w:rPr>
      </w:pPr>
      <w:r w:rsidRPr="00601BC3">
        <w:rPr>
          <w:rFonts w:cstheme="minorHAnsi"/>
          <w:u w:val="single"/>
        </w:rPr>
        <w:t>Preparation</w:t>
      </w:r>
    </w:p>
    <w:p w:rsidR="004E3729" w:rsidRPr="00601BC3" w:rsidRDefault="004E3729" w:rsidP="004E3729">
      <w:pPr>
        <w:pStyle w:val="ListNumber"/>
        <w:jc w:val="both"/>
        <w:rPr>
          <w:rFonts w:cstheme="minorHAnsi"/>
        </w:rPr>
      </w:pPr>
      <w:r w:rsidRPr="00601BC3">
        <w:rPr>
          <w:rFonts w:cstheme="minorHAnsi"/>
        </w:rPr>
        <w:t>Prior to deployment i</w:t>
      </w:r>
      <w:r>
        <w:rPr>
          <w:rFonts w:cstheme="minorHAnsi"/>
        </w:rPr>
        <w:t xml:space="preserve">n the field, the probe(s) will </w:t>
      </w:r>
      <w:r w:rsidRPr="00601BC3">
        <w:rPr>
          <w:rFonts w:cstheme="minorHAnsi"/>
        </w:rPr>
        <w:t xml:space="preserve">be calibrated, using a two point (100% &amp; 0% DO saturation) according to manufacturer’s instructions and results of calibration entered into a calibration log. </w:t>
      </w:r>
    </w:p>
    <w:p w:rsidR="004E3729" w:rsidRPr="00601BC3" w:rsidRDefault="004E3729" w:rsidP="004E3729">
      <w:pPr>
        <w:pStyle w:val="ListNumber"/>
        <w:jc w:val="both"/>
        <w:rPr>
          <w:rFonts w:cstheme="minorHAnsi"/>
        </w:rPr>
      </w:pPr>
      <w:r w:rsidRPr="00601BC3">
        <w:rPr>
          <w:rFonts w:cstheme="minorHAnsi"/>
        </w:rPr>
        <w:t xml:space="preserve">Before leaving the office / laboratory the following </w:t>
      </w:r>
      <w:r>
        <w:rPr>
          <w:rFonts w:cstheme="minorHAnsi"/>
        </w:rPr>
        <w:t>will</w:t>
      </w:r>
      <w:r w:rsidRPr="00601BC3">
        <w:rPr>
          <w:rFonts w:cstheme="minorHAnsi"/>
        </w:rPr>
        <w:t xml:space="preserve"> be checked for all electronic equipment (probes, loggers, GPS):</w:t>
      </w:r>
    </w:p>
    <w:p w:rsidR="004E3729" w:rsidRPr="00601BC3" w:rsidRDefault="004E3729" w:rsidP="004E3729">
      <w:pPr>
        <w:pStyle w:val="ListBullet"/>
        <w:ind w:left="720"/>
        <w:jc w:val="both"/>
        <w:rPr>
          <w:rFonts w:cstheme="minorHAnsi"/>
        </w:rPr>
      </w:pPr>
      <w:r w:rsidRPr="00601BC3">
        <w:rPr>
          <w:rFonts w:cstheme="minorHAnsi"/>
        </w:rPr>
        <w:t xml:space="preserve">Batteries are charged and properly inserted </w:t>
      </w:r>
    </w:p>
    <w:p w:rsidR="004E3729" w:rsidRPr="00601BC3" w:rsidRDefault="004E3729" w:rsidP="004E3729">
      <w:pPr>
        <w:pStyle w:val="ListBullet"/>
        <w:ind w:left="720"/>
        <w:jc w:val="both"/>
        <w:rPr>
          <w:rFonts w:cstheme="minorHAnsi"/>
        </w:rPr>
      </w:pPr>
      <w:r w:rsidRPr="00601BC3">
        <w:rPr>
          <w:rFonts w:cstheme="minorHAnsi"/>
        </w:rPr>
        <w:t>Previous data downloaded and memory cleared</w:t>
      </w:r>
    </w:p>
    <w:p w:rsidR="004E3729" w:rsidRPr="00601BC3" w:rsidRDefault="004E3729" w:rsidP="004E3729">
      <w:pPr>
        <w:pStyle w:val="ListBullet"/>
        <w:ind w:left="720"/>
        <w:jc w:val="both"/>
        <w:rPr>
          <w:rFonts w:cstheme="minorHAnsi"/>
        </w:rPr>
      </w:pPr>
      <w:r w:rsidRPr="00601BC3">
        <w:rPr>
          <w:rFonts w:cstheme="minorHAnsi"/>
        </w:rPr>
        <w:t xml:space="preserve">Check cable and cable connections </w:t>
      </w:r>
    </w:p>
    <w:p w:rsidR="004E3729" w:rsidRPr="00601BC3" w:rsidRDefault="004E3729" w:rsidP="004E3729">
      <w:pPr>
        <w:pStyle w:val="ListBullet"/>
        <w:ind w:left="720"/>
        <w:jc w:val="both"/>
        <w:rPr>
          <w:rFonts w:cstheme="minorHAnsi"/>
        </w:rPr>
      </w:pPr>
      <w:r w:rsidRPr="00601BC3">
        <w:rPr>
          <w:rFonts w:cstheme="minorHAnsi"/>
        </w:rPr>
        <w:t>Check for any obvious/minor faults on sensors including growth or dirt on the probes or tubing</w:t>
      </w:r>
    </w:p>
    <w:p w:rsidR="004E3729" w:rsidRPr="00601BC3" w:rsidRDefault="004E3729" w:rsidP="004E3729">
      <w:pPr>
        <w:pStyle w:val="ListBullet"/>
        <w:ind w:left="720"/>
        <w:jc w:val="both"/>
        <w:rPr>
          <w:rFonts w:cstheme="minorHAnsi"/>
        </w:rPr>
      </w:pPr>
      <w:r w:rsidRPr="00601BC3">
        <w:rPr>
          <w:rFonts w:cstheme="minorHAnsi"/>
        </w:rPr>
        <w:t>Check contents and condition of probe toolkit</w:t>
      </w:r>
    </w:p>
    <w:p w:rsidR="004E3729" w:rsidRDefault="004E3729" w:rsidP="004E3729">
      <w:pPr>
        <w:pStyle w:val="ListBullet"/>
        <w:ind w:left="720"/>
        <w:jc w:val="both"/>
        <w:rPr>
          <w:rFonts w:cstheme="minorHAnsi"/>
        </w:rPr>
      </w:pPr>
      <w:r w:rsidRPr="00601BC3">
        <w:rPr>
          <w:rFonts w:cstheme="minorHAnsi"/>
        </w:rPr>
        <w:t>All equipment listed above is present and in functional order</w:t>
      </w:r>
    </w:p>
    <w:p w:rsidR="004E3729" w:rsidRPr="00601BC3" w:rsidRDefault="004E3729" w:rsidP="004E3729">
      <w:pPr>
        <w:pStyle w:val="ListBullet"/>
        <w:numPr>
          <w:ilvl w:val="0"/>
          <w:numId w:val="0"/>
        </w:numPr>
        <w:ind w:left="720"/>
        <w:jc w:val="both"/>
        <w:rPr>
          <w:rFonts w:cstheme="minorHAnsi"/>
        </w:rPr>
      </w:pPr>
    </w:p>
    <w:p w:rsidR="004E3729" w:rsidRPr="00C940A2" w:rsidRDefault="004E3729" w:rsidP="00967A31">
      <w:pPr>
        <w:pStyle w:val="ListNumber"/>
        <w:numPr>
          <w:ilvl w:val="0"/>
          <w:numId w:val="17"/>
        </w:numPr>
        <w:ind w:hanging="720"/>
        <w:contextualSpacing w:val="0"/>
        <w:jc w:val="both"/>
        <w:rPr>
          <w:rFonts w:cstheme="minorHAnsi"/>
          <w:b/>
        </w:rPr>
      </w:pPr>
      <w:r w:rsidRPr="00C940A2">
        <w:rPr>
          <w:rFonts w:cstheme="minorHAnsi"/>
          <w:b/>
        </w:rPr>
        <w:t>PAR, barometric pressure</w:t>
      </w:r>
    </w:p>
    <w:p w:rsidR="004E3729" w:rsidRPr="00601BC3" w:rsidRDefault="00C62B1E" w:rsidP="004E3729">
      <w:pPr>
        <w:pStyle w:val="ListNumber"/>
        <w:jc w:val="both"/>
        <w:rPr>
          <w:rFonts w:cstheme="minorHAnsi"/>
        </w:rPr>
      </w:pPr>
      <w:r>
        <w:rPr>
          <w:rFonts w:cstheme="minorHAnsi"/>
        </w:rPr>
        <w:t>A s</w:t>
      </w:r>
      <w:r w:rsidR="004E3729" w:rsidRPr="00601BC3">
        <w:rPr>
          <w:rFonts w:cstheme="minorHAnsi"/>
        </w:rPr>
        <w:t>uitable location, above the area likely to be inundated and in a clear open (unshaded) area</w:t>
      </w:r>
      <w:r>
        <w:rPr>
          <w:rFonts w:cstheme="minorHAnsi"/>
        </w:rPr>
        <w:t xml:space="preserve"> will be identified</w:t>
      </w:r>
      <w:r w:rsidR="004E3729" w:rsidRPr="00601BC3">
        <w:rPr>
          <w:rFonts w:cstheme="minorHAnsi"/>
        </w:rPr>
        <w:t>. This could be a nearby paddock. Note that on private property locations a fence post near gate access may be suitable.</w:t>
      </w:r>
    </w:p>
    <w:p w:rsidR="004E3729" w:rsidRPr="00601BC3" w:rsidRDefault="004E3729" w:rsidP="004E3729">
      <w:pPr>
        <w:pStyle w:val="ListNumber"/>
        <w:jc w:val="both"/>
        <w:rPr>
          <w:rFonts w:cstheme="minorHAnsi"/>
        </w:rPr>
      </w:pPr>
      <w:r w:rsidRPr="00601BC3">
        <w:rPr>
          <w:rFonts w:cstheme="minorHAnsi"/>
        </w:rPr>
        <w:t>Secure PAR logger to existing structure or if necessary, a newly placed star picket.</w:t>
      </w:r>
    </w:p>
    <w:p w:rsidR="004E3729" w:rsidRPr="00601BC3" w:rsidRDefault="004E3729" w:rsidP="004E3729">
      <w:pPr>
        <w:pStyle w:val="ListNumber"/>
        <w:jc w:val="both"/>
        <w:rPr>
          <w:rFonts w:cstheme="minorHAnsi"/>
        </w:rPr>
      </w:pPr>
      <w:r w:rsidRPr="00601BC3">
        <w:rPr>
          <w:rFonts w:cstheme="minorHAnsi"/>
        </w:rPr>
        <w:t>Set loggers to read at 10 minute intervals.</w:t>
      </w:r>
    </w:p>
    <w:p w:rsidR="004E3729" w:rsidRDefault="004E3729" w:rsidP="004E3729">
      <w:pPr>
        <w:pStyle w:val="ListNumber"/>
        <w:numPr>
          <w:ilvl w:val="0"/>
          <w:numId w:val="0"/>
        </w:numPr>
        <w:ind w:left="360" w:hanging="360"/>
        <w:jc w:val="both"/>
        <w:rPr>
          <w:rFonts w:cstheme="minorHAnsi"/>
          <w:u w:val="single"/>
        </w:rPr>
      </w:pPr>
    </w:p>
    <w:p w:rsidR="00284644" w:rsidRDefault="00284644" w:rsidP="004E3729">
      <w:pPr>
        <w:pStyle w:val="ListNumber"/>
        <w:numPr>
          <w:ilvl w:val="0"/>
          <w:numId w:val="0"/>
        </w:numPr>
        <w:ind w:left="360" w:hanging="360"/>
        <w:jc w:val="both"/>
        <w:rPr>
          <w:rFonts w:cstheme="minorHAnsi"/>
          <w:u w:val="single"/>
        </w:rPr>
      </w:pPr>
    </w:p>
    <w:p w:rsidR="00284644" w:rsidRPr="00601BC3" w:rsidRDefault="00284644" w:rsidP="004E3729">
      <w:pPr>
        <w:pStyle w:val="ListNumber"/>
        <w:numPr>
          <w:ilvl w:val="0"/>
          <w:numId w:val="0"/>
        </w:numPr>
        <w:ind w:left="360" w:hanging="360"/>
        <w:jc w:val="both"/>
        <w:rPr>
          <w:rFonts w:cstheme="minorHAnsi"/>
          <w:u w:val="single"/>
        </w:rPr>
      </w:pPr>
    </w:p>
    <w:p w:rsidR="004E3729" w:rsidRPr="00C940A2" w:rsidRDefault="004E3729" w:rsidP="00967A31">
      <w:pPr>
        <w:pStyle w:val="ListParagraph"/>
        <w:numPr>
          <w:ilvl w:val="0"/>
          <w:numId w:val="17"/>
        </w:numPr>
        <w:ind w:hanging="720"/>
        <w:jc w:val="both"/>
        <w:rPr>
          <w:b/>
        </w:rPr>
      </w:pPr>
      <w:r>
        <w:rPr>
          <w:b/>
        </w:rPr>
        <w:t>W</w:t>
      </w:r>
      <w:r w:rsidRPr="00C940A2">
        <w:rPr>
          <w:b/>
        </w:rPr>
        <w:t>ater column measures</w:t>
      </w:r>
    </w:p>
    <w:p w:rsidR="004E3729" w:rsidRPr="00601BC3" w:rsidRDefault="00284644" w:rsidP="004E3729">
      <w:pPr>
        <w:pStyle w:val="ListNumber"/>
        <w:jc w:val="both"/>
        <w:rPr>
          <w:rFonts w:cstheme="minorHAnsi"/>
        </w:rPr>
      </w:pPr>
      <w:r>
        <w:rPr>
          <w:rFonts w:cstheme="minorHAnsi"/>
        </w:rPr>
        <w:t>The</w:t>
      </w:r>
      <w:r w:rsidR="004E3729" w:rsidRPr="00601BC3">
        <w:rPr>
          <w:rFonts w:cstheme="minorHAnsi"/>
        </w:rPr>
        <w:t xml:space="preserve"> following </w:t>
      </w:r>
      <w:r>
        <w:rPr>
          <w:rFonts w:cstheme="minorHAnsi"/>
        </w:rPr>
        <w:t xml:space="preserve">information will be recorded </w:t>
      </w:r>
      <w:r w:rsidR="004E3729" w:rsidRPr="00601BC3">
        <w:rPr>
          <w:rFonts w:cstheme="minorHAnsi"/>
        </w:rPr>
        <w:t>on field sheet</w:t>
      </w:r>
      <w:r>
        <w:rPr>
          <w:rFonts w:cstheme="minorHAnsi"/>
        </w:rPr>
        <w:t>s</w:t>
      </w:r>
      <w:r w:rsidR="004E3729" w:rsidRPr="00601BC3">
        <w:rPr>
          <w:rFonts w:cstheme="minorHAnsi"/>
        </w:rPr>
        <w:t>:</w:t>
      </w:r>
    </w:p>
    <w:p w:rsidR="004E3729" w:rsidRPr="00601BC3" w:rsidRDefault="004E3729" w:rsidP="00967A31">
      <w:pPr>
        <w:pStyle w:val="ListNumber"/>
        <w:numPr>
          <w:ilvl w:val="0"/>
          <w:numId w:val="20"/>
        </w:numPr>
        <w:jc w:val="both"/>
        <w:rPr>
          <w:rFonts w:cstheme="minorHAnsi"/>
        </w:rPr>
      </w:pPr>
      <w:r w:rsidRPr="00601BC3">
        <w:rPr>
          <w:rFonts w:cstheme="minorHAnsi"/>
        </w:rPr>
        <w:t>River name and ANAE Streamid</w:t>
      </w:r>
    </w:p>
    <w:p w:rsidR="004E3729" w:rsidRPr="00601BC3" w:rsidRDefault="004E3729" w:rsidP="00967A31">
      <w:pPr>
        <w:pStyle w:val="ListNumber"/>
        <w:numPr>
          <w:ilvl w:val="0"/>
          <w:numId w:val="20"/>
        </w:numPr>
        <w:jc w:val="both"/>
        <w:rPr>
          <w:rFonts w:cstheme="minorHAnsi"/>
        </w:rPr>
      </w:pPr>
      <w:r w:rsidRPr="00601BC3">
        <w:rPr>
          <w:rFonts w:cstheme="minorHAnsi"/>
        </w:rPr>
        <w:t>Date and time</w:t>
      </w:r>
    </w:p>
    <w:p w:rsidR="004E3729" w:rsidRPr="00601BC3" w:rsidRDefault="004E3729" w:rsidP="00967A31">
      <w:pPr>
        <w:pStyle w:val="ListNumber"/>
        <w:numPr>
          <w:ilvl w:val="0"/>
          <w:numId w:val="20"/>
        </w:numPr>
        <w:jc w:val="both"/>
        <w:rPr>
          <w:rFonts w:cstheme="minorHAnsi"/>
        </w:rPr>
      </w:pPr>
      <w:r w:rsidRPr="00601BC3">
        <w:rPr>
          <w:rFonts w:cstheme="minorHAnsi"/>
        </w:rPr>
        <w:t>GPS coordinates (latitude and longitude; GDA94)</w:t>
      </w:r>
    </w:p>
    <w:p w:rsidR="004E3729" w:rsidRPr="00601BC3" w:rsidRDefault="004E3729" w:rsidP="00967A31">
      <w:pPr>
        <w:pStyle w:val="ListNumber"/>
        <w:numPr>
          <w:ilvl w:val="0"/>
          <w:numId w:val="20"/>
        </w:numPr>
        <w:jc w:val="both"/>
        <w:rPr>
          <w:rFonts w:cstheme="minorHAnsi"/>
        </w:rPr>
      </w:pPr>
      <w:r w:rsidRPr="00601BC3">
        <w:rPr>
          <w:rFonts w:cstheme="minorHAnsi"/>
        </w:rPr>
        <w:t>Name(s) of survey team</w:t>
      </w:r>
    </w:p>
    <w:p w:rsidR="004E3729" w:rsidRPr="00601BC3" w:rsidRDefault="004E3729" w:rsidP="004E3729">
      <w:pPr>
        <w:pStyle w:val="ListNumber"/>
        <w:jc w:val="both"/>
        <w:rPr>
          <w:rFonts w:cstheme="minorHAnsi"/>
        </w:rPr>
      </w:pPr>
      <w:r w:rsidRPr="00601BC3">
        <w:rPr>
          <w:rFonts w:cstheme="minorHAnsi"/>
        </w:rPr>
        <w:t>Record site characteristics:</w:t>
      </w:r>
    </w:p>
    <w:p w:rsidR="004E3729" w:rsidRPr="00601BC3" w:rsidRDefault="004E3729" w:rsidP="00967A31">
      <w:pPr>
        <w:pStyle w:val="ListNumber"/>
        <w:numPr>
          <w:ilvl w:val="0"/>
          <w:numId w:val="20"/>
        </w:numPr>
        <w:jc w:val="both"/>
        <w:rPr>
          <w:rFonts w:cstheme="minorHAnsi"/>
        </w:rPr>
      </w:pPr>
      <w:r w:rsidRPr="00601BC3">
        <w:rPr>
          <w:rFonts w:cstheme="minorHAnsi"/>
        </w:rPr>
        <w:t>Substrate type</w:t>
      </w:r>
    </w:p>
    <w:p w:rsidR="004E3729" w:rsidRPr="00601BC3" w:rsidRDefault="004E3729" w:rsidP="00967A31">
      <w:pPr>
        <w:pStyle w:val="ListNumber"/>
        <w:numPr>
          <w:ilvl w:val="0"/>
          <w:numId w:val="20"/>
        </w:numPr>
        <w:jc w:val="both"/>
        <w:rPr>
          <w:rFonts w:cstheme="minorHAnsi"/>
        </w:rPr>
      </w:pPr>
      <w:r w:rsidRPr="00601BC3">
        <w:rPr>
          <w:rFonts w:cstheme="minorHAnsi"/>
        </w:rPr>
        <w:t xml:space="preserve">Width of channel </w:t>
      </w:r>
    </w:p>
    <w:p w:rsidR="004E3729" w:rsidRPr="00601BC3" w:rsidRDefault="004E3729" w:rsidP="00967A31">
      <w:pPr>
        <w:pStyle w:val="ListNumber"/>
        <w:numPr>
          <w:ilvl w:val="0"/>
          <w:numId w:val="20"/>
        </w:numPr>
        <w:jc w:val="both"/>
        <w:rPr>
          <w:rFonts w:cstheme="minorHAnsi"/>
        </w:rPr>
      </w:pPr>
      <w:r w:rsidRPr="00601BC3">
        <w:rPr>
          <w:rFonts w:cstheme="minorHAnsi"/>
        </w:rPr>
        <w:t>Presence of any geomorphic features</w:t>
      </w:r>
    </w:p>
    <w:p w:rsidR="004E3729" w:rsidRPr="00601BC3" w:rsidRDefault="004E3729" w:rsidP="00967A31">
      <w:pPr>
        <w:pStyle w:val="ListNumber"/>
        <w:numPr>
          <w:ilvl w:val="0"/>
          <w:numId w:val="20"/>
        </w:numPr>
        <w:jc w:val="both"/>
        <w:rPr>
          <w:rFonts w:cstheme="minorHAnsi"/>
        </w:rPr>
      </w:pPr>
      <w:r w:rsidRPr="00601BC3">
        <w:rPr>
          <w:rFonts w:cstheme="minorHAnsi"/>
        </w:rPr>
        <w:t>Percent canopy cover</w:t>
      </w:r>
    </w:p>
    <w:p w:rsidR="004E3729" w:rsidRPr="00601BC3" w:rsidRDefault="004E3729" w:rsidP="00967A31">
      <w:pPr>
        <w:pStyle w:val="ListNumber"/>
        <w:numPr>
          <w:ilvl w:val="0"/>
          <w:numId w:val="20"/>
        </w:numPr>
        <w:jc w:val="both"/>
        <w:rPr>
          <w:rFonts w:cstheme="minorHAnsi"/>
        </w:rPr>
      </w:pPr>
      <w:r w:rsidRPr="00601BC3">
        <w:rPr>
          <w:rFonts w:cstheme="minorHAnsi"/>
        </w:rPr>
        <w:t>Land use immediate adjacent to site</w:t>
      </w:r>
    </w:p>
    <w:p w:rsidR="004E3729" w:rsidRPr="00601BC3" w:rsidRDefault="004E3729" w:rsidP="004E3729">
      <w:pPr>
        <w:pStyle w:val="ListNumber"/>
        <w:jc w:val="both"/>
        <w:rPr>
          <w:rFonts w:cstheme="minorHAnsi"/>
        </w:rPr>
      </w:pPr>
      <w:r w:rsidRPr="00601BC3">
        <w:rPr>
          <w:rFonts w:cstheme="minorHAnsi"/>
        </w:rPr>
        <w:t>Collect water quality samples and spot measures as described above.</w:t>
      </w:r>
    </w:p>
    <w:p w:rsidR="004E3729" w:rsidRPr="00601BC3" w:rsidRDefault="004E3729" w:rsidP="004E3729">
      <w:pPr>
        <w:pStyle w:val="ListNumber"/>
        <w:jc w:val="both"/>
        <w:rPr>
          <w:rFonts w:cstheme="minorHAnsi"/>
        </w:rPr>
      </w:pPr>
      <w:r w:rsidRPr="00601BC3">
        <w:rPr>
          <w:rFonts w:cstheme="minorHAnsi"/>
        </w:rPr>
        <w:t>Calibrate dissolved oxygen sensor on site:</w:t>
      </w:r>
    </w:p>
    <w:p w:rsidR="004E3729" w:rsidRPr="00601BC3" w:rsidRDefault="004E3729" w:rsidP="00967A31">
      <w:pPr>
        <w:pStyle w:val="ListNumber"/>
        <w:numPr>
          <w:ilvl w:val="0"/>
          <w:numId w:val="20"/>
        </w:numPr>
        <w:jc w:val="both"/>
        <w:rPr>
          <w:rFonts w:cstheme="minorHAnsi"/>
        </w:rPr>
      </w:pPr>
      <w:r w:rsidRPr="00601BC3">
        <w:rPr>
          <w:rFonts w:cstheme="minorHAnsi"/>
        </w:rPr>
        <w:t>Calibrate according to manufacturer’s instructions for both oxygen free water (e.g. 1% sodium sulfite Na</w:t>
      </w:r>
      <w:r w:rsidRPr="00601BC3">
        <w:rPr>
          <w:rFonts w:cstheme="minorHAnsi"/>
          <w:vertAlign w:val="subscript"/>
        </w:rPr>
        <w:t>2</w:t>
      </w:r>
      <w:r w:rsidRPr="00601BC3">
        <w:rPr>
          <w:rFonts w:cstheme="minorHAnsi"/>
        </w:rPr>
        <w:t>SO</w:t>
      </w:r>
      <w:r w:rsidRPr="00601BC3">
        <w:rPr>
          <w:rFonts w:cstheme="minorHAnsi"/>
          <w:vertAlign w:val="subscript"/>
        </w:rPr>
        <w:t>3</w:t>
      </w:r>
      <w:r w:rsidRPr="00601BC3">
        <w:rPr>
          <w:rFonts w:cstheme="minorHAnsi"/>
        </w:rPr>
        <w:t xml:space="preserve"> solution) and 100% saturation (air saturated water). The easiest way to obtain a reliable on-site calibration of 100% saturation is to place the probe in a bucket of stream water which itself is sitting in the stream to ensure thermal control. Air is bubbled through the water in the bucket for at least 45-60 minutes. This should result in a stable reading from the probe. It is important that the probe is not in the direct line of air bubbles.</w:t>
      </w:r>
    </w:p>
    <w:p w:rsidR="004E3729" w:rsidRPr="00601BC3" w:rsidRDefault="004E3729" w:rsidP="004E3729">
      <w:pPr>
        <w:pStyle w:val="ListNumber"/>
        <w:jc w:val="both"/>
        <w:rPr>
          <w:rFonts w:cstheme="minorHAnsi"/>
        </w:rPr>
      </w:pPr>
      <w:r w:rsidRPr="00601BC3">
        <w:rPr>
          <w:rFonts w:cstheme="minorHAnsi"/>
        </w:rPr>
        <w:t>Set the dissolved oxygen, temperature, PAR and barometric pressure loggers to record at ten minute intervals. Synchronise loggers so as to obtain corresponding readings.</w:t>
      </w:r>
    </w:p>
    <w:p w:rsidR="004E3729" w:rsidRPr="00601BC3" w:rsidRDefault="004E3729" w:rsidP="004E3729">
      <w:pPr>
        <w:pStyle w:val="ListNumber"/>
        <w:jc w:val="both"/>
        <w:rPr>
          <w:rFonts w:cstheme="minorHAnsi"/>
        </w:rPr>
      </w:pPr>
      <w:r w:rsidRPr="00601BC3">
        <w:rPr>
          <w:rFonts w:cstheme="minorHAnsi"/>
        </w:rPr>
        <w:t>Select appropriate place for deployment of sensors and loggers noting:</w:t>
      </w:r>
    </w:p>
    <w:p w:rsidR="004E3729" w:rsidRPr="00601BC3" w:rsidRDefault="004E3729" w:rsidP="00967A31">
      <w:pPr>
        <w:pStyle w:val="ListNumber"/>
        <w:numPr>
          <w:ilvl w:val="0"/>
          <w:numId w:val="20"/>
        </w:numPr>
        <w:jc w:val="both"/>
        <w:rPr>
          <w:rFonts w:cstheme="minorHAnsi"/>
        </w:rPr>
      </w:pPr>
      <w:r w:rsidRPr="00601BC3">
        <w:rPr>
          <w:rFonts w:cstheme="minorHAnsi"/>
        </w:rPr>
        <w:t>Dissolved oxygen and temperature sensors must be placed in open water, mid stream and at a depth that will not expose sensors for entire deployment period. Sensors should not be placed in eddies, stratified zones, backwaters or where flow is influenced by structures.</w:t>
      </w:r>
    </w:p>
    <w:p w:rsidR="004E3729" w:rsidRPr="00601BC3" w:rsidRDefault="004E3729" w:rsidP="00967A31">
      <w:pPr>
        <w:pStyle w:val="ListNumber"/>
        <w:numPr>
          <w:ilvl w:val="0"/>
          <w:numId w:val="20"/>
        </w:numPr>
        <w:jc w:val="both"/>
        <w:rPr>
          <w:rFonts w:cstheme="minorHAnsi"/>
        </w:rPr>
      </w:pPr>
      <w:r w:rsidRPr="00601BC3">
        <w:rPr>
          <w:rFonts w:cstheme="minorHAnsi"/>
        </w:rPr>
        <w:t>Sensors can be deployed on suitable existing structures or on star pickets securing embedded mid-stream.</w:t>
      </w:r>
    </w:p>
    <w:p w:rsidR="004E3729" w:rsidRPr="00601BC3" w:rsidRDefault="004E3729" w:rsidP="004E3729">
      <w:pPr>
        <w:pStyle w:val="ListNumber"/>
        <w:jc w:val="both"/>
        <w:rPr>
          <w:rFonts w:cstheme="minorHAnsi"/>
        </w:rPr>
      </w:pPr>
      <w:r w:rsidRPr="00601BC3">
        <w:rPr>
          <w:rFonts w:cstheme="minorHAnsi"/>
        </w:rPr>
        <w:t>Deploy loggers.</w:t>
      </w:r>
    </w:p>
    <w:p w:rsidR="004E3729" w:rsidRPr="00970E78" w:rsidRDefault="004E3729" w:rsidP="004E3729">
      <w:pPr>
        <w:pStyle w:val="ListNumber"/>
        <w:jc w:val="both"/>
        <w:rPr>
          <w:rFonts w:cstheme="minorHAnsi"/>
          <w:i/>
          <w:iCs/>
        </w:rPr>
      </w:pPr>
      <w:r w:rsidRPr="00601BC3">
        <w:rPr>
          <w:rFonts w:cstheme="minorHAnsi"/>
        </w:rPr>
        <w:t>Leave loggers deployed for between four and six weeks.</w:t>
      </w:r>
      <w:r w:rsidRPr="00970E78">
        <w:rPr>
          <w:rFonts w:cstheme="minorHAnsi"/>
          <w:i/>
          <w:iCs/>
        </w:rPr>
        <w:t xml:space="preserve"> Experience over the 2013-14 short term intervention monitoring program</w:t>
      </w:r>
      <w:r>
        <w:rPr>
          <w:rFonts w:cstheme="minorHAnsi"/>
          <w:i/>
          <w:iCs/>
        </w:rPr>
        <w:t xml:space="preserve"> in these streams</w:t>
      </w:r>
      <w:r w:rsidRPr="00970E78">
        <w:rPr>
          <w:rFonts w:cstheme="minorHAnsi"/>
          <w:i/>
          <w:iCs/>
        </w:rPr>
        <w:t xml:space="preserve"> indicated that more frequent cleaning was </w:t>
      </w:r>
      <w:proofErr w:type="gramStart"/>
      <w:r w:rsidRPr="00970E78">
        <w:rPr>
          <w:rFonts w:cstheme="minorHAnsi"/>
          <w:i/>
          <w:iCs/>
        </w:rPr>
        <w:t>required,</w:t>
      </w:r>
      <w:proofErr w:type="gramEnd"/>
      <w:r w:rsidRPr="00970E78">
        <w:rPr>
          <w:rFonts w:cstheme="minorHAnsi"/>
          <w:i/>
          <w:iCs/>
        </w:rPr>
        <w:t xml:space="preserve"> hence loggers will be maintained every 2-3 weeks.</w:t>
      </w:r>
    </w:p>
    <w:p w:rsidR="004E3729" w:rsidRPr="00601BC3" w:rsidRDefault="004E3729" w:rsidP="004E3729">
      <w:pPr>
        <w:pStyle w:val="ListNumber"/>
        <w:rPr>
          <w:rFonts w:cstheme="minorHAnsi"/>
        </w:rPr>
      </w:pPr>
      <w:r w:rsidRPr="00601BC3">
        <w:rPr>
          <w:rFonts w:cstheme="minorHAnsi"/>
        </w:rPr>
        <w:t>Perform servicing, cleaning and calibration of loggers at each repeat visit.</w:t>
      </w:r>
    </w:p>
    <w:p w:rsidR="004E3729" w:rsidRPr="00601BC3" w:rsidRDefault="004E3729" w:rsidP="004E3729">
      <w:pPr>
        <w:pStyle w:val="ListNumber"/>
        <w:jc w:val="both"/>
        <w:rPr>
          <w:rFonts w:cstheme="minorHAnsi"/>
        </w:rPr>
      </w:pPr>
      <w:r w:rsidRPr="00601BC3">
        <w:rPr>
          <w:rFonts w:cstheme="minorHAnsi"/>
        </w:rPr>
        <w:t>Repeat water quality samples and spot measures at each repeat visit.</w:t>
      </w:r>
    </w:p>
    <w:p w:rsidR="004E3729" w:rsidRPr="00601BC3" w:rsidRDefault="004E3729" w:rsidP="004E3729">
      <w:pPr>
        <w:pStyle w:val="ListNumber"/>
        <w:jc w:val="both"/>
        <w:rPr>
          <w:rFonts w:cstheme="minorHAnsi"/>
        </w:rPr>
      </w:pPr>
      <w:r w:rsidRPr="00601BC3">
        <w:rPr>
          <w:rFonts w:cstheme="minorHAnsi"/>
        </w:rPr>
        <w:t xml:space="preserve">Repeat 100% saturation </w:t>
      </w:r>
      <w:proofErr w:type="gramStart"/>
      <w:r w:rsidRPr="00601BC3">
        <w:rPr>
          <w:rFonts w:cstheme="minorHAnsi"/>
        </w:rPr>
        <w:t>value check</w:t>
      </w:r>
      <w:proofErr w:type="gramEnd"/>
      <w:r w:rsidRPr="00601BC3">
        <w:rPr>
          <w:rFonts w:cstheme="minorHAnsi"/>
        </w:rPr>
        <w:t xml:space="preserve"> (water saturated air) and note the value of any drift.</w:t>
      </w:r>
    </w:p>
    <w:p w:rsidR="004E3729" w:rsidRPr="00601BC3" w:rsidRDefault="004E3729" w:rsidP="004E3729">
      <w:pPr>
        <w:pStyle w:val="ListNumber"/>
        <w:jc w:val="both"/>
        <w:rPr>
          <w:rFonts w:cstheme="minorHAnsi"/>
        </w:rPr>
      </w:pPr>
      <w:r w:rsidRPr="00601BC3">
        <w:rPr>
          <w:rFonts w:cstheme="minorHAnsi"/>
        </w:rPr>
        <w:t xml:space="preserve">Record any relevant information, such as changes in site characteristics since deployment. </w:t>
      </w:r>
    </w:p>
    <w:p w:rsidR="004E3729" w:rsidRPr="00601BC3" w:rsidRDefault="004E3729" w:rsidP="004E3729">
      <w:pPr>
        <w:pStyle w:val="ListNumber"/>
        <w:jc w:val="both"/>
        <w:rPr>
          <w:rFonts w:cstheme="minorHAnsi"/>
        </w:rPr>
      </w:pPr>
      <w:r w:rsidRPr="00601BC3">
        <w:rPr>
          <w:rFonts w:cstheme="minorHAnsi"/>
        </w:rPr>
        <w:t>Upload data onto laptop following manufacturer’s instructions.</w:t>
      </w:r>
    </w:p>
    <w:p w:rsidR="004E3729" w:rsidRPr="00601BC3" w:rsidRDefault="004E3729" w:rsidP="004E3729">
      <w:pPr>
        <w:pStyle w:val="ListNumber"/>
        <w:jc w:val="both"/>
        <w:rPr>
          <w:rFonts w:cstheme="minorHAnsi"/>
        </w:rPr>
      </w:pPr>
      <w:r w:rsidRPr="00601BC3">
        <w:rPr>
          <w:rFonts w:cstheme="minorHAnsi"/>
        </w:rPr>
        <w:t xml:space="preserve">Calibrate all sensors and loggers and perform routine maintenance / cleaning as necessary. </w:t>
      </w:r>
    </w:p>
    <w:p w:rsidR="004E3729" w:rsidRPr="00885E0B" w:rsidRDefault="004E3729" w:rsidP="004E3729">
      <w:pPr>
        <w:jc w:val="both"/>
        <w:rPr>
          <w:b/>
        </w:rPr>
      </w:pPr>
      <w:r w:rsidRPr="00885E0B">
        <w:rPr>
          <w:b/>
        </w:rPr>
        <w:t>Laboratory methods</w:t>
      </w:r>
    </w:p>
    <w:p w:rsidR="004E3729" w:rsidRPr="00601BC3" w:rsidRDefault="004E3729" w:rsidP="004E3729">
      <w:pPr>
        <w:pStyle w:val="Para0"/>
        <w:jc w:val="both"/>
        <w:rPr>
          <w:rFonts w:asciiTheme="minorHAnsi" w:hAnsiTheme="minorHAnsi" w:cstheme="minorHAnsi"/>
          <w:sz w:val="22"/>
          <w:szCs w:val="22"/>
        </w:rPr>
      </w:pPr>
      <w:r w:rsidRPr="00601BC3">
        <w:rPr>
          <w:rFonts w:asciiTheme="minorHAnsi" w:hAnsiTheme="minorHAnsi" w:cstheme="minorHAnsi"/>
          <w:sz w:val="22"/>
          <w:szCs w:val="22"/>
        </w:rPr>
        <w:t>All chemical analyses apart from chlorophyll-a will be performed by the Water Studies Centre’s Analytical Laboratory at Monash University. This lab is NATA-accredited for each of the required analyses. The Officer in Charge of the laboratory (and NATA signatory) is Mrs Tina Hines. As the WSC laboratory does not have accreditation for chlorophyll-</w:t>
      </w:r>
      <w:proofErr w:type="gramStart"/>
      <w:r w:rsidRPr="00601BC3">
        <w:rPr>
          <w:rFonts w:asciiTheme="minorHAnsi" w:hAnsiTheme="minorHAnsi" w:cstheme="minorHAnsi"/>
          <w:sz w:val="22"/>
          <w:szCs w:val="22"/>
        </w:rPr>
        <w:t>a</w:t>
      </w:r>
      <w:proofErr w:type="gramEnd"/>
      <w:r w:rsidRPr="00601BC3">
        <w:rPr>
          <w:rFonts w:asciiTheme="minorHAnsi" w:hAnsiTheme="minorHAnsi" w:cstheme="minorHAnsi"/>
          <w:sz w:val="22"/>
          <w:szCs w:val="22"/>
        </w:rPr>
        <w:t xml:space="preserve"> analysis, samples for this parameter (filter papers wrapped in aluminium foil) will be sent to the Eastern Melbourne Laboratory’s chemical analysis unit. Grace Boonthakanon is the officer in charge. The WSC and EML have over ten years of highly successful co-operation in chemical analyses for a range of clients. Each laboratory will incorporate their mandated QA/QC procedures for each analysis including spike recoveries, duplicate measurements, blanks, and standard reference materials.</w:t>
      </w:r>
    </w:p>
    <w:p w:rsidR="004E3729" w:rsidRPr="00885E0B" w:rsidRDefault="004E3729" w:rsidP="004E3729">
      <w:pPr>
        <w:jc w:val="both"/>
        <w:rPr>
          <w:b/>
        </w:rPr>
      </w:pPr>
      <w:r w:rsidRPr="00885E0B">
        <w:rPr>
          <w:b/>
        </w:rPr>
        <w:t>Data analysis and reporting</w:t>
      </w:r>
    </w:p>
    <w:p w:rsidR="004E3729" w:rsidRPr="00601BC3" w:rsidRDefault="004E3729" w:rsidP="004E3729">
      <w:pPr>
        <w:jc w:val="both"/>
        <w:rPr>
          <w:rFonts w:cstheme="minorHAnsi"/>
          <w:szCs w:val="22"/>
          <w:lang w:val="en-US"/>
        </w:rPr>
      </w:pPr>
      <w:r w:rsidRPr="00601BC3">
        <w:rPr>
          <w:rFonts w:cstheme="minorHAnsi"/>
          <w:szCs w:val="22"/>
        </w:rPr>
        <w:t xml:space="preserve">This method adopts the approach of determining </w:t>
      </w:r>
      <w:r>
        <w:rPr>
          <w:rFonts w:cstheme="minorHAnsi"/>
          <w:szCs w:val="22"/>
        </w:rPr>
        <w:t>GPP</w:t>
      </w:r>
      <w:r w:rsidRPr="00601BC3">
        <w:rPr>
          <w:rFonts w:cstheme="minorHAnsi"/>
          <w:szCs w:val="22"/>
        </w:rPr>
        <w:t xml:space="preserve">, </w:t>
      </w:r>
      <w:r>
        <w:rPr>
          <w:rFonts w:cstheme="minorHAnsi"/>
          <w:szCs w:val="22"/>
        </w:rPr>
        <w:t>ER</w:t>
      </w:r>
      <w:r w:rsidRPr="00601BC3">
        <w:rPr>
          <w:rFonts w:cstheme="minorHAnsi"/>
          <w:szCs w:val="22"/>
        </w:rPr>
        <w:t xml:space="preserve"> and reaeration rate (K</w:t>
      </w:r>
      <w:r w:rsidRPr="00601BC3">
        <w:rPr>
          <w:rFonts w:cstheme="minorHAnsi"/>
          <w:szCs w:val="22"/>
          <w:vertAlign w:val="subscript"/>
        </w:rPr>
        <w:t>O2</w:t>
      </w:r>
      <w:r w:rsidRPr="00601BC3">
        <w:rPr>
          <w:rFonts w:cstheme="minorHAnsi"/>
          <w:szCs w:val="22"/>
        </w:rPr>
        <w:t>) from the diel dissolved oxygen curves using the daytime regression model reviewed by Kosinski (1984). A program to evaluate these parameters for the diel dissolved oxygen curve</w:t>
      </w:r>
      <w:r>
        <w:rPr>
          <w:rFonts w:cstheme="minorHAnsi"/>
          <w:szCs w:val="22"/>
        </w:rPr>
        <w:t>, ‘BASE’,</w:t>
      </w:r>
      <w:r w:rsidRPr="00601BC3">
        <w:rPr>
          <w:rFonts w:cstheme="minorHAnsi"/>
          <w:szCs w:val="22"/>
        </w:rPr>
        <w:t xml:space="preserve"> has been developed by Mike Grace, Darren Giling and Ralph MacNally at Monash University using Bayesian analysis implemented in OPenBUGS with an interface in ‘R’. This freeware package and is available for the LTIM </w:t>
      </w:r>
      <w:r>
        <w:rPr>
          <w:rFonts w:cstheme="minorHAnsi"/>
          <w:szCs w:val="22"/>
        </w:rPr>
        <w:t>P</w:t>
      </w:r>
      <w:r w:rsidRPr="00601BC3">
        <w:rPr>
          <w:rFonts w:cstheme="minorHAnsi"/>
          <w:szCs w:val="22"/>
        </w:rPr>
        <w:t xml:space="preserve">roject via the Govdex website. </w:t>
      </w:r>
    </w:p>
    <w:p w:rsidR="004E3729" w:rsidRPr="00601BC3" w:rsidRDefault="004E3729" w:rsidP="004E3729">
      <w:pPr>
        <w:pStyle w:val="Para0"/>
        <w:jc w:val="both"/>
        <w:rPr>
          <w:rFonts w:asciiTheme="minorHAnsi" w:hAnsiTheme="minorHAnsi" w:cstheme="minorHAnsi"/>
          <w:sz w:val="22"/>
          <w:szCs w:val="22"/>
        </w:rPr>
      </w:pPr>
      <w:r w:rsidRPr="00601BC3">
        <w:rPr>
          <w:rFonts w:asciiTheme="minorHAnsi" w:hAnsiTheme="minorHAnsi" w:cstheme="minorHAnsi"/>
          <w:sz w:val="22"/>
          <w:szCs w:val="22"/>
        </w:rPr>
        <w:t>The model requires data for dissolved oxygen in mg O</w:t>
      </w:r>
      <w:r w:rsidRPr="00601BC3">
        <w:rPr>
          <w:rFonts w:asciiTheme="minorHAnsi" w:hAnsiTheme="minorHAnsi" w:cstheme="minorHAnsi"/>
          <w:sz w:val="22"/>
          <w:szCs w:val="22"/>
          <w:vertAlign w:val="subscript"/>
        </w:rPr>
        <w:t>2</w:t>
      </w:r>
      <w:r w:rsidRPr="00601BC3">
        <w:rPr>
          <w:rFonts w:asciiTheme="minorHAnsi" w:hAnsiTheme="minorHAnsi" w:cstheme="minorHAnsi"/>
          <w:sz w:val="22"/>
          <w:szCs w:val="22"/>
        </w:rPr>
        <w:t xml:space="preserve">/L, temperature, PAR and barometric pressure (in atmospheres) at 10 minute intervals. The salinity also needs to be entered. This will be approximated as 0 unless the electrical conductivity increases above 500 </w:t>
      </w:r>
      <w:r w:rsidRPr="00601BC3">
        <w:rPr>
          <w:rFonts w:asciiTheme="minorHAnsi" w:eastAsia="Calibri" w:hAnsiTheme="minorHAnsi" w:cstheme="minorHAnsi"/>
          <w:sz w:val="22"/>
          <w:szCs w:val="22"/>
        </w:rPr>
        <w:t>μS/cm, in which case salinity = 6 x 10</w:t>
      </w:r>
      <w:r w:rsidRPr="00601BC3">
        <w:rPr>
          <w:rFonts w:asciiTheme="minorHAnsi" w:eastAsia="Calibri" w:hAnsiTheme="minorHAnsi" w:cstheme="minorHAnsi"/>
          <w:sz w:val="22"/>
          <w:szCs w:val="22"/>
          <w:vertAlign w:val="superscript"/>
        </w:rPr>
        <w:t>-4</w:t>
      </w:r>
      <w:r w:rsidRPr="00601BC3">
        <w:rPr>
          <w:rFonts w:asciiTheme="minorHAnsi" w:eastAsia="Calibri" w:hAnsiTheme="minorHAnsi" w:cstheme="minorHAnsi"/>
          <w:sz w:val="22"/>
          <w:szCs w:val="22"/>
        </w:rPr>
        <w:t xml:space="preserve"> x EC (Based on conversion factor of 1 µS/cm = 0.6 mg/L TDS). </w:t>
      </w:r>
      <w:r w:rsidRPr="00601BC3">
        <w:rPr>
          <w:rFonts w:asciiTheme="minorHAnsi" w:hAnsiTheme="minorHAnsi" w:cstheme="minorHAnsi"/>
          <w:sz w:val="22"/>
          <w:szCs w:val="22"/>
        </w:rPr>
        <w:t xml:space="preserve">The </w:t>
      </w:r>
      <w:r>
        <w:rPr>
          <w:rFonts w:asciiTheme="minorHAnsi" w:hAnsiTheme="minorHAnsi" w:cstheme="minorHAnsi"/>
          <w:sz w:val="22"/>
          <w:szCs w:val="22"/>
        </w:rPr>
        <w:t xml:space="preserve">‘BASE’ </w:t>
      </w:r>
      <w:r w:rsidRPr="00601BC3">
        <w:rPr>
          <w:rFonts w:asciiTheme="minorHAnsi" w:hAnsiTheme="minorHAnsi" w:cstheme="minorHAnsi"/>
          <w:sz w:val="22"/>
          <w:szCs w:val="22"/>
        </w:rPr>
        <w:t>program provides estimates of GPP and ER in mg O</w:t>
      </w:r>
      <w:r w:rsidRPr="00601BC3">
        <w:rPr>
          <w:rFonts w:asciiTheme="minorHAnsi" w:hAnsiTheme="minorHAnsi" w:cstheme="minorHAnsi"/>
          <w:sz w:val="22"/>
          <w:szCs w:val="22"/>
          <w:vertAlign w:val="subscript"/>
        </w:rPr>
        <w:t>2</w:t>
      </w:r>
      <w:r w:rsidRPr="00601BC3">
        <w:rPr>
          <w:rFonts w:asciiTheme="minorHAnsi" w:hAnsiTheme="minorHAnsi" w:cstheme="minorHAnsi"/>
          <w:sz w:val="22"/>
          <w:szCs w:val="22"/>
        </w:rPr>
        <w:t xml:space="preserve"> /L/Day with uncertainties for each and goodness of fit parameters.</w:t>
      </w:r>
    </w:p>
    <w:p w:rsidR="004E3729" w:rsidRDefault="004E3729" w:rsidP="004E3729">
      <w:pPr>
        <w:pStyle w:val="Para0"/>
        <w:jc w:val="both"/>
        <w:rPr>
          <w:rFonts w:asciiTheme="minorHAnsi" w:hAnsiTheme="minorHAnsi" w:cstheme="minorHAnsi"/>
          <w:sz w:val="22"/>
          <w:szCs w:val="22"/>
        </w:rPr>
      </w:pPr>
      <w:r w:rsidRPr="00601BC3">
        <w:rPr>
          <w:rFonts w:asciiTheme="minorHAnsi" w:hAnsiTheme="minorHAnsi" w:cstheme="minorHAnsi"/>
          <w:sz w:val="22"/>
          <w:szCs w:val="22"/>
        </w:rPr>
        <w:t>Subsequent data analysis</w:t>
      </w:r>
      <w:r>
        <w:rPr>
          <w:rFonts w:asciiTheme="minorHAnsi" w:hAnsiTheme="minorHAnsi" w:cstheme="minorHAnsi"/>
          <w:sz w:val="22"/>
          <w:szCs w:val="22"/>
        </w:rPr>
        <w:t xml:space="preserve"> will</w:t>
      </w:r>
      <w:r w:rsidRPr="00601BC3">
        <w:rPr>
          <w:rFonts w:asciiTheme="minorHAnsi" w:hAnsiTheme="minorHAnsi" w:cstheme="minorHAnsi"/>
          <w:sz w:val="22"/>
          <w:szCs w:val="22"/>
        </w:rPr>
        <w:t xml:space="preserve"> involve correlating the daily estimates for the two metabolic parameters with the collected explanatory variables (nutrients, DOC, chlorophyll-a, light) as well as daily discharge and season. </w:t>
      </w:r>
    </w:p>
    <w:p w:rsidR="004E3729" w:rsidRPr="00406F27" w:rsidRDefault="004E3729" w:rsidP="004E3729">
      <w:pPr>
        <w:jc w:val="both"/>
        <w:rPr>
          <w:b/>
        </w:rPr>
      </w:pPr>
      <w:r w:rsidRPr="00406F27">
        <w:rPr>
          <w:b/>
        </w:rPr>
        <w:t>Health and safety</w:t>
      </w:r>
    </w:p>
    <w:p w:rsidR="004E3729" w:rsidRDefault="004E3729" w:rsidP="004E3729">
      <w:pPr>
        <w:jc w:val="both"/>
      </w:pPr>
      <w:r>
        <w:t xml:space="preserve">The Edward-Wakool Selected Area </w:t>
      </w:r>
      <w:r>
        <w:rPr>
          <w:lang w:val="en-US"/>
        </w:rPr>
        <w:t xml:space="preserve">Health and Safety Plan (HSP) </w:t>
      </w:r>
      <w:proofErr w:type="gramStart"/>
      <w:r w:rsidRPr="000563BF">
        <w:rPr>
          <w:lang w:val="en-US"/>
        </w:rPr>
        <w:t>include</w:t>
      </w:r>
      <w:r>
        <w:rPr>
          <w:lang w:val="en-US"/>
        </w:rPr>
        <w:t>s</w:t>
      </w:r>
      <w:proofErr w:type="gramEnd"/>
      <w:r w:rsidRPr="000563BF">
        <w:rPr>
          <w:lang w:val="en-US"/>
        </w:rPr>
        <w:t xml:space="preserve"> an as</w:t>
      </w:r>
      <w:r>
        <w:rPr>
          <w:lang w:val="en-US"/>
        </w:rPr>
        <w:t xml:space="preserve">sessment of all </w:t>
      </w:r>
      <w:r w:rsidRPr="000563BF">
        <w:rPr>
          <w:lang w:val="en-US"/>
        </w:rPr>
        <w:t>identified potential risks and a plan on how these</w:t>
      </w:r>
      <w:r>
        <w:rPr>
          <w:lang w:val="en-US"/>
        </w:rPr>
        <w:t xml:space="preserve"> risks will be managed.</w:t>
      </w:r>
    </w:p>
    <w:p w:rsidR="004E3729" w:rsidRDefault="004E3729" w:rsidP="004E3729">
      <w:pPr>
        <w:pStyle w:val="Para0"/>
        <w:jc w:val="both"/>
        <w:rPr>
          <w:rFonts w:asciiTheme="minorHAnsi" w:hAnsiTheme="minorHAnsi" w:cstheme="minorHAnsi"/>
          <w:b/>
          <w:sz w:val="22"/>
          <w:szCs w:val="22"/>
        </w:rPr>
      </w:pPr>
      <w:r>
        <w:rPr>
          <w:rFonts w:asciiTheme="minorHAnsi" w:hAnsiTheme="minorHAnsi" w:cstheme="minorHAnsi"/>
          <w:b/>
          <w:sz w:val="22"/>
          <w:szCs w:val="22"/>
        </w:rPr>
        <w:t>References</w:t>
      </w:r>
    </w:p>
    <w:p w:rsidR="004E3729" w:rsidRDefault="004E3729" w:rsidP="004E3729">
      <w:pPr>
        <w:spacing w:after="200" w:line="276" w:lineRule="auto"/>
        <w:jc w:val="both"/>
      </w:pPr>
      <w:proofErr w:type="gramStart"/>
      <w:r w:rsidRPr="00525AE9">
        <w:t>Grace, M. and Imberger, S. (2006) Stream Metabolism: Performing and Interpreting Measurements, Monash University</w:t>
      </w:r>
      <w:r>
        <w:t>.</w:t>
      </w:r>
      <w:proofErr w:type="gramEnd"/>
    </w:p>
    <w:p w:rsidR="00527F3F" w:rsidRDefault="004E3729" w:rsidP="004E3729">
      <w:pPr>
        <w:spacing w:after="200" w:line="276" w:lineRule="auto"/>
        <w:jc w:val="both"/>
      </w:pPr>
      <w:r w:rsidRPr="001457D1">
        <w:t>Hale, J., Stoffels, R., Butcher, R., Shackleton, M., Brooks, S</w:t>
      </w:r>
      <w:r>
        <w:t xml:space="preserve">. and </w:t>
      </w:r>
      <w:r w:rsidRPr="001457D1">
        <w:t>Gawne, B</w:t>
      </w:r>
      <w:r>
        <w:t>.</w:t>
      </w:r>
      <w:r w:rsidRPr="001457D1">
        <w:t xml:space="preserve"> (201</w:t>
      </w:r>
      <w:r>
        <w:t>4</w:t>
      </w:r>
      <w:r w:rsidRPr="001457D1">
        <w:t xml:space="preserve">) </w:t>
      </w:r>
      <w:r w:rsidRPr="004579DC">
        <w:rPr>
          <w:color w:val="auto"/>
        </w:rPr>
        <w:t>Commonwealth Environmental Water Office Long Term Intervention Monitoring Project – Standard Methods</w:t>
      </w:r>
      <w:r w:rsidRPr="001457D1">
        <w:rPr>
          <w:color w:val="auto"/>
        </w:rPr>
        <w:t xml:space="preserve">. </w:t>
      </w:r>
      <w:r w:rsidRPr="001457D1">
        <w:t xml:space="preserve">Final Report prepared for the Commonwealth Environmental Water Office by The Murray-Darling Freshwater Research Centre, MDFRC Publication 29.2/2014, January, </w:t>
      </w:r>
      <w:r>
        <w:t xml:space="preserve">182 </w:t>
      </w:r>
      <w:r w:rsidRPr="001457D1">
        <w:t>pp</w:t>
      </w:r>
    </w:p>
    <w:p w:rsidR="00262146" w:rsidRDefault="00262146" w:rsidP="004E3729">
      <w:pPr>
        <w:spacing w:after="200" w:line="276" w:lineRule="auto"/>
        <w:jc w:val="both"/>
      </w:pPr>
      <w:r>
        <w:br w:type="page"/>
      </w:r>
    </w:p>
    <w:p w:rsidR="00262146" w:rsidRPr="004548BD" w:rsidRDefault="003C739D" w:rsidP="004548BD">
      <w:pPr>
        <w:pStyle w:val="Heading2"/>
        <w:ind w:left="851"/>
        <w:rPr>
          <w:sz w:val="36"/>
          <w:szCs w:val="36"/>
        </w:rPr>
      </w:pPr>
      <w:bookmarkStart w:id="110" w:name="_Toc398112693"/>
      <w:r>
        <w:rPr>
          <w:sz w:val="36"/>
          <w:szCs w:val="36"/>
        </w:rPr>
        <w:t>Carbon and Water Q</w:t>
      </w:r>
      <w:r w:rsidR="00FD3A06">
        <w:rPr>
          <w:sz w:val="36"/>
          <w:szCs w:val="36"/>
        </w:rPr>
        <w:t>uality</w:t>
      </w:r>
      <w:bookmarkEnd w:id="110"/>
    </w:p>
    <w:p w:rsidR="00262146" w:rsidRDefault="00262146" w:rsidP="00262146">
      <w:pPr>
        <w:spacing w:after="0"/>
        <w:rPr>
          <w:rFonts w:ascii="Calibri" w:hAnsi="Calibri"/>
          <w:noProof/>
          <w:szCs w:val="22"/>
        </w:rPr>
      </w:pPr>
    </w:p>
    <w:p w:rsidR="00262146" w:rsidRDefault="00262146" w:rsidP="00262146">
      <w:pPr>
        <w:spacing w:after="0"/>
        <w:rPr>
          <w:rFonts w:ascii="Calibri" w:hAnsi="Calibri"/>
          <w:b/>
          <w:noProof/>
          <w:sz w:val="28"/>
          <w:szCs w:val="28"/>
        </w:rPr>
      </w:pPr>
      <w:r w:rsidRPr="001D1AB3">
        <w:rPr>
          <w:rFonts w:ascii="Calibri" w:hAnsi="Calibri"/>
          <w:b/>
          <w:noProof/>
          <w:sz w:val="28"/>
          <w:szCs w:val="28"/>
        </w:rPr>
        <w:t>6.5.1</w:t>
      </w:r>
      <w:r w:rsidRPr="001D1AB3">
        <w:rPr>
          <w:rFonts w:ascii="Calibri" w:hAnsi="Calibri"/>
          <w:b/>
          <w:noProof/>
          <w:sz w:val="28"/>
          <w:szCs w:val="28"/>
        </w:rPr>
        <w:tab/>
        <w:t>Evaluation Questions</w:t>
      </w:r>
    </w:p>
    <w:p w:rsidR="00262146" w:rsidRDefault="00262146" w:rsidP="00262146">
      <w:pPr>
        <w:spacing w:after="0"/>
        <w:rPr>
          <w:rFonts w:ascii="Calibri" w:hAnsi="Calibri"/>
          <w:b/>
          <w:noProof/>
          <w:sz w:val="28"/>
          <w:szCs w:val="28"/>
        </w:rPr>
      </w:pPr>
    </w:p>
    <w:p w:rsidR="004C75E3" w:rsidRDefault="004C75E3" w:rsidP="004C75E3">
      <w:pPr>
        <w:rPr>
          <w:noProof/>
        </w:rPr>
      </w:pPr>
      <w:r>
        <w:rPr>
          <w:noProof/>
        </w:rPr>
        <w:t xml:space="preserve">This component of the monitoring is composed of two parts: annual core sampling and targetted studies of adverse water quality events (funded on an optional basis and including additonal sites – see Table </w:t>
      </w:r>
      <w:r w:rsidR="007E63B8">
        <w:rPr>
          <w:noProof/>
        </w:rPr>
        <w:t>19</w:t>
      </w:r>
      <w:r>
        <w:rPr>
          <w:noProof/>
        </w:rPr>
        <w:t>).</w:t>
      </w:r>
    </w:p>
    <w:p w:rsidR="000E4D03" w:rsidRPr="00AC2239" w:rsidRDefault="000E4D03" w:rsidP="000E4D03">
      <w:r w:rsidRPr="00AC2239">
        <w:t xml:space="preserve">This monitoring protocol addresses the </w:t>
      </w:r>
      <w:r>
        <w:t>Selected Area</w:t>
      </w:r>
      <w:r w:rsidRPr="00AC2239">
        <w:t xml:space="preserve"> evaluation </w:t>
      </w:r>
      <w:r w:rsidR="007E63B8">
        <w:t>questions listed in Table 19</w:t>
      </w:r>
      <w:r>
        <w:t>.</w:t>
      </w:r>
    </w:p>
    <w:p w:rsidR="00DB5EB8" w:rsidRPr="00760D55" w:rsidRDefault="007E63B8" w:rsidP="00760D55">
      <w:pPr>
        <w:pStyle w:val="TableCaption"/>
      </w:pPr>
      <w:bookmarkStart w:id="111" w:name="_Toc398112733"/>
      <w:proofErr w:type="gramStart"/>
      <w:r>
        <w:rPr>
          <w:szCs w:val="22"/>
        </w:rPr>
        <w:t>Table 19</w:t>
      </w:r>
      <w:r w:rsidR="000E4D03">
        <w:rPr>
          <w:szCs w:val="22"/>
        </w:rPr>
        <w:t>.</w:t>
      </w:r>
      <w:proofErr w:type="gramEnd"/>
      <w:r w:rsidR="000E4D03" w:rsidRPr="00FE66C1">
        <w:rPr>
          <w:szCs w:val="22"/>
        </w:rPr>
        <w:t xml:space="preserve"> </w:t>
      </w:r>
      <w:proofErr w:type="gramStart"/>
      <w:r w:rsidR="000E4D03">
        <w:t>Q</w:t>
      </w:r>
      <w:r w:rsidR="000E4D03" w:rsidRPr="00F26365">
        <w:t xml:space="preserve">uestions </w:t>
      </w:r>
      <w:r w:rsidR="000E4D03">
        <w:t xml:space="preserve">for </w:t>
      </w:r>
      <w:r w:rsidR="003C739D">
        <w:t>Carbon and Water Q</w:t>
      </w:r>
      <w:r w:rsidR="000E4D03">
        <w:t xml:space="preserve">uality </w:t>
      </w:r>
      <w:r w:rsidR="000E4D03" w:rsidRPr="00F26365">
        <w:t>relevant to the Edward-Wakool Selected Area.</w:t>
      </w:r>
      <w:proofErr w:type="gramEnd"/>
      <w:r w:rsidR="000E4D03" w:rsidRPr="0010440E">
        <w:t xml:space="preserve"> Zone refers to the hydrological zones outlined in sect</w:t>
      </w:r>
      <w:r w:rsidR="00760D55">
        <w:t xml:space="preserve">ion 3. </w:t>
      </w:r>
      <w:r w:rsidR="000E4D03" w:rsidRPr="0010440E">
        <w:t>Boxes shaded grey will be monitored using Cat III methods.</w:t>
      </w:r>
      <w:bookmarkEnd w:id="111"/>
    </w:p>
    <w:tbl>
      <w:tblPr>
        <w:tblW w:w="9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85" w:type="dxa"/>
        </w:tblCellMar>
        <w:tblLook w:val="04A0"/>
      </w:tblPr>
      <w:tblGrid>
        <w:gridCol w:w="3686"/>
        <w:gridCol w:w="354"/>
        <w:gridCol w:w="355"/>
        <w:gridCol w:w="355"/>
        <w:gridCol w:w="355"/>
        <w:gridCol w:w="1344"/>
        <w:gridCol w:w="1073"/>
        <w:gridCol w:w="1559"/>
      </w:tblGrid>
      <w:tr w:rsidR="00E45D5A" w:rsidRPr="00FF20A1" w:rsidTr="00CB670F">
        <w:tc>
          <w:tcPr>
            <w:tcW w:w="3686" w:type="dxa"/>
            <w:vMerge w:val="restart"/>
            <w:shd w:val="clear" w:color="auto" w:fill="31849B" w:themeFill="accent5" w:themeFillShade="BF"/>
          </w:tcPr>
          <w:p w:rsidR="00E45D5A" w:rsidRPr="009C1A8C" w:rsidRDefault="00E45D5A" w:rsidP="00CB670F">
            <w:pPr>
              <w:spacing w:after="0"/>
              <w:rPr>
                <w:rFonts w:cs="Calibri"/>
                <w:b/>
                <w:color w:val="FFFFFF" w:themeColor="background1"/>
                <w:sz w:val="20"/>
              </w:rPr>
            </w:pPr>
            <w:r w:rsidRPr="009C1A8C">
              <w:rPr>
                <w:rFonts w:cs="Calibri"/>
                <w:b/>
                <w:color w:val="FFFFFF" w:themeColor="background1"/>
                <w:sz w:val="20"/>
              </w:rPr>
              <w:t>Questions</w:t>
            </w:r>
          </w:p>
        </w:tc>
        <w:tc>
          <w:tcPr>
            <w:tcW w:w="1419" w:type="dxa"/>
            <w:gridSpan w:val="4"/>
            <w:shd w:val="clear" w:color="auto" w:fill="31849B" w:themeFill="accent5" w:themeFillShade="BF"/>
            <w:tcMar>
              <w:left w:w="57" w:type="dxa"/>
              <w:right w:w="57" w:type="dxa"/>
            </w:tcMar>
          </w:tcPr>
          <w:p w:rsidR="00E45D5A" w:rsidRPr="009C1A8C" w:rsidRDefault="00E45D5A" w:rsidP="00CB670F">
            <w:pPr>
              <w:spacing w:after="0"/>
              <w:rPr>
                <w:rFonts w:cs="Calibri"/>
                <w:b/>
                <w:color w:val="FFFFFF" w:themeColor="background1"/>
                <w:sz w:val="18"/>
                <w:szCs w:val="18"/>
              </w:rPr>
            </w:pPr>
            <w:r w:rsidRPr="009C1A8C">
              <w:rPr>
                <w:rFonts w:cs="Calibri"/>
                <w:b/>
                <w:color w:val="FFFFFF" w:themeColor="background1"/>
                <w:sz w:val="18"/>
                <w:szCs w:val="18"/>
              </w:rPr>
              <w:t>Focal Area</w:t>
            </w:r>
          </w:p>
        </w:tc>
        <w:tc>
          <w:tcPr>
            <w:tcW w:w="3976" w:type="dxa"/>
            <w:gridSpan w:val="3"/>
            <w:shd w:val="clear" w:color="auto" w:fill="31849B" w:themeFill="accent5" w:themeFillShade="BF"/>
            <w:tcMar>
              <w:left w:w="57" w:type="dxa"/>
              <w:right w:w="57" w:type="dxa"/>
            </w:tcMar>
          </w:tcPr>
          <w:p w:rsidR="00E45D5A" w:rsidRPr="009C1A8C" w:rsidRDefault="00E45D5A" w:rsidP="00CB670F">
            <w:pPr>
              <w:spacing w:after="0"/>
              <w:rPr>
                <w:rFonts w:cs="Calibri"/>
                <w:b/>
                <w:color w:val="FFFFFF" w:themeColor="background1"/>
                <w:sz w:val="18"/>
                <w:szCs w:val="18"/>
              </w:rPr>
            </w:pPr>
            <w:r w:rsidRPr="009C1A8C">
              <w:rPr>
                <w:rFonts w:cs="Calibri"/>
                <w:b/>
                <w:color w:val="FFFFFF" w:themeColor="background1"/>
                <w:sz w:val="18"/>
                <w:szCs w:val="18"/>
              </w:rPr>
              <w:t>Additional sites outside Focal Area</w:t>
            </w:r>
          </w:p>
        </w:tc>
      </w:tr>
      <w:tr w:rsidR="00E45D5A" w:rsidRPr="00FF20A1" w:rsidTr="00CB670F">
        <w:trPr>
          <w:cantSplit/>
          <w:trHeight w:val="1134"/>
        </w:trPr>
        <w:tc>
          <w:tcPr>
            <w:tcW w:w="3686" w:type="dxa"/>
            <w:vMerge/>
            <w:shd w:val="clear" w:color="auto" w:fill="31849B" w:themeFill="accent5" w:themeFillShade="BF"/>
          </w:tcPr>
          <w:p w:rsidR="00E45D5A" w:rsidRPr="009C1A8C" w:rsidRDefault="00E45D5A" w:rsidP="00CB670F">
            <w:pPr>
              <w:spacing w:after="0"/>
              <w:rPr>
                <w:rFonts w:cs="Calibri"/>
                <w:b/>
                <w:color w:val="FFFFFF" w:themeColor="background1"/>
                <w:sz w:val="20"/>
              </w:rPr>
            </w:pPr>
          </w:p>
        </w:tc>
        <w:tc>
          <w:tcPr>
            <w:tcW w:w="354" w:type="dxa"/>
            <w:shd w:val="clear" w:color="auto" w:fill="31849B" w:themeFill="accent5" w:themeFillShade="BF"/>
            <w:tcMar>
              <w:left w:w="57" w:type="dxa"/>
              <w:right w:w="57" w:type="dxa"/>
            </w:tcMar>
            <w:textDirection w:val="btLr"/>
          </w:tcPr>
          <w:p w:rsidR="00E45D5A" w:rsidRPr="009C1A8C" w:rsidRDefault="00E45D5A" w:rsidP="00CB670F">
            <w:pPr>
              <w:spacing w:after="0"/>
              <w:ind w:left="113" w:right="113"/>
              <w:rPr>
                <w:rFonts w:cs="Calibri"/>
                <w:color w:val="FFFFFF" w:themeColor="background1"/>
                <w:sz w:val="20"/>
              </w:rPr>
            </w:pPr>
            <w:r w:rsidRPr="009C1A8C">
              <w:rPr>
                <w:rFonts w:cs="Calibri"/>
                <w:b/>
                <w:color w:val="FFFFFF" w:themeColor="background1"/>
                <w:sz w:val="18"/>
                <w:szCs w:val="18"/>
              </w:rPr>
              <w:t>Zone 1</w:t>
            </w:r>
          </w:p>
        </w:tc>
        <w:tc>
          <w:tcPr>
            <w:tcW w:w="355" w:type="dxa"/>
            <w:shd w:val="clear" w:color="auto" w:fill="31849B" w:themeFill="accent5" w:themeFillShade="BF"/>
            <w:textDirection w:val="btLr"/>
          </w:tcPr>
          <w:p w:rsidR="00E45D5A" w:rsidRPr="009C1A8C" w:rsidRDefault="00E45D5A" w:rsidP="00CB670F">
            <w:pPr>
              <w:spacing w:after="0"/>
              <w:ind w:left="113" w:right="113"/>
              <w:rPr>
                <w:rFonts w:cs="Calibri"/>
                <w:color w:val="FFFFFF" w:themeColor="background1"/>
                <w:sz w:val="20"/>
              </w:rPr>
            </w:pPr>
            <w:r w:rsidRPr="009C1A8C">
              <w:rPr>
                <w:rFonts w:cs="Calibri"/>
                <w:b/>
                <w:color w:val="FFFFFF" w:themeColor="background1"/>
                <w:sz w:val="18"/>
                <w:szCs w:val="18"/>
              </w:rPr>
              <w:t>Zone 2</w:t>
            </w:r>
          </w:p>
        </w:tc>
        <w:tc>
          <w:tcPr>
            <w:tcW w:w="355" w:type="dxa"/>
            <w:shd w:val="clear" w:color="auto" w:fill="31849B" w:themeFill="accent5" w:themeFillShade="BF"/>
            <w:textDirection w:val="btLr"/>
          </w:tcPr>
          <w:p w:rsidR="00E45D5A" w:rsidRPr="009C1A8C" w:rsidRDefault="00E45D5A" w:rsidP="00CB670F">
            <w:pPr>
              <w:spacing w:after="0"/>
              <w:ind w:left="113" w:right="113"/>
              <w:rPr>
                <w:rFonts w:cs="Calibri"/>
                <w:color w:val="FFFFFF" w:themeColor="background1"/>
                <w:sz w:val="20"/>
              </w:rPr>
            </w:pPr>
            <w:r w:rsidRPr="009C1A8C">
              <w:rPr>
                <w:rFonts w:cs="Calibri"/>
                <w:b/>
                <w:color w:val="FFFFFF" w:themeColor="background1"/>
                <w:sz w:val="18"/>
                <w:szCs w:val="18"/>
              </w:rPr>
              <w:t>Zone 3</w:t>
            </w:r>
          </w:p>
        </w:tc>
        <w:tc>
          <w:tcPr>
            <w:tcW w:w="355" w:type="dxa"/>
            <w:shd w:val="clear" w:color="auto" w:fill="31849B" w:themeFill="accent5" w:themeFillShade="BF"/>
            <w:textDirection w:val="btLr"/>
          </w:tcPr>
          <w:p w:rsidR="00E45D5A" w:rsidRPr="009C1A8C" w:rsidRDefault="00E45D5A" w:rsidP="00CB670F">
            <w:pPr>
              <w:spacing w:after="0"/>
              <w:ind w:left="113" w:right="113"/>
              <w:rPr>
                <w:rFonts w:cs="Calibri"/>
                <w:b/>
                <w:color w:val="FFFFFF" w:themeColor="background1"/>
                <w:sz w:val="18"/>
                <w:szCs w:val="18"/>
              </w:rPr>
            </w:pPr>
            <w:r w:rsidRPr="009C1A8C">
              <w:rPr>
                <w:rFonts w:cs="Calibri"/>
                <w:b/>
                <w:color w:val="FFFFFF" w:themeColor="background1"/>
                <w:sz w:val="18"/>
                <w:szCs w:val="18"/>
              </w:rPr>
              <w:t>Zone 4</w:t>
            </w:r>
          </w:p>
        </w:tc>
        <w:tc>
          <w:tcPr>
            <w:tcW w:w="1344" w:type="dxa"/>
            <w:shd w:val="clear" w:color="auto" w:fill="31849B" w:themeFill="accent5" w:themeFillShade="BF"/>
            <w:tcMar>
              <w:left w:w="57" w:type="dxa"/>
              <w:right w:w="57" w:type="dxa"/>
            </w:tcMar>
          </w:tcPr>
          <w:p w:rsidR="00E45D5A" w:rsidRPr="009C1A8C" w:rsidRDefault="00E45D5A" w:rsidP="00CB670F">
            <w:pPr>
              <w:spacing w:after="0"/>
              <w:rPr>
                <w:rFonts w:cs="Calibri"/>
                <w:b/>
                <w:color w:val="FFFFFF" w:themeColor="background1"/>
                <w:sz w:val="18"/>
                <w:szCs w:val="18"/>
              </w:rPr>
            </w:pPr>
            <w:r w:rsidRPr="009C1A8C">
              <w:rPr>
                <w:rFonts w:cs="Calibri"/>
                <w:b/>
                <w:color w:val="FFFFFF" w:themeColor="background1"/>
                <w:sz w:val="18"/>
                <w:szCs w:val="18"/>
              </w:rPr>
              <w:t>Source of Commonwealth environmental water</w:t>
            </w:r>
          </w:p>
          <w:p w:rsidR="00E45D5A" w:rsidRPr="009C1A8C" w:rsidRDefault="00E45D5A" w:rsidP="00CB670F">
            <w:pPr>
              <w:spacing w:after="0"/>
              <w:rPr>
                <w:rFonts w:cs="Calibri"/>
                <w:b/>
                <w:color w:val="FFFFFF" w:themeColor="background1"/>
                <w:sz w:val="18"/>
                <w:szCs w:val="18"/>
              </w:rPr>
            </w:pPr>
            <w:r w:rsidRPr="009C1A8C">
              <w:rPr>
                <w:rFonts w:cs="Calibri"/>
                <w:b/>
                <w:color w:val="FFFFFF" w:themeColor="background1"/>
                <w:sz w:val="18"/>
                <w:szCs w:val="18"/>
              </w:rPr>
              <w:t xml:space="preserve">(weir and canal) </w:t>
            </w:r>
          </w:p>
        </w:tc>
        <w:tc>
          <w:tcPr>
            <w:tcW w:w="1073" w:type="dxa"/>
            <w:shd w:val="clear" w:color="auto" w:fill="31849B" w:themeFill="accent5" w:themeFillShade="BF"/>
            <w:tcMar>
              <w:left w:w="57" w:type="dxa"/>
              <w:right w:w="57" w:type="dxa"/>
            </w:tcMar>
          </w:tcPr>
          <w:p w:rsidR="00E45D5A" w:rsidRPr="009C1A8C" w:rsidRDefault="00E45D5A" w:rsidP="00CB670F">
            <w:pPr>
              <w:spacing w:after="0"/>
              <w:rPr>
                <w:rFonts w:cs="Calibri"/>
                <w:b/>
                <w:color w:val="FFFFFF" w:themeColor="background1"/>
                <w:sz w:val="18"/>
                <w:szCs w:val="18"/>
              </w:rPr>
            </w:pPr>
            <w:r w:rsidRPr="009C1A8C">
              <w:rPr>
                <w:rFonts w:cs="Calibri"/>
                <w:b/>
                <w:color w:val="FFFFFF" w:themeColor="background1"/>
                <w:sz w:val="18"/>
                <w:szCs w:val="18"/>
              </w:rPr>
              <w:t xml:space="preserve">Fish </w:t>
            </w:r>
            <w:r w:rsidR="00D76B4F">
              <w:rPr>
                <w:rFonts w:cs="Calibri"/>
                <w:b/>
                <w:color w:val="FFFFFF" w:themeColor="background1"/>
                <w:sz w:val="18"/>
                <w:szCs w:val="18"/>
              </w:rPr>
              <w:t>community</w:t>
            </w:r>
            <w:r w:rsidRPr="009C1A8C">
              <w:rPr>
                <w:rFonts w:cs="Calibri"/>
                <w:b/>
                <w:color w:val="FFFFFF" w:themeColor="background1"/>
                <w:sz w:val="18"/>
                <w:szCs w:val="18"/>
              </w:rPr>
              <w:t xml:space="preserve"> assessment </w:t>
            </w:r>
          </w:p>
          <w:p w:rsidR="00E45D5A" w:rsidRPr="009C1A8C" w:rsidRDefault="00E45D5A" w:rsidP="00CB670F">
            <w:pPr>
              <w:spacing w:after="0"/>
              <w:rPr>
                <w:rFonts w:cs="Calibri"/>
                <w:b/>
                <w:color w:val="FFFFFF" w:themeColor="background1"/>
                <w:sz w:val="18"/>
                <w:szCs w:val="18"/>
              </w:rPr>
            </w:pPr>
            <w:r w:rsidRPr="009C1A8C">
              <w:rPr>
                <w:rFonts w:cs="Calibri"/>
                <w:b/>
                <w:color w:val="FFFFFF" w:themeColor="background1"/>
                <w:sz w:val="18"/>
                <w:szCs w:val="18"/>
              </w:rPr>
              <w:t>(15 sites)</w:t>
            </w:r>
          </w:p>
        </w:tc>
        <w:tc>
          <w:tcPr>
            <w:tcW w:w="1559" w:type="dxa"/>
            <w:shd w:val="clear" w:color="auto" w:fill="31849B" w:themeFill="accent5" w:themeFillShade="BF"/>
            <w:tcMar>
              <w:left w:w="57" w:type="dxa"/>
              <w:right w:w="57" w:type="dxa"/>
            </w:tcMar>
          </w:tcPr>
          <w:p w:rsidR="00E45D5A" w:rsidRPr="009C1A8C" w:rsidRDefault="00E45D5A" w:rsidP="00CB670F">
            <w:pPr>
              <w:spacing w:after="0"/>
              <w:rPr>
                <w:rFonts w:cs="Calibri"/>
                <w:b/>
                <w:color w:val="FFFFFF" w:themeColor="background1"/>
                <w:sz w:val="18"/>
                <w:szCs w:val="18"/>
              </w:rPr>
            </w:pPr>
            <w:r w:rsidRPr="009C1A8C">
              <w:rPr>
                <w:rFonts w:cs="Calibri"/>
                <w:b/>
                <w:color w:val="FFFFFF" w:themeColor="background1"/>
                <w:sz w:val="18"/>
                <w:szCs w:val="18"/>
              </w:rPr>
              <w:t>Optional Carbon and water quality monitoring during adverse events</w:t>
            </w:r>
          </w:p>
          <w:p w:rsidR="00E45D5A" w:rsidRPr="009C1A8C" w:rsidRDefault="00E45D5A" w:rsidP="00CB670F">
            <w:pPr>
              <w:spacing w:after="0"/>
              <w:rPr>
                <w:rFonts w:cs="Calibri"/>
                <w:b/>
                <w:color w:val="FFFFFF" w:themeColor="background1"/>
                <w:sz w:val="18"/>
                <w:szCs w:val="18"/>
              </w:rPr>
            </w:pPr>
            <w:r w:rsidRPr="009C1A8C">
              <w:rPr>
                <w:rFonts w:cs="Calibri"/>
                <w:b/>
                <w:color w:val="FFFFFF" w:themeColor="background1"/>
                <w:sz w:val="18"/>
                <w:szCs w:val="18"/>
              </w:rPr>
              <w:t>(4 sites)</w:t>
            </w:r>
          </w:p>
        </w:tc>
      </w:tr>
      <w:tr w:rsidR="00E45D5A" w:rsidRPr="00FF20A1" w:rsidTr="00CB670F">
        <w:tc>
          <w:tcPr>
            <w:tcW w:w="9081" w:type="dxa"/>
            <w:gridSpan w:val="8"/>
            <w:shd w:val="clear" w:color="auto" w:fill="92CDDC" w:themeFill="accent5" w:themeFillTint="99"/>
          </w:tcPr>
          <w:p w:rsidR="00E45D5A" w:rsidRPr="005F384D" w:rsidRDefault="00E45D5A" w:rsidP="00CB670F">
            <w:pPr>
              <w:spacing w:after="0"/>
              <w:rPr>
                <w:rFonts w:cs="Calibri"/>
                <w:b/>
                <w:sz w:val="20"/>
              </w:rPr>
            </w:pPr>
            <w:r>
              <w:rPr>
                <w:b/>
              </w:rPr>
              <w:t>Selected Area evaluation questions for core sampling</w:t>
            </w:r>
          </w:p>
        </w:tc>
      </w:tr>
      <w:tr w:rsidR="00E45D5A" w:rsidRPr="00FF20A1" w:rsidTr="00CB670F">
        <w:tc>
          <w:tcPr>
            <w:tcW w:w="9081" w:type="dxa"/>
            <w:gridSpan w:val="8"/>
            <w:shd w:val="clear" w:color="auto" w:fill="auto"/>
            <w:vAlign w:val="center"/>
          </w:tcPr>
          <w:p w:rsidR="00E45D5A" w:rsidRPr="005F384D" w:rsidRDefault="00E45D5A" w:rsidP="00CB670F">
            <w:pPr>
              <w:spacing w:after="0"/>
              <w:rPr>
                <w:rFonts w:cs="Calibri"/>
                <w:sz w:val="18"/>
                <w:szCs w:val="18"/>
              </w:rPr>
            </w:pPr>
            <w:r>
              <w:rPr>
                <w:i/>
                <w:sz w:val="18"/>
                <w:szCs w:val="18"/>
              </w:rPr>
              <w:t>Short and Long-term (one to five-year</w:t>
            </w:r>
            <w:r w:rsidRPr="005F384D">
              <w:rPr>
                <w:i/>
                <w:sz w:val="18"/>
                <w:szCs w:val="18"/>
              </w:rPr>
              <w:t>) questions:</w:t>
            </w:r>
          </w:p>
        </w:tc>
      </w:tr>
      <w:tr w:rsidR="00E45D5A" w:rsidRPr="00FF20A1" w:rsidTr="00E45D5A">
        <w:tc>
          <w:tcPr>
            <w:tcW w:w="3686" w:type="dxa"/>
            <w:shd w:val="clear" w:color="auto" w:fill="auto"/>
          </w:tcPr>
          <w:p w:rsidR="00E45D5A" w:rsidRPr="00E45D5A" w:rsidRDefault="00E45D5A" w:rsidP="005C4655">
            <w:pPr>
              <w:pStyle w:val="ListBullet"/>
              <w:numPr>
                <w:ilvl w:val="0"/>
                <w:numId w:val="0"/>
              </w:numPr>
              <w:spacing w:after="120"/>
              <w:contextualSpacing w:val="0"/>
              <w:rPr>
                <w:rFonts w:cstheme="minorHAnsi"/>
                <w:sz w:val="18"/>
                <w:szCs w:val="18"/>
              </w:rPr>
            </w:pPr>
            <w:r w:rsidRPr="00E45D5A">
              <w:rPr>
                <w:rFonts w:cstheme="minorHAnsi"/>
                <w:sz w:val="18"/>
                <w:szCs w:val="18"/>
              </w:rPr>
              <w:t>What did Commonwealth environmental water contribute to modification of the type and amount of dissolved organic matter through reconnection with previously dry or disconnected in-channel habitat?</w:t>
            </w:r>
          </w:p>
        </w:tc>
        <w:tc>
          <w:tcPr>
            <w:tcW w:w="354" w:type="dxa"/>
            <w:shd w:val="clear" w:color="auto" w:fill="D9D9D9" w:themeFill="background1" w:themeFillShade="D9"/>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D9D9D9" w:themeFill="background1" w:themeFillShade="D9"/>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D9D9D9" w:themeFill="background1" w:themeFillShade="D9"/>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D9D9D9" w:themeFill="background1" w:themeFillShade="D9"/>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1344" w:type="dxa"/>
            <w:shd w:val="clear" w:color="auto" w:fill="D9D9D9" w:themeFill="background1" w:themeFillShade="D9"/>
            <w:vAlign w:val="center"/>
          </w:tcPr>
          <w:p w:rsidR="00E45D5A" w:rsidRPr="005F384D" w:rsidRDefault="00E45D5A" w:rsidP="00E45D5A">
            <w:pPr>
              <w:spacing w:after="0"/>
              <w:jc w:val="center"/>
              <w:rPr>
                <w:rFonts w:cs="Calibri"/>
                <w:sz w:val="18"/>
                <w:szCs w:val="18"/>
              </w:rPr>
            </w:pPr>
            <w:r w:rsidRPr="005F384D">
              <w:rPr>
                <w:rFonts w:eastAsiaTheme="minorHAnsi"/>
                <w:b/>
                <w:sz w:val="18"/>
                <w:szCs w:val="18"/>
              </w:rPr>
              <w:sym w:font="Wingdings" w:char="F0FC"/>
            </w:r>
          </w:p>
        </w:tc>
        <w:tc>
          <w:tcPr>
            <w:tcW w:w="1073" w:type="dxa"/>
            <w:shd w:val="clear" w:color="auto" w:fill="auto"/>
            <w:tcMar>
              <w:left w:w="57" w:type="dxa"/>
              <w:right w:w="57" w:type="dxa"/>
            </w:tcMar>
          </w:tcPr>
          <w:p w:rsidR="00E45D5A" w:rsidRPr="005F384D" w:rsidRDefault="00E45D5A" w:rsidP="00CB670F">
            <w:pPr>
              <w:spacing w:after="0"/>
              <w:rPr>
                <w:rFonts w:cs="Calibri"/>
                <w:sz w:val="18"/>
                <w:szCs w:val="18"/>
              </w:rPr>
            </w:pPr>
          </w:p>
        </w:tc>
        <w:tc>
          <w:tcPr>
            <w:tcW w:w="1559" w:type="dxa"/>
            <w:shd w:val="clear" w:color="auto" w:fill="auto"/>
            <w:tcMar>
              <w:left w:w="57" w:type="dxa"/>
              <w:right w:w="57" w:type="dxa"/>
            </w:tcMar>
          </w:tcPr>
          <w:p w:rsidR="00E45D5A" w:rsidRPr="005F384D" w:rsidRDefault="00E45D5A" w:rsidP="00CB670F">
            <w:pPr>
              <w:spacing w:after="0"/>
              <w:rPr>
                <w:rFonts w:cs="Calibri"/>
                <w:sz w:val="18"/>
                <w:szCs w:val="18"/>
              </w:rPr>
            </w:pPr>
          </w:p>
        </w:tc>
      </w:tr>
      <w:tr w:rsidR="00E45D5A" w:rsidRPr="00FF20A1" w:rsidTr="00E45D5A">
        <w:tc>
          <w:tcPr>
            <w:tcW w:w="3686" w:type="dxa"/>
            <w:shd w:val="clear" w:color="auto" w:fill="auto"/>
          </w:tcPr>
          <w:p w:rsidR="00E45D5A" w:rsidRPr="00E45D5A" w:rsidRDefault="00E45D5A" w:rsidP="005C4655">
            <w:pPr>
              <w:pStyle w:val="ListBullet"/>
              <w:numPr>
                <w:ilvl w:val="0"/>
                <w:numId w:val="0"/>
              </w:numPr>
              <w:spacing w:after="120"/>
              <w:contextualSpacing w:val="0"/>
              <w:rPr>
                <w:sz w:val="18"/>
                <w:szCs w:val="18"/>
              </w:rPr>
            </w:pPr>
            <w:r w:rsidRPr="00E45D5A">
              <w:rPr>
                <w:rFonts w:cstheme="minorHAnsi"/>
                <w:sz w:val="18"/>
                <w:szCs w:val="18"/>
              </w:rPr>
              <w:t>What did Commonwealth environmental water contribute to temperature regimes?</w:t>
            </w:r>
          </w:p>
        </w:tc>
        <w:tc>
          <w:tcPr>
            <w:tcW w:w="354" w:type="dxa"/>
            <w:shd w:val="clear" w:color="auto" w:fill="D9D9D9" w:themeFill="background1" w:themeFillShade="D9"/>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D9D9D9" w:themeFill="background1" w:themeFillShade="D9"/>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D9D9D9" w:themeFill="background1" w:themeFillShade="D9"/>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D9D9D9" w:themeFill="background1" w:themeFillShade="D9"/>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1344" w:type="dxa"/>
            <w:shd w:val="clear" w:color="auto" w:fill="D9D9D9" w:themeFill="background1" w:themeFillShade="D9"/>
            <w:vAlign w:val="center"/>
          </w:tcPr>
          <w:p w:rsidR="00E45D5A" w:rsidRPr="005F384D" w:rsidRDefault="00E45D5A" w:rsidP="00E45D5A">
            <w:pPr>
              <w:spacing w:after="0"/>
              <w:jc w:val="center"/>
              <w:rPr>
                <w:rFonts w:cs="Calibri"/>
                <w:sz w:val="18"/>
                <w:szCs w:val="18"/>
              </w:rPr>
            </w:pPr>
            <w:r w:rsidRPr="005F384D">
              <w:rPr>
                <w:rFonts w:eastAsiaTheme="minorHAnsi"/>
                <w:b/>
                <w:sz w:val="18"/>
                <w:szCs w:val="18"/>
              </w:rPr>
              <w:sym w:font="Wingdings" w:char="F0FC"/>
            </w:r>
          </w:p>
        </w:tc>
        <w:tc>
          <w:tcPr>
            <w:tcW w:w="1073" w:type="dxa"/>
            <w:shd w:val="clear" w:color="auto" w:fill="auto"/>
            <w:tcMar>
              <w:left w:w="57" w:type="dxa"/>
              <w:right w:w="57" w:type="dxa"/>
            </w:tcMar>
          </w:tcPr>
          <w:p w:rsidR="00E45D5A" w:rsidRPr="005F384D" w:rsidRDefault="00E45D5A" w:rsidP="00CB670F">
            <w:pPr>
              <w:spacing w:after="0"/>
              <w:rPr>
                <w:rFonts w:cs="Calibri"/>
                <w:sz w:val="18"/>
                <w:szCs w:val="18"/>
              </w:rPr>
            </w:pPr>
          </w:p>
        </w:tc>
        <w:tc>
          <w:tcPr>
            <w:tcW w:w="1559" w:type="dxa"/>
            <w:shd w:val="clear" w:color="auto" w:fill="auto"/>
            <w:tcMar>
              <w:left w:w="57" w:type="dxa"/>
              <w:right w:w="57" w:type="dxa"/>
            </w:tcMar>
          </w:tcPr>
          <w:p w:rsidR="00E45D5A" w:rsidRPr="005F384D" w:rsidRDefault="00E45D5A" w:rsidP="00CB670F">
            <w:pPr>
              <w:spacing w:after="0"/>
              <w:rPr>
                <w:rFonts w:cs="Calibri"/>
                <w:sz w:val="18"/>
                <w:szCs w:val="18"/>
              </w:rPr>
            </w:pPr>
          </w:p>
        </w:tc>
      </w:tr>
      <w:tr w:rsidR="00E45D5A" w:rsidRPr="00FF20A1" w:rsidTr="00E45D5A">
        <w:tc>
          <w:tcPr>
            <w:tcW w:w="3686" w:type="dxa"/>
            <w:shd w:val="clear" w:color="auto" w:fill="auto"/>
          </w:tcPr>
          <w:p w:rsidR="00E45D5A" w:rsidRPr="00E45D5A" w:rsidRDefault="00E45D5A" w:rsidP="005C4655">
            <w:pPr>
              <w:pStyle w:val="ListBullet"/>
              <w:numPr>
                <w:ilvl w:val="0"/>
                <w:numId w:val="0"/>
              </w:numPr>
              <w:spacing w:after="120"/>
              <w:contextualSpacing w:val="0"/>
              <w:rPr>
                <w:sz w:val="18"/>
                <w:szCs w:val="18"/>
              </w:rPr>
            </w:pPr>
            <w:r w:rsidRPr="00E45D5A">
              <w:rPr>
                <w:rFonts w:cstheme="minorHAnsi"/>
                <w:sz w:val="18"/>
                <w:szCs w:val="18"/>
              </w:rPr>
              <w:t>What did Commonwealth environmental water contribute to dissolved oxygen concentrations?</w:t>
            </w:r>
          </w:p>
        </w:tc>
        <w:tc>
          <w:tcPr>
            <w:tcW w:w="354" w:type="dxa"/>
            <w:shd w:val="clear" w:color="auto" w:fill="D9D9D9" w:themeFill="background1" w:themeFillShade="D9"/>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D9D9D9" w:themeFill="background1" w:themeFillShade="D9"/>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D9D9D9" w:themeFill="background1" w:themeFillShade="D9"/>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D9D9D9" w:themeFill="background1" w:themeFillShade="D9"/>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1344" w:type="dxa"/>
            <w:shd w:val="clear" w:color="auto" w:fill="D9D9D9" w:themeFill="background1" w:themeFillShade="D9"/>
            <w:vAlign w:val="center"/>
          </w:tcPr>
          <w:p w:rsidR="00E45D5A" w:rsidRPr="005F384D" w:rsidRDefault="00E45D5A" w:rsidP="00CB670F">
            <w:pPr>
              <w:spacing w:after="0"/>
              <w:jc w:val="center"/>
              <w:rPr>
                <w:rFonts w:cs="Calibri"/>
                <w:sz w:val="18"/>
                <w:szCs w:val="18"/>
              </w:rPr>
            </w:pPr>
            <w:r w:rsidRPr="005F384D">
              <w:rPr>
                <w:rFonts w:eastAsiaTheme="minorHAnsi"/>
                <w:b/>
                <w:sz w:val="18"/>
                <w:szCs w:val="18"/>
              </w:rPr>
              <w:sym w:font="Wingdings" w:char="F0FC"/>
            </w:r>
          </w:p>
        </w:tc>
        <w:tc>
          <w:tcPr>
            <w:tcW w:w="1073" w:type="dxa"/>
            <w:shd w:val="clear" w:color="auto" w:fill="auto"/>
            <w:tcMar>
              <w:left w:w="57" w:type="dxa"/>
              <w:right w:w="57" w:type="dxa"/>
            </w:tcMar>
          </w:tcPr>
          <w:p w:rsidR="00E45D5A" w:rsidRPr="005F384D" w:rsidRDefault="00E45D5A" w:rsidP="00CB670F">
            <w:pPr>
              <w:spacing w:after="0"/>
              <w:rPr>
                <w:rFonts w:cs="Calibri"/>
                <w:sz w:val="18"/>
                <w:szCs w:val="18"/>
              </w:rPr>
            </w:pPr>
          </w:p>
        </w:tc>
        <w:tc>
          <w:tcPr>
            <w:tcW w:w="1559" w:type="dxa"/>
            <w:shd w:val="clear" w:color="auto" w:fill="auto"/>
            <w:tcMar>
              <w:left w:w="57" w:type="dxa"/>
              <w:right w:w="57" w:type="dxa"/>
            </w:tcMar>
          </w:tcPr>
          <w:p w:rsidR="00E45D5A" w:rsidRPr="005F384D" w:rsidRDefault="00E45D5A" w:rsidP="00CB670F">
            <w:pPr>
              <w:spacing w:after="0"/>
              <w:rPr>
                <w:rFonts w:cs="Calibri"/>
                <w:sz w:val="18"/>
                <w:szCs w:val="18"/>
              </w:rPr>
            </w:pPr>
          </w:p>
        </w:tc>
      </w:tr>
      <w:tr w:rsidR="00E45D5A" w:rsidRPr="00FF20A1" w:rsidTr="00E45D5A">
        <w:tc>
          <w:tcPr>
            <w:tcW w:w="3686" w:type="dxa"/>
            <w:shd w:val="clear" w:color="auto" w:fill="auto"/>
          </w:tcPr>
          <w:p w:rsidR="00E45D5A" w:rsidRPr="00E45D5A" w:rsidRDefault="00E45D5A" w:rsidP="005C4655">
            <w:pPr>
              <w:pStyle w:val="ListBullet"/>
              <w:numPr>
                <w:ilvl w:val="0"/>
                <w:numId w:val="0"/>
              </w:numPr>
              <w:spacing w:after="120"/>
              <w:contextualSpacing w:val="0"/>
              <w:rPr>
                <w:sz w:val="18"/>
                <w:szCs w:val="18"/>
              </w:rPr>
            </w:pPr>
            <w:r w:rsidRPr="00E45D5A">
              <w:rPr>
                <w:rFonts w:cstheme="minorHAnsi"/>
                <w:sz w:val="18"/>
                <w:szCs w:val="18"/>
              </w:rPr>
              <w:t>What did Commonwealth environmental water contribute to nutrient concentrations?</w:t>
            </w:r>
          </w:p>
        </w:tc>
        <w:tc>
          <w:tcPr>
            <w:tcW w:w="354" w:type="dxa"/>
            <w:shd w:val="clear" w:color="auto" w:fill="D9D9D9" w:themeFill="background1" w:themeFillShade="D9"/>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D9D9D9" w:themeFill="background1" w:themeFillShade="D9"/>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D9D9D9" w:themeFill="background1" w:themeFillShade="D9"/>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D9D9D9" w:themeFill="background1" w:themeFillShade="D9"/>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1344" w:type="dxa"/>
            <w:shd w:val="clear" w:color="auto" w:fill="D9D9D9" w:themeFill="background1" w:themeFillShade="D9"/>
            <w:vAlign w:val="center"/>
          </w:tcPr>
          <w:p w:rsidR="00E45D5A" w:rsidRPr="005F384D" w:rsidRDefault="00E45D5A" w:rsidP="00CB670F">
            <w:pPr>
              <w:spacing w:after="0"/>
              <w:jc w:val="center"/>
              <w:rPr>
                <w:rFonts w:cs="Calibri"/>
                <w:sz w:val="18"/>
                <w:szCs w:val="18"/>
              </w:rPr>
            </w:pPr>
            <w:r w:rsidRPr="005F384D">
              <w:rPr>
                <w:rFonts w:eastAsiaTheme="minorHAnsi"/>
                <w:b/>
                <w:sz w:val="18"/>
                <w:szCs w:val="18"/>
              </w:rPr>
              <w:sym w:font="Wingdings" w:char="F0FC"/>
            </w:r>
          </w:p>
        </w:tc>
        <w:tc>
          <w:tcPr>
            <w:tcW w:w="1073" w:type="dxa"/>
            <w:shd w:val="clear" w:color="auto" w:fill="auto"/>
            <w:tcMar>
              <w:left w:w="57" w:type="dxa"/>
              <w:right w:w="57" w:type="dxa"/>
            </w:tcMar>
          </w:tcPr>
          <w:p w:rsidR="00E45D5A" w:rsidRPr="005F384D" w:rsidRDefault="00E45D5A" w:rsidP="00CB670F">
            <w:pPr>
              <w:spacing w:after="0"/>
              <w:rPr>
                <w:rFonts w:cs="Calibri"/>
                <w:sz w:val="18"/>
                <w:szCs w:val="18"/>
              </w:rPr>
            </w:pPr>
          </w:p>
        </w:tc>
        <w:tc>
          <w:tcPr>
            <w:tcW w:w="1559" w:type="dxa"/>
            <w:shd w:val="clear" w:color="auto" w:fill="auto"/>
            <w:tcMar>
              <w:left w:w="57" w:type="dxa"/>
              <w:right w:w="57" w:type="dxa"/>
            </w:tcMar>
          </w:tcPr>
          <w:p w:rsidR="00E45D5A" w:rsidRPr="005F384D" w:rsidRDefault="00E45D5A" w:rsidP="00CB670F">
            <w:pPr>
              <w:spacing w:after="0"/>
              <w:rPr>
                <w:rFonts w:cs="Calibri"/>
                <w:sz w:val="18"/>
                <w:szCs w:val="18"/>
              </w:rPr>
            </w:pPr>
          </w:p>
        </w:tc>
      </w:tr>
      <w:tr w:rsidR="00E45D5A" w:rsidRPr="00FF20A1" w:rsidTr="00CB670F">
        <w:tc>
          <w:tcPr>
            <w:tcW w:w="9081" w:type="dxa"/>
            <w:gridSpan w:val="8"/>
            <w:shd w:val="clear" w:color="auto" w:fill="92CDDC" w:themeFill="accent5" w:themeFillTint="99"/>
          </w:tcPr>
          <w:p w:rsidR="00E45D5A" w:rsidRPr="005F384D" w:rsidRDefault="00E45D5A" w:rsidP="00CB670F">
            <w:pPr>
              <w:spacing w:after="0"/>
              <w:rPr>
                <w:rFonts w:cs="Calibri"/>
                <w:b/>
                <w:sz w:val="20"/>
              </w:rPr>
            </w:pPr>
            <w:r w:rsidRPr="00733FB5">
              <w:rPr>
                <w:b/>
              </w:rPr>
              <w:t>Selected Area evaluation questions for targeted sampling</w:t>
            </w:r>
          </w:p>
        </w:tc>
      </w:tr>
      <w:tr w:rsidR="00E45D5A" w:rsidRPr="00FF20A1" w:rsidTr="00CB670F">
        <w:tc>
          <w:tcPr>
            <w:tcW w:w="9081" w:type="dxa"/>
            <w:gridSpan w:val="8"/>
            <w:shd w:val="clear" w:color="auto" w:fill="auto"/>
            <w:vAlign w:val="center"/>
          </w:tcPr>
          <w:p w:rsidR="00E45D5A" w:rsidRPr="005F384D" w:rsidRDefault="00E45D5A" w:rsidP="00CB670F">
            <w:pPr>
              <w:spacing w:after="0"/>
              <w:rPr>
                <w:rFonts w:cs="Calibri"/>
                <w:sz w:val="18"/>
                <w:szCs w:val="18"/>
              </w:rPr>
            </w:pPr>
            <w:r>
              <w:rPr>
                <w:i/>
                <w:sz w:val="18"/>
                <w:szCs w:val="18"/>
              </w:rPr>
              <w:t>Short and Long-term (one to five-year</w:t>
            </w:r>
            <w:r w:rsidRPr="005F384D">
              <w:rPr>
                <w:i/>
                <w:sz w:val="18"/>
                <w:szCs w:val="18"/>
              </w:rPr>
              <w:t>) questions:</w:t>
            </w:r>
          </w:p>
        </w:tc>
      </w:tr>
      <w:tr w:rsidR="00E45D5A" w:rsidRPr="00FF20A1" w:rsidTr="00E45D5A">
        <w:tc>
          <w:tcPr>
            <w:tcW w:w="3686" w:type="dxa"/>
            <w:shd w:val="clear" w:color="auto" w:fill="auto"/>
          </w:tcPr>
          <w:p w:rsidR="00E45D5A" w:rsidRPr="005C4655" w:rsidRDefault="00E45D5A" w:rsidP="005C4655">
            <w:pPr>
              <w:pStyle w:val="ListBullet"/>
              <w:numPr>
                <w:ilvl w:val="0"/>
                <w:numId w:val="0"/>
              </w:numPr>
              <w:spacing w:after="120"/>
              <w:rPr>
                <w:rFonts w:cstheme="minorHAnsi"/>
                <w:sz w:val="18"/>
                <w:szCs w:val="18"/>
              </w:rPr>
            </w:pPr>
            <w:r w:rsidRPr="005C4655">
              <w:rPr>
                <w:sz w:val="18"/>
                <w:szCs w:val="18"/>
              </w:rPr>
              <w:t>What did Commonwealth environmental water contribute to reducing the impact of blackwater in the system?</w:t>
            </w:r>
          </w:p>
        </w:tc>
        <w:tc>
          <w:tcPr>
            <w:tcW w:w="354" w:type="dxa"/>
            <w:shd w:val="clear" w:color="auto" w:fill="D9D9D9" w:themeFill="background1" w:themeFillShade="D9"/>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D9D9D9" w:themeFill="background1" w:themeFillShade="D9"/>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D9D9D9" w:themeFill="background1" w:themeFillShade="D9"/>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D9D9D9" w:themeFill="background1" w:themeFillShade="D9"/>
            <w:vAlign w:val="center"/>
          </w:tcPr>
          <w:p w:rsidR="00E45D5A" w:rsidRPr="005F384D" w:rsidRDefault="00E45D5A" w:rsidP="00CB670F">
            <w:pPr>
              <w:spacing w:after="0"/>
              <w:rPr>
                <w:rFonts w:cs="Calibri"/>
                <w:sz w:val="18"/>
                <w:szCs w:val="18"/>
              </w:rPr>
            </w:pPr>
            <w:r w:rsidRPr="005F384D">
              <w:rPr>
                <w:rFonts w:eastAsiaTheme="minorHAnsi"/>
                <w:b/>
                <w:sz w:val="18"/>
                <w:szCs w:val="18"/>
              </w:rPr>
              <w:sym w:font="Wingdings" w:char="F0FC"/>
            </w:r>
          </w:p>
        </w:tc>
        <w:tc>
          <w:tcPr>
            <w:tcW w:w="1344" w:type="dxa"/>
            <w:shd w:val="clear" w:color="auto" w:fill="D9D9D9" w:themeFill="background1" w:themeFillShade="D9"/>
            <w:vAlign w:val="center"/>
          </w:tcPr>
          <w:p w:rsidR="00E45D5A" w:rsidRPr="00E45D5A" w:rsidRDefault="00E45D5A" w:rsidP="00E45D5A">
            <w:pPr>
              <w:spacing w:after="0"/>
              <w:jc w:val="center"/>
              <w:rPr>
                <w:rFonts w:cs="Calibri"/>
                <w:sz w:val="18"/>
                <w:szCs w:val="18"/>
              </w:rPr>
            </w:pPr>
            <w:r w:rsidRPr="005F384D">
              <w:rPr>
                <w:rFonts w:eastAsiaTheme="minorHAnsi"/>
                <w:b/>
                <w:sz w:val="18"/>
                <w:szCs w:val="18"/>
              </w:rPr>
              <w:sym w:font="Wingdings" w:char="F0FC"/>
            </w:r>
          </w:p>
        </w:tc>
        <w:tc>
          <w:tcPr>
            <w:tcW w:w="1073" w:type="dxa"/>
            <w:shd w:val="clear" w:color="auto" w:fill="auto"/>
            <w:tcMar>
              <w:left w:w="57" w:type="dxa"/>
              <w:right w:w="57" w:type="dxa"/>
            </w:tcMar>
          </w:tcPr>
          <w:p w:rsidR="00E45D5A" w:rsidRPr="00E45D5A" w:rsidRDefault="00E45D5A" w:rsidP="00CB670F">
            <w:pPr>
              <w:spacing w:after="0"/>
              <w:rPr>
                <w:rFonts w:cs="Calibri"/>
                <w:sz w:val="18"/>
                <w:szCs w:val="18"/>
              </w:rPr>
            </w:pPr>
          </w:p>
        </w:tc>
        <w:tc>
          <w:tcPr>
            <w:tcW w:w="1559" w:type="dxa"/>
            <w:shd w:val="clear" w:color="auto" w:fill="D9D9D9" w:themeFill="background1" w:themeFillShade="D9"/>
            <w:tcMar>
              <w:left w:w="57" w:type="dxa"/>
              <w:right w:w="57" w:type="dxa"/>
            </w:tcMar>
            <w:vAlign w:val="center"/>
          </w:tcPr>
          <w:p w:rsidR="00E45D5A" w:rsidRPr="00E45D5A" w:rsidRDefault="00E45D5A" w:rsidP="00E45D5A">
            <w:pPr>
              <w:spacing w:after="0"/>
              <w:jc w:val="center"/>
              <w:rPr>
                <w:rFonts w:cs="Calibri"/>
                <w:sz w:val="18"/>
                <w:szCs w:val="18"/>
              </w:rPr>
            </w:pPr>
            <w:r w:rsidRPr="005F384D">
              <w:rPr>
                <w:rFonts w:eastAsiaTheme="minorHAnsi"/>
                <w:b/>
                <w:sz w:val="18"/>
                <w:szCs w:val="18"/>
              </w:rPr>
              <w:sym w:font="Wingdings" w:char="F0FC"/>
            </w:r>
          </w:p>
        </w:tc>
      </w:tr>
    </w:tbl>
    <w:p w:rsidR="00E45D5A" w:rsidRDefault="00E45D5A" w:rsidP="00262146">
      <w:pPr>
        <w:spacing w:after="0"/>
        <w:rPr>
          <w:rFonts w:ascii="Calibri" w:hAnsi="Calibri"/>
          <w:b/>
          <w:noProof/>
          <w:sz w:val="28"/>
          <w:szCs w:val="28"/>
        </w:rPr>
      </w:pPr>
    </w:p>
    <w:p w:rsidR="00E45D5A" w:rsidRDefault="00E45D5A" w:rsidP="00262146">
      <w:pPr>
        <w:spacing w:after="0"/>
        <w:rPr>
          <w:rFonts w:ascii="Calibri" w:hAnsi="Calibri"/>
          <w:b/>
          <w:noProof/>
          <w:sz w:val="28"/>
          <w:szCs w:val="28"/>
        </w:rPr>
      </w:pPr>
    </w:p>
    <w:p w:rsidR="00262146" w:rsidRPr="001D1AB3" w:rsidRDefault="00262146" w:rsidP="00262146">
      <w:pPr>
        <w:spacing w:after="0"/>
        <w:rPr>
          <w:rFonts w:ascii="Calibri" w:hAnsi="Calibri"/>
          <w:b/>
          <w:noProof/>
          <w:sz w:val="28"/>
          <w:szCs w:val="28"/>
        </w:rPr>
      </w:pPr>
      <w:r w:rsidRPr="001D1AB3">
        <w:rPr>
          <w:rFonts w:ascii="Calibri" w:hAnsi="Calibri"/>
          <w:b/>
          <w:noProof/>
          <w:sz w:val="28"/>
          <w:szCs w:val="28"/>
        </w:rPr>
        <w:t>6.5.2</w:t>
      </w:r>
      <w:r w:rsidRPr="001D1AB3">
        <w:rPr>
          <w:rFonts w:ascii="Calibri" w:hAnsi="Calibri"/>
          <w:b/>
          <w:noProof/>
          <w:sz w:val="28"/>
          <w:szCs w:val="28"/>
        </w:rPr>
        <w:tab/>
        <w:t>Standard Methods (Cat III)</w:t>
      </w:r>
    </w:p>
    <w:p w:rsidR="00262146" w:rsidRDefault="00262146" w:rsidP="00262146">
      <w:pPr>
        <w:rPr>
          <w:b/>
        </w:rPr>
      </w:pPr>
    </w:p>
    <w:p w:rsidR="00262146" w:rsidRPr="00E263FF" w:rsidRDefault="00262146" w:rsidP="00262146">
      <w:pPr>
        <w:rPr>
          <w:b/>
        </w:rPr>
      </w:pPr>
      <w:r w:rsidRPr="00E263FF">
        <w:rPr>
          <w:b/>
        </w:rPr>
        <w:t>Overview</w:t>
      </w:r>
      <w:r>
        <w:rPr>
          <w:b/>
        </w:rPr>
        <w:t xml:space="preserve"> and context</w:t>
      </w:r>
    </w:p>
    <w:p w:rsidR="00262146" w:rsidRPr="00901C18" w:rsidRDefault="00262146" w:rsidP="001A40AA">
      <w:pPr>
        <w:jc w:val="both"/>
      </w:pPr>
      <w:r>
        <w:t>Dissolved organic carbon characterisation by ultra-violet/visible spectroscopy and fluorescence excitation-emission spectroscopy is proposed as a category 3 indicator for t</w:t>
      </w:r>
      <w:r w:rsidR="00F36F95">
        <w:t>he Edward Wakool River System</w:t>
      </w:r>
      <w:r w:rsidR="004C75E3">
        <w:t>, to be interpreted in conjunction with other water quality parameters</w:t>
      </w:r>
      <w:r w:rsidR="00F36F95">
        <w:t xml:space="preserve">. </w:t>
      </w:r>
      <w:r>
        <w:t>These methods have been applied to studies in this system since 2010 and have proved to be valuable tools for tracking the progress of blackwater events and as rapid-response indicators for evaluating the releases of Commonwealth environmental water from the Mulwala Canal to mitigate the effects of black water in the river system (Watts 2013). During the 2012-13 sampling season the fluorescence technique also proved invaluable as a marker of connectivity and assisted with interpretation of a number of other key response variables as a result. This indicator is complementary to DOC, nutrient and DO indicators used as part of the metabolism analysis.</w:t>
      </w:r>
      <w:r w:rsidR="00536213">
        <w:t xml:space="preserve"> </w:t>
      </w:r>
    </w:p>
    <w:p w:rsidR="00262146" w:rsidRDefault="00262146" w:rsidP="001A40AA">
      <w:pPr>
        <w:jc w:val="both"/>
      </w:pPr>
      <w:r>
        <w:t xml:space="preserve">The Edward-Wakool River system has a history of hypoxic blackwater events </w:t>
      </w:r>
      <w:r w:rsidR="00E40B06">
        <w:fldChar w:fldCharType="begin">
          <w:fldData xml:space="preserve">PEVuZE5vdGU+PENpdGU+PEF1dGhvcj5CYWxkd2luPC9BdXRob3I+PFllYXI+MjAwMTwvWWVhcj48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</w:fldData>
        </w:fldChar>
      </w:r>
      <w:r>
        <w:instrText xml:space="preserve"> ADDIN EN.CITE </w:instrText>
      </w:r>
      <w:r w:rsidR="00E40B06">
        <w:fldChar w:fldCharType="begin">
          <w:fldData xml:space="preserve">PEVuZE5vdGU+PENpdGU+PEF1dGhvcj5CYWxkd2luPC9BdXRob3I+PFllYXI+MjAwMTwvWWVhcj48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</w:fldData>
        </w:fldChar>
      </w:r>
      <w:r>
        <w:instrText xml:space="preserve"> ADDIN EN.CITE.DATA </w:instrText>
      </w:r>
      <w:r w:rsidR="00E40B06">
        <w:fldChar w:fldCharType="end"/>
      </w:r>
      <w:r w:rsidR="00E40B06">
        <w:fldChar w:fldCharType="separate"/>
      </w:r>
      <w:r>
        <w:rPr>
          <w:noProof/>
        </w:rPr>
        <w:t>(</w:t>
      </w:r>
      <w:hyperlink w:anchor="_ENREF_1" w:tooltip="Baldwin, 2001 #405" w:history="1">
        <w:r w:rsidR="00F06D84">
          <w:rPr>
            <w:noProof/>
          </w:rPr>
          <w:t xml:space="preserve">Baldwin </w:t>
        </w:r>
        <w:r w:rsidRPr="00340359">
          <w:rPr>
            <w:noProof/>
          </w:rPr>
          <w:t>et al</w:t>
        </w:r>
        <w:r w:rsidRPr="00252A29">
          <w:rPr>
            <w:i/>
            <w:noProof/>
          </w:rPr>
          <w:t>.</w:t>
        </w:r>
        <w:r>
          <w:rPr>
            <w:noProof/>
          </w:rPr>
          <w:t xml:space="preserve"> 2001</w:t>
        </w:r>
      </w:hyperlink>
      <w:r>
        <w:rPr>
          <w:noProof/>
        </w:rPr>
        <w:t xml:space="preserve">; </w:t>
      </w:r>
      <w:hyperlink w:anchor="_ENREF_4" w:tooltip="Howitt, 2007 #902" w:history="1">
        <w:r w:rsidR="00F06D84" w:rsidRPr="00340359">
          <w:rPr>
            <w:noProof/>
          </w:rPr>
          <w:t xml:space="preserve">Howitt </w:t>
        </w:r>
        <w:r w:rsidRPr="00340359">
          <w:rPr>
            <w:noProof/>
          </w:rPr>
          <w:t>et al. 2007</w:t>
        </w:r>
      </w:hyperlink>
      <w:r w:rsidRPr="00340359">
        <w:rPr>
          <w:noProof/>
        </w:rPr>
        <w:t xml:space="preserve">; </w:t>
      </w:r>
      <w:hyperlink w:anchor="_ENREF_2" w:tooltip="Hladyz, 2011 #1575" w:history="1">
        <w:r w:rsidR="00F06D84" w:rsidRPr="00340359">
          <w:rPr>
            <w:noProof/>
          </w:rPr>
          <w:t xml:space="preserve">Hladyz </w:t>
        </w:r>
        <w:r w:rsidRPr="00340359">
          <w:rPr>
            <w:noProof/>
          </w:rPr>
          <w:t>et al. 2011</w:t>
        </w:r>
      </w:hyperlink>
      <w:r w:rsidRPr="00340359">
        <w:rPr>
          <w:noProof/>
        </w:rPr>
        <w:t xml:space="preserve">; </w:t>
      </w:r>
      <w:hyperlink w:anchor="_ENREF_7" w:tooltip="Whitworth, 2012 #1605" w:history="1">
        <w:r w:rsidR="00F06D84" w:rsidRPr="00340359">
          <w:rPr>
            <w:noProof/>
          </w:rPr>
          <w:t xml:space="preserve">Whitworth </w:t>
        </w:r>
        <w:r w:rsidRPr="00340359">
          <w:rPr>
            <w:noProof/>
          </w:rPr>
          <w:t>et al. 2012</w:t>
        </w:r>
      </w:hyperlink>
      <w:r w:rsidRPr="00340359">
        <w:rPr>
          <w:noProof/>
        </w:rPr>
        <w:t>)</w:t>
      </w:r>
      <w:r w:rsidR="00E40B06">
        <w:fldChar w:fldCharType="end"/>
      </w:r>
      <w:r w:rsidR="00F06D84">
        <w:t xml:space="preserve">. </w:t>
      </w:r>
      <w:r>
        <w:t xml:space="preserve">In recent years the area has been impacted by blackwater generated upstream, (especially from the Barmah Forest) </w:t>
      </w:r>
      <w:r w:rsidR="00E40B06">
        <w:fldChar w:fldCharType="begin">
          <w:fldData xml:space="preserve">PEVuZE5vdGU+PENpdGU+PEF1dGhvcj5XYXR0czwvQXV0aG9yPjxZZWFyPjIwMTM8L1llYXI+PFJl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</w:fldData>
        </w:fldChar>
      </w:r>
      <w:r>
        <w:instrText xml:space="preserve"> ADDIN EN.CITE </w:instrText>
      </w:r>
      <w:r w:rsidR="00E40B06">
        <w:fldChar w:fldCharType="begin">
          <w:fldData xml:space="preserve">PEVuZE5vdGU+PENpdGU+PEF1dGhvcj5XYXR0czwvQXV0aG9yPjxZZWFyPjIwMTM8L1llYXI+PFJl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</w:fldData>
        </w:fldChar>
      </w:r>
      <w:r>
        <w:instrText xml:space="preserve"> ADDIN EN.CITE.DATA </w:instrText>
      </w:r>
      <w:r w:rsidR="00E40B06">
        <w:fldChar w:fldCharType="end"/>
      </w:r>
      <w:r w:rsidR="00E40B06">
        <w:fldChar w:fldCharType="separate"/>
      </w:r>
      <w:r>
        <w:rPr>
          <w:noProof/>
        </w:rPr>
        <w:t>(</w:t>
      </w:r>
      <w:hyperlink w:anchor="_ENREF_4" w:tooltip="Howitt, 2007 #902" w:history="1">
        <w:r w:rsidR="00F06D84">
          <w:rPr>
            <w:noProof/>
          </w:rPr>
          <w:t xml:space="preserve">Howitt </w:t>
        </w:r>
        <w:r w:rsidRPr="00340359">
          <w:rPr>
            <w:noProof/>
          </w:rPr>
          <w:t>et al</w:t>
        </w:r>
        <w:r w:rsidRPr="00D056BB">
          <w:rPr>
            <w:i/>
            <w:noProof/>
          </w:rPr>
          <w:t>.</w:t>
        </w:r>
        <w:r>
          <w:rPr>
            <w:noProof/>
          </w:rPr>
          <w:t xml:space="preserve"> 2007</w:t>
        </w:r>
      </w:hyperlink>
      <w:r>
        <w:rPr>
          <w:noProof/>
        </w:rPr>
        <w:t xml:space="preserve">; </w:t>
      </w:r>
      <w:hyperlink w:anchor="_ENREF_6" w:tooltip="Watts, 2013 #1606" w:history="1">
        <w:r w:rsidR="00F06D84">
          <w:rPr>
            <w:noProof/>
          </w:rPr>
          <w:t xml:space="preserve">Watts </w:t>
        </w:r>
        <w:r w:rsidRPr="00340359">
          <w:rPr>
            <w:noProof/>
          </w:rPr>
          <w:t xml:space="preserve">et al. </w:t>
        </w:r>
        <w:r>
          <w:rPr>
            <w:noProof/>
          </w:rPr>
          <w:t>2013</w:t>
        </w:r>
      </w:hyperlink>
      <w:r>
        <w:rPr>
          <w:noProof/>
        </w:rPr>
        <w:t>)</w:t>
      </w:r>
      <w:r w:rsidR="00E40B06">
        <w:fldChar w:fldCharType="end"/>
      </w:r>
      <w:r>
        <w:t xml:space="preserve">, but has also seen blackwater generated within the system during re-wetting of non-flowing rivers </w:t>
      </w:r>
      <w:r w:rsidR="00E40B06">
        <w:fldChar w:fldCharType="begin">
          <w:fldData xml:space="preserve">PEVuZE5vdGU+PENpdGU+PEF1dGhvcj5IbGFkeXo8L0F1dGhvcj48WWVhcj4yMDExPC9ZZWFyPjxS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</w:fldData>
        </w:fldChar>
      </w:r>
      <w:r>
        <w:instrText xml:space="preserve"> ADDIN EN.CITE </w:instrText>
      </w:r>
      <w:r w:rsidR="00E40B06">
        <w:fldChar w:fldCharType="begin">
          <w:fldData xml:space="preserve">PEVuZE5vdGU+PENpdGU+PEF1dGhvcj5IbGFkeXo8L0F1dGhvcj48WWVhcj4yMDExPC9ZZWFyPjxS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</w:fldData>
        </w:fldChar>
      </w:r>
      <w:r>
        <w:instrText xml:space="preserve"> ADDIN EN.CITE.DATA </w:instrText>
      </w:r>
      <w:r w:rsidR="00E40B06">
        <w:fldChar w:fldCharType="end"/>
      </w:r>
      <w:r w:rsidR="00E40B06">
        <w:fldChar w:fldCharType="separate"/>
      </w:r>
      <w:r>
        <w:rPr>
          <w:noProof/>
        </w:rPr>
        <w:t>(</w:t>
      </w:r>
      <w:hyperlink w:anchor="_ENREF_2" w:tooltip="Hladyz, 2011 #1575" w:history="1">
        <w:r>
          <w:rPr>
            <w:noProof/>
          </w:rPr>
          <w:t>Hlad</w:t>
        </w:r>
        <w:r w:rsidR="00F06D84">
          <w:rPr>
            <w:noProof/>
          </w:rPr>
          <w:t xml:space="preserve">yz </w:t>
        </w:r>
        <w:r w:rsidRPr="00340359">
          <w:rPr>
            <w:noProof/>
          </w:rPr>
          <w:t>et al.</w:t>
        </w:r>
        <w:r>
          <w:rPr>
            <w:noProof/>
          </w:rPr>
          <w:t xml:space="preserve"> 2011</w:t>
        </w:r>
      </w:hyperlink>
      <w:r>
        <w:rPr>
          <w:noProof/>
        </w:rPr>
        <w:t>)</w:t>
      </w:r>
      <w:r w:rsidR="00E40B06">
        <w:fldChar w:fldCharType="end"/>
      </w:r>
      <w:r w:rsidR="004C75E3">
        <w:t xml:space="preserve">. </w:t>
      </w:r>
      <w:r>
        <w:t>Understanding the processes controlling blackwater events and alternatively, flow conditions that result in the input of valuable organic matter resources to the river channel without creating blackwater conditions is essential for the long-term management of this system.</w:t>
      </w:r>
      <w:r w:rsidR="00536213">
        <w:t xml:space="preserve"> </w:t>
      </w:r>
      <w:r>
        <w:t>In addition, it is important to fully understand the role of Commonwealth environmental water in the provision of temporary refuges within the river channel during severe hypoxic blackwater events.</w:t>
      </w:r>
    </w:p>
    <w:p w:rsidR="00262146" w:rsidRDefault="00262146" w:rsidP="001A40AA">
      <w:pPr>
        <w:jc w:val="both"/>
        <w:rPr>
          <w:szCs w:val="22"/>
        </w:rPr>
      </w:pPr>
      <w:r w:rsidRPr="007B3D14">
        <w:rPr>
          <w:szCs w:val="22"/>
        </w:rPr>
        <w:t>As noted in the Cause and Effect diagrams</w:t>
      </w:r>
      <w:r>
        <w:rPr>
          <w:szCs w:val="22"/>
        </w:rPr>
        <w:t xml:space="preserve"> (CED)</w:t>
      </w:r>
      <w:r w:rsidRPr="007B3D14">
        <w:rPr>
          <w:szCs w:val="22"/>
        </w:rPr>
        <w:t xml:space="preserve"> </w:t>
      </w:r>
      <w:r>
        <w:rPr>
          <w:szCs w:val="22"/>
        </w:rPr>
        <w:t xml:space="preserve">from the </w:t>
      </w:r>
      <w:r w:rsidR="00D17088">
        <w:rPr>
          <w:szCs w:val="22"/>
        </w:rPr>
        <w:t xml:space="preserve">LTIM Project </w:t>
      </w:r>
      <w:r>
        <w:rPr>
          <w:szCs w:val="22"/>
        </w:rPr>
        <w:t xml:space="preserve">standard methods manual </w:t>
      </w:r>
      <w:r w:rsidRPr="007B3D14">
        <w:rPr>
          <w:szCs w:val="22"/>
        </w:rPr>
        <w:t>for decomposition, dissolved oxygen and dissolved organic carbon</w:t>
      </w:r>
      <w:r>
        <w:rPr>
          <w:szCs w:val="22"/>
        </w:rPr>
        <w:t xml:space="preserve"> (Figs. 21, 35</w:t>
      </w:r>
      <w:r w:rsidRPr="007B3D14">
        <w:rPr>
          <w:szCs w:val="22"/>
        </w:rPr>
        <w:t>,</w:t>
      </w:r>
      <w:r>
        <w:rPr>
          <w:szCs w:val="22"/>
        </w:rPr>
        <w:t xml:space="preserve"> and 37</w:t>
      </w:r>
      <w:r w:rsidR="001F72CD">
        <w:rPr>
          <w:szCs w:val="22"/>
        </w:rPr>
        <w:t>, Hale et al</w:t>
      </w:r>
      <w:r w:rsidR="00F06D84">
        <w:rPr>
          <w:szCs w:val="22"/>
        </w:rPr>
        <w:t>.</w:t>
      </w:r>
      <w:r w:rsidR="001F72CD">
        <w:rPr>
          <w:szCs w:val="22"/>
        </w:rPr>
        <w:t xml:space="preserve"> 2014</w:t>
      </w:r>
      <w:r>
        <w:rPr>
          <w:szCs w:val="22"/>
        </w:rPr>
        <w:t>)</w:t>
      </w:r>
      <w:r w:rsidRPr="007B3D14">
        <w:rPr>
          <w:szCs w:val="22"/>
        </w:rPr>
        <w:t xml:space="preserve"> all of these parameters/processes are inter-related and have a flow dependence. </w:t>
      </w:r>
      <w:r>
        <w:rPr>
          <w:szCs w:val="22"/>
        </w:rPr>
        <w:t>A modified CED highlighting the linkages between key parameters involved in the development of blac</w:t>
      </w:r>
      <w:r w:rsidR="00052554">
        <w:rPr>
          <w:szCs w:val="22"/>
        </w:rPr>
        <w:t>kwater is given below (Figure 17</w:t>
      </w:r>
      <w:r>
        <w:rPr>
          <w:szCs w:val="22"/>
        </w:rPr>
        <w:t>).</w:t>
      </w:r>
    </w:p>
    <w:p w:rsidR="00262146" w:rsidRDefault="00262146" w:rsidP="00262146">
      <w:pPr>
        <w:jc w:val="center"/>
        <w:rPr>
          <w:szCs w:val="22"/>
        </w:rPr>
      </w:pPr>
      <w:r w:rsidRPr="007D7EDA">
        <w:rPr>
          <w:noProof/>
          <w:szCs w:val="22"/>
          <w:lang w:eastAsia="en-AU"/>
        </w:rPr>
        <w:drawing>
          <wp:inline distT="0" distB="0" distL="0" distR="0">
            <wp:extent cx="2914650" cy="3729712"/>
            <wp:effectExtent l="38100" t="19050" r="19050" b="23138"/>
            <wp:docPr id="6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email"/>
                    <a:srcRect/>
                    <a:stretch>
                      <a:fillRect/>
                    </a:stretch>
                  </pic:blipFill>
                  <pic:spPr bwMode="auto">
                    <a:xfrm>
                      <a:off x="0" y="0"/>
                      <a:ext cx="2914980" cy="3730134"/>
                    </a:xfrm>
                    <a:prstGeom prst="rect">
                      <a:avLst/>
                    </a:prstGeom>
                    <a:noFill/>
                    <a:ln w="9525">
                      <a:solidFill>
                        <a:schemeClr val="tx1"/>
                      </a:solidFill>
                      <a:miter lim="800000"/>
                      <a:headEnd/>
                      <a:tailEnd/>
                    </a:ln>
                  </pic:spPr>
                </pic:pic>
              </a:graphicData>
            </a:graphic>
          </wp:inline>
        </w:drawing>
      </w:r>
    </w:p>
    <w:p w:rsidR="00262146" w:rsidRPr="001B1212" w:rsidRDefault="00052554" w:rsidP="007D3FB2">
      <w:pPr>
        <w:pStyle w:val="FigureCaption"/>
      </w:pPr>
      <w:bookmarkStart w:id="112" w:name="_Toc398112770"/>
      <w:proofErr w:type="gramStart"/>
      <w:r w:rsidRPr="001B1212">
        <w:t>Figure 17.</w:t>
      </w:r>
      <w:proofErr w:type="gramEnd"/>
      <w:r w:rsidR="00262146" w:rsidRPr="001B1212">
        <w:t xml:space="preserve"> Modified Cause and Effect Diagram illustrating the effect of flow on key parameters associated with blackwater events.</w:t>
      </w:r>
      <w:bookmarkEnd w:id="112"/>
    </w:p>
    <w:p w:rsidR="00262146" w:rsidRDefault="00262146" w:rsidP="00262146">
      <w:pPr>
        <w:rPr>
          <w:szCs w:val="22"/>
        </w:rPr>
      </w:pPr>
    </w:p>
    <w:p w:rsidR="00262146" w:rsidRDefault="00262146" w:rsidP="00262146">
      <w:pPr>
        <w:rPr>
          <w:b/>
        </w:rPr>
      </w:pPr>
      <w:r w:rsidRPr="00F8623D">
        <w:rPr>
          <w:b/>
        </w:rPr>
        <w:t>Basin plan objectives and outcomes</w:t>
      </w:r>
    </w:p>
    <w:p w:rsidR="00262146" w:rsidRPr="00015206" w:rsidRDefault="00262146" w:rsidP="00967A31">
      <w:pPr>
        <w:pStyle w:val="ListParagraph"/>
        <w:numPr>
          <w:ilvl w:val="0"/>
          <w:numId w:val="14"/>
        </w:numPr>
        <w:rPr>
          <w:b/>
        </w:rPr>
      </w:pPr>
      <w:r>
        <w:t>Ecosystem function (Process)</w:t>
      </w:r>
    </w:p>
    <w:p w:rsidR="00262146" w:rsidRPr="00015206" w:rsidRDefault="00262146" w:rsidP="00967A31">
      <w:pPr>
        <w:pStyle w:val="ListParagraph"/>
        <w:numPr>
          <w:ilvl w:val="0"/>
          <w:numId w:val="14"/>
        </w:numPr>
        <w:rPr>
          <w:b/>
        </w:rPr>
      </w:pPr>
      <w:r>
        <w:t>Water quality (Chemical)</w:t>
      </w:r>
    </w:p>
    <w:p w:rsidR="00262146" w:rsidRPr="00015206" w:rsidRDefault="00262146" w:rsidP="00967A31">
      <w:pPr>
        <w:pStyle w:val="ListParagraph"/>
        <w:numPr>
          <w:ilvl w:val="0"/>
          <w:numId w:val="14"/>
        </w:numPr>
        <w:rPr>
          <w:b/>
        </w:rPr>
      </w:pPr>
      <w:r>
        <w:t>Water quality (Biological)</w:t>
      </w:r>
    </w:p>
    <w:p w:rsidR="00262146" w:rsidRDefault="00881810" w:rsidP="001A40AA">
      <w:pPr>
        <w:pStyle w:val="ListBullet"/>
        <w:numPr>
          <w:ilvl w:val="0"/>
          <w:numId w:val="0"/>
        </w:numPr>
        <w:jc w:val="both"/>
        <w:rPr>
          <w:noProof/>
          <w:lang w:eastAsia="en-AU"/>
        </w:rPr>
      </w:pPr>
      <w:r>
        <w:rPr>
          <w:noProof/>
          <w:lang w:eastAsia="en-AU"/>
        </w:rPr>
        <w:t>The process for evaluating the evaluation</w:t>
      </w:r>
      <w:r w:rsidR="00262146">
        <w:rPr>
          <w:noProof/>
          <w:lang w:eastAsia="en-AU"/>
        </w:rPr>
        <w:t xml:space="preserve"> question</w:t>
      </w:r>
      <w:r>
        <w:rPr>
          <w:noProof/>
          <w:lang w:eastAsia="en-AU"/>
        </w:rPr>
        <w:t>s</w:t>
      </w:r>
      <w:r w:rsidR="00262146">
        <w:rPr>
          <w:noProof/>
          <w:lang w:eastAsia="en-AU"/>
        </w:rPr>
        <w:t xml:space="preserve"> is illustrated in </w:t>
      </w:r>
      <w:r w:rsidR="00262146" w:rsidRPr="00BD6C87">
        <w:rPr>
          <w:noProof/>
          <w:lang w:eastAsia="en-AU"/>
        </w:rPr>
        <w:t>Figure</w:t>
      </w:r>
      <w:r w:rsidR="00052554">
        <w:rPr>
          <w:noProof/>
          <w:lang w:eastAsia="en-AU"/>
        </w:rPr>
        <w:t xml:space="preserve"> 18</w:t>
      </w:r>
      <w:r w:rsidR="00262146">
        <w:rPr>
          <w:noProof/>
          <w:lang w:eastAsia="en-AU"/>
        </w:rPr>
        <w:t>, with components covered by the protocol highlighted in grey.</w:t>
      </w:r>
      <w:r w:rsidR="00370650">
        <w:rPr>
          <w:noProof/>
          <w:lang w:eastAsia="en-AU"/>
        </w:rPr>
        <w:t xml:space="preserve"> </w:t>
      </w:r>
      <w:r w:rsidR="00370650" w:rsidRPr="00520F21">
        <w:rPr>
          <w:noProof/>
          <w:lang w:eastAsia="en-AU"/>
        </w:rPr>
        <w:t>Components highlighted in blue are also required for the predictive ecological response model.</w:t>
      </w:r>
    </w:p>
    <w:p w:rsidR="00262146" w:rsidRDefault="00262146" w:rsidP="00262146">
      <w:pPr>
        <w:pStyle w:val="ListBullet"/>
        <w:numPr>
          <w:ilvl w:val="0"/>
          <w:numId w:val="0"/>
        </w:numPr>
        <w:rPr>
          <w:noProof/>
          <w:lang w:eastAsia="en-AU"/>
        </w:rPr>
      </w:pPr>
    </w:p>
    <w:p w:rsidR="00262146" w:rsidRDefault="00DB0B95" w:rsidP="00262146">
      <w:pPr>
        <w:pStyle w:val="ListBullet"/>
        <w:numPr>
          <w:ilvl w:val="0"/>
          <w:numId w:val="0"/>
        </w:numPr>
        <w:rPr>
          <w:noProof/>
          <w:lang w:eastAsia="en-AU"/>
        </w:rPr>
      </w:pPr>
      <w:r w:rsidRPr="00DB0B95">
        <w:rPr>
          <w:noProof/>
          <w:lang w:eastAsia="en-AU"/>
        </w:rPr>
        <w:drawing>
          <wp:inline distT="0" distB="0" distL="0" distR="0">
            <wp:extent cx="5727700" cy="4247778"/>
            <wp:effectExtent l="0" t="0" r="6350" b="0"/>
            <wp:docPr id="6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email"/>
                    <a:srcRect/>
                    <a:stretch>
                      <a:fillRect/>
                    </a:stretch>
                  </pic:blipFill>
                  <pic:spPr bwMode="auto">
                    <a:xfrm>
                      <a:off x="0" y="0"/>
                      <a:ext cx="5727700" cy="4247778"/>
                    </a:xfrm>
                    <a:prstGeom prst="rect">
                      <a:avLst/>
                    </a:prstGeom>
                    <a:noFill/>
                    <a:ln w="9525">
                      <a:noFill/>
                      <a:miter lim="800000"/>
                      <a:headEnd/>
                      <a:tailEnd/>
                    </a:ln>
                  </pic:spPr>
                </pic:pic>
              </a:graphicData>
            </a:graphic>
          </wp:inline>
        </w:drawing>
      </w:r>
    </w:p>
    <w:p w:rsidR="00262146" w:rsidRPr="001B1212" w:rsidRDefault="00052554" w:rsidP="001A40AA">
      <w:pPr>
        <w:pStyle w:val="FigureCaption"/>
        <w:jc w:val="both"/>
      </w:pPr>
      <w:bookmarkStart w:id="113" w:name="_Toc398112771"/>
      <w:proofErr w:type="gramStart"/>
      <w:r w:rsidRPr="001B1212">
        <w:t>Figure 18</w:t>
      </w:r>
      <w:r w:rsidR="00262146" w:rsidRPr="001B1212">
        <w:t>.</w:t>
      </w:r>
      <w:proofErr w:type="gramEnd"/>
      <w:r w:rsidR="00536213">
        <w:t xml:space="preserve"> </w:t>
      </w:r>
      <w:proofErr w:type="gramStart"/>
      <w:r w:rsidR="00262146" w:rsidRPr="001B1212">
        <w:t>Schematic of key elements in Selected Area Monitoring and Evaluation – Water Quality</w:t>
      </w:r>
      <w:r w:rsidR="007D3FB2">
        <w:t>.</w:t>
      </w:r>
      <w:proofErr w:type="gramEnd"/>
      <w:r w:rsidR="00262146" w:rsidRPr="001B1212">
        <w:t xml:space="preserve"> Components covered by this protocol are highlighted in grey.</w:t>
      </w:r>
      <w:r w:rsidR="00536213">
        <w:t xml:space="preserve"> </w:t>
      </w:r>
      <w:r w:rsidR="00262146" w:rsidRPr="001B1212">
        <w:t>Com</w:t>
      </w:r>
      <w:r w:rsidR="007C1EAE">
        <w:t>ponents highlighted in blue are</w:t>
      </w:r>
      <w:r w:rsidR="00262146" w:rsidRPr="001B1212">
        <w:t xml:space="preserve"> also required for the predictive ecological response model.</w:t>
      </w:r>
      <w:bookmarkEnd w:id="113"/>
      <w:r w:rsidR="00262146" w:rsidRPr="001B1212">
        <w:t xml:space="preserve"> </w:t>
      </w:r>
    </w:p>
    <w:p w:rsidR="00262146" w:rsidRPr="00296456" w:rsidRDefault="00262146" w:rsidP="00262146">
      <w:pPr>
        <w:rPr>
          <w:rFonts w:ascii="Arial" w:hAnsi="Arial" w:cs="Arial"/>
          <w:b/>
          <w:i/>
          <w:sz w:val="21"/>
          <w:szCs w:val="21"/>
        </w:rPr>
      </w:pPr>
    </w:p>
    <w:p w:rsidR="00262146" w:rsidRPr="00F8623D" w:rsidRDefault="00262146" w:rsidP="00262146">
      <w:pPr>
        <w:rPr>
          <w:rFonts w:cs="Arial"/>
          <w:b/>
          <w:szCs w:val="22"/>
        </w:rPr>
      </w:pPr>
      <w:r w:rsidRPr="00F8623D">
        <w:rPr>
          <w:rFonts w:cs="Arial"/>
          <w:b/>
          <w:szCs w:val="22"/>
        </w:rPr>
        <w:t>Complementary monitoring and data</w:t>
      </w:r>
    </w:p>
    <w:p w:rsidR="00262146" w:rsidRPr="00F8623D" w:rsidRDefault="00262146" w:rsidP="001A40AA">
      <w:pPr>
        <w:jc w:val="both"/>
        <w:rPr>
          <w:rFonts w:ascii="Arial" w:hAnsi="Arial" w:cs="Arial"/>
          <w:b/>
          <w:sz w:val="21"/>
          <w:szCs w:val="21"/>
        </w:rPr>
      </w:pPr>
      <w:r>
        <w:t xml:space="preserve">Absorbance scans in the ultra-violet and visible </w:t>
      </w:r>
      <w:r w:rsidR="00370650">
        <w:t>region</w:t>
      </w:r>
      <w:r>
        <w:t xml:space="preserve"> and fluorescence Excitation-Emission Matrices (EEM or 3D fluorescence spectra) have been collected for source water and in zones 1 and </w:t>
      </w:r>
      <w:r w:rsidRPr="00F8623D">
        <w:t>2 since 2010.</w:t>
      </w:r>
      <w:r w:rsidR="00536213">
        <w:t xml:space="preserve"> </w:t>
      </w:r>
    </w:p>
    <w:p w:rsidR="004C75E3" w:rsidRDefault="004C75E3" w:rsidP="001A40AA">
      <w:pPr>
        <w:jc w:val="both"/>
        <w:rPr>
          <w:rFonts w:cs="Arial"/>
          <w:b/>
          <w:szCs w:val="22"/>
        </w:rPr>
      </w:pPr>
    </w:p>
    <w:p w:rsidR="00262146" w:rsidRPr="00F8623D" w:rsidRDefault="00262146" w:rsidP="001A40AA">
      <w:pPr>
        <w:jc w:val="both"/>
        <w:rPr>
          <w:b/>
          <w:szCs w:val="22"/>
        </w:rPr>
      </w:pPr>
      <w:r w:rsidRPr="00F8623D">
        <w:rPr>
          <w:rFonts w:cs="Arial"/>
          <w:b/>
          <w:szCs w:val="22"/>
        </w:rPr>
        <w:t>Indicators</w:t>
      </w:r>
    </w:p>
    <w:p w:rsidR="00262146" w:rsidRPr="00015206" w:rsidRDefault="00262146" w:rsidP="001A40AA">
      <w:pPr>
        <w:jc w:val="both"/>
        <w:rPr>
          <w:i/>
        </w:rPr>
      </w:pPr>
      <w:r w:rsidRPr="00954E28">
        <w:rPr>
          <w:i/>
        </w:rPr>
        <w:t>UV-vis and fluorescence organic matter profiles</w:t>
      </w:r>
    </w:p>
    <w:p w:rsidR="00262146" w:rsidRDefault="00262146" w:rsidP="001A40AA">
      <w:pPr>
        <w:jc w:val="both"/>
      </w:pPr>
      <w:r>
        <w:t xml:space="preserve">Carbon fluorescence techniques can be used as rapid-response indicators of the progress of a blackwater event through the tracking of complex organic matter and serve as a sensitive marker of connectivity with previously dry habitat </w:t>
      </w:r>
      <w:r w:rsidR="00E40B06">
        <w:fldChar w:fldCharType="begin"/>
      </w:r>
      <w:r>
        <w:instrText xml:space="preserve"> ADDIN EN.CITE &lt;EndNote&gt;&lt;Cite&gt;&lt;Author&gt;Watts&lt;/Author&gt;&lt;Year&gt;2013&lt;/Year&gt;&lt;RecNum&gt;1606&lt;/RecNum&gt;&lt;DisplayText&gt;(Watts, Kopf&lt;style face="italic"&gt; et al.&lt;/style&gt; 2013)&lt;/DisplayText&gt;&lt;record&gt;&lt;rec-number&gt;1606&lt;/rec-number&gt;&lt;foreign-keys&gt;&lt;key app="EN" db-id="s29ddxw9p900s9ef22lv2wprd9wr9rtp20ps"&gt;1606&lt;/key&gt;&lt;/foreign-keys&gt;&lt;ref-type name="Report"&gt;27&lt;/ref-type&gt;&lt;contributors&gt;&lt;authors&gt;&lt;author&gt;Watts, R.&lt;/author&gt;&lt;author&gt;Kopf, R. K.&lt;/author&gt;&lt;author&gt;Hladyz, S.&lt;/author&gt;&lt;author&gt;Grace, M.&lt;/author&gt;&lt;author&gt;Thompson, R.&lt;/author&gt;&lt;author&gt;McCasker, N.&lt;/author&gt;&lt;author&gt;Wassens, S.&lt;/author&gt;&lt;author&gt;Howitt, J.A.&lt;/author&gt;&lt;author&gt;Burns, A.&lt;/author&gt;&lt;author&gt;Conallin, J.&lt;/author&gt;&lt;/authors&gt;&lt;/contributors&gt;&lt;titles&gt;&lt;title&gt;Monitoring of ecosystem responses to the delivery of environmental water in the Edwards-Wakool river system, 2011-2012. Report 2. &lt;/title&gt;&lt;/titles&gt;&lt;dates&gt;&lt;year&gt;2013&lt;/year&gt;&lt;/dates&gt;&lt;publisher&gt; Institute for Land, Water and Society,&lt;/publisher&gt;&lt;urls&gt;&lt;/urls&gt;&lt;/record&gt;&lt;/Cite&gt;&lt;/EndNote&gt;</w:instrText>
      </w:r>
      <w:r w:rsidR="00E40B06">
        <w:fldChar w:fldCharType="separate"/>
      </w:r>
      <w:r>
        <w:rPr>
          <w:noProof/>
        </w:rPr>
        <w:t>(</w:t>
      </w:r>
      <w:hyperlink w:anchor="_ENREF_6" w:tooltip="Watts, 2013 #1606" w:history="1">
        <w:r>
          <w:rPr>
            <w:noProof/>
          </w:rPr>
          <w:t>Watts</w:t>
        </w:r>
        <w:r w:rsidRPr="009E5EF3">
          <w:rPr>
            <w:i/>
            <w:noProof/>
          </w:rPr>
          <w:t xml:space="preserve"> </w:t>
        </w:r>
        <w:r w:rsidRPr="00340359">
          <w:rPr>
            <w:noProof/>
          </w:rPr>
          <w:t>et al.</w:t>
        </w:r>
        <w:r>
          <w:rPr>
            <w:noProof/>
          </w:rPr>
          <w:t xml:space="preserve"> 2013</w:t>
        </w:r>
      </w:hyperlink>
      <w:r>
        <w:rPr>
          <w:noProof/>
        </w:rPr>
        <w:t>)</w:t>
      </w:r>
      <w:r w:rsidR="00E40B06">
        <w:fldChar w:fldCharType="end"/>
      </w:r>
      <w:r>
        <w:t xml:space="preserve"> During the natural flooding event in 2012 these techniques provided the only strong indicators that the blackwater event in the Edward Wakool system had originated upstream of the study sites and had not developed within the study rivers themselves.</w:t>
      </w:r>
      <w:r w:rsidR="00536213">
        <w:t xml:space="preserve"> </w:t>
      </w:r>
      <w:r>
        <w:t>They also provided a rapid indication that the environmental water releases from the Mulwala canal would be less effective than during the previous event (but still useful) due to floodwater impacts on the DOC concentrations in the canal</w:t>
      </w:r>
      <w:r w:rsidR="00E40B06">
        <w:fldChar w:fldCharType="begin"/>
      </w:r>
      <w:r>
        <w:instrText xml:space="preserve"> ADDIN EN.CITE &lt;EndNote&gt;&lt;Cite&gt;&lt;Author&gt;Watts&lt;/Author&gt;&lt;Year&gt;2013&lt;/Year&gt;&lt;RecNum&gt;1606&lt;/RecNum&gt;&lt;DisplayText&gt;(Watts, Kopf&lt;style face="italic"&gt; et al.&lt;/style&gt; 2013)&lt;/DisplayText&gt;&lt;record&gt;&lt;rec-number&gt;1606&lt;/rec-number&gt;&lt;foreign-keys&gt;&lt;key app="EN" db-id="s29ddxw9p900s9ef22lv2wprd9wr9rtp20ps"&gt;1606&lt;/key&gt;&lt;/foreign-keys&gt;&lt;ref-type name="Report"&gt;27&lt;/ref-type&gt;&lt;contributors&gt;&lt;authors&gt;&lt;author&gt;Watts, R.&lt;/author&gt;&lt;author&gt;Kopf, R. K.&lt;/author&gt;&lt;author&gt;Hladyz, S.&lt;/author&gt;&lt;author&gt;Grace, M.&lt;/author&gt;&lt;author&gt;Thompson, R.&lt;/author&gt;&lt;author&gt;McCasker, N.&lt;/author&gt;&lt;author&gt;Wassens, S.&lt;/author&gt;&lt;author&gt;Howitt, J.A.&lt;/author&gt;&lt;author&gt;Burns, A.&lt;/author&gt;&lt;author&gt;Conallin, J.&lt;/author&gt;&lt;/authors&gt;&lt;/contributors&gt;&lt;titles&gt;&lt;title&gt;Monitoring of ecosystem responses to the delivery of environmental water in the Edwards-Wakool river system, 2011-2012. Report 2. &lt;/title&gt;&lt;/titles&gt;&lt;dates&gt;&lt;year&gt;2013&lt;/year&gt;&lt;/dates&gt;&lt;publisher&gt; Institute for Land, Water and Society,&lt;/publisher&gt;&lt;urls&gt;&lt;/urls&gt;&lt;/record&gt;&lt;/Cite&gt;&lt;/EndNote&gt;</w:instrText>
      </w:r>
      <w:r w:rsidR="00E40B06">
        <w:fldChar w:fldCharType="separate"/>
      </w:r>
      <w:r>
        <w:rPr>
          <w:noProof/>
        </w:rPr>
        <w:t>(</w:t>
      </w:r>
      <w:hyperlink w:anchor="_ENREF_6" w:tooltip="Watts, 2013 #1606" w:history="1">
        <w:r>
          <w:rPr>
            <w:noProof/>
          </w:rPr>
          <w:t>Watts</w:t>
        </w:r>
        <w:r w:rsidRPr="008232D6">
          <w:rPr>
            <w:i/>
            <w:noProof/>
          </w:rPr>
          <w:t xml:space="preserve"> </w:t>
        </w:r>
        <w:r w:rsidRPr="00340359">
          <w:rPr>
            <w:noProof/>
          </w:rPr>
          <w:t>et al.</w:t>
        </w:r>
        <w:r>
          <w:rPr>
            <w:noProof/>
          </w:rPr>
          <w:t xml:space="preserve"> 2013</w:t>
        </w:r>
      </w:hyperlink>
      <w:r>
        <w:rPr>
          <w:noProof/>
        </w:rPr>
        <w:t>)</w:t>
      </w:r>
      <w:r w:rsidR="00E40B06">
        <w:fldChar w:fldCharType="end"/>
      </w:r>
      <w:r>
        <w:t>.</w:t>
      </w:r>
    </w:p>
    <w:p w:rsidR="00262146" w:rsidRDefault="00262146" w:rsidP="001A40AA">
      <w:pPr>
        <w:jc w:val="both"/>
      </w:pPr>
      <w:r>
        <w:t>The combination of fluorescence spectroscopy as an indicator of floodplain connectivity and the use of inundation models is valuable for the interpretation of other ecological indicators measured to assess the impacts of environmental water uses.</w:t>
      </w:r>
    </w:p>
    <w:p w:rsidR="004C75E3" w:rsidRDefault="004C75E3" w:rsidP="001A40AA">
      <w:pPr>
        <w:jc w:val="both"/>
        <w:rPr>
          <w:b/>
        </w:rPr>
      </w:pPr>
    </w:p>
    <w:p w:rsidR="00262146" w:rsidRDefault="00262146" w:rsidP="001A40AA">
      <w:pPr>
        <w:jc w:val="both"/>
        <w:rPr>
          <w:b/>
        </w:rPr>
      </w:pPr>
      <w:r w:rsidRPr="00F8623D">
        <w:rPr>
          <w:b/>
        </w:rPr>
        <w:t>Critical covariates</w:t>
      </w:r>
    </w:p>
    <w:p w:rsidR="00262146" w:rsidRDefault="00262146" w:rsidP="00F36F95">
      <w:pPr>
        <w:jc w:val="both"/>
      </w:pPr>
      <w:r w:rsidRPr="00015206">
        <w:t>DOC, nutrients (TN</w:t>
      </w:r>
      <w:r>
        <w:t>,</w:t>
      </w:r>
      <w:r w:rsidR="00F36F95">
        <w:t xml:space="preserve"> </w:t>
      </w:r>
      <w:r w:rsidRPr="00015206">
        <w:t>TP, FRP/NOx), dissolved oxygen</w:t>
      </w:r>
      <w:r>
        <w:t>, pH, area of inundation, temperature</w:t>
      </w:r>
    </w:p>
    <w:p w:rsidR="004C75E3" w:rsidRDefault="004C75E3" w:rsidP="001A40AA">
      <w:pPr>
        <w:jc w:val="both"/>
        <w:rPr>
          <w:rFonts w:cs="Arial"/>
          <w:b/>
          <w:szCs w:val="22"/>
        </w:rPr>
      </w:pPr>
    </w:p>
    <w:p w:rsidR="00262146" w:rsidRPr="00F8623D" w:rsidRDefault="00262146" w:rsidP="001A40AA">
      <w:pPr>
        <w:jc w:val="both"/>
        <w:rPr>
          <w:rFonts w:cs="Arial"/>
          <w:szCs w:val="22"/>
        </w:rPr>
      </w:pPr>
      <w:r w:rsidRPr="00F8623D">
        <w:rPr>
          <w:rFonts w:cs="Arial"/>
          <w:b/>
          <w:szCs w:val="22"/>
        </w:rPr>
        <w:t xml:space="preserve">Locations for monitoring </w:t>
      </w:r>
    </w:p>
    <w:p w:rsidR="004C75E3" w:rsidRPr="00E66253" w:rsidRDefault="004C75E3" w:rsidP="004C75E3">
      <w:pPr>
        <w:jc w:val="both"/>
        <w:rPr>
          <w:rFonts w:cs="Arial"/>
          <w:szCs w:val="22"/>
        </w:rPr>
      </w:pPr>
      <w:r>
        <w:rPr>
          <w:rFonts w:cs="Arial"/>
          <w:szCs w:val="22"/>
        </w:rPr>
        <w:t>This work has two components- an annual core monitoring component at standard sites and an expanded component with more frequent sampling and a broader range of sites which will come into effect if blackwater or other poor water quality occurs in the system and the Commonwealth Environmental Water Office chooses to trigger this option.</w:t>
      </w:r>
    </w:p>
    <w:p w:rsidR="00262146" w:rsidRDefault="004C75E3" w:rsidP="001A40AA">
      <w:pPr>
        <w:jc w:val="both"/>
        <w:rPr>
          <w:rFonts w:cstheme="minorHAnsi"/>
          <w:szCs w:val="22"/>
        </w:rPr>
      </w:pPr>
      <w:r>
        <w:rPr>
          <w:rFonts w:cstheme="minorHAnsi"/>
          <w:szCs w:val="22"/>
        </w:rPr>
        <w:t>The core</w:t>
      </w:r>
      <w:r w:rsidR="00262146">
        <w:rPr>
          <w:rFonts w:cstheme="minorHAnsi"/>
          <w:szCs w:val="22"/>
        </w:rPr>
        <w:t xml:space="preserve"> carbon fluorescence data will be collected in zone 1 (Yallakool Creek), zone 2, (upper Wakool River), zone 3 (mid Wakool River</w:t>
      </w:r>
      <w:r w:rsidR="00346EEC">
        <w:rPr>
          <w:rFonts w:cstheme="minorHAnsi"/>
          <w:szCs w:val="22"/>
        </w:rPr>
        <w:t>, upstream Thule Creek</w:t>
      </w:r>
      <w:r w:rsidR="00262146">
        <w:rPr>
          <w:rFonts w:cstheme="minorHAnsi"/>
          <w:szCs w:val="22"/>
        </w:rPr>
        <w:t xml:space="preserve">), zone </w:t>
      </w:r>
      <w:r w:rsidR="00346EEC">
        <w:rPr>
          <w:rFonts w:cstheme="minorHAnsi"/>
          <w:szCs w:val="22"/>
        </w:rPr>
        <w:t>4</w:t>
      </w:r>
      <w:r w:rsidR="00262146">
        <w:rPr>
          <w:rFonts w:cstheme="minorHAnsi"/>
          <w:szCs w:val="22"/>
        </w:rPr>
        <w:t xml:space="preserve"> (</w:t>
      </w:r>
      <w:r w:rsidR="00346EEC">
        <w:rPr>
          <w:rFonts w:cstheme="minorHAnsi"/>
          <w:szCs w:val="22"/>
        </w:rPr>
        <w:t>mid Wakool River, downstream Thule Creek)</w:t>
      </w:r>
      <w:r w:rsidR="00F06D84">
        <w:rPr>
          <w:rFonts w:cstheme="minorHAnsi"/>
          <w:szCs w:val="22"/>
        </w:rPr>
        <w:t xml:space="preserve"> </w:t>
      </w:r>
      <w:r w:rsidR="00262146">
        <w:rPr>
          <w:rFonts w:cstheme="minorHAnsi"/>
          <w:szCs w:val="22"/>
        </w:rPr>
        <w:t>and source water from Stevens Weirpool (Edwar</w:t>
      </w:r>
      <w:r w:rsidR="00346EEC">
        <w:rPr>
          <w:rFonts w:cstheme="minorHAnsi"/>
          <w:szCs w:val="22"/>
        </w:rPr>
        <w:t>d River) and the Mulwala Canal.</w:t>
      </w:r>
    </w:p>
    <w:p w:rsidR="004C75E3" w:rsidRDefault="004C75E3" w:rsidP="004C75E3">
      <w:pPr>
        <w:jc w:val="both"/>
        <w:rPr>
          <w:rFonts w:cstheme="minorHAnsi"/>
          <w:szCs w:val="22"/>
        </w:rPr>
      </w:pPr>
      <w:r>
        <w:rPr>
          <w:rFonts w:cstheme="minorHAnsi"/>
          <w:szCs w:val="22"/>
        </w:rPr>
        <w:t>Should the optional targeted component be triggered due to blackwater or other adverse water quality in the system, four additional downstream sites will be selected from the fish monitoring sites to monitor the progress and severity of the blackwater in the broader system.  The sites will be determined on an event basis in collaboration with the CEWO but options might include:</w:t>
      </w:r>
    </w:p>
    <w:p w:rsidR="004C75E3" w:rsidRDefault="004C75E3" w:rsidP="004C75E3">
      <w:pPr>
        <w:pStyle w:val="ListParagraph"/>
        <w:numPr>
          <w:ilvl w:val="0"/>
          <w:numId w:val="130"/>
        </w:numPr>
        <w:jc w:val="both"/>
        <w:rPr>
          <w:rFonts w:cstheme="minorHAnsi"/>
          <w:szCs w:val="22"/>
        </w:rPr>
      </w:pPr>
      <w:r w:rsidRPr="00462445">
        <w:rPr>
          <w:rFonts w:cstheme="minorHAnsi"/>
          <w:szCs w:val="22"/>
        </w:rPr>
        <w:t xml:space="preserve">La Rosa, Gee Gee Bridge, Glenbar and Stony Crossing to track the progress of blackwater </w:t>
      </w:r>
      <w:r w:rsidRPr="00175971">
        <w:rPr>
          <w:rFonts w:cstheme="minorHAnsi"/>
          <w:szCs w:val="22"/>
        </w:rPr>
        <w:t>down the Wakool River or;</w:t>
      </w:r>
    </w:p>
    <w:p w:rsidR="004C75E3" w:rsidRDefault="004C75E3" w:rsidP="004C75E3">
      <w:pPr>
        <w:pStyle w:val="ListParagraph"/>
        <w:numPr>
          <w:ilvl w:val="0"/>
          <w:numId w:val="130"/>
        </w:numPr>
        <w:jc w:val="both"/>
        <w:rPr>
          <w:rFonts w:cstheme="minorHAnsi"/>
          <w:szCs w:val="22"/>
        </w:rPr>
      </w:pPr>
      <w:r>
        <w:rPr>
          <w:rFonts w:cstheme="minorHAnsi"/>
          <w:szCs w:val="22"/>
        </w:rPr>
        <w:t>Gee Gee Bridge, Werai Station, Ventura and Moulamein to capture a more widespread event with a focus on the Werai forest</w:t>
      </w:r>
    </w:p>
    <w:p w:rsidR="004C75E3" w:rsidRDefault="004C75E3" w:rsidP="004C75E3">
      <w:pPr>
        <w:pStyle w:val="ListParagraph"/>
        <w:numPr>
          <w:ilvl w:val="0"/>
          <w:numId w:val="130"/>
        </w:numPr>
        <w:jc w:val="both"/>
        <w:rPr>
          <w:rFonts w:cstheme="minorHAnsi"/>
          <w:szCs w:val="22"/>
        </w:rPr>
      </w:pPr>
      <w:r>
        <w:rPr>
          <w:rFonts w:cstheme="minorHAnsi"/>
          <w:szCs w:val="22"/>
        </w:rPr>
        <w:t>Merran Downs, Gee Gee Bridge, Merran Creek Bridge and Stony Crossing for an event originating from the Koondrook/Gunbower forests.</w:t>
      </w:r>
    </w:p>
    <w:p w:rsidR="004C75E3" w:rsidRDefault="004C75E3" w:rsidP="001A40AA">
      <w:pPr>
        <w:jc w:val="both"/>
        <w:rPr>
          <w:rFonts w:cs="Arial"/>
          <w:b/>
          <w:szCs w:val="22"/>
        </w:rPr>
      </w:pPr>
    </w:p>
    <w:p w:rsidR="00262146" w:rsidRPr="00F8623D" w:rsidRDefault="00262146" w:rsidP="001A40AA">
      <w:pPr>
        <w:jc w:val="both"/>
        <w:rPr>
          <w:b/>
          <w:szCs w:val="22"/>
        </w:rPr>
      </w:pPr>
      <w:r w:rsidRPr="00F8623D">
        <w:rPr>
          <w:rFonts w:cs="Arial"/>
          <w:b/>
          <w:szCs w:val="22"/>
        </w:rPr>
        <w:t>Timing and frequency of sampling</w:t>
      </w:r>
    </w:p>
    <w:p w:rsidR="00262146" w:rsidRDefault="00262146" w:rsidP="001A40AA">
      <w:pPr>
        <w:jc w:val="both"/>
        <w:rPr>
          <w:rFonts w:cstheme="minorHAnsi"/>
          <w:szCs w:val="22"/>
        </w:rPr>
      </w:pPr>
      <w:r>
        <w:rPr>
          <w:rFonts w:cstheme="minorHAnsi"/>
          <w:szCs w:val="22"/>
        </w:rPr>
        <w:t>The sampling design outlined</w:t>
      </w:r>
      <w:r w:rsidRPr="005952E7">
        <w:rPr>
          <w:rFonts w:cstheme="minorHAnsi"/>
          <w:szCs w:val="22"/>
        </w:rPr>
        <w:t xml:space="preserve"> is designed to assess </w:t>
      </w:r>
      <w:r>
        <w:rPr>
          <w:rFonts w:cstheme="minorHAnsi"/>
          <w:szCs w:val="22"/>
        </w:rPr>
        <w:t>a</w:t>
      </w:r>
      <w:r w:rsidRPr="005952E7">
        <w:rPr>
          <w:rFonts w:cstheme="minorHAnsi"/>
          <w:szCs w:val="22"/>
        </w:rPr>
        <w:t xml:space="preserve"> combination of questions, covering outcomes likel</w:t>
      </w:r>
      <w:r w:rsidR="00F06D84">
        <w:rPr>
          <w:rFonts w:cstheme="minorHAnsi"/>
          <w:szCs w:val="22"/>
        </w:rPr>
        <w:t xml:space="preserve">y under watering options 1a, 1b, </w:t>
      </w:r>
      <w:r w:rsidR="002D72B3">
        <w:rPr>
          <w:rFonts w:cstheme="minorHAnsi"/>
          <w:szCs w:val="22"/>
        </w:rPr>
        <w:t xml:space="preserve">and </w:t>
      </w:r>
      <w:r w:rsidRPr="005952E7">
        <w:rPr>
          <w:rFonts w:cstheme="minorHAnsi"/>
          <w:szCs w:val="22"/>
        </w:rPr>
        <w:t>1c.</w:t>
      </w:r>
    </w:p>
    <w:p w:rsidR="00262146" w:rsidRDefault="004C75E3" w:rsidP="001A40AA">
      <w:pPr>
        <w:jc w:val="both"/>
        <w:rPr>
          <w:b/>
          <w:color w:val="000000" w:themeColor="text1"/>
        </w:rPr>
      </w:pPr>
      <w:r>
        <w:rPr>
          <w:u w:val="single"/>
        </w:rPr>
        <w:t xml:space="preserve">Core sampling - </w:t>
      </w:r>
      <w:r w:rsidR="00262146" w:rsidRPr="007B3D14">
        <w:rPr>
          <w:u w:val="single"/>
        </w:rPr>
        <w:t>Establishing a baseline</w:t>
      </w:r>
    </w:p>
    <w:p w:rsidR="004C75E3" w:rsidRDefault="004C75E3" w:rsidP="001A40AA">
      <w:pPr>
        <w:jc w:val="both"/>
        <w:rPr>
          <w:color w:val="000000" w:themeColor="text1"/>
        </w:rPr>
      </w:pPr>
      <w:r>
        <w:rPr>
          <w:color w:val="000000" w:themeColor="text1"/>
        </w:rPr>
        <w:t xml:space="preserve">The focus of the annual monitoring is the assessment of organic matter inputs during in-stream flows and interpretation of the interaction with other water quality parameters. </w:t>
      </w:r>
      <w:r w:rsidRPr="007B3D14">
        <w:rPr>
          <w:color w:val="000000" w:themeColor="text1"/>
        </w:rPr>
        <w:t xml:space="preserve">During 2014-2015 </w:t>
      </w:r>
      <w:r>
        <w:rPr>
          <w:color w:val="000000" w:themeColor="text1"/>
        </w:rPr>
        <w:t xml:space="preserve">the focus will be on establishing </w:t>
      </w:r>
      <w:r w:rsidRPr="007B3D14">
        <w:rPr>
          <w:color w:val="000000" w:themeColor="text1"/>
        </w:rPr>
        <w:t>a baseline</w:t>
      </w:r>
      <w:r w:rsidR="00921193">
        <w:rPr>
          <w:color w:val="000000" w:themeColor="text1"/>
        </w:rPr>
        <w:t xml:space="preserve"> </w:t>
      </w:r>
      <w:r w:rsidRPr="007B3D14">
        <w:rPr>
          <w:color w:val="000000" w:themeColor="text1"/>
        </w:rPr>
        <w:t>for all river</w:t>
      </w:r>
      <w:r>
        <w:rPr>
          <w:color w:val="000000" w:themeColor="text1"/>
        </w:rPr>
        <w:t xml:space="preserve"> sites and assessment of flows, especially in comparison with existing data sets for overlapping sites</w:t>
      </w:r>
    </w:p>
    <w:p w:rsidR="004C75E3" w:rsidRDefault="004C75E3" w:rsidP="004C75E3">
      <w:pPr>
        <w:jc w:val="both"/>
      </w:pPr>
      <w:r>
        <w:t>Sampling will consist of water samples collected fro</w:t>
      </w:r>
      <w:r w:rsidR="00921193">
        <w:t xml:space="preserve">m two sites within each zone (1 to </w:t>
      </w:r>
      <w:r>
        <w:t xml:space="preserve">4) and each source area for 8 months of the year. Where possible, sites will be aligned with dissolved oxygen loggers established for the assessment of metabolism. Zones 1, 2 and sources can be compared to historical data sets.  Connection with previously dry habitats can be assessed through changes to the fluorescence signature as the water progresses downstream. </w:t>
      </w:r>
    </w:p>
    <w:p w:rsidR="004C75E3" w:rsidRPr="007B3D14" w:rsidRDefault="004C75E3" w:rsidP="004C75E3">
      <w:pPr>
        <w:jc w:val="both"/>
        <w:rPr>
          <w:u w:val="single"/>
        </w:rPr>
      </w:pPr>
      <w:r>
        <w:rPr>
          <w:u w:val="single"/>
        </w:rPr>
        <w:t>Targeted Sampling</w:t>
      </w:r>
      <w:r w:rsidRPr="007B3D14">
        <w:rPr>
          <w:u w:val="single"/>
        </w:rPr>
        <w:t>:</w:t>
      </w:r>
    </w:p>
    <w:p w:rsidR="004C75E3" w:rsidRDefault="004C75E3" w:rsidP="004C75E3">
      <w:pPr>
        <w:jc w:val="both"/>
      </w:pPr>
      <w:r>
        <w:t>Large flow events and releases of environmental water for blackwater mitigation require more intensive sampling than the routine monthly monitoring. The sampling design includes weekly sampling over an eight week period  for spectroscopic analysis, DOC, NO</w:t>
      </w:r>
      <w:r>
        <w:rPr>
          <w:vertAlign w:val="subscript"/>
        </w:rPr>
        <w:t>x</w:t>
      </w:r>
      <w:r>
        <w:t>, ammonia, soluble phosphorus and spot measurements of DO and pH. All sites (Source 1 and 2 if required, 1, 2, 3, 4, plus 4 additional sites) will be monitored during this period and samples will be taken from 2 sites per zone (aligned with the metabolism and selected fish monitoring sites) to allow for assessment of changes as blackwater or mitigation water progresses down the system.</w:t>
      </w:r>
    </w:p>
    <w:p w:rsidR="004C75E3" w:rsidRDefault="004C75E3" w:rsidP="004C75E3">
      <w:pPr>
        <w:jc w:val="both"/>
      </w:pPr>
    </w:p>
    <w:p w:rsidR="00262146" w:rsidRPr="00F8623D" w:rsidRDefault="00262146" w:rsidP="001A40AA">
      <w:pPr>
        <w:jc w:val="both"/>
        <w:rPr>
          <w:b/>
          <w:szCs w:val="22"/>
        </w:rPr>
      </w:pPr>
      <w:r w:rsidRPr="00F8623D">
        <w:rPr>
          <w:rFonts w:cs="Arial"/>
          <w:b/>
          <w:szCs w:val="22"/>
        </w:rPr>
        <w:t>Responsibilities</w:t>
      </w:r>
    </w:p>
    <w:p w:rsidR="00262146" w:rsidRDefault="00262146" w:rsidP="00967A31">
      <w:pPr>
        <w:pStyle w:val="ListParagraph"/>
        <w:numPr>
          <w:ilvl w:val="0"/>
          <w:numId w:val="50"/>
        </w:numPr>
        <w:jc w:val="both"/>
      </w:pPr>
      <w:r>
        <w:t>Water samples will be collected in the field by staff undertaking the metabolism and fish sampling (CSU and NSW fisheries)</w:t>
      </w:r>
    </w:p>
    <w:p w:rsidR="00262146" w:rsidRDefault="00262146" w:rsidP="00967A31">
      <w:pPr>
        <w:pStyle w:val="ListParagraph"/>
        <w:numPr>
          <w:ilvl w:val="0"/>
          <w:numId w:val="50"/>
        </w:numPr>
        <w:jc w:val="both"/>
      </w:pPr>
      <w:r>
        <w:t>Laboratory analysis will be undertaken by casual assistants under the supervision and training of Dr Julia Howitt (CSU)</w:t>
      </w:r>
    </w:p>
    <w:p w:rsidR="00262146" w:rsidRDefault="00262146" w:rsidP="00967A31">
      <w:pPr>
        <w:pStyle w:val="ListParagraph"/>
        <w:numPr>
          <w:ilvl w:val="0"/>
          <w:numId w:val="50"/>
        </w:numPr>
        <w:jc w:val="both"/>
      </w:pPr>
      <w:r>
        <w:t>Data analysis and reporting will be undertaken by Dr Julia Howitt (CSU)</w:t>
      </w:r>
    </w:p>
    <w:p w:rsidR="00262146" w:rsidRPr="00F8623D" w:rsidRDefault="00262146" w:rsidP="001A40AA">
      <w:pPr>
        <w:shd w:val="clear" w:color="auto" w:fill="FFFFFF"/>
        <w:jc w:val="both"/>
        <w:rPr>
          <w:b/>
          <w:szCs w:val="22"/>
        </w:rPr>
      </w:pPr>
      <w:r w:rsidRPr="00F8623D">
        <w:rPr>
          <w:rFonts w:cs="Arial"/>
          <w:b/>
          <w:szCs w:val="22"/>
        </w:rPr>
        <w:t xml:space="preserve">Field Methods </w:t>
      </w:r>
    </w:p>
    <w:p w:rsidR="00262146" w:rsidRPr="004713A8" w:rsidRDefault="00262146" w:rsidP="001A40AA">
      <w:pPr>
        <w:shd w:val="clear" w:color="auto" w:fill="FFFFFF"/>
        <w:jc w:val="both"/>
      </w:pPr>
      <w:r>
        <w:t xml:space="preserve">Water samples (approx 30 mL) will be filtered in the field using 0.2 </w:t>
      </w:r>
      <w:r w:rsidRPr="00BF30D7">
        <w:rPr>
          <w:rFonts w:ascii="Symbol" w:hAnsi="Symbol"/>
        </w:rPr>
        <w:t></w:t>
      </w:r>
      <w:r>
        <w:t>m syringe filters.</w:t>
      </w:r>
      <w:r w:rsidR="00536213">
        <w:t xml:space="preserve"> </w:t>
      </w:r>
      <w:r>
        <w:t xml:space="preserve">Samples will be stored on ice, in the dark (not frozen) and sent by courier to the CSU laboratories in Wagga Wagga by the end of each field trip. </w:t>
      </w:r>
    </w:p>
    <w:p w:rsidR="00262146" w:rsidRDefault="00262146" w:rsidP="001A40AA">
      <w:pPr>
        <w:shd w:val="clear" w:color="auto" w:fill="FFFFFF"/>
        <w:spacing w:after="0"/>
        <w:jc w:val="both"/>
        <w:rPr>
          <w:rFonts w:cs="Arial"/>
          <w:b/>
          <w:szCs w:val="22"/>
        </w:rPr>
      </w:pPr>
    </w:p>
    <w:p w:rsidR="00FD3A06" w:rsidRDefault="00262146" w:rsidP="004C75E3">
      <w:pPr>
        <w:shd w:val="clear" w:color="auto" w:fill="FFFFFF"/>
        <w:jc w:val="both"/>
        <w:rPr>
          <w:rFonts w:cs="Arial"/>
          <w:b/>
          <w:szCs w:val="22"/>
        </w:rPr>
      </w:pPr>
      <w:r w:rsidRPr="00F8623D">
        <w:rPr>
          <w:rFonts w:cs="Arial"/>
          <w:b/>
          <w:szCs w:val="22"/>
        </w:rPr>
        <w:t>Laboratory</w:t>
      </w:r>
      <w:r w:rsidR="00536213">
        <w:rPr>
          <w:rFonts w:cs="Arial"/>
          <w:b/>
          <w:szCs w:val="22"/>
        </w:rPr>
        <w:t xml:space="preserve"> </w:t>
      </w:r>
      <w:r w:rsidRPr="00F8623D">
        <w:rPr>
          <w:rFonts w:cs="Arial"/>
          <w:b/>
          <w:szCs w:val="22"/>
        </w:rPr>
        <w:t>methods</w:t>
      </w:r>
    </w:p>
    <w:p w:rsidR="00262146" w:rsidRPr="00A12EFB" w:rsidRDefault="00262146" w:rsidP="00FD3A06">
      <w:pPr>
        <w:shd w:val="clear" w:color="auto" w:fill="FFFFFF"/>
        <w:spacing w:after="0"/>
        <w:jc w:val="both"/>
        <w:rPr>
          <w:rFonts w:cstheme="minorHAnsi"/>
        </w:rPr>
      </w:pPr>
      <w:r w:rsidRPr="008165E4">
        <w:rPr>
          <w:rFonts w:cstheme="minorHAnsi"/>
          <w:szCs w:val="22"/>
        </w:rPr>
        <w:t xml:space="preserve">Water samples will be analysed by UV-Vis and fluorescence spectroscopy within 1 day of receipt by the laboratory (48 hours may be necessary during a blackwater event due to the larger number of </w:t>
      </w:r>
      <w:r w:rsidR="00F36F95">
        <w:rPr>
          <w:rFonts w:cstheme="minorHAnsi"/>
          <w:szCs w:val="22"/>
        </w:rPr>
        <w:t xml:space="preserve">samples). </w:t>
      </w:r>
      <w:r w:rsidRPr="008165E4">
        <w:rPr>
          <w:rFonts w:cstheme="minorHAnsi"/>
          <w:szCs w:val="22"/>
        </w:rPr>
        <w:t xml:space="preserve">Absorbance scans will be collected using a Varian Cary 4000 instrument across a wavelength range of 550 nm to 200 nm (green through to ultraviolet) with a 1 nm step size. Fluorescence scans will be collected using a Varian Eclipse spectrofluorometer scanning both emission and excitation wavelengths to give an </w:t>
      </w:r>
      <w:r w:rsidR="00F36F95">
        <w:rPr>
          <w:rFonts w:cstheme="minorHAnsi"/>
          <w:szCs w:val="22"/>
        </w:rPr>
        <w:t>excitation-emission matrix</w:t>
      </w:r>
      <w:r w:rsidRPr="008165E4">
        <w:rPr>
          <w:rFonts w:cstheme="minorHAnsi"/>
          <w:szCs w:val="22"/>
        </w:rPr>
        <w:t>.</w:t>
      </w:r>
      <w:r w:rsidRPr="00A12EFB">
        <w:rPr>
          <w:rFonts w:cstheme="minorHAnsi"/>
          <w:sz w:val="23"/>
          <w:szCs w:val="23"/>
        </w:rPr>
        <w:t xml:space="preserve"> </w:t>
      </w:r>
    </w:p>
    <w:p w:rsidR="00262146" w:rsidRDefault="00262146" w:rsidP="001A40AA">
      <w:pPr>
        <w:shd w:val="clear" w:color="auto" w:fill="FFFFFF"/>
        <w:spacing w:after="0"/>
        <w:jc w:val="both"/>
        <w:rPr>
          <w:rFonts w:ascii="Arial" w:hAnsi="Arial" w:cs="Arial"/>
          <w:i/>
          <w:sz w:val="21"/>
          <w:szCs w:val="21"/>
        </w:rPr>
      </w:pPr>
    </w:p>
    <w:p w:rsidR="00262146" w:rsidRPr="00F8623D" w:rsidRDefault="00262146" w:rsidP="004C75E3">
      <w:pPr>
        <w:shd w:val="clear" w:color="auto" w:fill="FFFFFF"/>
        <w:jc w:val="both"/>
        <w:rPr>
          <w:b/>
          <w:szCs w:val="22"/>
        </w:rPr>
      </w:pPr>
      <w:r w:rsidRPr="00F8623D">
        <w:rPr>
          <w:rFonts w:cs="Arial"/>
          <w:b/>
          <w:szCs w:val="22"/>
        </w:rPr>
        <w:t>Data analysis and reporting</w:t>
      </w:r>
    </w:p>
    <w:p w:rsidR="00262146" w:rsidRPr="008165E4" w:rsidRDefault="00262146" w:rsidP="001A40AA">
      <w:pPr>
        <w:shd w:val="clear" w:color="auto" w:fill="FFFFFF"/>
        <w:spacing w:after="0"/>
        <w:jc w:val="both"/>
        <w:rPr>
          <w:b/>
          <w:szCs w:val="22"/>
        </w:rPr>
      </w:pPr>
      <w:r w:rsidRPr="008165E4">
        <w:rPr>
          <w:rFonts w:cstheme="minorHAnsi"/>
          <w:szCs w:val="22"/>
        </w:rPr>
        <w:t>Spectroscopic analyses will be plotted using Sigma Plot for comparison between sampling sites and sampling dates.</w:t>
      </w:r>
      <w:r w:rsidR="00536213">
        <w:rPr>
          <w:rFonts w:cstheme="minorHAnsi"/>
          <w:szCs w:val="22"/>
        </w:rPr>
        <w:t xml:space="preserve"> </w:t>
      </w:r>
      <w:r w:rsidRPr="008165E4">
        <w:rPr>
          <w:rFonts w:cstheme="minorHAnsi"/>
          <w:szCs w:val="22"/>
        </w:rPr>
        <w:t xml:space="preserve">UV-Vis scans will be plotted as line graphs and fluorescence results will be corrected for sample absorption and plotted as contour plots (Howitt </w:t>
      </w:r>
      <w:r w:rsidRPr="00340359">
        <w:rPr>
          <w:rFonts w:cstheme="minorHAnsi"/>
          <w:iCs/>
          <w:szCs w:val="22"/>
        </w:rPr>
        <w:t>et al.</w:t>
      </w:r>
      <w:r w:rsidRPr="008165E4">
        <w:rPr>
          <w:rFonts w:cstheme="minorHAnsi"/>
          <w:i/>
          <w:iCs/>
          <w:szCs w:val="22"/>
        </w:rPr>
        <w:t xml:space="preserve"> </w:t>
      </w:r>
      <w:r w:rsidRPr="008165E4">
        <w:rPr>
          <w:rFonts w:cstheme="minorHAnsi"/>
          <w:szCs w:val="22"/>
        </w:rPr>
        <w:t>2008).</w:t>
      </w:r>
    </w:p>
    <w:p w:rsidR="00262146" w:rsidRDefault="00262146" w:rsidP="001A40AA">
      <w:pPr>
        <w:shd w:val="clear" w:color="auto" w:fill="FFFFFF"/>
        <w:tabs>
          <w:tab w:val="left" w:pos="2685"/>
        </w:tabs>
        <w:spacing w:after="0"/>
        <w:jc w:val="both"/>
        <w:rPr>
          <w:rFonts w:ascii="Arial" w:hAnsi="Arial" w:cs="Arial"/>
          <w:i/>
          <w:sz w:val="21"/>
          <w:szCs w:val="21"/>
        </w:rPr>
      </w:pPr>
    </w:p>
    <w:p w:rsidR="004C75E3" w:rsidRPr="0047019A" w:rsidRDefault="004C75E3" w:rsidP="004C75E3">
      <w:pPr>
        <w:spacing w:after="0"/>
        <w:jc w:val="both"/>
      </w:pPr>
      <w:r>
        <w:t>Spectroscopic analyses will be reported annually for the core monitoring component Spectroscopic analyses during targeted water quality monitoring  can serve as rapid-response indicators with the UV-Vis results available on the day of analysis (same day as receipt if urgent) and the fluorescence results available within 2-3 days (due to the greater data processing requirements). Combined with spot water quality measurements, this data will provide a critical guide to the progress of a blackwater event and the impact of any releases from channel escapes.</w:t>
      </w:r>
    </w:p>
    <w:p w:rsidR="00262146" w:rsidRPr="0047019A" w:rsidRDefault="00262146" w:rsidP="001A40AA">
      <w:pPr>
        <w:spacing w:after="0"/>
        <w:jc w:val="both"/>
      </w:pPr>
    </w:p>
    <w:p w:rsidR="00262146" w:rsidRPr="00796F8B" w:rsidRDefault="00262146" w:rsidP="001A40AA">
      <w:pPr>
        <w:jc w:val="both"/>
        <w:rPr>
          <w:b/>
        </w:rPr>
      </w:pPr>
      <w:r w:rsidRPr="00796F8B">
        <w:rPr>
          <w:b/>
        </w:rPr>
        <w:t>Health and safety</w:t>
      </w:r>
    </w:p>
    <w:p w:rsidR="00262146" w:rsidRDefault="00262146" w:rsidP="001A40AA">
      <w:pPr>
        <w:jc w:val="both"/>
        <w:rPr>
          <w:lang w:val="en-US"/>
        </w:rPr>
      </w:pPr>
      <w:r>
        <w:t xml:space="preserve">The Edward-Wakool Selected Area </w:t>
      </w:r>
      <w:r>
        <w:rPr>
          <w:lang w:val="en-US"/>
        </w:rPr>
        <w:t xml:space="preserve">Health and Safety Plan (HSP) </w:t>
      </w:r>
      <w:proofErr w:type="gramStart"/>
      <w:r w:rsidRPr="000563BF">
        <w:rPr>
          <w:lang w:val="en-US"/>
        </w:rPr>
        <w:t>include</w:t>
      </w:r>
      <w:r>
        <w:rPr>
          <w:lang w:val="en-US"/>
        </w:rPr>
        <w:t>s</w:t>
      </w:r>
      <w:proofErr w:type="gramEnd"/>
      <w:r w:rsidRPr="000563BF">
        <w:rPr>
          <w:lang w:val="en-US"/>
        </w:rPr>
        <w:t xml:space="preserve"> an as</w:t>
      </w:r>
      <w:r>
        <w:rPr>
          <w:lang w:val="en-US"/>
        </w:rPr>
        <w:t xml:space="preserve">sessment of all </w:t>
      </w:r>
      <w:r w:rsidRPr="000563BF">
        <w:rPr>
          <w:lang w:val="en-US"/>
        </w:rPr>
        <w:t>identified potential risks and a plan on how these</w:t>
      </w:r>
      <w:r>
        <w:rPr>
          <w:lang w:val="en-US"/>
        </w:rPr>
        <w:t xml:space="preserve"> risks will be managed.</w:t>
      </w:r>
    </w:p>
    <w:p w:rsidR="00921193" w:rsidRDefault="00921193" w:rsidP="001A40AA">
      <w:pPr>
        <w:jc w:val="both"/>
        <w:rPr>
          <w:lang w:val="en-US"/>
        </w:rPr>
      </w:pPr>
    </w:p>
    <w:p w:rsidR="00262146" w:rsidRPr="0047019A" w:rsidRDefault="00262146" w:rsidP="001A40AA">
      <w:pPr>
        <w:jc w:val="both"/>
        <w:rPr>
          <w:b/>
        </w:rPr>
      </w:pPr>
      <w:r>
        <w:rPr>
          <w:b/>
        </w:rPr>
        <w:t>References</w:t>
      </w:r>
    </w:p>
    <w:p w:rsidR="00262146" w:rsidRDefault="00E40B06" w:rsidP="00156243">
      <w:pPr>
        <w:spacing w:after="0"/>
        <w:jc w:val="both"/>
        <w:rPr>
          <w:rFonts w:ascii="Calibri" w:hAnsi="Calibri" w:cs="Calibri"/>
          <w:noProof/>
        </w:rPr>
      </w:pPr>
      <w:r>
        <w:fldChar w:fldCharType="begin"/>
      </w:r>
      <w:r w:rsidR="00262146">
        <w:instrText xml:space="preserve"> ADDIN EN.REFLIST </w:instrText>
      </w:r>
      <w:r>
        <w:fldChar w:fldCharType="separate"/>
      </w:r>
      <w:bookmarkStart w:id="114" w:name="_ENREF_1"/>
      <w:r w:rsidR="00262146" w:rsidRPr="008232D6">
        <w:rPr>
          <w:rFonts w:ascii="Calibri" w:hAnsi="Calibri" w:cs="Calibri"/>
          <w:noProof/>
        </w:rPr>
        <w:t xml:space="preserve">Baldwin, D., Howitt, J., and Edwards, M. (2001) Blackwater Event. </w:t>
      </w:r>
      <w:r w:rsidR="00262146" w:rsidRPr="008232D6">
        <w:rPr>
          <w:rFonts w:ascii="Calibri" w:hAnsi="Calibri" w:cs="Calibri"/>
          <w:i/>
          <w:noProof/>
        </w:rPr>
        <w:t>Austasia Aquaculture</w:t>
      </w:r>
      <w:r w:rsidR="00262146" w:rsidRPr="008232D6">
        <w:rPr>
          <w:rFonts w:ascii="Calibri" w:hAnsi="Calibri" w:cs="Calibri"/>
          <w:noProof/>
        </w:rPr>
        <w:t xml:space="preserve"> </w:t>
      </w:r>
      <w:r w:rsidR="00262146" w:rsidRPr="008232D6">
        <w:rPr>
          <w:rFonts w:ascii="Calibri" w:hAnsi="Calibri" w:cs="Calibri"/>
          <w:b/>
          <w:noProof/>
        </w:rPr>
        <w:t>15</w:t>
      </w:r>
      <w:r w:rsidR="00262146" w:rsidRPr="008232D6">
        <w:rPr>
          <w:rFonts w:ascii="Calibri" w:hAnsi="Calibri" w:cs="Calibri"/>
          <w:noProof/>
        </w:rPr>
        <w:t>, 21.</w:t>
      </w:r>
    </w:p>
    <w:p w:rsidR="00262146" w:rsidRPr="008232D6" w:rsidRDefault="00262146" w:rsidP="00156243">
      <w:pPr>
        <w:spacing w:after="0"/>
        <w:jc w:val="both"/>
        <w:rPr>
          <w:rFonts w:ascii="Calibri" w:hAnsi="Calibri" w:cs="Calibri"/>
          <w:noProof/>
        </w:rPr>
      </w:pPr>
    </w:p>
    <w:p w:rsidR="00262146" w:rsidRDefault="00262146" w:rsidP="00156243">
      <w:pPr>
        <w:spacing w:after="0"/>
        <w:jc w:val="both"/>
        <w:rPr>
          <w:rFonts w:ascii="Calibri" w:hAnsi="Calibri" w:cs="Calibri"/>
          <w:noProof/>
        </w:rPr>
      </w:pPr>
      <w:bookmarkStart w:id="115" w:name="_ENREF_2"/>
      <w:bookmarkEnd w:id="114"/>
      <w:r w:rsidRPr="008232D6">
        <w:rPr>
          <w:rFonts w:ascii="Calibri" w:hAnsi="Calibri" w:cs="Calibri"/>
          <w:noProof/>
        </w:rPr>
        <w:t xml:space="preserve">Hladyz, S., Watkins, S.C., Whitworth, K.L., and Baldwin, D.S. (2011) Flows and hypoxic blackwater events in managed ephemeral river channels. </w:t>
      </w:r>
      <w:r w:rsidRPr="008232D6">
        <w:rPr>
          <w:rFonts w:ascii="Calibri" w:hAnsi="Calibri" w:cs="Calibri"/>
          <w:i/>
          <w:noProof/>
        </w:rPr>
        <w:t>Journal of Hydrology</w:t>
      </w:r>
      <w:r w:rsidRPr="008232D6">
        <w:rPr>
          <w:rFonts w:ascii="Calibri" w:hAnsi="Calibri" w:cs="Calibri"/>
          <w:noProof/>
        </w:rPr>
        <w:t xml:space="preserve"> </w:t>
      </w:r>
      <w:r w:rsidRPr="008232D6">
        <w:rPr>
          <w:rFonts w:ascii="Calibri" w:hAnsi="Calibri" w:cs="Calibri"/>
          <w:b/>
          <w:noProof/>
        </w:rPr>
        <w:t>401</w:t>
      </w:r>
      <w:r w:rsidRPr="008232D6">
        <w:rPr>
          <w:rFonts w:ascii="Calibri" w:hAnsi="Calibri" w:cs="Calibri"/>
          <w:noProof/>
        </w:rPr>
        <w:t>(1-2), 117-125.</w:t>
      </w:r>
    </w:p>
    <w:p w:rsidR="00262146" w:rsidRPr="008232D6" w:rsidRDefault="00262146" w:rsidP="00156243">
      <w:pPr>
        <w:spacing w:after="0"/>
        <w:jc w:val="both"/>
        <w:rPr>
          <w:rFonts w:ascii="Calibri" w:hAnsi="Calibri" w:cs="Calibri"/>
          <w:noProof/>
        </w:rPr>
      </w:pPr>
    </w:p>
    <w:p w:rsidR="00262146" w:rsidRDefault="00262146" w:rsidP="00156243">
      <w:pPr>
        <w:spacing w:after="0"/>
        <w:jc w:val="both"/>
        <w:rPr>
          <w:rFonts w:ascii="Calibri" w:hAnsi="Calibri" w:cs="Calibri"/>
          <w:noProof/>
        </w:rPr>
      </w:pPr>
      <w:bookmarkStart w:id="116" w:name="_ENREF_3"/>
      <w:bookmarkEnd w:id="115"/>
      <w:r w:rsidRPr="008232D6">
        <w:rPr>
          <w:rFonts w:ascii="Calibri" w:hAnsi="Calibri" w:cs="Calibri"/>
          <w:noProof/>
        </w:rPr>
        <w:t xml:space="preserve">Howitt, J.A., Baldwin, D.S., Rees, G.N., and Hart, B.T. (2008) Photodegradation, interaction with iron oxides and bioavailability of dissolved organic matter from forested floodplain sources. </w:t>
      </w:r>
      <w:r w:rsidRPr="008232D6">
        <w:rPr>
          <w:rFonts w:ascii="Calibri" w:hAnsi="Calibri" w:cs="Calibri"/>
          <w:i/>
          <w:noProof/>
        </w:rPr>
        <w:t>Marine and Freshwater Research</w:t>
      </w:r>
      <w:r w:rsidRPr="008232D6">
        <w:rPr>
          <w:rFonts w:ascii="Calibri" w:hAnsi="Calibri" w:cs="Calibri"/>
          <w:noProof/>
        </w:rPr>
        <w:t xml:space="preserve"> </w:t>
      </w:r>
      <w:r w:rsidRPr="008232D6">
        <w:rPr>
          <w:rFonts w:ascii="Calibri" w:hAnsi="Calibri" w:cs="Calibri"/>
          <w:b/>
          <w:noProof/>
        </w:rPr>
        <w:t>59</w:t>
      </w:r>
      <w:r w:rsidRPr="008232D6">
        <w:rPr>
          <w:rFonts w:ascii="Calibri" w:hAnsi="Calibri" w:cs="Calibri"/>
          <w:noProof/>
        </w:rPr>
        <w:t>(9), 780-791.</w:t>
      </w:r>
    </w:p>
    <w:p w:rsidR="00262146" w:rsidRPr="008232D6" w:rsidRDefault="00262146" w:rsidP="00156243">
      <w:pPr>
        <w:spacing w:after="0"/>
        <w:jc w:val="both"/>
        <w:rPr>
          <w:rFonts w:ascii="Calibri" w:hAnsi="Calibri" w:cs="Calibri"/>
          <w:noProof/>
        </w:rPr>
      </w:pPr>
    </w:p>
    <w:p w:rsidR="00262146" w:rsidRDefault="00262146" w:rsidP="00156243">
      <w:pPr>
        <w:spacing w:after="0"/>
        <w:jc w:val="both"/>
        <w:rPr>
          <w:rFonts w:ascii="Calibri" w:hAnsi="Calibri" w:cs="Calibri"/>
          <w:noProof/>
        </w:rPr>
      </w:pPr>
      <w:bookmarkStart w:id="117" w:name="_ENREF_4"/>
      <w:bookmarkEnd w:id="116"/>
      <w:r w:rsidRPr="008232D6">
        <w:rPr>
          <w:rFonts w:ascii="Calibri" w:hAnsi="Calibri" w:cs="Calibri"/>
          <w:noProof/>
        </w:rPr>
        <w:t xml:space="preserve">Howitt, J.A., Baldwin, D.S., Rees, G.N., and Williams, J.L. (2007) Modelling blackwater: Predicting water quality during flooding of lowland river forests. </w:t>
      </w:r>
      <w:r w:rsidRPr="008232D6">
        <w:rPr>
          <w:rFonts w:ascii="Calibri" w:hAnsi="Calibri" w:cs="Calibri"/>
          <w:i/>
          <w:noProof/>
        </w:rPr>
        <w:t>Ecological Modelling</w:t>
      </w:r>
      <w:r w:rsidRPr="008232D6">
        <w:rPr>
          <w:rFonts w:ascii="Calibri" w:hAnsi="Calibri" w:cs="Calibri"/>
          <w:noProof/>
        </w:rPr>
        <w:t xml:space="preserve"> </w:t>
      </w:r>
      <w:r w:rsidRPr="008232D6">
        <w:rPr>
          <w:rFonts w:ascii="Calibri" w:hAnsi="Calibri" w:cs="Calibri"/>
          <w:b/>
          <w:noProof/>
        </w:rPr>
        <w:t>203</w:t>
      </w:r>
      <w:r w:rsidRPr="008232D6">
        <w:rPr>
          <w:rFonts w:ascii="Calibri" w:hAnsi="Calibri" w:cs="Calibri"/>
          <w:noProof/>
        </w:rPr>
        <w:t>(3-4), 229-242.</w:t>
      </w:r>
    </w:p>
    <w:p w:rsidR="00262146" w:rsidRPr="008232D6" w:rsidRDefault="00262146" w:rsidP="00156243">
      <w:pPr>
        <w:spacing w:after="0"/>
        <w:jc w:val="both"/>
        <w:rPr>
          <w:rFonts w:ascii="Calibri" w:hAnsi="Calibri" w:cs="Calibri"/>
          <w:noProof/>
        </w:rPr>
      </w:pPr>
    </w:p>
    <w:p w:rsidR="00262146" w:rsidRDefault="00262146" w:rsidP="00156243">
      <w:pPr>
        <w:spacing w:after="0"/>
        <w:jc w:val="both"/>
        <w:rPr>
          <w:rFonts w:ascii="Calibri" w:hAnsi="Calibri" w:cs="Calibri"/>
          <w:noProof/>
        </w:rPr>
      </w:pPr>
      <w:bookmarkStart w:id="118" w:name="_ENREF_5"/>
      <w:bookmarkEnd w:id="117"/>
      <w:r w:rsidRPr="008232D6">
        <w:rPr>
          <w:rFonts w:ascii="Calibri" w:hAnsi="Calibri" w:cs="Calibri"/>
          <w:noProof/>
        </w:rPr>
        <w:t xml:space="preserve">O'Connell, M., Baldwin, D.S., Robertson, A.I., and Rees, G. (2000) Release and bioavailability of dissolved organic matter from floodplain litter: influence of origin and oxygen levels. </w:t>
      </w:r>
      <w:r w:rsidRPr="008232D6">
        <w:rPr>
          <w:rFonts w:ascii="Calibri" w:hAnsi="Calibri" w:cs="Calibri"/>
          <w:i/>
          <w:noProof/>
        </w:rPr>
        <w:t>Freshwater Biology</w:t>
      </w:r>
      <w:r w:rsidRPr="008232D6">
        <w:rPr>
          <w:rFonts w:ascii="Calibri" w:hAnsi="Calibri" w:cs="Calibri"/>
          <w:noProof/>
        </w:rPr>
        <w:t xml:space="preserve"> </w:t>
      </w:r>
      <w:r w:rsidRPr="008232D6">
        <w:rPr>
          <w:rFonts w:ascii="Calibri" w:hAnsi="Calibri" w:cs="Calibri"/>
          <w:b/>
          <w:noProof/>
        </w:rPr>
        <w:t>45</w:t>
      </w:r>
      <w:r w:rsidRPr="008232D6">
        <w:rPr>
          <w:rFonts w:ascii="Calibri" w:hAnsi="Calibri" w:cs="Calibri"/>
          <w:noProof/>
        </w:rPr>
        <w:t>, 333-342.</w:t>
      </w:r>
    </w:p>
    <w:p w:rsidR="00262146" w:rsidRPr="008232D6" w:rsidRDefault="00262146" w:rsidP="00156243">
      <w:pPr>
        <w:spacing w:after="0"/>
        <w:jc w:val="both"/>
        <w:rPr>
          <w:rFonts w:ascii="Calibri" w:hAnsi="Calibri" w:cs="Calibri"/>
          <w:noProof/>
        </w:rPr>
      </w:pPr>
    </w:p>
    <w:p w:rsidR="00262146" w:rsidRDefault="00262146" w:rsidP="00156243">
      <w:pPr>
        <w:spacing w:after="0"/>
        <w:jc w:val="both"/>
        <w:rPr>
          <w:rFonts w:ascii="Calibri" w:hAnsi="Calibri" w:cs="Calibri"/>
          <w:noProof/>
        </w:rPr>
      </w:pPr>
      <w:bookmarkStart w:id="119" w:name="_ENREF_6"/>
      <w:bookmarkEnd w:id="118"/>
      <w:r w:rsidRPr="008232D6">
        <w:rPr>
          <w:rFonts w:ascii="Calibri" w:hAnsi="Calibri" w:cs="Calibri"/>
          <w:noProof/>
        </w:rPr>
        <w:t>Watts, R., Kopf, R.K., Hladyz, S., Grace, M., Thompson, R., McCasker, N., Wassens, S., Howitt, J.A., Burns, A., and Conallin, J. (2013) Monitoring of ecosystem responses to the delivery of environmental water in the Edwards-Wakool river system, 2011-2012. Report 2. . Instit</w:t>
      </w:r>
      <w:r w:rsidR="00156243">
        <w:rPr>
          <w:rFonts w:ascii="Calibri" w:hAnsi="Calibri" w:cs="Calibri"/>
          <w:noProof/>
        </w:rPr>
        <w:t>ute for Land, Water and Society.</w:t>
      </w:r>
    </w:p>
    <w:p w:rsidR="00262146" w:rsidRPr="008232D6" w:rsidRDefault="00262146" w:rsidP="00156243">
      <w:pPr>
        <w:spacing w:after="0"/>
        <w:jc w:val="both"/>
        <w:rPr>
          <w:rFonts w:ascii="Calibri" w:hAnsi="Calibri" w:cs="Calibri"/>
          <w:noProof/>
        </w:rPr>
      </w:pPr>
    </w:p>
    <w:p w:rsidR="00262146" w:rsidRPr="008232D6" w:rsidRDefault="00262146" w:rsidP="00156243">
      <w:pPr>
        <w:spacing w:after="0"/>
        <w:jc w:val="both"/>
        <w:rPr>
          <w:rFonts w:ascii="Calibri" w:hAnsi="Calibri" w:cs="Calibri"/>
          <w:noProof/>
        </w:rPr>
      </w:pPr>
      <w:bookmarkStart w:id="120" w:name="_ENREF_7"/>
      <w:bookmarkEnd w:id="119"/>
      <w:r w:rsidRPr="008232D6">
        <w:rPr>
          <w:rFonts w:ascii="Calibri" w:hAnsi="Calibri" w:cs="Calibri"/>
          <w:noProof/>
        </w:rPr>
        <w:t xml:space="preserve">Whitworth, K.L., Baldwin, D.S., and Kerr, J.L. (2012) Drought, floods and water quality: Drivers of a severe hypoxic blackwater event in a major river system (the southern Murray–Darling Basin, Australia). </w:t>
      </w:r>
      <w:r w:rsidRPr="008232D6">
        <w:rPr>
          <w:rFonts w:ascii="Calibri" w:hAnsi="Calibri" w:cs="Calibri"/>
          <w:i/>
          <w:noProof/>
        </w:rPr>
        <w:t>Journal of Hydrology</w:t>
      </w:r>
      <w:r w:rsidRPr="008232D6">
        <w:rPr>
          <w:rFonts w:ascii="Calibri" w:hAnsi="Calibri" w:cs="Calibri"/>
          <w:noProof/>
        </w:rPr>
        <w:t xml:space="preserve"> </w:t>
      </w:r>
      <w:r w:rsidRPr="00F36F95">
        <w:rPr>
          <w:rFonts w:ascii="Calibri" w:hAnsi="Calibri" w:cs="Calibri"/>
          <w:noProof/>
        </w:rPr>
        <w:t>450–451(</w:t>
      </w:r>
      <w:r w:rsidRPr="008232D6">
        <w:rPr>
          <w:rFonts w:ascii="Calibri" w:hAnsi="Calibri" w:cs="Calibri"/>
          <w:noProof/>
        </w:rPr>
        <w:t>0), 190-198.</w:t>
      </w:r>
    </w:p>
    <w:bookmarkEnd w:id="120"/>
    <w:p w:rsidR="00262146" w:rsidRPr="00F06D84" w:rsidRDefault="00E40B06" w:rsidP="00F06D84">
      <w:pPr>
        <w:spacing w:after="200" w:line="276" w:lineRule="auto"/>
        <w:jc w:val="both"/>
      </w:pPr>
      <w:r>
        <w:fldChar w:fldCharType="end"/>
      </w:r>
    </w:p>
    <w:p w:rsidR="007C5229" w:rsidRDefault="00143EE7">
      <w:pPr>
        <w:spacing w:after="200" w:line="276" w:lineRule="auto"/>
        <w:rPr>
          <w:sz w:val="36"/>
          <w:szCs w:val="36"/>
        </w:rPr>
      </w:pPr>
      <w:r>
        <w:rPr>
          <w:sz w:val="36"/>
          <w:szCs w:val="36"/>
        </w:rPr>
        <w:br w:type="page"/>
      </w:r>
    </w:p>
    <w:p w:rsidR="00262146" w:rsidRPr="004548BD" w:rsidRDefault="00262146" w:rsidP="004548BD">
      <w:pPr>
        <w:pStyle w:val="Heading2"/>
        <w:ind w:left="851"/>
        <w:rPr>
          <w:sz w:val="36"/>
          <w:szCs w:val="36"/>
        </w:rPr>
      </w:pPr>
      <w:bookmarkStart w:id="121" w:name="_Toc398112694"/>
      <w:r w:rsidRPr="004548BD">
        <w:rPr>
          <w:sz w:val="36"/>
          <w:szCs w:val="36"/>
        </w:rPr>
        <w:t>Riverbank and aquatic vegetation</w:t>
      </w:r>
      <w:bookmarkEnd w:id="121"/>
    </w:p>
    <w:p w:rsidR="00262146" w:rsidRDefault="00262146" w:rsidP="00262146">
      <w:pPr>
        <w:pStyle w:val="ListParagraph"/>
        <w:spacing w:after="0"/>
        <w:ind w:left="0"/>
        <w:contextualSpacing w:val="0"/>
        <w:rPr>
          <w:rFonts w:ascii="Calibri" w:hAnsi="Calibri"/>
          <w:b/>
          <w:noProof/>
          <w:sz w:val="28"/>
          <w:szCs w:val="28"/>
        </w:rPr>
      </w:pPr>
    </w:p>
    <w:p w:rsidR="00262146" w:rsidRDefault="00493785" w:rsidP="00262146">
      <w:pPr>
        <w:pStyle w:val="ListParagraph"/>
        <w:spacing w:after="0"/>
        <w:ind w:left="0"/>
        <w:contextualSpacing w:val="0"/>
        <w:rPr>
          <w:rFonts w:ascii="Calibri" w:hAnsi="Calibri"/>
          <w:b/>
          <w:noProof/>
          <w:sz w:val="28"/>
          <w:szCs w:val="28"/>
        </w:rPr>
      </w:pPr>
      <w:r>
        <w:rPr>
          <w:rFonts w:ascii="Calibri" w:hAnsi="Calibri"/>
          <w:b/>
          <w:noProof/>
          <w:sz w:val="28"/>
          <w:szCs w:val="28"/>
        </w:rPr>
        <w:t>6.6</w:t>
      </w:r>
      <w:r w:rsidR="00262146" w:rsidRPr="00F9204B">
        <w:rPr>
          <w:rFonts w:ascii="Calibri" w:hAnsi="Calibri"/>
          <w:b/>
          <w:noProof/>
          <w:sz w:val="28"/>
          <w:szCs w:val="28"/>
        </w:rPr>
        <w:t xml:space="preserve">.1 </w:t>
      </w:r>
      <w:r w:rsidR="00262146" w:rsidRPr="00F9204B">
        <w:rPr>
          <w:rFonts w:ascii="Calibri" w:hAnsi="Calibri"/>
          <w:b/>
          <w:noProof/>
          <w:sz w:val="28"/>
          <w:szCs w:val="28"/>
        </w:rPr>
        <w:tab/>
        <w:t>Evaluation question</w:t>
      </w:r>
      <w:r w:rsidR="00262146">
        <w:rPr>
          <w:rFonts w:ascii="Calibri" w:hAnsi="Calibri"/>
          <w:b/>
          <w:noProof/>
          <w:sz w:val="28"/>
          <w:szCs w:val="28"/>
        </w:rPr>
        <w:t>s</w:t>
      </w:r>
    </w:p>
    <w:p w:rsidR="00262146" w:rsidRDefault="00262146" w:rsidP="00262146">
      <w:pPr>
        <w:pStyle w:val="ListParagraph"/>
        <w:spacing w:after="0"/>
        <w:ind w:left="0"/>
        <w:contextualSpacing w:val="0"/>
        <w:rPr>
          <w:rFonts w:ascii="Calibri" w:hAnsi="Calibri"/>
          <w:b/>
          <w:noProof/>
          <w:sz w:val="28"/>
          <w:szCs w:val="28"/>
        </w:rPr>
      </w:pPr>
    </w:p>
    <w:p w:rsidR="00520F21" w:rsidRPr="00AC2239" w:rsidRDefault="00520F21" w:rsidP="00520F21">
      <w:r w:rsidRPr="00AC2239">
        <w:t xml:space="preserve">This monitoring protocol addresses the </w:t>
      </w:r>
      <w:r>
        <w:t>Selected Area</w:t>
      </w:r>
      <w:r w:rsidRPr="00AC2239">
        <w:t xml:space="preserve"> evaluation </w:t>
      </w:r>
      <w:r w:rsidR="007E63B8">
        <w:t>questions listed in Table 20</w:t>
      </w:r>
      <w:r>
        <w:t>.</w:t>
      </w:r>
    </w:p>
    <w:p w:rsidR="00520F21" w:rsidRPr="00760D55" w:rsidRDefault="007E63B8" w:rsidP="00760D55">
      <w:pPr>
        <w:pStyle w:val="TableCaption"/>
      </w:pPr>
      <w:bookmarkStart w:id="122" w:name="_Toc398112734"/>
      <w:proofErr w:type="gramStart"/>
      <w:r>
        <w:rPr>
          <w:szCs w:val="22"/>
        </w:rPr>
        <w:t>Table 20</w:t>
      </w:r>
      <w:r w:rsidR="00520F21">
        <w:rPr>
          <w:szCs w:val="22"/>
        </w:rPr>
        <w:t>.</w:t>
      </w:r>
      <w:proofErr w:type="gramEnd"/>
      <w:r w:rsidR="00520F21" w:rsidRPr="00FE66C1">
        <w:rPr>
          <w:szCs w:val="22"/>
        </w:rPr>
        <w:t xml:space="preserve"> </w:t>
      </w:r>
      <w:r w:rsidR="00520F21">
        <w:t>Q</w:t>
      </w:r>
      <w:r w:rsidR="00520F21" w:rsidRPr="00F26365">
        <w:t xml:space="preserve">uestions </w:t>
      </w:r>
      <w:r w:rsidR="00520F21">
        <w:t xml:space="preserve">for riverbank and aquatic vegetation type </w:t>
      </w:r>
      <w:r w:rsidR="00520F21" w:rsidRPr="00F26365">
        <w:t xml:space="preserve">relevant to the Edward-Wakool Selected Area. </w:t>
      </w:r>
      <w:r w:rsidR="00520F21" w:rsidRPr="0010440E">
        <w:t>Zone refers to the hydrological zones outlined in sec</w:t>
      </w:r>
      <w:r w:rsidR="00760D55">
        <w:t xml:space="preserve">tion 3. </w:t>
      </w:r>
      <w:r w:rsidR="00520F21" w:rsidRPr="0010440E">
        <w:t xml:space="preserve"> </w:t>
      </w:r>
      <w:r w:rsidR="00DF00F5">
        <w:t xml:space="preserve">Boxes </w:t>
      </w:r>
      <w:r w:rsidR="00520F21" w:rsidRPr="0010440E">
        <w:t>shaded grey will be monitored using Cat III methods.</w:t>
      </w:r>
      <w:bookmarkEnd w:id="122"/>
    </w:p>
    <w:tbl>
      <w:tblPr>
        <w:tblW w:w="9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85" w:type="dxa"/>
        </w:tblCellMar>
        <w:tblLook w:val="04A0"/>
      </w:tblPr>
      <w:tblGrid>
        <w:gridCol w:w="3686"/>
        <w:gridCol w:w="354"/>
        <w:gridCol w:w="355"/>
        <w:gridCol w:w="355"/>
        <w:gridCol w:w="355"/>
        <w:gridCol w:w="1344"/>
        <w:gridCol w:w="1073"/>
        <w:gridCol w:w="1559"/>
      </w:tblGrid>
      <w:tr w:rsidR="00760D55" w:rsidRPr="00FF20A1" w:rsidTr="00CB670F">
        <w:tc>
          <w:tcPr>
            <w:tcW w:w="3686" w:type="dxa"/>
            <w:vMerge w:val="restart"/>
            <w:shd w:val="clear" w:color="auto" w:fill="31849B" w:themeFill="accent5" w:themeFillShade="BF"/>
          </w:tcPr>
          <w:p w:rsidR="00760D55" w:rsidRPr="009C1A8C" w:rsidRDefault="00760D55" w:rsidP="00CB670F">
            <w:pPr>
              <w:spacing w:after="0"/>
              <w:rPr>
                <w:rFonts w:cs="Calibri"/>
                <w:b/>
                <w:color w:val="FFFFFF" w:themeColor="background1"/>
                <w:sz w:val="20"/>
              </w:rPr>
            </w:pPr>
            <w:r w:rsidRPr="009C1A8C">
              <w:rPr>
                <w:rFonts w:cs="Calibri"/>
                <w:b/>
                <w:color w:val="FFFFFF" w:themeColor="background1"/>
                <w:sz w:val="20"/>
              </w:rPr>
              <w:t>Questions</w:t>
            </w:r>
          </w:p>
        </w:tc>
        <w:tc>
          <w:tcPr>
            <w:tcW w:w="1419" w:type="dxa"/>
            <w:gridSpan w:val="4"/>
            <w:shd w:val="clear" w:color="auto" w:fill="31849B" w:themeFill="accent5" w:themeFillShade="BF"/>
            <w:tcMar>
              <w:left w:w="57" w:type="dxa"/>
              <w:right w:w="57" w:type="dxa"/>
            </w:tcMar>
          </w:tcPr>
          <w:p w:rsidR="00760D55" w:rsidRPr="009C1A8C" w:rsidRDefault="00760D55" w:rsidP="00CB670F">
            <w:pPr>
              <w:spacing w:after="0"/>
              <w:rPr>
                <w:rFonts w:cs="Calibri"/>
                <w:b/>
                <w:color w:val="FFFFFF" w:themeColor="background1"/>
                <w:sz w:val="18"/>
                <w:szCs w:val="18"/>
              </w:rPr>
            </w:pPr>
            <w:r w:rsidRPr="009C1A8C">
              <w:rPr>
                <w:rFonts w:cs="Calibri"/>
                <w:b/>
                <w:color w:val="FFFFFF" w:themeColor="background1"/>
                <w:sz w:val="18"/>
                <w:szCs w:val="18"/>
              </w:rPr>
              <w:t>Focal Area</w:t>
            </w:r>
          </w:p>
        </w:tc>
        <w:tc>
          <w:tcPr>
            <w:tcW w:w="3976" w:type="dxa"/>
            <w:gridSpan w:val="3"/>
            <w:shd w:val="clear" w:color="auto" w:fill="31849B" w:themeFill="accent5" w:themeFillShade="BF"/>
            <w:tcMar>
              <w:left w:w="57" w:type="dxa"/>
              <w:right w:w="57" w:type="dxa"/>
            </w:tcMar>
          </w:tcPr>
          <w:p w:rsidR="00760D55" w:rsidRPr="009C1A8C" w:rsidRDefault="00760D55" w:rsidP="00CB670F">
            <w:pPr>
              <w:spacing w:after="0"/>
              <w:rPr>
                <w:rFonts w:cs="Calibri"/>
                <w:b/>
                <w:color w:val="FFFFFF" w:themeColor="background1"/>
                <w:sz w:val="18"/>
                <w:szCs w:val="18"/>
              </w:rPr>
            </w:pPr>
            <w:r w:rsidRPr="009C1A8C">
              <w:rPr>
                <w:rFonts w:cs="Calibri"/>
                <w:b/>
                <w:color w:val="FFFFFF" w:themeColor="background1"/>
                <w:sz w:val="18"/>
                <w:szCs w:val="18"/>
              </w:rPr>
              <w:t>Additional sites outside Focal Area</w:t>
            </w:r>
          </w:p>
        </w:tc>
      </w:tr>
      <w:tr w:rsidR="00760D55" w:rsidRPr="00FF20A1" w:rsidTr="00CB670F">
        <w:trPr>
          <w:cantSplit/>
          <w:trHeight w:val="1134"/>
        </w:trPr>
        <w:tc>
          <w:tcPr>
            <w:tcW w:w="3686" w:type="dxa"/>
            <w:vMerge/>
            <w:shd w:val="clear" w:color="auto" w:fill="31849B" w:themeFill="accent5" w:themeFillShade="BF"/>
          </w:tcPr>
          <w:p w:rsidR="00760D55" w:rsidRPr="009C1A8C" w:rsidRDefault="00760D55" w:rsidP="00CB670F">
            <w:pPr>
              <w:spacing w:after="0"/>
              <w:rPr>
                <w:rFonts w:cs="Calibri"/>
                <w:b/>
                <w:color w:val="FFFFFF" w:themeColor="background1"/>
                <w:sz w:val="20"/>
              </w:rPr>
            </w:pPr>
          </w:p>
        </w:tc>
        <w:tc>
          <w:tcPr>
            <w:tcW w:w="354" w:type="dxa"/>
            <w:shd w:val="clear" w:color="auto" w:fill="31849B" w:themeFill="accent5" w:themeFillShade="BF"/>
            <w:tcMar>
              <w:left w:w="57" w:type="dxa"/>
              <w:right w:w="57" w:type="dxa"/>
            </w:tcMar>
            <w:textDirection w:val="btLr"/>
          </w:tcPr>
          <w:p w:rsidR="00760D55" w:rsidRPr="009C1A8C" w:rsidRDefault="00760D55" w:rsidP="00CB670F">
            <w:pPr>
              <w:spacing w:after="0"/>
              <w:ind w:left="113" w:right="113"/>
              <w:rPr>
                <w:rFonts w:cs="Calibri"/>
                <w:color w:val="FFFFFF" w:themeColor="background1"/>
                <w:sz w:val="20"/>
              </w:rPr>
            </w:pPr>
            <w:r w:rsidRPr="009C1A8C">
              <w:rPr>
                <w:rFonts w:cs="Calibri"/>
                <w:b/>
                <w:color w:val="FFFFFF" w:themeColor="background1"/>
                <w:sz w:val="18"/>
                <w:szCs w:val="18"/>
              </w:rPr>
              <w:t>Zone 1</w:t>
            </w:r>
          </w:p>
        </w:tc>
        <w:tc>
          <w:tcPr>
            <w:tcW w:w="355" w:type="dxa"/>
            <w:shd w:val="clear" w:color="auto" w:fill="31849B" w:themeFill="accent5" w:themeFillShade="BF"/>
            <w:textDirection w:val="btLr"/>
          </w:tcPr>
          <w:p w:rsidR="00760D55" w:rsidRPr="009C1A8C" w:rsidRDefault="00760D55" w:rsidP="00CB670F">
            <w:pPr>
              <w:spacing w:after="0"/>
              <w:ind w:left="113" w:right="113"/>
              <w:rPr>
                <w:rFonts w:cs="Calibri"/>
                <w:color w:val="FFFFFF" w:themeColor="background1"/>
                <w:sz w:val="20"/>
              </w:rPr>
            </w:pPr>
            <w:r w:rsidRPr="009C1A8C">
              <w:rPr>
                <w:rFonts w:cs="Calibri"/>
                <w:b/>
                <w:color w:val="FFFFFF" w:themeColor="background1"/>
                <w:sz w:val="18"/>
                <w:szCs w:val="18"/>
              </w:rPr>
              <w:t>Zone 2</w:t>
            </w:r>
          </w:p>
        </w:tc>
        <w:tc>
          <w:tcPr>
            <w:tcW w:w="355" w:type="dxa"/>
            <w:shd w:val="clear" w:color="auto" w:fill="31849B" w:themeFill="accent5" w:themeFillShade="BF"/>
            <w:textDirection w:val="btLr"/>
          </w:tcPr>
          <w:p w:rsidR="00760D55" w:rsidRPr="009C1A8C" w:rsidRDefault="00760D55" w:rsidP="00CB670F">
            <w:pPr>
              <w:spacing w:after="0"/>
              <w:ind w:left="113" w:right="113"/>
              <w:rPr>
                <w:rFonts w:cs="Calibri"/>
                <w:color w:val="FFFFFF" w:themeColor="background1"/>
                <w:sz w:val="20"/>
              </w:rPr>
            </w:pPr>
            <w:r w:rsidRPr="009C1A8C">
              <w:rPr>
                <w:rFonts w:cs="Calibri"/>
                <w:b/>
                <w:color w:val="FFFFFF" w:themeColor="background1"/>
                <w:sz w:val="18"/>
                <w:szCs w:val="18"/>
              </w:rPr>
              <w:t>Zone 3</w:t>
            </w:r>
          </w:p>
        </w:tc>
        <w:tc>
          <w:tcPr>
            <w:tcW w:w="355" w:type="dxa"/>
            <w:shd w:val="clear" w:color="auto" w:fill="31849B" w:themeFill="accent5" w:themeFillShade="BF"/>
            <w:textDirection w:val="btLr"/>
          </w:tcPr>
          <w:p w:rsidR="00760D55" w:rsidRPr="009C1A8C" w:rsidRDefault="00760D55" w:rsidP="00CB670F">
            <w:pPr>
              <w:spacing w:after="0"/>
              <w:ind w:left="113" w:right="113"/>
              <w:rPr>
                <w:rFonts w:cs="Calibri"/>
                <w:b/>
                <w:color w:val="FFFFFF" w:themeColor="background1"/>
                <w:sz w:val="18"/>
                <w:szCs w:val="18"/>
              </w:rPr>
            </w:pPr>
            <w:r w:rsidRPr="009C1A8C">
              <w:rPr>
                <w:rFonts w:cs="Calibri"/>
                <w:b/>
                <w:color w:val="FFFFFF" w:themeColor="background1"/>
                <w:sz w:val="18"/>
                <w:szCs w:val="18"/>
              </w:rPr>
              <w:t>Zone 4</w:t>
            </w:r>
          </w:p>
        </w:tc>
        <w:tc>
          <w:tcPr>
            <w:tcW w:w="1344" w:type="dxa"/>
            <w:shd w:val="clear" w:color="auto" w:fill="31849B" w:themeFill="accent5" w:themeFillShade="BF"/>
            <w:tcMar>
              <w:left w:w="57" w:type="dxa"/>
              <w:right w:w="57" w:type="dxa"/>
            </w:tcMar>
          </w:tcPr>
          <w:p w:rsidR="00760D55" w:rsidRPr="009C1A8C" w:rsidRDefault="00760D55" w:rsidP="00CB670F">
            <w:pPr>
              <w:spacing w:after="0"/>
              <w:rPr>
                <w:rFonts w:cs="Calibri"/>
                <w:b/>
                <w:color w:val="FFFFFF" w:themeColor="background1"/>
                <w:sz w:val="18"/>
                <w:szCs w:val="18"/>
              </w:rPr>
            </w:pPr>
            <w:r w:rsidRPr="009C1A8C">
              <w:rPr>
                <w:rFonts w:cs="Calibri"/>
                <w:b/>
                <w:color w:val="FFFFFF" w:themeColor="background1"/>
                <w:sz w:val="18"/>
                <w:szCs w:val="18"/>
              </w:rPr>
              <w:t>Source of Commonwealth environmental water</w:t>
            </w:r>
          </w:p>
          <w:p w:rsidR="00760D55" w:rsidRPr="009C1A8C" w:rsidRDefault="00760D55" w:rsidP="00CB670F">
            <w:pPr>
              <w:spacing w:after="0"/>
              <w:rPr>
                <w:rFonts w:cs="Calibri"/>
                <w:b/>
                <w:color w:val="FFFFFF" w:themeColor="background1"/>
                <w:sz w:val="18"/>
                <w:szCs w:val="18"/>
              </w:rPr>
            </w:pPr>
            <w:r w:rsidRPr="009C1A8C">
              <w:rPr>
                <w:rFonts w:cs="Calibri"/>
                <w:b/>
                <w:color w:val="FFFFFF" w:themeColor="background1"/>
                <w:sz w:val="18"/>
                <w:szCs w:val="18"/>
              </w:rPr>
              <w:t xml:space="preserve">(weir and canal) </w:t>
            </w:r>
          </w:p>
        </w:tc>
        <w:tc>
          <w:tcPr>
            <w:tcW w:w="1073" w:type="dxa"/>
            <w:shd w:val="clear" w:color="auto" w:fill="31849B" w:themeFill="accent5" w:themeFillShade="BF"/>
            <w:tcMar>
              <w:left w:w="57" w:type="dxa"/>
              <w:right w:w="57" w:type="dxa"/>
            </w:tcMar>
          </w:tcPr>
          <w:p w:rsidR="00760D55" w:rsidRPr="009C1A8C" w:rsidRDefault="00760D55" w:rsidP="00CB670F">
            <w:pPr>
              <w:spacing w:after="0"/>
              <w:rPr>
                <w:rFonts w:cs="Calibri"/>
                <w:b/>
                <w:color w:val="FFFFFF" w:themeColor="background1"/>
                <w:sz w:val="18"/>
                <w:szCs w:val="18"/>
              </w:rPr>
            </w:pPr>
            <w:r w:rsidRPr="009C1A8C">
              <w:rPr>
                <w:rFonts w:cs="Calibri"/>
                <w:b/>
                <w:color w:val="FFFFFF" w:themeColor="background1"/>
                <w:sz w:val="18"/>
                <w:szCs w:val="18"/>
              </w:rPr>
              <w:t xml:space="preserve">Fish </w:t>
            </w:r>
            <w:r w:rsidR="00D76B4F">
              <w:rPr>
                <w:rFonts w:cs="Calibri"/>
                <w:b/>
                <w:color w:val="FFFFFF" w:themeColor="background1"/>
                <w:sz w:val="18"/>
                <w:szCs w:val="18"/>
              </w:rPr>
              <w:t>community</w:t>
            </w:r>
            <w:r w:rsidRPr="009C1A8C">
              <w:rPr>
                <w:rFonts w:cs="Calibri"/>
                <w:b/>
                <w:color w:val="FFFFFF" w:themeColor="background1"/>
                <w:sz w:val="18"/>
                <w:szCs w:val="18"/>
              </w:rPr>
              <w:t xml:space="preserve"> assessment </w:t>
            </w:r>
          </w:p>
          <w:p w:rsidR="00760D55" w:rsidRPr="009C1A8C" w:rsidRDefault="00760D55" w:rsidP="00CB670F">
            <w:pPr>
              <w:spacing w:after="0"/>
              <w:rPr>
                <w:rFonts w:cs="Calibri"/>
                <w:b/>
                <w:color w:val="FFFFFF" w:themeColor="background1"/>
                <w:sz w:val="18"/>
                <w:szCs w:val="18"/>
              </w:rPr>
            </w:pPr>
            <w:r w:rsidRPr="009C1A8C">
              <w:rPr>
                <w:rFonts w:cs="Calibri"/>
                <w:b/>
                <w:color w:val="FFFFFF" w:themeColor="background1"/>
                <w:sz w:val="18"/>
                <w:szCs w:val="18"/>
              </w:rPr>
              <w:t>(15 sites)</w:t>
            </w:r>
          </w:p>
        </w:tc>
        <w:tc>
          <w:tcPr>
            <w:tcW w:w="1559" w:type="dxa"/>
            <w:shd w:val="clear" w:color="auto" w:fill="31849B" w:themeFill="accent5" w:themeFillShade="BF"/>
            <w:tcMar>
              <w:left w:w="57" w:type="dxa"/>
              <w:right w:w="57" w:type="dxa"/>
            </w:tcMar>
          </w:tcPr>
          <w:p w:rsidR="00760D55" w:rsidRPr="009C1A8C" w:rsidRDefault="00760D55" w:rsidP="00CB670F">
            <w:pPr>
              <w:spacing w:after="0"/>
              <w:rPr>
                <w:rFonts w:cs="Calibri"/>
                <w:b/>
                <w:color w:val="FFFFFF" w:themeColor="background1"/>
                <w:sz w:val="18"/>
                <w:szCs w:val="18"/>
              </w:rPr>
            </w:pPr>
            <w:r w:rsidRPr="009C1A8C">
              <w:rPr>
                <w:rFonts w:cs="Calibri"/>
                <w:b/>
                <w:color w:val="FFFFFF" w:themeColor="background1"/>
                <w:sz w:val="18"/>
                <w:szCs w:val="18"/>
              </w:rPr>
              <w:t>Optional Carbon and water quality monitoring during adverse events</w:t>
            </w:r>
          </w:p>
          <w:p w:rsidR="00760D55" w:rsidRPr="009C1A8C" w:rsidRDefault="00760D55" w:rsidP="00CB670F">
            <w:pPr>
              <w:spacing w:after="0"/>
              <w:rPr>
                <w:rFonts w:cs="Calibri"/>
                <w:b/>
                <w:color w:val="FFFFFF" w:themeColor="background1"/>
                <w:sz w:val="18"/>
                <w:szCs w:val="18"/>
              </w:rPr>
            </w:pPr>
            <w:r w:rsidRPr="009C1A8C">
              <w:rPr>
                <w:rFonts w:cs="Calibri"/>
                <w:b/>
                <w:color w:val="FFFFFF" w:themeColor="background1"/>
                <w:sz w:val="18"/>
                <w:szCs w:val="18"/>
              </w:rPr>
              <w:t>(4 sites)</w:t>
            </w:r>
          </w:p>
        </w:tc>
      </w:tr>
      <w:tr w:rsidR="00760D55" w:rsidRPr="00FF20A1" w:rsidTr="00CB670F">
        <w:tc>
          <w:tcPr>
            <w:tcW w:w="9081" w:type="dxa"/>
            <w:gridSpan w:val="8"/>
            <w:shd w:val="clear" w:color="auto" w:fill="92CDDC" w:themeFill="accent5" w:themeFillTint="99"/>
          </w:tcPr>
          <w:p w:rsidR="00760D55" w:rsidRPr="005F384D" w:rsidRDefault="00760D55" w:rsidP="00CB670F">
            <w:pPr>
              <w:spacing w:after="0"/>
              <w:rPr>
                <w:rFonts w:cs="Calibri"/>
                <w:b/>
                <w:sz w:val="20"/>
              </w:rPr>
            </w:pPr>
            <w:r>
              <w:rPr>
                <w:b/>
              </w:rPr>
              <w:t>Selected Area evaluation questions</w:t>
            </w:r>
          </w:p>
        </w:tc>
      </w:tr>
      <w:tr w:rsidR="00760D55" w:rsidRPr="00FF20A1" w:rsidTr="00CB670F">
        <w:tc>
          <w:tcPr>
            <w:tcW w:w="9081" w:type="dxa"/>
            <w:gridSpan w:val="8"/>
            <w:shd w:val="clear" w:color="auto" w:fill="auto"/>
            <w:vAlign w:val="center"/>
          </w:tcPr>
          <w:p w:rsidR="00760D55" w:rsidRPr="005F384D" w:rsidRDefault="00760D55" w:rsidP="00CB670F">
            <w:pPr>
              <w:spacing w:after="0"/>
              <w:rPr>
                <w:rFonts w:cs="Calibri"/>
                <w:sz w:val="18"/>
                <w:szCs w:val="18"/>
              </w:rPr>
            </w:pPr>
            <w:r>
              <w:rPr>
                <w:i/>
                <w:sz w:val="18"/>
                <w:szCs w:val="18"/>
              </w:rPr>
              <w:t>Short and Long-term (one to five-year</w:t>
            </w:r>
            <w:r w:rsidRPr="005F384D">
              <w:rPr>
                <w:i/>
                <w:sz w:val="18"/>
                <w:szCs w:val="18"/>
              </w:rPr>
              <w:t>) questions:</w:t>
            </w:r>
          </w:p>
        </w:tc>
      </w:tr>
      <w:tr w:rsidR="00760D55" w:rsidRPr="00FF20A1" w:rsidTr="00760D55">
        <w:tc>
          <w:tcPr>
            <w:tcW w:w="3686" w:type="dxa"/>
            <w:shd w:val="clear" w:color="auto" w:fill="auto"/>
          </w:tcPr>
          <w:p w:rsidR="00760D55" w:rsidRPr="00760D55" w:rsidRDefault="00760D55" w:rsidP="00CB670F">
            <w:pPr>
              <w:pStyle w:val="ListBullet"/>
              <w:numPr>
                <w:ilvl w:val="0"/>
                <w:numId w:val="0"/>
              </w:numPr>
              <w:spacing w:after="0"/>
              <w:rPr>
                <w:rFonts w:cstheme="minorHAnsi"/>
                <w:sz w:val="18"/>
                <w:szCs w:val="18"/>
              </w:rPr>
            </w:pPr>
            <w:r w:rsidRPr="00760D55">
              <w:rPr>
                <w:rFonts w:cstheme="minorHAnsi"/>
                <w:sz w:val="18"/>
                <w:szCs w:val="18"/>
              </w:rPr>
              <w:t xml:space="preserve">What did Commonwealth environmental water contribute to the percent cover </w:t>
            </w:r>
            <w:r w:rsidR="009D48B9">
              <w:rPr>
                <w:rFonts w:cstheme="minorHAnsi"/>
                <w:sz w:val="18"/>
                <w:szCs w:val="18"/>
              </w:rPr>
              <w:t xml:space="preserve">and height </w:t>
            </w:r>
            <w:r w:rsidRPr="00760D55">
              <w:rPr>
                <w:rFonts w:cstheme="minorHAnsi"/>
                <w:sz w:val="18"/>
                <w:szCs w:val="18"/>
              </w:rPr>
              <w:t>of riverbank and aquatic vegetation?</w:t>
            </w:r>
          </w:p>
        </w:tc>
        <w:tc>
          <w:tcPr>
            <w:tcW w:w="354" w:type="dxa"/>
            <w:shd w:val="clear" w:color="auto" w:fill="D9D9D9" w:themeFill="background1" w:themeFillShade="D9"/>
            <w:vAlign w:val="center"/>
          </w:tcPr>
          <w:p w:rsidR="00760D55" w:rsidRPr="00760D55" w:rsidRDefault="00760D55" w:rsidP="00CB670F">
            <w:pPr>
              <w:spacing w:after="0"/>
              <w:rPr>
                <w:rFonts w:cs="Calibri"/>
                <w:sz w:val="18"/>
                <w:szCs w:val="18"/>
              </w:rPr>
            </w:pPr>
            <w:r w:rsidRPr="00760D55">
              <w:rPr>
                <w:rFonts w:eastAsiaTheme="minorHAnsi"/>
                <w:b/>
                <w:sz w:val="18"/>
                <w:szCs w:val="18"/>
              </w:rPr>
              <w:sym w:font="Wingdings" w:char="F0FC"/>
            </w:r>
          </w:p>
        </w:tc>
        <w:tc>
          <w:tcPr>
            <w:tcW w:w="355" w:type="dxa"/>
            <w:shd w:val="clear" w:color="auto" w:fill="D9D9D9" w:themeFill="background1" w:themeFillShade="D9"/>
            <w:vAlign w:val="center"/>
          </w:tcPr>
          <w:p w:rsidR="00760D55" w:rsidRPr="00760D55" w:rsidRDefault="00760D55" w:rsidP="00CB670F">
            <w:pPr>
              <w:spacing w:after="0"/>
              <w:rPr>
                <w:rFonts w:cs="Calibri"/>
                <w:sz w:val="18"/>
                <w:szCs w:val="18"/>
              </w:rPr>
            </w:pPr>
            <w:r w:rsidRPr="00760D55">
              <w:rPr>
                <w:rFonts w:eastAsiaTheme="minorHAnsi"/>
                <w:b/>
                <w:sz w:val="18"/>
                <w:szCs w:val="18"/>
              </w:rPr>
              <w:sym w:font="Wingdings" w:char="F0FC"/>
            </w:r>
          </w:p>
        </w:tc>
        <w:tc>
          <w:tcPr>
            <w:tcW w:w="355" w:type="dxa"/>
            <w:shd w:val="clear" w:color="auto" w:fill="D9D9D9" w:themeFill="background1" w:themeFillShade="D9"/>
            <w:vAlign w:val="center"/>
          </w:tcPr>
          <w:p w:rsidR="00760D55" w:rsidRPr="00760D55" w:rsidRDefault="00760D55" w:rsidP="00CB670F">
            <w:pPr>
              <w:spacing w:after="0"/>
              <w:rPr>
                <w:rFonts w:cs="Calibri"/>
                <w:sz w:val="18"/>
                <w:szCs w:val="18"/>
              </w:rPr>
            </w:pPr>
            <w:r w:rsidRPr="00760D55">
              <w:rPr>
                <w:rFonts w:eastAsiaTheme="minorHAnsi"/>
                <w:b/>
                <w:sz w:val="18"/>
                <w:szCs w:val="18"/>
              </w:rPr>
              <w:sym w:font="Wingdings" w:char="F0FC"/>
            </w:r>
          </w:p>
        </w:tc>
        <w:tc>
          <w:tcPr>
            <w:tcW w:w="355" w:type="dxa"/>
            <w:shd w:val="clear" w:color="auto" w:fill="D9D9D9" w:themeFill="background1" w:themeFillShade="D9"/>
            <w:vAlign w:val="center"/>
          </w:tcPr>
          <w:p w:rsidR="00760D55" w:rsidRPr="00760D55" w:rsidRDefault="00760D55" w:rsidP="00CB670F">
            <w:pPr>
              <w:spacing w:after="0"/>
              <w:rPr>
                <w:rFonts w:cs="Calibri"/>
                <w:sz w:val="18"/>
                <w:szCs w:val="18"/>
              </w:rPr>
            </w:pPr>
            <w:r w:rsidRPr="00760D55">
              <w:rPr>
                <w:rFonts w:eastAsiaTheme="minorHAnsi"/>
                <w:b/>
                <w:sz w:val="18"/>
                <w:szCs w:val="18"/>
              </w:rPr>
              <w:sym w:font="Wingdings" w:char="F0FC"/>
            </w:r>
          </w:p>
        </w:tc>
        <w:tc>
          <w:tcPr>
            <w:tcW w:w="1344" w:type="dxa"/>
            <w:shd w:val="clear" w:color="auto" w:fill="auto"/>
            <w:vAlign w:val="center"/>
          </w:tcPr>
          <w:p w:rsidR="00760D55" w:rsidRPr="00760D55" w:rsidRDefault="00760D55" w:rsidP="00CB670F">
            <w:pPr>
              <w:spacing w:after="0"/>
              <w:jc w:val="center"/>
              <w:rPr>
                <w:rFonts w:cs="Calibri"/>
                <w:sz w:val="18"/>
                <w:szCs w:val="18"/>
              </w:rPr>
            </w:pPr>
          </w:p>
        </w:tc>
        <w:tc>
          <w:tcPr>
            <w:tcW w:w="1073" w:type="dxa"/>
            <w:shd w:val="clear" w:color="auto" w:fill="auto"/>
            <w:tcMar>
              <w:left w:w="57" w:type="dxa"/>
              <w:right w:w="57" w:type="dxa"/>
            </w:tcMar>
          </w:tcPr>
          <w:p w:rsidR="00760D55" w:rsidRPr="00760D55" w:rsidRDefault="00760D55" w:rsidP="00CB670F">
            <w:pPr>
              <w:spacing w:after="0"/>
              <w:rPr>
                <w:rFonts w:cs="Calibri"/>
                <w:sz w:val="18"/>
                <w:szCs w:val="18"/>
              </w:rPr>
            </w:pPr>
          </w:p>
        </w:tc>
        <w:tc>
          <w:tcPr>
            <w:tcW w:w="1559" w:type="dxa"/>
            <w:shd w:val="clear" w:color="auto" w:fill="auto"/>
            <w:tcMar>
              <w:left w:w="57" w:type="dxa"/>
              <w:right w:w="57" w:type="dxa"/>
            </w:tcMar>
          </w:tcPr>
          <w:p w:rsidR="00760D55" w:rsidRPr="00760D55" w:rsidRDefault="00760D55" w:rsidP="00CB670F">
            <w:pPr>
              <w:spacing w:after="0"/>
              <w:rPr>
                <w:rFonts w:cs="Calibri"/>
                <w:sz w:val="18"/>
                <w:szCs w:val="18"/>
              </w:rPr>
            </w:pPr>
          </w:p>
        </w:tc>
      </w:tr>
      <w:tr w:rsidR="00760D55" w:rsidRPr="00FF20A1" w:rsidTr="00760D55">
        <w:tc>
          <w:tcPr>
            <w:tcW w:w="3686" w:type="dxa"/>
            <w:shd w:val="clear" w:color="auto" w:fill="auto"/>
          </w:tcPr>
          <w:p w:rsidR="00760D55" w:rsidRPr="00760D55" w:rsidRDefault="00760D55" w:rsidP="00CB670F">
            <w:pPr>
              <w:pStyle w:val="ListBullet"/>
              <w:numPr>
                <w:ilvl w:val="0"/>
                <w:numId w:val="0"/>
              </w:numPr>
              <w:spacing w:after="0"/>
              <w:rPr>
                <w:sz w:val="18"/>
                <w:szCs w:val="18"/>
              </w:rPr>
            </w:pPr>
            <w:r w:rsidRPr="00760D55">
              <w:rPr>
                <w:rFonts w:cstheme="minorHAnsi"/>
                <w:sz w:val="18"/>
                <w:szCs w:val="18"/>
              </w:rPr>
              <w:t>What did Commonwealth environmental water contribute to the diversity of riverbank and aquatic vegetation?</w:t>
            </w:r>
          </w:p>
        </w:tc>
        <w:tc>
          <w:tcPr>
            <w:tcW w:w="354" w:type="dxa"/>
            <w:shd w:val="clear" w:color="auto" w:fill="D9D9D9" w:themeFill="background1" w:themeFillShade="D9"/>
            <w:vAlign w:val="center"/>
          </w:tcPr>
          <w:p w:rsidR="00760D55" w:rsidRPr="00760D55" w:rsidRDefault="00760D55" w:rsidP="00CB670F">
            <w:pPr>
              <w:spacing w:after="0"/>
              <w:rPr>
                <w:rFonts w:cs="Calibri"/>
                <w:sz w:val="18"/>
                <w:szCs w:val="18"/>
              </w:rPr>
            </w:pPr>
            <w:r w:rsidRPr="00760D55">
              <w:rPr>
                <w:rFonts w:eastAsiaTheme="minorHAnsi"/>
                <w:b/>
                <w:sz w:val="18"/>
                <w:szCs w:val="18"/>
              </w:rPr>
              <w:sym w:font="Wingdings" w:char="F0FC"/>
            </w:r>
          </w:p>
        </w:tc>
        <w:tc>
          <w:tcPr>
            <w:tcW w:w="355" w:type="dxa"/>
            <w:shd w:val="clear" w:color="auto" w:fill="D9D9D9" w:themeFill="background1" w:themeFillShade="D9"/>
            <w:vAlign w:val="center"/>
          </w:tcPr>
          <w:p w:rsidR="00760D55" w:rsidRPr="00760D55" w:rsidRDefault="00760D55" w:rsidP="00CB670F">
            <w:pPr>
              <w:spacing w:after="0"/>
              <w:rPr>
                <w:rFonts w:cs="Calibri"/>
                <w:sz w:val="18"/>
                <w:szCs w:val="18"/>
              </w:rPr>
            </w:pPr>
            <w:r w:rsidRPr="00760D55">
              <w:rPr>
                <w:rFonts w:eastAsiaTheme="minorHAnsi"/>
                <w:b/>
                <w:sz w:val="18"/>
                <w:szCs w:val="18"/>
              </w:rPr>
              <w:sym w:font="Wingdings" w:char="F0FC"/>
            </w:r>
          </w:p>
        </w:tc>
        <w:tc>
          <w:tcPr>
            <w:tcW w:w="355" w:type="dxa"/>
            <w:shd w:val="clear" w:color="auto" w:fill="D9D9D9" w:themeFill="background1" w:themeFillShade="D9"/>
            <w:vAlign w:val="center"/>
          </w:tcPr>
          <w:p w:rsidR="00760D55" w:rsidRPr="00760D55" w:rsidRDefault="00760D55" w:rsidP="00CB670F">
            <w:pPr>
              <w:spacing w:after="0"/>
              <w:rPr>
                <w:rFonts w:cs="Calibri"/>
                <w:sz w:val="18"/>
                <w:szCs w:val="18"/>
              </w:rPr>
            </w:pPr>
            <w:r w:rsidRPr="00760D55">
              <w:rPr>
                <w:rFonts w:eastAsiaTheme="minorHAnsi"/>
                <w:b/>
                <w:sz w:val="18"/>
                <w:szCs w:val="18"/>
              </w:rPr>
              <w:sym w:font="Wingdings" w:char="F0FC"/>
            </w:r>
          </w:p>
        </w:tc>
        <w:tc>
          <w:tcPr>
            <w:tcW w:w="355" w:type="dxa"/>
            <w:shd w:val="clear" w:color="auto" w:fill="D9D9D9" w:themeFill="background1" w:themeFillShade="D9"/>
            <w:vAlign w:val="center"/>
          </w:tcPr>
          <w:p w:rsidR="00760D55" w:rsidRPr="00760D55" w:rsidRDefault="00760D55" w:rsidP="00CB670F">
            <w:pPr>
              <w:spacing w:after="0"/>
              <w:rPr>
                <w:rFonts w:cs="Calibri"/>
                <w:sz w:val="18"/>
                <w:szCs w:val="18"/>
              </w:rPr>
            </w:pPr>
            <w:r w:rsidRPr="00760D55">
              <w:rPr>
                <w:rFonts w:eastAsiaTheme="minorHAnsi"/>
                <w:b/>
                <w:sz w:val="18"/>
                <w:szCs w:val="18"/>
              </w:rPr>
              <w:sym w:font="Wingdings" w:char="F0FC"/>
            </w:r>
          </w:p>
        </w:tc>
        <w:tc>
          <w:tcPr>
            <w:tcW w:w="1344" w:type="dxa"/>
            <w:shd w:val="clear" w:color="auto" w:fill="auto"/>
            <w:vAlign w:val="center"/>
          </w:tcPr>
          <w:p w:rsidR="00760D55" w:rsidRPr="00760D55" w:rsidRDefault="00760D55" w:rsidP="00CB670F">
            <w:pPr>
              <w:spacing w:after="0"/>
              <w:jc w:val="center"/>
              <w:rPr>
                <w:rFonts w:cs="Calibri"/>
                <w:sz w:val="18"/>
                <w:szCs w:val="18"/>
              </w:rPr>
            </w:pPr>
          </w:p>
        </w:tc>
        <w:tc>
          <w:tcPr>
            <w:tcW w:w="1073" w:type="dxa"/>
            <w:shd w:val="clear" w:color="auto" w:fill="auto"/>
            <w:tcMar>
              <w:left w:w="57" w:type="dxa"/>
              <w:right w:w="57" w:type="dxa"/>
            </w:tcMar>
          </w:tcPr>
          <w:p w:rsidR="00760D55" w:rsidRPr="00760D55" w:rsidRDefault="00760D55" w:rsidP="00CB670F">
            <w:pPr>
              <w:spacing w:after="0"/>
              <w:rPr>
                <w:rFonts w:cs="Calibri"/>
                <w:sz w:val="18"/>
                <w:szCs w:val="18"/>
              </w:rPr>
            </w:pPr>
          </w:p>
        </w:tc>
        <w:tc>
          <w:tcPr>
            <w:tcW w:w="1559" w:type="dxa"/>
            <w:shd w:val="clear" w:color="auto" w:fill="auto"/>
            <w:tcMar>
              <w:left w:w="57" w:type="dxa"/>
              <w:right w:w="57" w:type="dxa"/>
            </w:tcMar>
          </w:tcPr>
          <w:p w:rsidR="00760D55" w:rsidRPr="00760D55" w:rsidRDefault="00760D55" w:rsidP="00CB670F">
            <w:pPr>
              <w:spacing w:after="0"/>
              <w:rPr>
                <w:rFonts w:cs="Calibri"/>
                <w:sz w:val="18"/>
                <w:szCs w:val="18"/>
              </w:rPr>
            </w:pPr>
          </w:p>
        </w:tc>
      </w:tr>
    </w:tbl>
    <w:p w:rsidR="00520F21" w:rsidRDefault="00520F21" w:rsidP="00520F21">
      <w:pPr>
        <w:pStyle w:val="ListParagraph"/>
        <w:spacing w:after="0"/>
        <w:ind w:left="0"/>
        <w:contextualSpacing w:val="0"/>
        <w:rPr>
          <w:rFonts w:ascii="Calibri" w:hAnsi="Calibri"/>
          <w:b/>
          <w:noProof/>
          <w:sz w:val="28"/>
          <w:szCs w:val="28"/>
        </w:rPr>
      </w:pPr>
    </w:p>
    <w:p w:rsidR="00520F21" w:rsidRPr="00F9204B" w:rsidRDefault="00520F21" w:rsidP="00520F21">
      <w:pPr>
        <w:pStyle w:val="ListParagraph"/>
        <w:spacing w:after="0"/>
        <w:ind w:left="0"/>
        <w:contextualSpacing w:val="0"/>
        <w:rPr>
          <w:rFonts w:ascii="Calibri" w:hAnsi="Calibri"/>
          <w:b/>
          <w:noProof/>
          <w:sz w:val="28"/>
          <w:szCs w:val="28"/>
        </w:rPr>
      </w:pPr>
      <w:r w:rsidRPr="00F9204B">
        <w:rPr>
          <w:rFonts w:ascii="Calibri" w:hAnsi="Calibri"/>
          <w:b/>
          <w:noProof/>
          <w:sz w:val="28"/>
          <w:szCs w:val="28"/>
        </w:rPr>
        <w:t>6.</w:t>
      </w:r>
      <w:r w:rsidR="00493785">
        <w:rPr>
          <w:rFonts w:ascii="Calibri" w:hAnsi="Calibri"/>
          <w:b/>
          <w:noProof/>
          <w:sz w:val="28"/>
          <w:szCs w:val="28"/>
        </w:rPr>
        <w:t>6</w:t>
      </w:r>
      <w:r w:rsidRPr="00F9204B">
        <w:rPr>
          <w:rFonts w:ascii="Calibri" w:hAnsi="Calibri"/>
          <w:b/>
          <w:noProof/>
          <w:sz w:val="28"/>
          <w:szCs w:val="28"/>
        </w:rPr>
        <w:t>.2</w:t>
      </w:r>
      <w:r w:rsidRPr="00F9204B">
        <w:rPr>
          <w:rFonts w:ascii="Calibri" w:hAnsi="Calibri"/>
          <w:b/>
          <w:noProof/>
          <w:sz w:val="28"/>
          <w:szCs w:val="28"/>
        </w:rPr>
        <w:tab/>
        <w:t>Standard methods (Cat III)</w:t>
      </w:r>
    </w:p>
    <w:p w:rsidR="00520F21" w:rsidRPr="00B201E4" w:rsidRDefault="00520F21" w:rsidP="00520F21">
      <w:pPr>
        <w:autoSpaceDE w:val="0"/>
        <w:autoSpaceDN w:val="0"/>
        <w:adjustRightInd w:val="0"/>
        <w:jc w:val="both"/>
        <w:rPr>
          <w:rFonts w:cstheme="minorHAnsi"/>
          <w:szCs w:val="22"/>
        </w:rPr>
      </w:pPr>
    </w:p>
    <w:p w:rsidR="00520F21" w:rsidRPr="0031116C" w:rsidRDefault="00520F21" w:rsidP="00520F21">
      <w:pPr>
        <w:pStyle w:val="ListBullet"/>
        <w:numPr>
          <w:ilvl w:val="0"/>
          <w:numId w:val="0"/>
        </w:numPr>
        <w:spacing w:after="120"/>
        <w:ind w:left="357" w:hanging="357"/>
        <w:rPr>
          <w:b/>
        </w:rPr>
      </w:pPr>
      <w:r w:rsidRPr="0031116C">
        <w:rPr>
          <w:b/>
        </w:rPr>
        <w:t xml:space="preserve">Overview </w:t>
      </w:r>
    </w:p>
    <w:p w:rsidR="00520F21" w:rsidRPr="00B201E4" w:rsidRDefault="00520F21" w:rsidP="00520F21">
      <w:pPr>
        <w:autoSpaceDE w:val="0"/>
        <w:autoSpaceDN w:val="0"/>
        <w:adjustRightInd w:val="0"/>
        <w:jc w:val="both"/>
        <w:rPr>
          <w:rFonts w:cstheme="minorHAnsi"/>
          <w:szCs w:val="22"/>
        </w:rPr>
      </w:pPr>
      <w:r w:rsidRPr="00B201E4">
        <w:rPr>
          <w:rFonts w:cstheme="minorHAnsi"/>
          <w:szCs w:val="22"/>
        </w:rPr>
        <w:t>Riverbank vegetat</w:t>
      </w:r>
      <w:r>
        <w:rPr>
          <w:rFonts w:cstheme="minorHAnsi"/>
          <w:szCs w:val="22"/>
        </w:rPr>
        <w:t>ion and aquatic vegetation play</w:t>
      </w:r>
      <w:r w:rsidRPr="00B201E4">
        <w:rPr>
          <w:rFonts w:cstheme="minorHAnsi"/>
          <w:szCs w:val="22"/>
        </w:rPr>
        <w:t xml:space="preserve"> an important role </w:t>
      </w:r>
      <w:r>
        <w:rPr>
          <w:rFonts w:cstheme="minorHAnsi"/>
          <w:szCs w:val="22"/>
        </w:rPr>
        <w:t>in river ecosystems and provide</w:t>
      </w:r>
      <w:r w:rsidRPr="00B201E4">
        <w:rPr>
          <w:rFonts w:cstheme="minorHAnsi"/>
          <w:szCs w:val="22"/>
        </w:rPr>
        <w:t xml:space="preserve"> habitat for fish, invertebrates, frogs and birds (Roberts and Marston 2011). The cover and composition of aquatic vegetation can determine the availability of oviposition sites for macro invertebrates and calling and spawning locations for frogs (Wassens et al. 2010) and support wetland food webs and zooplankton communities (Warfe and Barmuta 2006). Furthermore, the response of aquatic and riverbank vegetation following a flow event can assist understanding the response of other biological indicators. </w:t>
      </w:r>
    </w:p>
    <w:p w:rsidR="00520F21" w:rsidRPr="00B201E4" w:rsidRDefault="00520F21" w:rsidP="00520F21">
      <w:pPr>
        <w:autoSpaceDE w:val="0"/>
        <w:autoSpaceDN w:val="0"/>
        <w:adjustRightInd w:val="0"/>
        <w:jc w:val="both"/>
        <w:rPr>
          <w:rFonts w:cstheme="minorHAnsi"/>
          <w:color w:val="000000" w:themeColor="text1"/>
          <w:szCs w:val="22"/>
        </w:rPr>
      </w:pPr>
      <w:r w:rsidRPr="00B201E4">
        <w:rPr>
          <w:rFonts w:cstheme="minorHAnsi"/>
          <w:color w:val="000000" w:themeColor="text1"/>
          <w:szCs w:val="22"/>
        </w:rPr>
        <w:t>Riverbank plant survival and growth is affected by the frequency and duration of inundation (Toner and Keddy 1997; Johansson and Nilsson 2002</w:t>
      </w:r>
      <w:r w:rsidR="00712FC0">
        <w:rPr>
          <w:rFonts w:cstheme="minorHAnsi"/>
          <w:color w:val="000000" w:themeColor="text1"/>
          <w:szCs w:val="22"/>
        </w:rPr>
        <w:t>; Lowe et al. 2010</w:t>
      </w:r>
      <w:r w:rsidRPr="00B201E4">
        <w:rPr>
          <w:rFonts w:cstheme="minorHAnsi"/>
          <w:color w:val="000000" w:themeColor="text1"/>
          <w:szCs w:val="22"/>
        </w:rPr>
        <w:t>). Frequent inun</w:t>
      </w:r>
      <w:r w:rsidR="008165E4">
        <w:rPr>
          <w:rFonts w:cstheme="minorHAnsi"/>
          <w:color w:val="000000" w:themeColor="text1"/>
          <w:szCs w:val="22"/>
        </w:rPr>
        <w:t>dation can delay reproduction</w:t>
      </w:r>
      <w:r w:rsidRPr="00B201E4">
        <w:rPr>
          <w:rFonts w:cstheme="minorHAnsi"/>
          <w:color w:val="000000" w:themeColor="text1"/>
          <w:szCs w:val="22"/>
        </w:rPr>
        <w:t xml:space="preserve"> (Blom and Voesenek 1996), whilst long duration of inundation can reduce growth </w:t>
      </w:r>
      <w:r w:rsidR="00712FC0">
        <w:rPr>
          <w:rFonts w:cstheme="minorHAnsi"/>
          <w:color w:val="000000" w:themeColor="text1"/>
          <w:szCs w:val="22"/>
        </w:rPr>
        <w:t xml:space="preserve">or </w:t>
      </w:r>
      <w:r w:rsidR="00FF4091">
        <w:rPr>
          <w:rFonts w:cstheme="minorHAnsi"/>
          <w:color w:val="000000" w:themeColor="text1"/>
          <w:szCs w:val="22"/>
        </w:rPr>
        <w:t xml:space="preserve">survivial </w:t>
      </w:r>
      <w:r w:rsidRPr="00B201E4">
        <w:rPr>
          <w:rFonts w:cstheme="minorHAnsi"/>
          <w:color w:val="000000" w:themeColor="text1"/>
          <w:szCs w:val="22"/>
        </w:rPr>
        <w:t>(Blom et al. 1994; Johansson and Nilsson 2002</w:t>
      </w:r>
      <w:r w:rsidR="00FF4091">
        <w:rPr>
          <w:rFonts w:cstheme="minorHAnsi"/>
          <w:color w:val="000000" w:themeColor="text1"/>
          <w:szCs w:val="22"/>
        </w:rPr>
        <w:t>; Lowe et al. 2010</w:t>
      </w:r>
      <w:r w:rsidRPr="00B201E4">
        <w:rPr>
          <w:rFonts w:cstheme="minorHAnsi"/>
          <w:color w:val="000000" w:themeColor="text1"/>
          <w:szCs w:val="22"/>
        </w:rPr>
        <w:t xml:space="preserve">). Favourable soil moisture and nutrient conditions created by a receding flood can encourage rapid recovery and root and shoot development and many plants, including emergent macrophytes and riparian understorey herbs, often germinate on flood recession (Nicol 2004; Roberts and Marston 2011). Differences in seasonal patterns of inundation within a single year can result in different survival, growth and reproduction responses of riverbank and aquatic plant species (Lowe 2002). </w:t>
      </w:r>
    </w:p>
    <w:p w:rsidR="00520F21" w:rsidRDefault="00520F21" w:rsidP="00520F21">
      <w:pPr>
        <w:autoSpaceDE w:val="0"/>
        <w:autoSpaceDN w:val="0"/>
        <w:adjustRightInd w:val="0"/>
        <w:jc w:val="both"/>
        <w:rPr>
          <w:rFonts w:cstheme="minorHAnsi"/>
          <w:szCs w:val="22"/>
        </w:rPr>
      </w:pPr>
    </w:p>
    <w:p w:rsidR="00520F21" w:rsidRDefault="00520F21" w:rsidP="00520F21">
      <w:pPr>
        <w:pStyle w:val="ListBullet"/>
        <w:numPr>
          <w:ilvl w:val="0"/>
          <w:numId w:val="0"/>
        </w:numPr>
        <w:ind w:left="357" w:hanging="357"/>
        <w:rPr>
          <w:b/>
        </w:rPr>
      </w:pPr>
      <w:r w:rsidRPr="0031116C">
        <w:rPr>
          <w:b/>
        </w:rPr>
        <w:t>Basin plan objective and outcomes</w:t>
      </w:r>
    </w:p>
    <w:p w:rsidR="00520F21" w:rsidRDefault="00DB0B95" w:rsidP="00967A31">
      <w:pPr>
        <w:pStyle w:val="ListBullet"/>
        <w:numPr>
          <w:ilvl w:val="0"/>
          <w:numId w:val="15"/>
        </w:numPr>
        <w:ind w:left="426" w:hanging="426"/>
      </w:pPr>
      <w:r>
        <w:t>Biodiver</w:t>
      </w:r>
      <w:r w:rsidR="00520F21">
        <w:t>sity (Vegetation)</w:t>
      </w:r>
    </w:p>
    <w:p w:rsidR="00520F21" w:rsidRDefault="00520F21" w:rsidP="00967A31">
      <w:pPr>
        <w:pStyle w:val="ListBullet"/>
        <w:numPr>
          <w:ilvl w:val="0"/>
          <w:numId w:val="15"/>
        </w:numPr>
        <w:ind w:left="426" w:hanging="426"/>
      </w:pPr>
      <w:r>
        <w:t xml:space="preserve">Resilience </w:t>
      </w:r>
    </w:p>
    <w:p w:rsidR="00520F21" w:rsidRDefault="00520F21" w:rsidP="00520F21">
      <w:pPr>
        <w:pStyle w:val="ListBullet"/>
        <w:numPr>
          <w:ilvl w:val="0"/>
          <w:numId w:val="0"/>
        </w:numPr>
      </w:pPr>
    </w:p>
    <w:p w:rsidR="00520F21" w:rsidRDefault="00520F21" w:rsidP="00BD4695">
      <w:pPr>
        <w:pStyle w:val="ListBullet"/>
        <w:numPr>
          <w:ilvl w:val="0"/>
          <w:numId w:val="0"/>
        </w:numPr>
        <w:jc w:val="both"/>
        <w:rPr>
          <w:noProof/>
          <w:lang w:eastAsia="en-AU"/>
        </w:rPr>
      </w:pPr>
      <w:r>
        <w:rPr>
          <w:noProof/>
          <w:lang w:eastAsia="en-AU"/>
        </w:rPr>
        <w:t xml:space="preserve">The process for evaluating the evaluation questions is illustrated in </w:t>
      </w:r>
      <w:r w:rsidRPr="00BD6C87">
        <w:rPr>
          <w:noProof/>
          <w:lang w:eastAsia="en-AU"/>
        </w:rPr>
        <w:t>Figure</w:t>
      </w:r>
      <w:r w:rsidR="007E63B8">
        <w:rPr>
          <w:noProof/>
          <w:lang w:eastAsia="en-AU"/>
        </w:rPr>
        <w:t xml:space="preserve"> 19</w:t>
      </w:r>
      <w:r>
        <w:rPr>
          <w:noProof/>
          <w:lang w:eastAsia="en-AU"/>
        </w:rPr>
        <w:t xml:space="preserve">, with components covered by the protocol highlighted in grey. </w:t>
      </w:r>
      <w:r w:rsidRPr="00520F21">
        <w:rPr>
          <w:noProof/>
          <w:lang w:eastAsia="en-AU"/>
        </w:rPr>
        <w:t>Components highlighted in blue are also required for the predictive ecological response model.</w:t>
      </w:r>
    </w:p>
    <w:p w:rsidR="00881810" w:rsidRDefault="00881810" w:rsidP="00881810">
      <w:pPr>
        <w:pStyle w:val="ListBullet"/>
        <w:numPr>
          <w:ilvl w:val="0"/>
          <w:numId w:val="0"/>
        </w:numPr>
      </w:pPr>
    </w:p>
    <w:p w:rsidR="009307EF" w:rsidRDefault="009D48B9" w:rsidP="00881810">
      <w:pPr>
        <w:pStyle w:val="ListBullet"/>
        <w:numPr>
          <w:ilvl w:val="0"/>
          <w:numId w:val="0"/>
        </w:numPr>
      </w:pPr>
      <w:r w:rsidRPr="009D48B9">
        <w:rPr>
          <w:noProof/>
          <w:lang w:eastAsia="en-AU"/>
        </w:rPr>
        <w:drawing>
          <wp:inline distT="0" distB="0" distL="0" distR="0">
            <wp:extent cx="5727700" cy="4326328"/>
            <wp:effectExtent l="0" t="0" r="635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email"/>
                    <a:srcRect/>
                    <a:stretch>
                      <a:fillRect/>
                    </a:stretch>
                  </pic:blipFill>
                  <pic:spPr bwMode="auto">
                    <a:xfrm>
                      <a:off x="0" y="0"/>
                      <a:ext cx="5727700" cy="4326328"/>
                    </a:xfrm>
                    <a:prstGeom prst="rect">
                      <a:avLst/>
                    </a:prstGeom>
                    <a:noFill/>
                    <a:ln w="9525">
                      <a:noFill/>
                      <a:miter lim="800000"/>
                      <a:headEnd/>
                      <a:tailEnd/>
                    </a:ln>
                  </pic:spPr>
                </pic:pic>
              </a:graphicData>
            </a:graphic>
          </wp:inline>
        </w:drawing>
      </w:r>
    </w:p>
    <w:p w:rsidR="00881810" w:rsidRPr="001B1212" w:rsidRDefault="007E63B8" w:rsidP="007D3FB2">
      <w:pPr>
        <w:pStyle w:val="FigureCaption"/>
      </w:pPr>
      <w:bookmarkStart w:id="123" w:name="_Toc398112772"/>
      <w:proofErr w:type="gramStart"/>
      <w:r>
        <w:t>Figure 19</w:t>
      </w:r>
      <w:r w:rsidR="00881810" w:rsidRPr="001B1212">
        <w:t>.</w:t>
      </w:r>
      <w:proofErr w:type="gramEnd"/>
      <w:r w:rsidR="00881810" w:rsidRPr="001B1212">
        <w:t xml:space="preserve"> </w:t>
      </w:r>
      <w:proofErr w:type="gramStart"/>
      <w:r w:rsidR="00881810" w:rsidRPr="001B1212">
        <w:t>Schematic of key elements in Selected Area Monitoring and Evaluation – Riverbank and aquatic vegetation.</w:t>
      </w:r>
      <w:proofErr w:type="gramEnd"/>
      <w:r w:rsidR="00881810" w:rsidRPr="001B1212">
        <w:t xml:space="preserve"> Components covered by this protocol </w:t>
      </w:r>
      <w:r w:rsidR="00520F21" w:rsidRPr="001B1212">
        <w:t xml:space="preserve">are highlighted in grey. </w:t>
      </w:r>
      <w:r w:rsidR="00881810" w:rsidRPr="001B1212">
        <w:t>Components highlighted in blue are also required for the predictive ecological response model.</w:t>
      </w:r>
      <w:bookmarkEnd w:id="123"/>
      <w:r w:rsidR="00881810" w:rsidRPr="001B1212">
        <w:t xml:space="preserve"> </w:t>
      </w:r>
    </w:p>
    <w:p w:rsidR="00EA4C51" w:rsidRPr="004C7870" w:rsidRDefault="00EA4C51" w:rsidP="00EA4C51">
      <w:pPr>
        <w:pStyle w:val="ListBullet"/>
        <w:numPr>
          <w:ilvl w:val="0"/>
          <w:numId w:val="0"/>
        </w:numPr>
        <w:ind w:left="360"/>
      </w:pPr>
    </w:p>
    <w:p w:rsidR="00520F21" w:rsidRPr="00881810" w:rsidRDefault="00520F21" w:rsidP="00520F21">
      <w:pPr>
        <w:spacing w:after="120"/>
        <w:rPr>
          <w:rFonts w:ascii="Calibri" w:hAnsi="Calibri"/>
          <w:b/>
        </w:rPr>
      </w:pPr>
      <w:r w:rsidRPr="00881810">
        <w:rPr>
          <w:rFonts w:ascii="Calibri" w:hAnsi="Calibri"/>
          <w:b/>
        </w:rPr>
        <w:t>Indicators</w:t>
      </w:r>
    </w:p>
    <w:p w:rsidR="00520F21" w:rsidRPr="00286082" w:rsidRDefault="00520F21" w:rsidP="00967A31">
      <w:pPr>
        <w:pStyle w:val="ListParagraph"/>
        <w:numPr>
          <w:ilvl w:val="0"/>
          <w:numId w:val="94"/>
        </w:numPr>
        <w:spacing w:after="120"/>
        <w:rPr>
          <w:rFonts w:ascii="Calibri" w:hAnsi="Calibri"/>
        </w:rPr>
      </w:pPr>
      <w:r>
        <w:rPr>
          <w:rFonts w:cstheme="minorHAnsi"/>
          <w:szCs w:val="22"/>
        </w:rPr>
        <w:t>Percent cover of aquatic vegetation</w:t>
      </w:r>
    </w:p>
    <w:p w:rsidR="00520F21" w:rsidRPr="00286082" w:rsidRDefault="00520F21" w:rsidP="00967A31">
      <w:pPr>
        <w:pStyle w:val="ListParagraph"/>
        <w:numPr>
          <w:ilvl w:val="0"/>
          <w:numId w:val="94"/>
        </w:numPr>
        <w:spacing w:after="120"/>
        <w:rPr>
          <w:rFonts w:ascii="Calibri" w:hAnsi="Calibri"/>
        </w:rPr>
      </w:pPr>
      <w:r>
        <w:rPr>
          <w:rFonts w:cstheme="minorHAnsi"/>
          <w:szCs w:val="22"/>
        </w:rPr>
        <w:t xml:space="preserve">Percent cover </w:t>
      </w:r>
      <w:r w:rsidR="00E35325">
        <w:rPr>
          <w:rFonts w:cstheme="minorHAnsi"/>
          <w:szCs w:val="22"/>
        </w:rPr>
        <w:t xml:space="preserve">and maximum height </w:t>
      </w:r>
      <w:r>
        <w:rPr>
          <w:rFonts w:cstheme="minorHAnsi"/>
          <w:szCs w:val="22"/>
        </w:rPr>
        <w:t>of riverbank vegetation</w:t>
      </w:r>
    </w:p>
    <w:p w:rsidR="00520F21" w:rsidRPr="00286082" w:rsidRDefault="00520F21" w:rsidP="00967A31">
      <w:pPr>
        <w:pStyle w:val="ListParagraph"/>
        <w:numPr>
          <w:ilvl w:val="0"/>
          <w:numId w:val="94"/>
        </w:numPr>
        <w:spacing w:after="120"/>
        <w:rPr>
          <w:rFonts w:ascii="Calibri" w:hAnsi="Calibri"/>
        </w:rPr>
      </w:pPr>
      <w:r>
        <w:rPr>
          <w:rFonts w:cstheme="minorHAnsi"/>
          <w:szCs w:val="22"/>
        </w:rPr>
        <w:t>Diversity of aquatic vegetation</w:t>
      </w:r>
    </w:p>
    <w:p w:rsidR="00520F21" w:rsidRDefault="00520F21" w:rsidP="00967A31">
      <w:pPr>
        <w:pStyle w:val="ListParagraph"/>
        <w:numPr>
          <w:ilvl w:val="0"/>
          <w:numId w:val="94"/>
        </w:numPr>
        <w:spacing w:after="120"/>
        <w:rPr>
          <w:rFonts w:ascii="Calibri" w:hAnsi="Calibri"/>
        </w:rPr>
      </w:pPr>
      <w:r>
        <w:rPr>
          <w:rFonts w:cstheme="minorHAnsi"/>
          <w:szCs w:val="22"/>
        </w:rPr>
        <w:t xml:space="preserve">Diversity of riverbank vegetation </w:t>
      </w:r>
    </w:p>
    <w:p w:rsidR="00520F21" w:rsidRDefault="00520F21" w:rsidP="00520F21">
      <w:pPr>
        <w:spacing w:after="120"/>
        <w:rPr>
          <w:rFonts w:ascii="Calibri" w:hAnsi="Calibri"/>
          <w:b/>
        </w:rPr>
      </w:pPr>
    </w:p>
    <w:p w:rsidR="00520F21" w:rsidRPr="00EA4C51" w:rsidRDefault="00520F21" w:rsidP="00520F21">
      <w:pPr>
        <w:spacing w:after="120"/>
        <w:rPr>
          <w:rFonts w:ascii="Calibri" w:hAnsi="Calibri"/>
          <w:b/>
        </w:rPr>
      </w:pPr>
      <w:r w:rsidRPr="00EA4C51">
        <w:rPr>
          <w:rFonts w:ascii="Calibri" w:hAnsi="Calibri"/>
          <w:b/>
        </w:rPr>
        <w:t>Critical covariates</w:t>
      </w:r>
    </w:p>
    <w:p w:rsidR="00520F21" w:rsidRPr="00881810" w:rsidRDefault="00520F21" w:rsidP="00520F21">
      <w:pPr>
        <w:spacing w:after="120"/>
        <w:rPr>
          <w:rFonts w:ascii="Calibri" w:hAnsi="Calibri"/>
          <w:b/>
        </w:rPr>
      </w:pPr>
      <w:r>
        <w:rPr>
          <w:rFonts w:ascii="Calibri" w:hAnsi="Calibri"/>
        </w:rPr>
        <w:t xml:space="preserve">Season, </w:t>
      </w:r>
      <w:r w:rsidRPr="00881810">
        <w:rPr>
          <w:rFonts w:ascii="Calibri" w:hAnsi="Calibri"/>
        </w:rPr>
        <w:t>area and duration of slackwater habitat, water depth</w:t>
      </w:r>
      <w:r>
        <w:rPr>
          <w:rFonts w:ascii="Calibri" w:hAnsi="Calibri"/>
        </w:rPr>
        <w:t>, velocity, Δ discharge</w:t>
      </w:r>
    </w:p>
    <w:p w:rsidR="00520F21" w:rsidRPr="00EA4C51" w:rsidRDefault="00520F21" w:rsidP="00520F21">
      <w:pPr>
        <w:spacing w:after="120"/>
        <w:rPr>
          <w:rFonts w:ascii="Calibri" w:hAnsi="Calibri"/>
          <w:b/>
          <w:highlight w:val="yellow"/>
        </w:rPr>
      </w:pPr>
    </w:p>
    <w:p w:rsidR="00520F21" w:rsidRPr="00B201E4" w:rsidRDefault="00520F21" w:rsidP="00520F21">
      <w:pPr>
        <w:autoSpaceDE w:val="0"/>
        <w:autoSpaceDN w:val="0"/>
        <w:adjustRightInd w:val="0"/>
        <w:jc w:val="both"/>
        <w:rPr>
          <w:rFonts w:cstheme="minorHAnsi"/>
          <w:b/>
          <w:szCs w:val="22"/>
        </w:rPr>
      </w:pPr>
      <w:r w:rsidRPr="00B201E4">
        <w:rPr>
          <w:rFonts w:cstheme="minorHAnsi"/>
          <w:b/>
          <w:szCs w:val="22"/>
        </w:rPr>
        <w:t>Locations for monitoring</w:t>
      </w:r>
    </w:p>
    <w:p w:rsidR="00520F21" w:rsidRPr="00B201E4" w:rsidRDefault="00520F21" w:rsidP="00520F21">
      <w:pPr>
        <w:autoSpaceDE w:val="0"/>
        <w:autoSpaceDN w:val="0"/>
        <w:adjustRightInd w:val="0"/>
        <w:jc w:val="both"/>
        <w:rPr>
          <w:rFonts w:cstheme="minorHAnsi"/>
          <w:szCs w:val="22"/>
        </w:rPr>
      </w:pPr>
      <w:r w:rsidRPr="00B201E4">
        <w:rPr>
          <w:rFonts w:cstheme="minorHAnsi"/>
          <w:szCs w:val="22"/>
        </w:rPr>
        <w:t xml:space="preserve">Monitoring will occur in </w:t>
      </w:r>
      <w:r>
        <w:rPr>
          <w:rFonts w:cstheme="minorHAnsi"/>
          <w:szCs w:val="22"/>
        </w:rPr>
        <w:t>z</w:t>
      </w:r>
      <w:r w:rsidRPr="00B201E4">
        <w:rPr>
          <w:rFonts w:cstheme="minorHAnsi"/>
          <w:szCs w:val="22"/>
        </w:rPr>
        <w:t>one 1</w:t>
      </w:r>
      <w:r>
        <w:rPr>
          <w:rFonts w:cstheme="minorHAnsi"/>
          <w:szCs w:val="22"/>
        </w:rPr>
        <w:t xml:space="preserve"> (Yallakool Creek)</w:t>
      </w:r>
      <w:r w:rsidRPr="00B201E4">
        <w:rPr>
          <w:rFonts w:cstheme="minorHAnsi"/>
          <w:szCs w:val="22"/>
        </w:rPr>
        <w:t xml:space="preserve">, </w:t>
      </w:r>
      <w:r>
        <w:rPr>
          <w:rFonts w:cstheme="minorHAnsi"/>
          <w:szCs w:val="22"/>
        </w:rPr>
        <w:t xml:space="preserve">zone </w:t>
      </w:r>
      <w:r w:rsidRPr="00B201E4">
        <w:rPr>
          <w:rFonts w:cstheme="minorHAnsi"/>
          <w:szCs w:val="22"/>
        </w:rPr>
        <w:t>2</w:t>
      </w:r>
      <w:r>
        <w:rPr>
          <w:rFonts w:cstheme="minorHAnsi"/>
          <w:szCs w:val="22"/>
        </w:rPr>
        <w:t xml:space="preserve"> (upper Wakool River)</w:t>
      </w:r>
      <w:r w:rsidRPr="00B201E4">
        <w:rPr>
          <w:rFonts w:cstheme="minorHAnsi"/>
          <w:szCs w:val="22"/>
        </w:rPr>
        <w:t xml:space="preserve">, </w:t>
      </w:r>
      <w:r>
        <w:rPr>
          <w:rFonts w:cstheme="minorHAnsi"/>
          <w:szCs w:val="22"/>
        </w:rPr>
        <w:t xml:space="preserve">zone </w:t>
      </w:r>
      <w:r w:rsidRPr="00B201E4">
        <w:rPr>
          <w:rFonts w:cstheme="minorHAnsi"/>
          <w:szCs w:val="22"/>
        </w:rPr>
        <w:t>3</w:t>
      </w:r>
      <w:r>
        <w:rPr>
          <w:rFonts w:cstheme="minorHAnsi"/>
          <w:szCs w:val="22"/>
        </w:rPr>
        <w:t xml:space="preserve"> (mid Wakool River</w:t>
      </w:r>
      <w:r w:rsidR="00DE3CC0">
        <w:rPr>
          <w:rFonts w:cstheme="minorHAnsi"/>
          <w:szCs w:val="22"/>
        </w:rPr>
        <w:t>, upstream Thule Creek</w:t>
      </w:r>
      <w:r>
        <w:rPr>
          <w:rFonts w:cstheme="minorHAnsi"/>
          <w:szCs w:val="22"/>
        </w:rPr>
        <w:t>)</w:t>
      </w:r>
      <w:r w:rsidRPr="00B201E4">
        <w:rPr>
          <w:rFonts w:cstheme="minorHAnsi"/>
          <w:szCs w:val="22"/>
        </w:rPr>
        <w:t>,</w:t>
      </w:r>
      <w:r>
        <w:rPr>
          <w:rFonts w:cstheme="minorHAnsi"/>
          <w:szCs w:val="22"/>
        </w:rPr>
        <w:t xml:space="preserve"> zone </w:t>
      </w:r>
      <w:r w:rsidR="00DE3CC0">
        <w:rPr>
          <w:rFonts w:cstheme="minorHAnsi"/>
          <w:szCs w:val="22"/>
        </w:rPr>
        <w:t>4</w:t>
      </w:r>
      <w:r w:rsidRPr="00B201E4">
        <w:rPr>
          <w:rFonts w:cstheme="minorHAnsi"/>
          <w:szCs w:val="22"/>
        </w:rPr>
        <w:t xml:space="preserve"> </w:t>
      </w:r>
      <w:r>
        <w:rPr>
          <w:rFonts w:cstheme="minorHAnsi"/>
          <w:szCs w:val="22"/>
        </w:rPr>
        <w:t>(</w:t>
      </w:r>
      <w:r w:rsidR="00DE3CC0">
        <w:rPr>
          <w:rFonts w:cstheme="minorHAnsi"/>
          <w:szCs w:val="22"/>
        </w:rPr>
        <w:t>Mid Wakool River, downstream Thule Creek). F</w:t>
      </w:r>
      <w:r>
        <w:rPr>
          <w:rFonts w:cstheme="minorHAnsi"/>
          <w:szCs w:val="22"/>
        </w:rPr>
        <w:t>ive</w:t>
      </w:r>
      <w:r w:rsidRPr="00B201E4">
        <w:rPr>
          <w:rFonts w:cstheme="minorHAnsi"/>
          <w:szCs w:val="22"/>
        </w:rPr>
        <w:t xml:space="preserve"> sample sites w</w:t>
      </w:r>
      <w:r>
        <w:rPr>
          <w:rFonts w:cstheme="minorHAnsi"/>
          <w:szCs w:val="22"/>
        </w:rPr>
        <w:t>ill be established in each zone at the same sit</w:t>
      </w:r>
      <w:r w:rsidR="00DE4364">
        <w:rPr>
          <w:rFonts w:cstheme="minorHAnsi"/>
          <w:szCs w:val="22"/>
        </w:rPr>
        <w:t>es as the larval fish sampling.</w:t>
      </w:r>
    </w:p>
    <w:p w:rsidR="00520F21" w:rsidRPr="00B201E4" w:rsidRDefault="00520F21" w:rsidP="00520F21">
      <w:pPr>
        <w:autoSpaceDE w:val="0"/>
        <w:autoSpaceDN w:val="0"/>
        <w:adjustRightInd w:val="0"/>
        <w:jc w:val="both"/>
        <w:rPr>
          <w:rFonts w:cstheme="minorHAnsi"/>
          <w:b/>
          <w:szCs w:val="22"/>
        </w:rPr>
      </w:pPr>
      <w:r w:rsidRPr="00B201E4">
        <w:rPr>
          <w:rFonts w:cstheme="minorHAnsi"/>
          <w:b/>
          <w:szCs w:val="22"/>
        </w:rPr>
        <w:t>Timing and frequency of sampling</w:t>
      </w:r>
    </w:p>
    <w:p w:rsidR="00520F21" w:rsidRPr="00B201E4" w:rsidRDefault="00520F21" w:rsidP="00520F21">
      <w:pPr>
        <w:autoSpaceDE w:val="0"/>
        <w:autoSpaceDN w:val="0"/>
        <w:adjustRightInd w:val="0"/>
        <w:jc w:val="both"/>
        <w:rPr>
          <w:rFonts w:cstheme="minorHAnsi"/>
          <w:b/>
          <w:i/>
          <w:szCs w:val="22"/>
        </w:rPr>
      </w:pPr>
      <w:r w:rsidRPr="00B201E4">
        <w:rPr>
          <w:rFonts w:cstheme="minorHAnsi"/>
          <w:szCs w:val="22"/>
        </w:rPr>
        <w:t xml:space="preserve">Monitoring </w:t>
      </w:r>
      <w:r w:rsidR="00DE3CC0">
        <w:rPr>
          <w:rFonts w:cstheme="minorHAnsi"/>
          <w:szCs w:val="22"/>
        </w:rPr>
        <w:t>of percent cover</w:t>
      </w:r>
      <w:r w:rsidR="00E35325">
        <w:rPr>
          <w:rFonts w:cstheme="minorHAnsi"/>
          <w:szCs w:val="22"/>
        </w:rPr>
        <w:t xml:space="preserve"> and height of vegetation</w:t>
      </w:r>
      <w:r w:rsidR="00DE3CC0">
        <w:rPr>
          <w:rFonts w:cstheme="minorHAnsi"/>
          <w:szCs w:val="22"/>
        </w:rPr>
        <w:t xml:space="preserve"> </w:t>
      </w:r>
      <w:r>
        <w:rPr>
          <w:rFonts w:cstheme="minorHAnsi"/>
          <w:szCs w:val="22"/>
        </w:rPr>
        <w:t>will be undertaken month</w:t>
      </w:r>
      <w:r w:rsidR="00DE3CC0">
        <w:rPr>
          <w:rFonts w:cstheme="minorHAnsi"/>
          <w:szCs w:val="22"/>
        </w:rPr>
        <w:t>ly and monitoring of diversity will be undertaken bi-monthly between September and March each year.</w:t>
      </w:r>
    </w:p>
    <w:p w:rsidR="00520F21" w:rsidRPr="00EA4C51" w:rsidRDefault="00520F21" w:rsidP="00520F21">
      <w:pPr>
        <w:spacing w:after="120"/>
        <w:ind w:left="425" w:hanging="425"/>
        <w:rPr>
          <w:rFonts w:ascii="Calibri" w:hAnsi="Calibri"/>
          <w:b/>
          <w:highlight w:val="yellow"/>
        </w:rPr>
      </w:pPr>
    </w:p>
    <w:p w:rsidR="00520F21" w:rsidRPr="00EA4C51" w:rsidRDefault="00520F21" w:rsidP="00520F21">
      <w:pPr>
        <w:spacing w:after="120"/>
        <w:ind w:left="425" w:hanging="425"/>
        <w:rPr>
          <w:rFonts w:ascii="Calibri" w:hAnsi="Calibri"/>
          <w:b/>
        </w:rPr>
      </w:pPr>
      <w:r w:rsidRPr="00EA4C51">
        <w:rPr>
          <w:rFonts w:ascii="Calibri" w:hAnsi="Calibri"/>
          <w:b/>
        </w:rPr>
        <w:t>Responsibilities</w:t>
      </w:r>
    </w:p>
    <w:p w:rsidR="00520F21" w:rsidRPr="00EA4C51" w:rsidRDefault="00520F21" w:rsidP="00967A31">
      <w:pPr>
        <w:pStyle w:val="ListParagraph"/>
        <w:numPr>
          <w:ilvl w:val="0"/>
          <w:numId w:val="13"/>
        </w:numPr>
        <w:spacing w:after="0"/>
        <w:ind w:left="425" w:hanging="425"/>
        <w:contextualSpacing w:val="0"/>
        <w:rPr>
          <w:rFonts w:ascii="Calibri" w:hAnsi="Calibri"/>
          <w:b/>
        </w:rPr>
      </w:pPr>
      <w:r w:rsidRPr="00EA4C51">
        <w:rPr>
          <w:rFonts w:ascii="Calibri" w:hAnsi="Calibri"/>
        </w:rPr>
        <w:t>Field sampling: Sascha Healy (OEH)</w:t>
      </w:r>
      <w:r w:rsidR="00DE3CC0">
        <w:rPr>
          <w:rFonts w:ascii="Calibri" w:hAnsi="Calibri"/>
        </w:rPr>
        <w:t>, James Abell (CSU)</w:t>
      </w:r>
      <w:r w:rsidR="00284644">
        <w:rPr>
          <w:rFonts w:ascii="Calibri" w:hAnsi="Calibri"/>
        </w:rPr>
        <w:t>, Chris Smith (NSW Fisheries)</w:t>
      </w:r>
    </w:p>
    <w:p w:rsidR="00520F21" w:rsidRPr="00EA4C51" w:rsidRDefault="00520F21" w:rsidP="00967A31">
      <w:pPr>
        <w:pStyle w:val="ListParagraph"/>
        <w:numPr>
          <w:ilvl w:val="0"/>
          <w:numId w:val="13"/>
        </w:numPr>
        <w:spacing w:after="0"/>
        <w:ind w:left="425" w:hanging="425"/>
        <w:contextualSpacing w:val="0"/>
        <w:rPr>
          <w:rFonts w:ascii="Calibri" w:hAnsi="Calibri"/>
          <w:b/>
        </w:rPr>
      </w:pPr>
      <w:r w:rsidRPr="00EA4C51">
        <w:rPr>
          <w:rFonts w:ascii="Calibri" w:hAnsi="Calibri"/>
        </w:rPr>
        <w:t>Data entry and collation: Sascha Healy (OEH)</w:t>
      </w:r>
      <w:r w:rsidR="00AD783E">
        <w:rPr>
          <w:rFonts w:ascii="Calibri" w:hAnsi="Calibri"/>
        </w:rPr>
        <w:t xml:space="preserve"> and James Abell (CSU)</w:t>
      </w:r>
    </w:p>
    <w:p w:rsidR="00520F21" w:rsidRPr="00EA4C51" w:rsidRDefault="00520F21" w:rsidP="00967A31">
      <w:pPr>
        <w:pStyle w:val="ListParagraph"/>
        <w:numPr>
          <w:ilvl w:val="0"/>
          <w:numId w:val="13"/>
        </w:numPr>
        <w:spacing w:after="0"/>
        <w:ind w:left="425" w:hanging="425"/>
        <w:contextualSpacing w:val="0"/>
        <w:rPr>
          <w:rFonts w:ascii="Calibri" w:hAnsi="Calibri"/>
          <w:b/>
        </w:rPr>
      </w:pPr>
      <w:r w:rsidRPr="00EA4C51">
        <w:rPr>
          <w:rFonts w:ascii="Calibri" w:hAnsi="Calibri"/>
        </w:rPr>
        <w:t>Data analysis and reporting: Nicole McCasker (CSU), Robyn Watts (CSU) and Sascha Healy (OEH)</w:t>
      </w:r>
    </w:p>
    <w:p w:rsidR="00520F21" w:rsidRPr="00B201E4" w:rsidRDefault="00520F21" w:rsidP="00520F21">
      <w:pPr>
        <w:autoSpaceDE w:val="0"/>
        <w:autoSpaceDN w:val="0"/>
        <w:adjustRightInd w:val="0"/>
        <w:jc w:val="both"/>
        <w:rPr>
          <w:rFonts w:cstheme="minorHAnsi"/>
          <w:b/>
          <w:color w:val="000000" w:themeColor="text1"/>
          <w:szCs w:val="22"/>
        </w:rPr>
      </w:pPr>
    </w:p>
    <w:p w:rsidR="00520F21" w:rsidRPr="00B201E4" w:rsidRDefault="00520F21" w:rsidP="00520F21">
      <w:pPr>
        <w:autoSpaceDE w:val="0"/>
        <w:autoSpaceDN w:val="0"/>
        <w:adjustRightInd w:val="0"/>
        <w:jc w:val="both"/>
        <w:rPr>
          <w:rFonts w:cstheme="minorHAnsi"/>
          <w:b/>
          <w:szCs w:val="22"/>
        </w:rPr>
      </w:pPr>
      <w:r w:rsidRPr="00B201E4">
        <w:rPr>
          <w:rFonts w:cstheme="minorHAnsi"/>
          <w:b/>
          <w:szCs w:val="22"/>
        </w:rPr>
        <w:t>Field methods</w:t>
      </w:r>
    </w:p>
    <w:p w:rsidR="00DE3CC0" w:rsidRPr="00DE3CC0" w:rsidRDefault="00520F21" w:rsidP="00DE3CC0">
      <w:pPr>
        <w:autoSpaceDE w:val="0"/>
        <w:autoSpaceDN w:val="0"/>
        <w:adjustRightInd w:val="0"/>
        <w:jc w:val="both"/>
        <w:rPr>
          <w:rFonts w:cstheme="minorHAnsi"/>
          <w:szCs w:val="22"/>
        </w:rPr>
      </w:pPr>
      <w:r>
        <w:rPr>
          <w:rFonts w:cstheme="minorHAnsi"/>
          <w:szCs w:val="22"/>
        </w:rPr>
        <w:t>Five</w:t>
      </w:r>
      <w:r w:rsidRPr="00B201E4">
        <w:rPr>
          <w:rFonts w:cstheme="minorHAnsi"/>
          <w:szCs w:val="22"/>
        </w:rPr>
        <w:t xml:space="preserve"> sites within each </w:t>
      </w:r>
      <w:r w:rsidR="001023DE">
        <w:rPr>
          <w:rFonts w:cstheme="minorHAnsi"/>
          <w:szCs w:val="22"/>
        </w:rPr>
        <w:t xml:space="preserve">zone will be surveyed </w:t>
      </w:r>
      <w:r w:rsidRPr="00B201E4">
        <w:rPr>
          <w:rFonts w:cstheme="minorHAnsi"/>
          <w:szCs w:val="22"/>
        </w:rPr>
        <w:t>monthl</w:t>
      </w:r>
      <w:r w:rsidR="00DE4364">
        <w:rPr>
          <w:rFonts w:cstheme="minorHAnsi"/>
          <w:szCs w:val="22"/>
        </w:rPr>
        <w:t xml:space="preserve">y between September and March. At each site </w:t>
      </w:r>
      <w:r w:rsidR="00DE3CC0">
        <w:rPr>
          <w:rFonts w:cstheme="minorHAnsi"/>
          <w:szCs w:val="22"/>
        </w:rPr>
        <w:t xml:space="preserve">we </w:t>
      </w:r>
      <w:r w:rsidR="00DE3CC0" w:rsidRPr="00DE3CC0">
        <w:rPr>
          <w:rFonts w:cstheme="minorHAnsi"/>
          <w:szCs w:val="22"/>
        </w:rPr>
        <w:t xml:space="preserve">will establish 5 permanent </w:t>
      </w:r>
      <w:r w:rsidR="00DE3CC0" w:rsidRPr="007E5E0D">
        <w:rPr>
          <w:rFonts w:cstheme="minorHAnsi"/>
          <w:szCs w:val="22"/>
        </w:rPr>
        <w:t>markers</w:t>
      </w:r>
      <w:r w:rsidR="00DE3CC0" w:rsidRPr="00DE3CC0">
        <w:rPr>
          <w:rFonts w:cstheme="minorHAnsi"/>
          <w:szCs w:val="22"/>
        </w:rPr>
        <w:t xml:space="preserve"> at </w:t>
      </w:r>
      <w:r w:rsidR="00DE3CC0" w:rsidRPr="007E5E0D">
        <w:rPr>
          <w:rFonts w:cstheme="minorHAnsi"/>
          <w:szCs w:val="22"/>
        </w:rPr>
        <w:t>surveyed</w:t>
      </w:r>
      <w:r w:rsidR="00DE3CC0" w:rsidRPr="00DE3CC0">
        <w:rPr>
          <w:rFonts w:cstheme="minorHAnsi"/>
          <w:szCs w:val="22"/>
        </w:rPr>
        <w:t xml:space="preserve"> </w:t>
      </w:r>
      <w:r w:rsidR="00DE3CC0" w:rsidRPr="007E5E0D">
        <w:rPr>
          <w:rFonts w:cstheme="minorHAnsi"/>
          <w:szCs w:val="22"/>
        </w:rPr>
        <w:t>locations</w:t>
      </w:r>
      <w:r w:rsidR="00DE3CC0" w:rsidRPr="00DE3CC0">
        <w:rPr>
          <w:rFonts w:cstheme="minorHAnsi"/>
          <w:szCs w:val="22"/>
        </w:rPr>
        <w:t xml:space="preserve"> </w:t>
      </w:r>
      <w:r w:rsidR="007E5E0D">
        <w:rPr>
          <w:rFonts w:cstheme="minorHAnsi"/>
          <w:szCs w:val="22"/>
        </w:rPr>
        <w:t xml:space="preserve">along a transect running from within the water and up the </w:t>
      </w:r>
      <w:r w:rsidR="00FF4091">
        <w:rPr>
          <w:rFonts w:cstheme="minorHAnsi"/>
          <w:szCs w:val="22"/>
        </w:rPr>
        <w:t>r</w:t>
      </w:r>
      <w:r w:rsidR="007E5E0D">
        <w:rPr>
          <w:rFonts w:cstheme="minorHAnsi"/>
          <w:szCs w:val="22"/>
        </w:rPr>
        <w:t>iverbank</w:t>
      </w:r>
      <w:r w:rsidR="00DE3CC0" w:rsidRPr="00DE3CC0">
        <w:rPr>
          <w:rFonts w:cstheme="minorHAnsi"/>
          <w:szCs w:val="22"/>
        </w:rPr>
        <w:t xml:space="preserve">. One </w:t>
      </w:r>
      <w:r w:rsidR="007E5E0D">
        <w:rPr>
          <w:rFonts w:cstheme="minorHAnsi"/>
          <w:szCs w:val="22"/>
        </w:rPr>
        <w:t xml:space="preserve">of the locations </w:t>
      </w:r>
      <w:r w:rsidR="00DE3CC0" w:rsidRPr="00DE3CC0">
        <w:rPr>
          <w:rFonts w:cstheme="minorHAnsi"/>
          <w:szCs w:val="22"/>
        </w:rPr>
        <w:t xml:space="preserve">will </w:t>
      </w:r>
      <w:r w:rsidR="00DE3CC0" w:rsidRPr="007E5E0D">
        <w:rPr>
          <w:rFonts w:cstheme="minorHAnsi"/>
          <w:szCs w:val="22"/>
        </w:rPr>
        <w:t xml:space="preserve">be in the water at base flows, three </w:t>
      </w:r>
      <w:r w:rsidR="007E5E0D">
        <w:rPr>
          <w:rFonts w:cstheme="minorHAnsi"/>
          <w:szCs w:val="22"/>
        </w:rPr>
        <w:t>locations</w:t>
      </w:r>
      <w:r w:rsidR="00DE3CC0" w:rsidRPr="00DE3CC0">
        <w:rPr>
          <w:rFonts w:cstheme="minorHAnsi"/>
          <w:szCs w:val="22"/>
        </w:rPr>
        <w:t xml:space="preserve"> </w:t>
      </w:r>
      <w:r w:rsidR="007E5E0D">
        <w:rPr>
          <w:rFonts w:cstheme="minorHAnsi"/>
          <w:szCs w:val="22"/>
        </w:rPr>
        <w:t>on the river</w:t>
      </w:r>
      <w:r w:rsidR="00DE3CC0" w:rsidRPr="00DE3CC0">
        <w:rPr>
          <w:rFonts w:cstheme="minorHAnsi"/>
          <w:szCs w:val="22"/>
        </w:rPr>
        <w:t xml:space="preserve">bank will be </w:t>
      </w:r>
      <w:r w:rsidR="007E5E0D">
        <w:rPr>
          <w:rFonts w:cstheme="minorHAnsi"/>
          <w:szCs w:val="22"/>
        </w:rPr>
        <w:t>at heights</w:t>
      </w:r>
      <w:r w:rsidR="00DE3CC0" w:rsidRPr="00DE3CC0">
        <w:rPr>
          <w:rFonts w:cstheme="minorHAnsi"/>
          <w:szCs w:val="22"/>
        </w:rPr>
        <w:t xml:space="preserve"> </w:t>
      </w:r>
      <w:r w:rsidR="00DE3CC0" w:rsidRPr="007E5E0D">
        <w:rPr>
          <w:rFonts w:cstheme="minorHAnsi"/>
          <w:szCs w:val="22"/>
        </w:rPr>
        <w:t>that may be inundated during Commonwealth environmental watering</w:t>
      </w:r>
      <w:r w:rsidR="00447E3A">
        <w:rPr>
          <w:rFonts w:cstheme="minorHAnsi"/>
          <w:szCs w:val="22"/>
        </w:rPr>
        <w:t>,</w:t>
      </w:r>
      <w:r w:rsidR="00DE3CC0" w:rsidRPr="007E5E0D">
        <w:rPr>
          <w:rFonts w:cstheme="minorHAnsi"/>
          <w:szCs w:val="22"/>
        </w:rPr>
        <w:t xml:space="preserve"> </w:t>
      </w:r>
      <w:r w:rsidR="00DE3CC0" w:rsidRPr="00DE3CC0">
        <w:rPr>
          <w:rFonts w:cstheme="minorHAnsi"/>
          <w:szCs w:val="22"/>
        </w:rPr>
        <w:t xml:space="preserve">and one </w:t>
      </w:r>
      <w:r w:rsidR="007E5E0D">
        <w:rPr>
          <w:rFonts w:cstheme="minorHAnsi"/>
          <w:szCs w:val="22"/>
        </w:rPr>
        <w:t xml:space="preserve">location will be </w:t>
      </w:r>
      <w:r w:rsidR="00DE3CC0" w:rsidRPr="00DE3CC0">
        <w:rPr>
          <w:rFonts w:cstheme="minorHAnsi"/>
          <w:szCs w:val="22"/>
        </w:rPr>
        <w:t xml:space="preserve">above that height </w:t>
      </w:r>
      <w:r w:rsidR="007E5E0D">
        <w:rPr>
          <w:rFonts w:cstheme="minorHAnsi"/>
          <w:szCs w:val="22"/>
        </w:rPr>
        <w:t>but</w:t>
      </w:r>
      <w:r w:rsidR="00DE3CC0" w:rsidRPr="007E5E0D">
        <w:rPr>
          <w:rFonts w:cstheme="minorHAnsi"/>
          <w:szCs w:val="22"/>
        </w:rPr>
        <w:t xml:space="preserve"> may </w:t>
      </w:r>
      <w:r w:rsidR="00DE3CC0" w:rsidRPr="00DE3CC0">
        <w:rPr>
          <w:rFonts w:cstheme="minorHAnsi"/>
          <w:szCs w:val="22"/>
        </w:rPr>
        <w:t>be occasionally inundated by high unreg</w:t>
      </w:r>
      <w:r w:rsidR="00DE3CC0" w:rsidRPr="007E5E0D">
        <w:rPr>
          <w:rFonts w:cstheme="minorHAnsi"/>
          <w:szCs w:val="22"/>
        </w:rPr>
        <w:t xml:space="preserve">ulated flows. </w:t>
      </w:r>
      <w:r w:rsidR="00156243">
        <w:rPr>
          <w:rFonts w:cstheme="minorHAnsi"/>
          <w:szCs w:val="22"/>
        </w:rPr>
        <w:t xml:space="preserve">These heights will be determined by examining the hydrograph from previous Commonwealth environmental watering actions. </w:t>
      </w:r>
      <w:r w:rsidR="00DE3CC0" w:rsidRPr="007E5E0D">
        <w:rPr>
          <w:rFonts w:cstheme="minorHAnsi"/>
          <w:szCs w:val="22"/>
        </w:rPr>
        <w:t>At each of these locations</w:t>
      </w:r>
      <w:r w:rsidR="00DE3CC0" w:rsidRPr="00DE3CC0">
        <w:rPr>
          <w:rFonts w:cstheme="minorHAnsi"/>
          <w:szCs w:val="22"/>
        </w:rPr>
        <w:t xml:space="preserve"> </w:t>
      </w:r>
      <w:r w:rsidR="00DE3CC0" w:rsidRPr="007E5E0D">
        <w:rPr>
          <w:rFonts w:cstheme="minorHAnsi"/>
          <w:szCs w:val="22"/>
        </w:rPr>
        <w:t xml:space="preserve">on each sampling date </w:t>
      </w:r>
      <w:r w:rsidR="00B53EC6">
        <w:rPr>
          <w:rFonts w:cstheme="minorHAnsi"/>
          <w:szCs w:val="22"/>
        </w:rPr>
        <w:t>a 25</w:t>
      </w:r>
      <w:r w:rsidR="007E5E0D">
        <w:rPr>
          <w:rFonts w:cstheme="minorHAnsi"/>
          <w:szCs w:val="22"/>
        </w:rPr>
        <w:t xml:space="preserve"> m tape measure will be laid out running horizontally along the riverbank. T</w:t>
      </w:r>
      <w:r w:rsidR="00DE3CC0" w:rsidRPr="007E5E0D">
        <w:rPr>
          <w:rFonts w:cstheme="minorHAnsi"/>
          <w:szCs w:val="22"/>
        </w:rPr>
        <w:t xml:space="preserve">he </w:t>
      </w:r>
      <w:r w:rsidR="00447E3A">
        <w:rPr>
          <w:rFonts w:cstheme="minorHAnsi"/>
          <w:szCs w:val="22"/>
        </w:rPr>
        <w:t xml:space="preserve">type of cover </w:t>
      </w:r>
      <w:r w:rsidR="007E5E0D" w:rsidRPr="007E5E0D">
        <w:rPr>
          <w:rFonts w:cstheme="minorHAnsi"/>
          <w:szCs w:val="22"/>
        </w:rPr>
        <w:t>at</w:t>
      </w:r>
      <w:r w:rsidR="00DE3CC0" w:rsidRPr="00DE3CC0">
        <w:rPr>
          <w:rFonts w:cstheme="minorHAnsi"/>
          <w:szCs w:val="22"/>
        </w:rPr>
        <w:t xml:space="preserve"> point quadrats </w:t>
      </w:r>
      <w:r w:rsidR="00DE3CC0" w:rsidRPr="007E5E0D">
        <w:rPr>
          <w:rFonts w:cstheme="minorHAnsi"/>
          <w:szCs w:val="22"/>
        </w:rPr>
        <w:t xml:space="preserve">at each </w:t>
      </w:r>
      <w:r w:rsidR="00B53EC6">
        <w:rPr>
          <w:rFonts w:cstheme="minorHAnsi"/>
          <w:szCs w:val="22"/>
        </w:rPr>
        <w:t>50cm</w:t>
      </w:r>
      <w:r w:rsidR="00DE3CC0" w:rsidRPr="007E5E0D">
        <w:rPr>
          <w:rFonts w:cstheme="minorHAnsi"/>
          <w:szCs w:val="22"/>
        </w:rPr>
        <w:t xml:space="preserve"> </w:t>
      </w:r>
      <w:r w:rsidR="00447E3A">
        <w:rPr>
          <w:rFonts w:cstheme="minorHAnsi"/>
          <w:szCs w:val="22"/>
        </w:rPr>
        <w:t xml:space="preserve">point </w:t>
      </w:r>
      <w:r w:rsidR="007E5E0D">
        <w:rPr>
          <w:rFonts w:cstheme="minorHAnsi"/>
          <w:szCs w:val="22"/>
        </w:rPr>
        <w:t>along the</w:t>
      </w:r>
      <w:r w:rsidR="00DE3CC0" w:rsidRPr="00DE3CC0">
        <w:rPr>
          <w:rFonts w:cstheme="minorHAnsi"/>
          <w:szCs w:val="22"/>
        </w:rPr>
        <w:t xml:space="preserve"> </w:t>
      </w:r>
      <w:r w:rsidR="00B53EC6">
        <w:rPr>
          <w:rFonts w:cstheme="minorHAnsi"/>
          <w:szCs w:val="22"/>
        </w:rPr>
        <w:t>25</w:t>
      </w:r>
      <w:r w:rsidR="00DE3CC0" w:rsidRPr="007E5E0D">
        <w:rPr>
          <w:rFonts w:cstheme="minorHAnsi"/>
          <w:szCs w:val="22"/>
        </w:rPr>
        <w:t xml:space="preserve"> m transect </w:t>
      </w:r>
      <w:r w:rsidR="007E5E0D">
        <w:rPr>
          <w:rFonts w:cstheme="minorHAnsi"/>
          <w:szCs w:val="22"/>
        </w:rPr>
        <w:t xml:space="preserve">will be recorded </w:t>
      </w:r>
      <w:r w:rsidR="00447E3A">
        <w:rPr>
          <w:rFonts w:cstheme="minorHAnsi"/>
          <w:szCs w:val="22"/>
        </w:rPr>
        <w:t xml:space="preserve">along with the maximum height of any vegetation at that point. </w:t>
      </w:r>
      <w:r w:rsidR="007E5E0D">
        <w:rPr>
          <w:rFonts w:cstheme="minorHAnsi"/>
          <w:szCs w:val="22"/>
        </w:rPr>
        <w:t>R</w:t>
      </w:r>
      <w:r w:rsidR="007E5E0D" w:rsidRPr="00B201E4">
        <w:rPr>
          <w:rFonts w:cstheme="minorHAnsi"/>
          <w:szCs w:val="22"/>
        </w:rPr>
        <w:t xml:space="preserve">iverbank </w:t>
      </w:r>
      <w:r w:rsidR="007E5E0D">
        <w:rPr>
          <w:rFonts w:cstheme="minorHAnsi"/>
          <w:szCs w:val="22"/>
        </w:rPr>
        <w:t>vegetation</w:t>
      </w:r>
      <w:r w:rsidR="007E5E0D" w:rsidRPr="00B201E4">
        <w:rPr>
          <w:rFonts w:cstheme="minorHAnsi"/>
          <w:szCs w:val="22"/>
        </w:rPr>
        <w:t xml:space="preserve"> will be classed as grasses (tall and short), herbs (tall and short), logs and litter, and bare ground. Aquatic vegetation will be classed as tall emergent, short emergent, broadleaf emergent, attached floati</w:t>
      </w:r>
      <w:r w:rsidR="007E5E0D">
        <w:rPr>
          <w:rFonts w:cstheme="minorHAnsi"/>
          <w:szCs w:val="22"/>
        </w:rPr>
        <w:t xml:space="preserve">ng, or submerged. </w:t>
      </w:r>
      <w:r w:rsidR="00447E3A">
        <w:rPr>
          <w:rFonts w:cstheme="minorHAnsi"/>
          <w:szCs w:val="22"/>
        </w:rPr>
        <w:t xml:space="preserve">These data will be used </w:t>
      </w:r>
      <w:r w:rsidR="00447E3A" w:rsidRPr="007E5E0D">
        <w:rPr>
          <w:rFonts w:cstheme="minorHAnsi"/>
          <w:szCs w:val="22"/>
        </w:rPr>
        <w:t>to estimate</w:t>
      </w:r>
      <w:r w:rsidR="00447E3A" w:rsidRPr="00DE3CC0">
        <w:rPr>
          <w:rFonts w:cstheme="minorHAnsi"/>
          <w:szCs w:val="22"/>
        </w:rPr>
        <w:t xml:space="preserve"> percent</w:t>
      </w:r>
      <w:r w:rsidR="00447E3A" w:rsidRPr="007E5E0D">
        <w:rPr>
          <w:rFonts w:cstheme="minorHAnsi"/>
          <w:szCs w:val="22"/>
        </w:rPr>
        <w:t xml:space="preserve"> cover of riverbank and aquatic vegetation over time. </w:t>
      </w:r>
      <w:r w:rsidR="00B53EC6">
        <w:rPr>
          <w:rFonts w:cstheme="minorHAnsi"/>
          <w:szCs w:val="22"/>
        </w:rPr>
        <w:t>On a bimonthly basis the vegetation diversity will be identified to species where possible.</w:t>
      </w:r>
    </w:p>
    <w:p w:rsidR="00520F21" w:rsidRDefault="00520F21" w:rsidP="00520F21">
      <w:pPr>
        <w:autoSpaceDE w:val="0"/>
        <w:autoSpaceDN w:val="0"/>
        <w:adjustRightInd w:val="0"/>
        <w:jc w:val="both"/>
        <w:rPr>
          <w:rFonts w:cstheme="minorHAnsi"/>
          <w:szCs w:val="22"/>
        </w:rPr>
      </w:pPr>
      <w:r w:rsidRPr="00DE4364">
        <w:rPr>
          <w:rFonts w:cstheme="minorHAnsi"/>
          <w:szCs w:val="22"/>
        </w:rPr>
        <w:t xml:space="preserve">Overall river characteristics including surrounding land use, general assessments of the surrounding vegetation communities, soil type, </w:t>
      </w:r>
      <w:r w:rsidR="007E5E0D">
        <w:rPr>
          <w:rFonts w:cstheme="minorHAnsi"/>
          <w:szCs w:val="22"/>
        </w:rPr>
        <w:t xml:space="preserve">aspect, </w:t>
      </w:r>
      <w:r w:rsidRPr="00DE4364">
        <w:rPr>
          <w:rFonts w:cstheme="minorHAnsi"/>
          <w:szCs w:val="22"/>
        </w:rPr>
        <w:t xml:space="preserve">and continuity of fringing vegetation and percent open water will also be </w:t>
      </w:r>
      <w:r w:rsidR="00DE4364" w:rsidRPr="00DE4364">
        <w:rPr>
          <w:rFonts w:cstheme="minorHAnsi"/>
          <w:szCs w:val="22"/>
        </w:rPr>
        <w:t>recorded</w:t>
      </w:r>
      <w:r w:rsidRPr="00DE4364">
        <w:rPr>
          <w:rFonts w:cstheme="minorHAnsi"/>
          <w:szCs w:val="22"/>
        </w:rPr>
        <w:t xml:space="preserve"> at eac</w:t>
      </w:r>
      <w:r w:rsidR="00DE4364" w:rsidRPr="00DE4364">
        <w:rPr>
          <w:rFonts w:cstheme="minorHAnsi"/>
          <w:szCs w:val="22"/>
        </w:rPr>
        <w:t>h site</w:t>
      </w:r>
      <w:r w:rsidRPr="00DE4364">
        <w:rPr>
          <w:rFonts w:cstheme="minorHAnsi"/>
          <w:szCs w:val="22"/>
        </w:rPr>
        <w:t>.</w:t>
      </w:r>
    </w:p>
    <w:p w:rsidR="00520F21" w:rsidRPr="00B201E4" w:rsidRDefault="00520F21" w:rsidP="00520F21">
      <w:pPr>
        <w:autoSpaceDE w:val="0"/>
        <w:autoSpaceDN w:val="0"/>
        <w:adjustRightInd w:val="0"/>
        <w:jc w:val="both"/>
        <w:rPr>
          <w:rFonts w:cstheme="minorHAnsi"/>
          <w:szCs w:val="22"/>
        </w:rPr>
      </w:pPr>
      <w:r w:rsidRPr="00DE4364">
        <w:rPr>
          <w:rFonts w:cstheme="minorHAnsi"/>
          <w:szCs w:val="22"/>
        </w:rPr>
        <w:t>Photopoints</w:t>
      </w:r>
      <w:r w:rsidR="00DE4364" w:rsidRPr="00DE4364">
        <w:rPr>
          <w:rFonts w:cstheme="minorHAnsi"/>
          <w:szCs w:val="22"/>
        </w:rPr>
        <w:t xml:space="preserve"> will</w:t>
      </w:r>
      <w:r w:rsidR="00DE4364">
        <w:rPr>
          <w:rFonts w:cstheme="minorHAnsi"/>
          <w:szCs w:val="22"/>
        </w:rPr>
        <w:t xml:space="preserve"> be established at each transect and photos taken on every sample event.</w:t>
      </w:r>
    </w:p>
    <w:p w:rsidR="00DE4364" w:rsidRDefault="00DE4364" w:rsidP="00520F21">
      <w:pPr>
        <w:shd w:val="clear" w:color="auto" w:fill="FFFFFF" w:themeFill="background1"/>
        <w:autoSpaceDE w:val="0"/>
        <w:autoSpaceDN w:val="0"/>
        <w:adjustRightInd w:val="0"/>
        <w:jc w:val="both"/>
        <w:rPr>
          <w:rFonts w:cstheme="minorHAnsi"/>
          <w:b/>
          <w:szCs w:val="22"/>
        </w:rPr>
      </w:pPr>
    </w:p>
    <w:p w:rsidR="00520F21" w:rsidRPr="00B201E4" w:rsidRDefault="00520F21" w:rsidP="00520F21">
      <w:pPr>
        <w:shd w:val="clear" w:color="auto" w:fill="FFFFFF" w:themeFill="background1"/>
        <w:autoSpaceDE w:val="0"/>
        <w:autoSpaceDN w:val="0"/>
        <w:adjustRightInd w:val="0"/>
        <w:jc w:val="both"/>
        <w:rPr>
          <w:rFonts w:cstheme="minorHAnsi"/>
          <w:b/>
          <w:szCs w:val="22"/>
        </w:rPr>
      </w:pPr>
      <w:r w:rsidRPr="00B201E4">
        <w:rPr>
          <w:rFonts w:cstheme="minorHAnsi"/>
          <w:b/>
          <w:szCs w:val="22"/>
        </w:rPr>
        <w:t>Data analysis</w:t>
      </w:r>
    </w:p>
    <w:p w:rsidR="00520F21" w:rsidRDefault="00520F21" w:rsidP="00BD4695">
      <w:pPr>
        <w:spacing w:after="120"/>
        <w:jc w:val="both"/>
      </w:pPr>
      <w:r w:rsidRPr="00046B98">
        <w:rPr>
          <w:i/>
        </w:rPr>
        <w:t>For even</w:t>
      </w:r>
      <w:r>
        <w:rPr>
          <w:i/>
        </w:rPr>
        <w:t>t</w:t>
      </w:r>
      <w:r w:rsidRPr="00046B98">
        <w:rPr>
          <w:i/>
        </w:rPr>
        <w:t>-based analysis</w:t>
      </w:r>
      <w:r>
        <w:t xml:space="preserve">, data will be analysed with a BACI style approach comparing percent cover of riverbank and aquatic vegetation in </w:t>
      </w:r>
      <w:r w:rsidR="00712FC0">
        <w:t xml:space="preserve">hydrological </w:t>
      </w:r>
      <w:r>
        <w:t>zones that received environmental water to zones that did not receive environmental water; before, during and after environmental water releases.</w:t>
      </w:r>
    </w:p>
    <w:p w:rsidR="00520F21" w:rsidRPr="0031116C" w:rsidRDefault="00520F21" w:rsidP="00BD4695">
      <w:pPr>
        <w:spacing w:after="120"/>
        <w:jc w:val="both"/>
        <w:rPr>
          <w:rFonts w:ascii="Calibri" w:hAnsi="Calibri"/>
        </w:rPr>
      </w:pPr>
      <w:r w:rsidRPr="0031116C">
        <w:rPr>
          <w:rFonts w:ascii="Calibri" w:hAnsi="Calibri"/>
          <w:i/>
        </w:rPr>
        <w:t>For short</w:t>
      </w:r>
      <w:r>
        <w:rPr>
          <w:rFonts w:ascii="Calibri" w:hAnsi="Calibri"/>
          <w:i/>
        </w:rPr>
        <w:t xml:space="preserve"> and long term</w:t>
      </w:r>
      <w:r w:rsidRPr="0031116C">
        <w:rPr>
          <w:rFonts w:ascii="Calibri" w:hAnsi="Calibri"/>
          <w:i/>
        </w:rPr>
        <w:t xml:space="preserve"> (1</w:t>
      </w:r>
      <w:r>
        <w:rPr>
          <w:rFonts w:ascii="Calibri" w:hAnsi="Calibri"/>
          <w:i/>
        </w:rPr>
        <w:t>-5</w:t>
      </w:r>
      <w:r w:rsidRPr="0031116C">
        <w:rPr>
          <w:rFonts w:ascii="Calibri" w:hAnsi="Calibri"/>
          <w:i/>
        </w:rPr>
        <w:t xml:space="preserve"> year</w:t>
      </w:r>
      <w:r>
        <w:rPr>
          <w:rFonts w:ascii="Calibri" w:hAnsi="Calibri"/>
          <w:i/>
        </w:rPr>
        <w:t>) analyses,</w:t>
      </w:r>
      <w:r w:rsidRPr="0031116C">
        <w:rPr>
          <w:rFonts w:ascii="Calibri" w:hAnsi="Calibri"/>
        </w:rPr>
        <w:t xml:space="preserve"> data will be analy</w:t>
      </w:r>
      <w:r>
        <w:rPr>
          <w:rFonts w:ascii="Calibri" w:hAnsi="Calibri"/>
        </w:rPr>
        <w:t>s</w:t>
      </w:r>
      <w:r w:rsidRPr="0031116C">
        <w:rPr>
          <w:rFonts w:ascii="Calibri" w:hAnsi="Calibri"/>
        </w:rPr>
        <w:t xml:space="preserve">ed </w:t>
      </w:r>
      <w:r>
        <w:rPr>
          <w:rFonts w:ascii="Calibri" w:hAnsi="Calibri"/>
        </w:rPr>
        <w:t xml:space="preserve">over the period from September to March </w:t>
      </w:r>
      <w:r w:rsidRPr="0031116C">
        <w:rPr>
          <w:rFonts w:ascii="Calibri" w:hAnsi="Calibri"/>
        </w:rPr>
        <w:t xml:space="preserve">to answer the question: </w:t>
      </w:r>
      <w:r w:rsidRPr="00EA0535">
        <w:rPr>
          <w:rFonts w:ascii="Calibri" w:hAnsi="Calibri"/>
        </w:rPr>
        <w:t xml:space="preserve">What did </w:t>
      </w:r>
      <w:r w:rsidR="00CE12EF">
        <w:rPr>
          <w:rFonts w:ascii="Calibri" w:hAnsi="Calibri"/>
        </w:rPr>
        <w:t xml:space="preserve">Commonwealth environmental water </w:t>
      </w:r>
      <w:r w:rsidRPr="00EA0535">
        <w:rPr>
          <w:rFonts w:ascii="Calibri" w:hAnsi="Calibri"/>
        </w:rPr>
        <w:t>contribute to the percent cover</w:t>
      </w:r>
      <w:r>
        <w:rPr>
          <w:rFonts w:ascii="Calibri" w:hAnsi="Calibri"/>
        </w:rPr>
        <w:t xml:space="preserve"> and diversity</w:t>
      </w:r>
      <w:r w:rsidRPr="00EA0535">
        <w:rPr>
          <w:rFonts w:ascii="Calibri" w:hAnsi="Calibri"/>
        </w:rPr>
        <w:t xml:space="preserve"> of riverbank and aquatic vegetation?</w:t>
      </w:r>
    </w:p>
    <w:p w:rsidR="00DE4364" w:rsidRDefault="00DE4364" w:rsidP="00520F21">
      <w:pPr>
        <w:autoSpaceDE w:val="0"/>
        <w:autoSpaceDN w:val="0"/>
        <w:adjustRightInd w:val="0"/>
        <w:jc w:val="both"/>
        <w:rPr>
          <w:rFonts w:cstheme="minorHAnsi"/>
          <w:b/>
          <w:szCs w:val="22"/>
        </w:rPr>
      </w:pPr>
    </w:p>
    <w:p w:rsidR="00520F21" w:rsidRPr="00B201E4" w:rsidRDefault="00520F21" w:rsidP="00520F21">
      <w:pPr>
        <w:autoSpaceDE w:val="0"/>
        <w:autoSpaceDN w:val="0"/>
        <w:adjustRightInd w:val="0"/>
        <w:jc w:val="both"/>
        <w:rPr>
          <w:rFonts w:cstheme="minorHAnsi"/>
          <w:b/>
          <w:szCs w:val="22"/>
        </w:rPr>
      </w:pPr>
      <w:r w:rsidRPr="00B201E4">
        <w:rPr>
          <w:rFonts w:cstheme="minorHAnsi"/>
          <w:b/>
          <w:szCs w:val="22"/>
        </w:rPr>
        <w:t>Reporting</w:t>
      </w:r>
    </w:p>
    <w:p w:rsidR="00520F21" w:rsidRPr="00B201E4" w:rsidRDefault="00520F21" w:rsidP="00520F21">
      <w:pPr>
        <w:autoSpaceDE w:val="0"/>
        <w:autoSpaceDN w:val="0"/>
        <w:adjustRightInd w:val="0"/>
        <w:jc w:val="both"/>
        <w:rPr>
          <w:rFonts w:cstheme="minorHAnsi"/>
          <w:szCs w:val="22"/>
        </w:rPr>
      </w:pPr>
      <w:r w:rsidRPr="00B201E4">
        <w:rPr>
          <w:rFonts w:cstheme="minorHAnsi"/>
          <w:szCs w:val="22"/>
        </w:rPr>
        <w:t xml:space="preserve">Reporting and data interpretation will be undertaken </w:t>
      </w:r>
      <w:r w:rsidR="00FF4091">
        <w:rPr>
          <w:rFonts w:cstheme="minorHAnsi"/>
          <w:szCs w:val="22"/>
        </w:rPr>
        <w:t xml:space="preserve">by OEH (Sascha Healy), </w:t>
      </w:r>
      <w:r w:rsidRPr="00B201E4">
        <w:rPr>
          <w:rFonts w:cstheme="minorHAnsi"/>
          <w:szCs w:val="22"/>
        </w:rPr>
        <w:t>CSU (N</w:t>
      </w:r>
      <w:r w:rsidR="00FF4091">
        <w:rPr>
          <w:rFonts w:cstheme="minorHAnsi"/>
          <w:szCs w:val="22"/>
        </w:rPr>
        <w:t>icole McCasker and Robyn Watts)</w:t>
      </w:r>
      <w:r w:rsidRPr="00B201E4">
        <w:rPr>
          <w:rFonts w:cstheme="minorHAnsi"/>
          <w:szCs w:val="22"/>
        </w:rPr>
        <w:t>.</w:t>
      </w:r>
      <w:r w:rsidR="00536213">
        <w:rPr>
          <w:rFonts w:cstheme="minorHAnsi"/>
          <w:szCs w:val="22"/>
        </w:rPr>
        <w:t xml:space="preserve"> </w:t>
      </w:r>
    </w:p>
    <w:p w:rsidR="00520F21" w:rsidRDefault="00520F21" w:rsidP="00520F21">
      <w:pPr>
        <w:pStyle w:val="ListParagraph"/>
        <w:spacing w:after="0"/>
        <w:ind w:left="0"/>
        <w:contextualSpacing w:val="0"/>
        <w:rPr>
          <w:rFonts w:cstheme="minorHAnsi"/>
          <w:b/>
          <w:noProof/>
          <w:szCs w:val="22"/>
        </w:rPr>
      </w:pPr>
      <w:r w:rsidRPr="00EA4C51">
        <w:rPr>
          <w:rFonts w:cstheme="minorHAnsi"/>
          <w:b/>
          <w:noProof/>
          <w:szCs w:val="22"/>
        </w:rPr>
        <w:t>Health and Safety</w:t>
      </w:r>
    </w:p>
    <w:p w:rsidR="00520F21" w:rsidRPr="00EA4C51" w:rsidRDefault="00520F21" w:rsidP="00520F21">
      <w:pPr>
        <w:pStyle w:val="ListParagraph"/>
        <w:spacing w:after="0"/>
        <w:ind w:left="0"/>
        <w:contextualSpacing w:val="0"/>
        <w:rPr>
          <w:rFonts w:cstheme="minorHAnsi"/>
          <w:b/>
          <w:noProof/>
          <w:szCs w:val="22"/>
        </w:rPr>
      </w:pPr>
    </w:p>
    <w:p w:rsidR="00520F21" w:rsidRDefault="00520F21" w:rsidP="00520F21">
      <w:pPr>
        <w:rPr>
          <w:lang w:val="en-US"/>
        </w:rPr>
      </w:pPr>
      <w:r>
        <w:t xml:space="preserve">The Edward-Wakool Selected Area </w:t>
      </w:r>
      <w:r>
        <w:rPr>
          <w:lang w:val="en-US"/>
        </w:rPr>
        <w:t xml:space="preserve">Health and Safety Plan (HSP) </w:t>
      </w:r>
      <w:r w:rsidRPr="000563BF">
        <w:rPr>
          <w:lang w:val="en-US"/>
        </w:rPr>
        <w:t>include an as</w:t>
      </w:r>
      <w:r>
        <w:rPr>
          <w:lang w:val="en-US"/>
        </w:rPr>
        <w:t xml:space="preserve">sessment of all </w:t>
      </w:r>
      <w:r w:rsidRPr="000563BF">
        <w:rPr>
          <w:lang w:val="en-US"/>
        </w:rPr>
        <w:t>identified potential risks and a plan on how these</w:t>
      </w:r>
      <w:r>
        <w:rPr>
          <w:lang w:val="en-US"/>
        </w:rPr>
        <w:t xml:space="preserve"> risks will be managed.</w:t>
      </w:r>
    </w:p>
    <w:p w:rsidR="00520F21" w:rsidRDefault="00520F21" w:rsidP="00520F21">
      <w:pPr>
        <w:pStyle w:val="ListParagraph"/>
        <w:spacing w:after="0"/>
        <w:ind w:left="0"/>
        <w:contextualSpacing w:val="0"/>
        <w:rPr>
          <w:rFonts w:cstheme="minorHAnsi"/>
          <w:b/>
          <w:noProof/>
          <w:szCs w:val="22"/>
        </w:rPr>
      </w:pPr>
      <w:r w:rsidRPr="00ED3B99">
        <w:rPr>
          <w:rFonts w:cstheme="minorHAnsi"/>
          <w:b/>
          <w:noProof/>
          <w:szCs w:val="22"/>
        </w:rPr>
        <w:t>References</w:t>
      </w:r>
    </w:p>
    <w:p w:rsidR="001023DE" w:rsidRDefault="001023DE" w:rsidP="00520F21">
      <w:pPr>
        <w:pStyle w:val="ListParagraph"/>
        <w:spacing w:after="0"/>
        <w:ind w:left="0"/>
        <w:contextualSpacing w:val="0"/>
        <w:rPr>
          <w:rFonts w:cstheme="minorHAnsi"/>
          <w:b/>
          <w:noProof/>
          <w:szCs w:val="22"/>
        </w:rPr>
      </w:pPr>
    </w:p>
    <w:p w:rsidR="001023DE" w:rsidRDefault="001023DE" w:rsidP="00BD4695">
      <w:pPr>
        <w:spacing w:after="200" w:line="276" w:lineRule="auto"/>
        <w:jc w:val="both"/>
        <w:rPr>
          <w:szCs w:val="22"/>
        </w:rPr>
      </w:pPr>
      <w:proofErr w:type="gramStart"/>
      <w:r>
        <w:rPr>
          <w:szCs w:val="22"/>
        </w:rPr>
        <w:t>Blom, C.W.P.M., Voesenek, L.A.C.J., Banga, M., Engelaar, W.M.H.G., Rijnders, J.H.G.M., Vandesteeg, H.M. and Visser, E.J.W. (1994) Physiological ecology of riverside species - adaptive responses of plants to submergence.</w:t>
      </w:r>
      <w:proofErr w:type="gramEnd"/>
      <w:r>
        <w:rPr>
          <w:szCs w:val="22"/>
        </w:rPr>
        <w:t xml:space="preserve"> </w:t>
      </w:r>
      <w:r>
        <w:rPr>
          <w:i/>
          <w:iCs/>
          <w:szCs w:val="22"/>
        </w:rPr>
        <w:t xml:space="preserve">Annals of Botany </w:t>
      </w:r>
      <w:r>
        <w:rPr>
          <w:szCs w:val="22"/>
        </w:rPr>
        <w:t>74 (3), 253-263.</w:t>
      </w:r>
    </w:p>
    <w:p w:rsidR="001023DE" w:rsidRDefault="001023DE" w:rsidP="00BD4695">
      <w:pPr>
        <w:spacing w:after="200" w:line="276" w:lineRule="auto"/>
        <w:jc w:val="both"/>
        <w:rPr>
          <w:szCs w:val="22"/>
        </w:rPr>
      </w:pPr>
      <w:proofErr w:type="gramStart"/>
      <w:r>
        <w:rPr>
          <w:szCs w:val="22"/>
        </w:rPr>
        <w:t>Blom, C.W.P.M. and Voesenek, L.A.C.J. (1996) Flooding - the survival strategies of plants.</w:t>
      </w:r>
      <w:proofErr w:type="gramEnd"/>
      <w:r>
        <w:rPr>
          <w:szCs w:val="22"/>
        </w:rPr>
        <w:t xml:space="preserve"> </w:t>
      </w:r>
      <w:r>
        <w:rPr>
          <w:i/>
          <w:iCs/>
          <w:szCs w:val="22"/>
        </w:rPr>
        <w:t xml:space="preserve">Trends in Ecology &amp; Evolution </w:t>
      </w:r>
      <w:r>
        <w:rPr>
          <w:szCs w:val="22"/>
        </w:rPr>
        <w:t>11 (7), 290-295.</w:t>
      </w:r>
    </w:p>
    <w:p w:rsidR="001023DE" w:rsidRDefault="001023DE" w:rsidP="00BD4695">
      <w:pPr>
        <w:spacing w:after="200" w:line="276" w:lineRule="auto"/>
        <w:jc w:val="both"/>
        <w:rPr>
          <w:szCs w:val="22"/>
        </w:rPr>
      </w:pPr>
      <w:r>
        <w:rPr>
          <w:szCs w:val="22"/>
        </w:rPr>
        <w:t xml:space="preserve">Johansson, M.E. and Nilsson, C. (2002) Responses of Riparian Plants to Flooding in Free-Flowing and Regulated Boreal Rivers: an Experimental Study. </w:t>
      </w:r>
      <w:r>
        <w:rPr>
          <w:i/>
          <w:iCs/>
          <w:szCs w:val="22"/>
        </w:rPr>
        <w:t xml:space="preserve">Journal of Applied Ecology </w:t>
      </w:r>
      <w:r>
        <w:rPr>
          <w:szCs w:val="22"/>
        </w:rPr>
        <w:t>39, 971-986.</w:t>
      </w:r>
    </w:p>
    <w:p w:rsidR="001023DE" w:rsidRDefault="001023DE" w:rsidP="00BD4695">
      <w:pPr>
        <w:spacing w:after="200" w:line="276" w:lineRule="auto"/>
        <w:jc w:val="both"/>
        <w:rPr>
          <w:szCs w:val="22"/>
        </w:rPr>
      </w:pPr>
      <w:proofErr w:type="gramStart"/>
      <w:r>
        <w:rPr>
          <w:szCs w:val="22"/>
        </w:rPr>
        <w:t>Lowe, B.J. (2002) Impacts of altered flow regime on riverbank vegetation in a lowland floodplain river.</w:t>
      </w:r>
      <w:proofErr w:type="gramEnd"/>
      <w:r>
        <w:rPr>
          <w:szCs w:val="22"/>
        </w:rPr>
        <w:t xml:space="preserve"> </w:t>
      </w:r>
      <w:proofErr w:type="gramStart"/>
      <w:r>
        <w:rPr>
          <w:szCs w:val="22"/>
        </w:rPr>
        <w:t>Unpublished PhD thesis, Charles Sturt University.</w:t>
      </w:r>
      <w:proofErr w:type="gramEnd"/>
    </w:p>
    <w:p w:rsidR="00FF4091" w:rsidRPr="00F63CC4" w:rsidRDefault="00FF4091" w:rsidP="00FF4091">
      <w:pPr>
        <w:tabs>
          <w:tab w:val="left" w:pos="0"/>
        </w:tabs>
        <w:jc w:val="both"/>
        <w:rPr>
          <w:rFonts w:ascii="Calibri" w:hAnsi="Calibri" w:cs="Calibri"/>
          <w:szCs w:val="22"/>
        </w:rPr>
      </w:pPr>
      <w:proofErr w:type="gramStart"/>
      <w:r w:rsidRPr="00F63CC4">
        <w:rPr>
          <w:rFonts w:ascii="Calibri" w:hAnsi="Calibri" w:cs="Calibri"/>
          <w:szCs w:val="22"/>
        </w:rPr>
        <w:t>Lowe, B.J., Watts, R.J., Roberts J., and Robertson, A. 2010.</w:t>
      </w:r>
      <w:proofErr w:type="gramEnd"/>
      <w:r w:rsidRPr="00F63CC4">
        <w:rPr>
          <w:rFonts w:ascii="Calibri" w:hAnsi="Calibri" w:cs="Calibri"/>
          <w:szCs w:val="22"/>
        </w:rPr>
        <w:t xml:space="preserve"> </w:t>
      </w:r>
      <w:proofErr w:type="gramStart"/>
      <w:r w:rsidRPr="00F63CC4">
        <w:rPr>
          <w:rFonts w:ascii="Calibri" w:hAnsi="Calibri" w:cs="Calibri"/>
          <w:szCs w:val="22"/>
        </w:rPr>
        <w:t>The effect of experimental inundation and sediment deposition on the survival and growth of two herbaceous riverbank plant species.</w:t>
      </w:r>
      <w:proofErr w:type="gramEnd"/>
      <w:r w:rsidRPr="00F63CC4">
        <w:rPr>
          <w:rFonts w:ascii="Calibri" w:hAnsi="Calibri" w:cs="Calibri"/>
          <w:szCs w:val="22"/>
        </w:rPr>
        <w:t xml:space="preserve"> </w:t>
      </w:r>
      <w:r w:rsidRPr="00F63CC4">
        <w:rPr>
          <w:rFonts w:ascii="Calibri" w:hAnsi="Calibri" w:cs="Calibri"/>
          <w:i/>
          <w:szCs w:val="22"/>
        </w:rPr>
        <w:t xml:space="preserve">Plant Ecology </w:t>
      </w:r>
      <w:r w:rsidRPr="00F63CC4">
        <w:rPr>
          <w:rFonts w:ascii="Calibri" w:hAnsi="Calibri" w:cs="Calibri"/>
          <w:szCs w:val="22"/>
        </w:rPr>
        <w:t>209(1), 57-69.</w:t>
      </w:r>
    </w:p>
    <w:p w:rsidR="001023DE" w:rsidRDefault="001023DE" w:rsidP="00BD4695">
      <w:pPr>
        <w:spacing w:after="200" w:line="276" w:lineRule="auto"/>
        <w:jc w:val="both"/>
        <w:rPr>
          <w:szCs w:val="22"/>
        </w:rPr>
      </w:pPr>
      <w:proofErr w:type="gramStart"/>
      <w:r>
        <w:rPr>
          <w:szCs w:val="22"/>
        </w:rPr>
        <w:t>Nicol J. (2004) Vegetation Dynamics of the Menindee Lakes with Reference to the Seed Bank.</w:t>
      </w:r>
      <w:proofErr w:type="gramEnd"/>
      <w:r>
        <w:rPr>
          <w:szCs w:val="22"/>
        </w:rPr>
        <w:t xml:space="preserve"> </w:t>
      </w:r>
      <w:proofErr w:type="gramStart"/>
      <w:r>
        <w:rPr>
          <w:szCs w:val="22"/>
        </w:rPr>
        <w:t>PhD Thesis.</w:t>
      </w:r>
      <w:proofErr w:type="gramEnd"/>
      <w:r>
        <w:rPr>
          <w:szCs w:val="22"/>
        </w:rPr>
        <w:t xml:space="preserve"> </w:t>
      </w:r>
      <w:proofErr w:type="gramStart"/>
      <w:r>
        <w:rPr>
          <w:szCs w:val="22"/>
        </w:rPr>
        <w:t>The University of Adelaide, Adelaide, SA.</w:t>
      </w:r>
      <w:proofErr w:type="gramEnd"/>
    </w:p>
    <w:p w:rsidR="001023DE" w:rsidRDefault="001023DE" w:rsidP="00BD4695">
      <w:pPr>
        <w:spacing w:after="200" w:line="276" w:lineRule="auto"/>
        <w:jc w:val="both"/>
        <w:rPr>
          <w:szCs w:val="22"/>
        </w:rPr>
      </w:pPr>
      <w:proofErr w:type="gramStart"/>
      <w:r>
        <w:rPr>
          <w:szCs w:val="22"/>
        </w:rPr>
        <w:t>Roberts, J. and Marston, F. (2011) Water regime for wetland and floodplain plants: A source book for the Murray-Darling Basin.</w:t>
      </w:r>
      <w:proofErr w:type="gramEnd"/>
      <w:r>
        <w:rPr>
          <w:szCs w:val="22"/>
        </w:rPr>
        <w:t xml:space="preserve"> National Water Commission, Canberra.</w:t>
      </w:r>
    </w:p>
    <w:p w:rsidR="001023DE" w:rsidRDefault="001023DE" w:rsidP="00BD4695">
      <w:pPr>
        <w:spacing w:after="200" w:line="276" w:lineRule="auto"/>
        <w:jc w:val="both"/>
        <w:rPr>
          <w:szCs w:val="22"/>
        </w:rPr>
      </w:pPr>
      <w:proofErr w:type="gramStart"/>
      <w:r>
        <w:rPr>
          <w:szCs w:val="22"/>
        </w:rPr>
        <w:t>Toner, M. and Keddy, P. (1997) River hydrology and riparian wetlands - a predictive model for ecological assembly.</w:t>
      </w:r>
      <w:proofErr w:type="gramEnd"/>
      <w:r>
        <w:rPr>
          <w:szCs w:val="22"/>
        </w:rPr>
        <w:t xml:space="preserve"> </w:t>
      </w:r>
      <w:r>
        <w:rPr>
          <w:i/>
          <w:iCs/>
          <w:szCs w:val="22"/>
        </w:rPr>
        <w:t xml:space="preserve">Ecological Applications </w:t>
      </w:r>
      <w:r>
        <w:rPr>
          <w:b/>
          <w:bCs/>
          <w:szCs w:val="22"/>
        </w:rPr>
        <w:t xml:space="preserve">7 </w:t>
      </w:r>
      <w:r>
        <w:rPr>
          <w:szCs w:val="22"/>
        </w:rPr>
        <w:t>(1), 236-246.</w:t>
      </w:r>
    </w:p>
    <w:p w:rsidR="001023DE" w:rsidRDefault="001023DE" w:rsidP="00BD4695">
      <w:pPr>
        <w:spacing w:after="200" w:line="276" w:lineRule="auto"/>
        <w:jc w:val="both"/>
        <w:rPr>
          <w:szCs w:val="22"/>
        </w:rPr>
      </w:pPr>
      <w:r>
        <w:rPr>
          <w:szCs w:val="22"/>
        </w:rPr>
        <w:t xml:space="preserve">Warfe, D. and Barmuta, L. (2006) Habitat structural complexity mediates food web dynamics in a freshwater macrophyte community. </w:t>
      </w:r>
      <w:r>
        <w:rPr>
          <w:i/>
          <w:iCs/>
          <w:szCs w:val="22"/>
        </w:rPr>
        <w:t xml:space="preserve">Oecologia </w:t>
      </w:r>
      <w:r>
        <w:rPr>
          <w:szCs w:val="22"/>
        </w:rPr>
        <w:t>150(1), 141-154.</w:t>
      </w:r>
    </w:p>
    <w:p w:rsidR="001023DE" w:rsidRPr="00ED3B99" w:rsidRDefault="001023DE" w:rsidP="00BD4695">
      <w:pPr>
        <w:pStyle w:val="ListParagraph"/>
        <w:spacing w:after="0"/>
        <w:ind w:left="0"/>
        <w:contextualSpacing w:val="0"/>
        <w:jc w:val="both"/>
        <w:rPr>
          <w:rFonts w:cstheme="minorHAnsi"/>
          <w:b/>
          <w:noProof/>
          <w:szCs w:val="22"/>
        </w:rPr>
      </w:pPr>
      <w:r>
        <w:rPr>
          <w:szCs w:val="22"/>
        </w:rPr>
        <w:t xml:space="preserve">Wassens, S., Hall, A., Osborne, W. and Watts, R.J. (2010) Habitat characteristics predict occupancy patterns of the endangered amphibian Litoria raniformis in flow-regulated flood plain wetlands. </w:t>
      </w:r>
      <w:r>
        <w:rPr>
          <w:i/>
          <w:iCs/>
          <w:szCs w:val="22"/>
        </w:rPr>
        <w:t xml:space="preserve">Austral Ecology </w:t>
      </w:r>
      <w:r>
        <w:rPr>
          <w:szCs w:val="22"/>
        </w:rPr>
        <w:t>35(8), 944-955.</w:t>
      </w:r>
    </w:p>
    <w:p w:rsidR="00262146" w:rsidRDefault="00262146" w:rsidP="00262146">
      <w:pPr>
        <w:spacing w:after="200" w:line="276" w:lineRule="auto"/>
        <w:rPr>
          <w:rFonts w:ascii="Calibri" w:hAnsi="Calibri"/>
          <w:b/>
          <w:noProof/>
          <w:sz w:val="36"/>
          <w:szCs w:val="36"/>
        </w:rPr>
      </w:pPr>
      <w:r>
        <w:rPr>
          <w:rFonts w:ascii="Calibri" w:hAnsi="Calibri"/>
          <w:b/>
          <w:noProof/>
          <w:sz w:val="36"/>
          <w:szCs w:val="36"/>
        </w:rPr>
        <w:br w:type="page"/>
      </w:r>
    </w:p>
    <w:p w:rsidR="00262146" w:rsidRPr="004548BD" w:rsidRDefault="00262146" w:rsidP="004548BD">
      <w:pPr>
        <w:pStyle w:val="Heading2"/>
        <w:ind w:left="851"/>
        <w:rPr>
          <w:sz w:val="36"/>
          <w:szCs w:val="36"/>
        </w:rPr>
      </w:pPr>
      <w:bookmarkStart w:id="124" w:name="_Toc398112695"/>
      <w:r w:rsidRPr="004548BD">
        <w:rPr>
          <w:sz w:val="36"/>
          <w:szCs w:val="36"/>
        </w:rPr>
        <w:t>Fish movement</w:t>
      </w:r>
      <w:bookmarkEnd w:id="124"/>
    </w:p>
    <w:p w:rsidR="00262146" w:rsidRDefault="00493785" w:rsidP="00262146">
      <w:pPr>
        <w:spacing w:after="200" w:line="276" w:lineRule="auto"/>
        <w:rPr>
          <w:rFonts w:eastAsiaTheme="majorEastAsia" w:cstheme="majorBidi"/>
          <w:b/>
          <w:bCs/>
          <w:color w:val="auto"/>
          <w:sz w:val="28"/>
          <w:szCs w:val="28"/>
        </w:rPr>
      </w:pPr>
      <w:r>
        <w:rPr>
          <w:rFonts w:eastAsiaTheme="majorEastAsia" w:cstheme="majorBidi"/>
          <w:b/>
          <w:bCs/>
          <w:color w:val="auto"/>
          <w:sz w:val="28"/>
          <w:szCs w:val="28"/>
        </w:rPr>
        <w:t>6.7</w:t>
      </w:r>
      <w:r w:rsidR="00262146" w:rsidRPr="00AB0903">
        <w:rPr>
          <w:rFonts w:eastAsiaTheme="majorEastAsia" w:cstheme="majorBidi"/>
          <w:b/>
          <w:bCs/>
          <w:color w:val="auto"/>
          <w:sz w:val="28"/>
          <w:szCs w:val="28"/>
        </w:rPr>
        <w:t>.1</w:t>
      </w:r>
      <w:r w:rsidR="00262146" w:rsidRPr="00AB0903">
        <w:rPr>
          <w:rFonts w:eastAsiaTheme="majorEastAsia" w:cstheme="majorBidi"/>
          <w:b/>
          <w:bCs/>
          <w:color w:val="auto"/>
          <w:sz w:val="28"/>
          <w:szCs w:val="28"/>
        </w:rPr>
        <w:tab/>
      </w:r>
      <w:r w:rsidR="00262146">
        <w:rPr>
          <w:rFonts w:eastAsiaTheme="majorEastAsia" w:cstheme="majorBidi"/>
          <w:b/>
          <w:bCs/>
          <w:color w:val="auto"/>
          <w:sz w:val="28"/>
          <w:szCs w:val="28"/>
        </w:rPr>
        <w:tab/>
      </w:r>
      <w:r w:rsidR="00262146" w:rsidRPr="00AB0903">
        <w:rPr>
          <w:rFonts w:eastAsiaTheme="majorEastAsia" w:cstheme="majorBidi"/>
          <w:b/>
          <w:bCs/>
          <w:color w:val="auto"/>
          <w:sz w:val="28"/>
          <w:szCs w:val="28"/>
        </w:rPr>
        <w:t>Evaluation questions</w:t>
      </w:r>
    </w:p>
    <w:p w:rsidR="00716DB5" w:rsidRPr="00AC2239" w:rsidRDefault="00716DB5" w:rsidP="00716DB5">
      <w:r w:rsidRPr="00AC2239">
        <w:t xml:space="preserve">This monitoring protocol addresses the </w:t>
      </w:r>
      <w:r>
        <w:t>Basin-scale and Selected Area</w:t>
      </w:r>
      <w:r w:rsidRPr="00AC2239">
        <w:t xml:space="preserve"> evaluation </w:t>
      </w:r>
      <w:r w:rsidR="00493785">
        <w:t>questions listed in Table 21</w:t>
      </w:r>
      <w:r>
        <w:t>.</w:t>
      </w:r>
    </w:p>
    <w:p w:rsidR="00716DB5" w:rsidRPr="008F1C45" w:rsidRDefault="00493785" w:rsidP="008F1C45">
      <w:pPr>
        <w:pStyle w:val="TableCaption"/>
        <w:rPr>
          <w:szCs w:val="22"/>
        </w:rPr>
      </w:pPr>
      <w:bookmarkStart w:id="125" w:name="_Toc398112735"/>
      <w:proofErr w:type="gramStart"/>
      <w:r>
        <w:t>Table 21</w:t>
      </w:r>
      <w:r w:rsidR="00716DB5" w:rsidRPr="0010440E">
        <w:t>.</w:t>
      </w:r>
      <w:proofErr w:type="gramEnd"/>
      <w:r w:rsidR="00716DB5" w:rsidRPr="0010440E">
        <w:t xml:space="preserve"> Questions for </w:t>
      </w:r>
      <w:r w:rsidR="00D76B4F">
        <w:t>fish movement</w:t>
      </w:r>
      <w:r w:rsidR="00716DB5" w:rsidRPr="0010440E">
        <w:t xml:space="preserve"> </w:t>
      </w:r>
      <w:proofErr w:type="gramStart"/>
      <w:r w:rsidR="00716DB5" w:rsidRPr="0010440E">
        <w:t>that are</w:t>
      </w:r>
      <w:proofErr w:type="gramEnd"/>
      <w:r w:rsidR="00716DB5" w:rsidRPr="0010440E">
        <w:t xml:space="preserve"> relevant to the Edward-Wakool Selected Area</w:t>
      </w:r>
      <w:r w:rsidR="00716DB5" w:rsidRPr="00F26365">
        <w:t xml:space="preserve">. </w:t>
      </w:r>
      <w:r w:rsidR="00716DB5" w:rsidRPr="0010440E">
        <w:t>Zone refers to the hydrological zones outlined in section 3. Boxes shaded green will be monitored using Cat II methods</w:t>
      </w:r>
      <w:r w:rsidR="00B02E1A">
        <w:t>.</w:t>
      </w:r>
      <w:bookmarkEnd w:id="125"/>
    </w:p>
    <w:tbl>
      <w:tblPr>
        <w:tblW w:w="9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85" w:type="dxa"/>
        </w:tblCellMar>
        <w:tblLook w:val="04A0"/>
      </w:tblPr>
      <w:tblGrid>
        <w:gridCol w:w="3686"/>
        <w:gridCol w:w="354"/>
        <w:gridCol w:w="355"/>
        <w:gridCol w:w="355"/>
        <w:gridCol w:w="355"/>
        <w:gridCol w:w="1344"/>
        <w:gridCol w:w="1073"/>
        <w:gridCol w:w="1559"/>
      </w:tblGrid>
      <w:tr w:rsidR="00760D55" w:rsidRPr="00FF20A1" w:rsidTr="00CB670F">
        <w:tc>
          <w:tcPr>
            <w:tcW w:w="3686" w:type="dxa"/>
            <w:vMerge w:val="restart"/>
            <w:shd w:val="clear" w:color="auto" w:fill="31849B" w:themeFill="accent5" w:themeFillShade="BF"/>
          </w:tcPr>
          <w:p w:rsidR="00760D55" w:rsidRPr="009C1A8C" w:rsidRDefault="00760D55" w:rsidP="00CB670F">
            <w:pPr>
              <w:spacing w:after="0"/>
              <w:rPr>
                <w:rFonts w:cs="Calibri"/>
                <w:b/>
                <w:color w:val="FFFFFF" w:themeColor="background1"/>
                <w:sz w:val="20"/>
              </w:rPr>
            </w:pPr>
            <w:r w:rsidRPr="009C1A8C">
              <w:rPr>
                <w:rFonts w:cs="Calibri"/>
                <w:b/>
                <w:color w:val="FFFFFF" w:themeColor="background1"/>
                <w:sz w:val="20"/>
              </w:rPr>
              <w:t>Questions</w:t>
            </w:r>
          </w:p>
        </w:tc>
        <w:tc>
          <w:tcPr>
            <w:tcW w:w="1419" w:type="dxa"/>
            <w:gridSpan w:val="4"/>
            <w:shd w:val="clear" w:color="auto" w:fill="31849B" w:themeFill="accent5" w:themeFillShade="BF"/>
            <w:tcMar>
              <w:left w:w="57" w:type="dxa"/>
              <w:right w:w="57" w:type="dxa"/>
            </w:tcMar>
          </w:tcPr>
          <w:p w:rsidR="00760D55" w:rsidRPr="009C1A8C" w:rsidRDefault="00760D55" w:rsidP="00CB670F">
            <w:pPr>
              <w:spacing w:after="0"/>
              <w:rPr>
                <w:rFonts w:cs="Calibri"/>
                <w:b/>
                <w:color w:val="FFFFFF" w:themeColor="background1"/>
                <w:sz w:val="18"/>
                <w:szCs w:val="18"/>
              </w:rPr>
            </w:pPr>
            <w:r w:rsidRPr="009C1A8C">
              <w:rPr>
                <w:rFonts w:cs="Calibri"/>
                <w:b/>
                <w:color w:val="FFFFFF" w:themeColor="background1"/>
                <w:sz w:val="18"/>
                <w:szCs w:val="18"/>
              </w:rPr>
              <w:t>Focal Area</w:t>
            </w:r>
          </w:p>
        </w:tc>
        <w:tc>
          <w:tcPr>
            <w:tcW w:w="3976" w:type="dxa"/>
            <w:gridSpan w:val="3"/>
            <w:shd w:val="clear" w:color="auto" w:fill="31849B" w:themeFill="accent5" w:themeFillShade="BF"/>
            <w:tcMar>
              <w:left w:w="57" w:type="dxa"/>
              <w:right w:w="57" w:type="dxa"/>
            </w:tcMar>
          </w:tcPr>
          <w:p w:rsidR="00760D55" w:rsidRPr="009C1A8C" w:rsidRDefault="00760D55" w:rsidP="00CB670F">
            <w:pPr>
              <w:spacing w:after="0"/>
              <w:rPr>
                <w:rFonts w:cs="Calibri"/>
                <w:b/>
                <w:color w:val="FFFFFF" w:themeColor="background1"/>
                <w:sz w:val="18"/>
                <w:szCs w:val="18"/>
              </w:rPr>
            </w:pPr>
            <w:r w:rsidRPr="009C1A8C">
              <w:rPr>
                <w:rFonts w:cs="Calibri"/>
                <w:b/>
                <w:color w:val="FFFFFF" w:themeColor="background1"/>
                <w:sz w:val="18"/>
                <w:szCs w:val="18"/>
              </w:rPr>
              <w:t>Additional sites outside Focal Area</w:t>
            </w:r>
          </w:p>
        </w:tc>
      </w:tr>
      <w:tr w:rsidR="00760D55" w:rsidRPr="00FF20A1" w:rsidTr="00CB670F">
        <w:trPr>
          <w:cantSplit/>
          <w:trHeight w:val="1134"/>
        </w:trPr>
        <w:tc>
          <w:tcPr>
            <w:tcW w:w="3686" w:type="dxa"/>
            <w:vMerge/>
            <w:shd w:val="clear" w:color="auto" w:fill="31849B" w:themeFill="accent5" w:themeFillShade="BF"/>
          </w:tcPr>
          <w:p w:rsidR="00760D55" w:rsidRPr="009C1A8C" w:rsidRDefault="00760D55" w:rsidP="00CB670F">
            <w:pPr>
              <w:spacing w:after="0"/>
              <w:rPr>
                <w:rFonts w:cs="Calibri"/>
                <w:b/>
                <w:color w:val="FFFFFF" w:themeColor="background1"/>
                <w:sz w:val="20"/>
              </w:rPr>
            </w:pPr>
          </w:p>
        </w:tc>
        <w:tc>
          <w:tcPr>
            <w:tcW w:w="354" w:type="dxa"/>
            <w:shd w:val="clear" w:color="auto" w:fill="31849B" w:themeFill="accent5" w:themeFillShade="BF"/>
            <w:tcMar>
              <w:left w:w="57" w:type="dxa"/>
              <w:right w:w="57" w:type="dxa"/>
            </w:tcMar>
            <w:textDirection w:val="btLr"/>
          </w:tcPr>
          <w:p w:rsidR="00760D55" w:rsidRPr="009C1A8C" w:rsidRDefault="00760D55" w:rsidP="00CB670F">
            <w:pPr>
              <w:spacing w:after="0"/>
              <w:ind w:left="113" w:right="113"/>
              <w:rPr>
                <w:rFonts w:cs="Calibri"/>
                <w:color w:val="FFFFFF" w:themeColor="background1"/>
                <w:sz w:val="20"/>
              </w:rPr>
            </w:pPr>
            <w:r w:rsidRPr="009C1A8C">
              <w:rPr>
                <w:rFonts w:cs="Calibri"/>
                <w:b/>
                <w:color w:val="FFFFFF" w:themeColor="background1"/>
                <w:sz w:val="18"/>
                <w:szCs w:val="18"/>
              </w:rPr>
              <w:t>Zone 1</w:t>
            </w:r>
          </w:p>
        </w:tc>
        <w:tc>
          <w:tcPr>
            <w:tcW w:w="355" w:type="dxa"/>
            <w:shd w:val="clear" w:color="auto" w:fill="31849B" w:themeFill="accent5" w:themeFillShade="BF"/>
            <w:textDirection w:val="btLr"/>
          </w:tcPr>
          <w:p w:rsidR="00760D55" w:rsidRPr="009C1A8C" w:rsidRDefault="00760D55" w:rsidP="00CB670F">
            <w:pPr>
              <w:spacing w:after="0"/>
              <w:ind w:left="113" w:right="113"/>
              <w:rPr>
                <w:rFonts w:cs="Calibri"/>
                <w:color w:val="FFFFFF" w:themeColor="background1"/>
                <w:sz w:val="20"/>
              </w:rPr>
            </w:pPr>
            <w:r w:rsidRPr="009C1A8C">
              <w:rPr>
                <w:rFonts w:cs="Calibri"/>
                <w:b/>
                <w:color w:val="FFFFFF" w:themeColor="background1"/>
                <w:sz w:val="18"/>
                <w:szCs w:val="18"/>
              </w:rPr>
              <w:t>Zone 2</w:t>
            </w:r>
          </w:p>
        </w:tc>
        <w:tc>
          <w:tcPr>
            <w:tcW w:w="355" w:type="dxa"/>
            <w:shd w:val="clear" w:color="auto" w:fill="31849B" w:themeFill="accent5" w:themeFillShade="BF"/>
            <w:textDirection w:val="btLr"/>
          </w:tcPr>
          <w:p w:rsidR="00760D55" w:rsidRPr="009C1A8C" w:rsidRDefault="00760D55" w:rsidP="00CB670F">
            <w:pPr>
              <w:spacing w:after="0"/>
              <w:ind w:left="113" w:right="113"/>
              <w:rPr>
                <w:rFonts w:cs="Calibri"/>
                <w:color w:val="FFFFFF" w:themeColor="background1"/>
                <w:sz w:val="20"/>
              </w:rPr>
            </w:pPr>
            <w:r w:rsidRPr="009C1A8C">
              <w:rPr>
                <w:rFonts w:cs="Calibri"/>
                <w:b/>
                <w:color w:val="FFFFFF" w:themeColor="background1"/>
                <w:sz w:val="18"/>
                <w:szCs w:val="18"/>
              </w:rPr>
              <w:t>Zone 3</w:t>
            </w:r>
          </w:p>
        </w:tc>
        <w:tc>
          <w:tcPr>
            <w:tcW w:w="355" w:type="dxa"/>
            <w:shd w:val="clear" w:color="auto" w:fill="31849B" w:themeFill="accent5" w:themeFillShade="BF"/>
            <w:textDirection w:val="btLr"/>
          </w:tcPr>
          <w:p w:rsidR="00760D55" w:rsidRPr="009C1A8C" w:rsidRDefault="00760D55" w:rsidP="00CB670F">
            <w:pPr>
              <w:spacing w:after="0"/>
              <w:ind w:left="113" w:right="113"/>
              <w:rPr>
                <w:rFonts w:cs="Calibri"/>
                <w:b/>
                <w:color w:val="FFFFFF" w:themeColor="background1"/>
                <w:sz w:val="18"/>
                <w:szCs w:val="18"/>
              </w:rPr>
            </w:pPr>
            <w:r w:rsidRPr="009C1A8C">
              <w:rPr>
                <w:rFonts w:cs="Calibri"/>
                <w:b/>
                <w:color w:val="FFFFFF" w:themeColor="background1"/>
                <w:sz w:val="18"/>
                <w:szCs w:val="18"/>
              </w:rPr>
              <w:t>Zone 4</w:t>
            </w:r>
          </w:p>
        </w:tc>
        <w:tc>
          <w:tcPr>
            <w:tcW w:w="1344" w:type="dxa"/>
            <w:shd w:val="clear" w:color="auto" w:fill="31849B" w:themeFill="accent5" w:themeFillShade="BF"/>
            <w:tcMar>
              <w:left w:w="57" w:type="dxa"/>
              <w:right w:w="57" w:type="dxa"/>
            </w:tcMar>
          </w:tcPr>
          <w:p w:rsidR="00760D55" w:rsidRPr="009C1A8C" w:rsidRDefault="00760D55" w:rsidP="00CB670F">
            <w:pPr>
              <w:spacing w:after="0"/>
              <w:rPr>
                <w:rFonts w:cs="Calibri"/>
                <w:b/>
                <w:color w:val="FFFFFF" w:themeColor="background1"/>
                <w:sz w:val="18"/>
                <w:szCs w:val="18"/>
              </w:rPr>
            </w:pPr>
            <w:r w:rsidRPr="009C1A8C">
              <w:rPr>
                <w:rFonts w:cs="Calibri"/>
                <w:b/>
                <w:color w:val="FFFFFF" w:themeColor="background1"/>
                <w:sz w:val="18"/>
                <w:szCs w:val="18"/>
              </w:rPr>
              <w:t>Source of Commonwealth environmental water</w:t>
            </w:r>
          </w:p>
          <w:p w:rsidR="00760D55" w:rsidRPr="009C1A8C" w:rsidRDefault="00760D55" w:rsidP="00CB670F">
            <w:pPr>
              <w:spacing w:after="0"/>
              <w:rPr>
                <w:rFonts w:cs="Calibri"/>
                <w:b/>
                <w:color w:val="FFFFFF" w:themeColor="background1"/>
                <w:sz w:val="18"/>
                <w:szCs w:val="18"/>
              </w:rPr>
            </w:pPr>
            <w:r w:rsidRPr="009C1A8C">
              <w:rPr>
                <w:rFonts w:cs="Calibri"/>
                <w:b/>
                <w:color w:val="FFFFFF" w:themeColor="background1"/>
                <w:sz w:val="18"/>
                <w:szCs w:val="18"/>
              </w:rPr>
              <w:t xml:space="preserve">(weir and canal) </w:t>
            </w:r>
          </w:p>
        </w:tc>
        <w:tc>
          <w:tcPr>
            <w:tcW w:w="1073" w:type="dxa"/>
            <w:shd w:val="clear" w:color="auto" w:fill="31849B" w:themeFill="accent5" w:themeFillShade="BF"/>
            <w:tcMar>
              <w:left w:w="57" w:type="dxa"/>
              <w:right w:w="57" w:type="dxa"/>
            </w:tcMar>
          </w:tcPr>
          <w:p w:rsidR="00760D55" w:rsidRPr="009C1A8C" w:rsidRDefault="00760D55" w:rsidP="00CB670F">
            <w:pPr>
              <w:spacing w:after="0"/>
              <w:rPr>
                <w:rFonts w:cs="Calibri"/>
                <w:b/>
                <w:color w:val="FFFFFF" w:themeColor="background1"/>
                <w:sz w:val="18"/>
                <w:szCs w:val="18"/>
              </w:rPr>
            </w:pPr>
            <w:r w:rsidRPr="009C1A8C">
              <w:rPr>
                <w:rFonts w:cs="Calibri"/>
                <w:b/>
                <w:color w:val="FFFFFF" w:themeColor="background1"/>
                <w:sz w:val="18"/>
                <w:szCs w:val="18"/>
              </w:rPr>
              <w:t xml:space="preserve">Fish </w:t>
            </w:r>
            <w:r w:rsidR="00D76B4F">
              <w:rPr>
                <w:rFonts w:cs="Calibri"/>
                <w:b/>
                <w:color w:val="FFFFFF" w:themeColor="background1"/>
                <w:sz w:val="18"/>
                <w:szCs w:val="18"/>
              </w:rPr>
              <w:t>community</w:t>
            </w:r>
            <w:r w:rsidRPr="009C1A8C">
              <w:rPr>
                <w:rFonts w:cs="Calibri"/>
                <w:b/>
                <w:color w:val="FFFFFF" w:themeColor="background1"/>
                <w:sz w:val="18"/>
                <w:szCs w:val="18"/>
              </w:rPr>
              <w:t xml:space="preserve"> assessment </w:t>
            </w:r>
          </w:p>
          <w:p w:rsidR="00760D55" w:rsidRPr="009C1A8C" w:rsidRDefault="00760D55" w:rsidP="00CB670F">
            <w:pPr>
              <w:spacing w:after="0"/>
              <w:rPr>
                <w:rFonts w:cs="Calibri"/>
                <w:b/>
                <w:color w:val="FFFFFF" w:themeColor="background1"/>
                <w:sz w:val="18"/>
                <w:szCs w:val="18"/>
              </w:rPr>
            </w:pPr>
            <w:r w:rsidRPr="009C1A8C">
              <w:rPr>
                <w:rFonts w:cs="Calibri"/>
                <w:b/>
                <w:color w:val="FFFFFF" w:themeColor="background1"/>
                <w:sz w:val="18"/>
                <w:szCs w:val="18"/>
              </w:rPr>
              <w:t>(15 sites)</w:t>
            </w:r>
          </w:p>
        </w:tc>
        <w:tc>
          <w:tcPr>
            <w:tcW w:w="1559" w:type="dxa"/>
            <w:shd w:val="clear" w:color="auto" w:fill="31849B" w:themeFill="accent5" w:themeFillShade="BF"/>
            <w:tcMar>
              <w:left w:w="57" w:type="dxa"/>
              <w:right w:w="57" w:type="dxa"/>
            </w:tcMar>
          </w:tcPr>
          <w:p w:rsidR="00760D55" w:rsidRPr="009C1A8C" w:rsidRDefault="00760D55" w:rsidP="00CB670F">
            <w:pPr>
              <w:spacing w:after="0"/>
              <w:rPr>
                <w:rFonts w:cs="Calibri"/>
                <w:b/>
                <w:color w:val="FFFFFF" w:themeColor="background1"/>
                <w:sz w:val="18"/>
                <w:szCs w:val="18"/>
              </w:rPr>
            </w:pPr>
            <w:r w:rsidRPr="009C1A8C">
              <w:rPr>
                <w:rFonts w:cs="Calibri"/>
                <w:b/>
                <w:color w:val="FFFFFF" w:themeColor="background1"/>
                <w:sz w:val="18"/>
                <w:szCs w:val="18"/>
              </w:rPr>
              <w:t>Optional Carbon and water quality monitoring during adverse events</w:t>
            </w:r>
          </w:p>
          <w:p w:rsidR="00760D55" w:rsidRPr="009C1A8C" w:rsidRDefault="00760D55" w:rsidP="00CB670F">
            <w:pPr>
              <w:spacing w:after="0"/>
              <w:rPr>
                <w:rFonts w:cs="Calibri"/>
                <w:b/>
                <w:color w:val="FFFFFF" w:themeColor="background1"/>
                <w:sz w:val="18"/>
                <w:szCs w:val="18"/>
              </w:rPr>
            </w:pPr>
            <w:r w:rsidRPr="009C1A8C">
              <w:rPr>
                <w:rFonts w:cs="Calibri"/>
                <w:b/>
                <w:color w:val="FFFFFF" w:themeColor="background1"/>
                <w:sz w:val="18"/>
                <w:szCs w:val="18"/>
              </w:rPr>
              <w:t>(4 sites)</w:t>
            </w:r>
          </w:p>
        </w:tc>
      </w:tr>
      <w:tr w:rsidR="00760D55" w:rsidRPr="00FF20A1" w:rsidTr="00CB670F">
        <w:tc>
          <w:tcPr>
            <w:tcW w:w="9081" w:type="dxa"/>
            <w:gridSpan w:val="8"/>
            <w:shd w:val="clear" w:color="auto" w:fill="92CDDC" w:themeFill="accent5" w:themeFillTint="99"/>
          </w:tcPr>
          <w:p w:rsidR="00760D55" w:rsidRPr="005F384D" w:rsidRDefault="00760D55" w:rsidP="00CB670F">
            <w:pPr>
              <w:spacing w:after="0"/>
              <w:rPr>
                <w:rFonts w:cs="Calibri"/>
                <w:b/>
                <w:sz w:val="20"/>
              </w:rPr>
            </w:pPr>
            <w:r w:rsidRPr="005F384D">
              <w:rPr>
                <w:rFonts w:cs="Calibri"/>
                <w:b/>
                <w:sz w:val="20"/>
              </w:rPr>
              <w:t>Basin-scale evaluation questions</w:t>
            </w:r>
          </w:p>
        </w:tc>
      </w:tr>
      <w:tr w:rsidR="00760D55" w:rsidRPr="00FF20A1" w:rsidTr="00CB670F">
        <w:tc>
          <w:tcPr>
            <w:tcW w:w="9081" w:type="dxa"/>
            <w:gridSpan w:val="8"/>
            <w:shd w:val="clear" w:color="auto" w:fill="auto"/>
            <w:vAlign w:val="center"/>
          </w:tcPr>
          <w:p w:rsidR="00760D55" w:rsidRPr="005F384D" w:rsidRDefault="00760D55" w:rsidP="00760D55">
            <w:pPr>
              <w:spacing w:after="0"/>
              <w:rPr>
                <w:rFonts w:cs="Calibri"/>
                <w:sz w:val="18"/>
                <w:szCs w:val="18"/>
              </w:rPr>
            </w:pPr>
            <w:r>
              <w:rPr>
                <w:i/>
                <w:sz w:val="18"/>
                <w:szCs w:val="18"/>
              </w:rPr>
              <w:t xml:space="preserve">Short-term (1 year) </w:t>
            </w:r>
            <w:r w:rsidRPr="005F384D">
              <w:rPr>
                <w:i/>
                <w:sz w:val="18"/>
                <w:szCs w:val="18"/>
              </w:rPr>
              <w:t>questions:</w:t>
            </w:r>
          </w:p>
        </w:tc>
      </w:tr>
      <w:tr w:rsidR="008F1C45" w:rsidRPr="00FF20A1" w:rsidTr="008F1C45">
        <w:tc>
          <w:tcPr>
            <w:tcW w:w="3686" w:type="dxa"/>
            <w:shd w:val="clear" w:color="auto" w:fill="auto"/>
          </w:tcPr>
          <w:p w:rsidR="00760D55" w:rsidRPr="00760D55" w:rsidRDefault="00760D55" w:rsidP="00760D55">
            <w:pPr>
              <w:pStyle w:val="ListBullet"/>
              <w:numPr>
                <w:ilvl w:val="0"/>
                <w:numId w:val="0"/>
              </w:numPr>
              <w:spacing w:after="120"/>
              <w:rPr>
                <w:rFonts w:cstheme="minorHAnsi"/>
                <w:sz w:val="18"/>
                <w:szCs w:val="18"/>
              </w:rPr>
            </w:pPr>
            <w:r w:rsidRPr="00760D55">
              <w:rPr>
                <w:sz w:val="18"/>
                <w:szCs w:val="18"/>
              </w:rPr>
              <w:t>What did Commonwealth environmental water contribute to native fish dispersal?</w:t>
            </w:r>
          </w:p>
        </w:tc>
        <w:tc>
          <w:tcPr>
            <w:tcW w:w="354" w:type="dxa"/>
            <w:shd w:val="clear" w:color="auto" w:fill="D6E3BC" w:themeFill="accent3" w:themeFillTint="66"/>
            <w:vAlign w:val="center"/>
          </w:tcPr>
          <w:p w:rsidR="00760D55" w:rsidRPr="005F384D" w:rsidRDefault="00760D55"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D6E3BC" w:themeFill="accent3" w:themeFillTint="66"/>
            <w:vAlign w:val="center"/>
          </w:tcPr>
          <w:p w:rsidR="00760D55" w:rsidRPr="005F384D" w:rsidRDefault="00760D55"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D6E3BC" w:themeFill="accent3" w:themeFillTint="66"/>
            <w:vAlign w:val="center"/>
          </w:tcPr>
          <w:p w:rsidR="00760D55" w:rsidRPr="005F384D" w:rsidRDefault="00760D55"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D6E3BC" w:themeFill="accent3" w:themeFillTint="66"/>
            <w:vAlign w:val="center"/>
          </w:tcPr>
          <w:p w:rsidR="00760D55" w:rsidRPr="005F384D" w:rsidRDefault="00760D55" w:rsidP="00CB670F">
            <w:pPr>
              <w:spacing w:after="0"/>
              <w:rPr>
                <w:rFonts w:cs="Calibri"/>
                <w:sz w:val="18"/>
                <w:szCs w:val="18"/>
              </w:rPr>
            </w:pPr>
            <w:r w:rsidRPr="005F384D">
              <w:rPr>
                <w:rFonts w:eastAsiaTheme="minorHAnsi"/>
                <w:b/>
                <w:sz w:val="18"/>
                <w:szCs w:val="18"/>
              </w:rPr>
              <w:sym w:font="Wingdings" w:char="F0FC"/>
            </w:r>
          </w:p>
        </w:tc>
        <w:tc>
          <w:tcPr>
            <w:tcW w:w="1344" w:type="dxa"/>
            <w:shd w:val="clear" w:color="auto" w:fill="auto"/>
            <w:vAlign w:val="center"/>
          </w:tcPr>
          <w:p w:rsidR="00760D55" w:rsidRPr="005F384D" w:rsidRDefault="00760D55" w:rsidP="00CB670F">
            <w:pPr>
              <w:spacing w:after="0"/>
              <w:rPr>
                <w:rFonts w:cs="Calibri"/>
                <w:sz w:val="18"/>
                <w:szCs w:val="18"/>
              </w:rPr>
            </w:pPr>
          </w:p>
        </w:tc>
        <w:tc>
          <w:tcPr>
            <w:tcW w:w="1073" w:type="dxa"/>
            <w:shd w:val="clear" w:color="auto" w:fill="auto"/>
            <w:tcMar>
              <w:left w:w="57" w:type="dxa"/>
              <w:right w:w="57" w:type="dxa"/>
            </w:tcMar>
          </w:tcPr>
          <w:p w:rsidR="00760D55" w:rsidRPr="005F384D" w:rsidRDefault="00760D55" w:rsidP="00CB670F">
            <w:pPr>
              <w:spacing w:after="0"/>
              <w:rPr>
                <w:rFonts w:cs="Calibri"/>
                <w:sz w:val="18"/>
                <w:szCs w:val="18"/>
              </w:rPr>
            </w:pPr>
          </w:p>
        </w:tc>
        <w:tc>
          <w:tcPr>
            <w:tcW w:w="1559" w:type="dxa"/>
            <w:shd w:val="clear" w:color="auto" w:fill="auto"/>
            <w:tcMar>
              <w:left w:w="57" w:type="dxa"/>
              <w:right w:w="57" w:type="dxa"/>
            </w:tcMar>
          </w:tcPr>
          <w:p w:rsidR="00760D55" w:rsidRPr="005F384D" w:rsidRDefault="00760D55" w:rsidP="00CB670F">
            <w:pPr>
              <w:spacing w:after="0"/>
              <w:rPr>
                <w:rFonts w:cs="Calibri"/>
                <w:sz w:val="18"/>
                <w:szCs w:val="18"/>
              </w:rPr>
            </w:pPr>
          </w:p>
        </w:tc>
      </w:tr>
      <w:tr w:rsidR="00760D55" w:rsidRPr="00FF20A1" w:rsidTr="00CB670F">
        <w:tc>
          <w:tcPr>
            <w:tcW w:w="9081" w:type="dxa"/>
            <w:gridSpan w:val="8"/>
            <w:shd w:val="clear" w:color="auto" w:fill="auto"/>
          </w:tcPr>
          <w:p w:rsidR="00760D55" w:rsidRPr="005F384D" w:rsidRDefault="00760D55" w:rsidP="00CB670F">
            <w:pPr>
              <w:spacing w:after="0"/>
              <w:rPr>
                <w:rFonts w:cs="Calibri"/>
                <w:sz w:val="18"/>
                <w:szCs w:val="18"/>
              </w:rPr>
            </w:pPr>
            <w:r>
              <w:rPr>
                <w:i/>
                <w:sz w:val="18"/>
                <w:szCs w:val="18"/>
              </w:rPr>
              <w:t xml:space="preserve">Long-term (5 year) </w:t>
            </w:r>
            <w:r w:rsidRPr="005F384D">
              <w:rPr>
                <w:i/>
                <w:sz w:val="18"/>
                <w:szCs w:val="18"/>
              </w:rPr>
              <w:t>questions:</w:t>
            </w:r>
          </w:p>
        </w:tc>
      </w:tr>
      <w:tr w:rsidR="008F1C45" w:rsidRPr="00FF20A1" w:rsidTr="008F1C45">
        <w:tc>
          <w:tcPr>
            <w:tcW w:w="3686" w:type="dxa"/>
            <w:shd w:val="clear" w:color="auto" w:fill="auto"/>
          </w:tcPr>
          <w:p w:rsidR="00760D55" w:rsidRPr="00760D55" w:rsidRDefault="00760D55" w:rsidP="00760D55">
            <w:pPr>
              <w:pStyle w:val="ListBullet"/>
              <w:numPr>
                <w:ilvl w:val="0"/>
                <w:numId w:val="0"/>
              </w:numPr>
              <w:spacing w:after="120"/>
              <w:rPr>
                <w:sz w:val="18"/>
                <w:szCs w:val="18"/>
              </w:rPr>
            </w:pPr>
            <w:r w:rsidRPr="00760D55">
              <w:rPr>
                <w:sz w:val="18"/>
                <w:szCs w:val="18"/>
              </w:rPr>
              <w:t>What did Commonwealth environmental water contribute to native fish populations?</w:t>
            </w:r>
          </w:p>
        </w:tc>
        <w:tc>
          <w:tcPr>
            <w:tcW w:w="354" w:type="dxa"/>
            <w:shd w:val="clear" w:color="auto" w:fill="D6E3BC" w:themeFill="accent3" w:themeFillTint="66"/>
            <w:vAlign w:val="center"/>
          </w:tcPr>
          <w:p w:rsidR="00760D55" w:rsidRPr="005F384D" w:rsidRDefault="00760D55"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D6E3BC" w:themeFill="accent3" w:themeFillTint="66"/>
            <w:vAlign w:val="center"/>
          </w:tcPr>
          <w:p w:rsidR="00760D55" w:rsidRPr="005F384D" w:rsidRDefault="00760D55"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D6E3BC" w:themeFill="accent3" w:themeFillTint="66"/>
            <w:vAlign w:val="center"/>
          </w:tcPr>
          <w:p w:rsidR="00760D55" w:rsidRPr="005F384D" w:rsidRDefault="00760D55"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D6E3BC" w:themeFill="accent3" w:themeFillTint="66"/>
            <w:vAlign w:val="center"/>
          </w:tcPr>
          <w:p w:rsidR="00760D55" w:rsidRPr="005F384D" w:rsidRDefault="00760D55" w:rsidP="00CB670F">
            <w:pPr>
              <w:spacing w:after="0"/>
              <w:rPr>
                <w:rFonts w:cs="Calibri"/>
                <w:sz w:val="18"/>
                <w:szCs w:val="18"/>
              </w:rPr>
            </w:pPr>
            <w:r w:rsidRPr="005F384D">
              <w:rPr>
                <w:rFonts w:eastAsiaTheme="minorHAnsi"/>
                <w:b/>
                <w:sz w:val="18"/>
                <w:szCs w:val="18"/>
              </w:rPr>
              <w:sym w:font="Wingdings" w:char="F0FC"/>
            </w:r>
          </w:p>
        </w:tc>
        <w:tc>
          <w:tcPr>
            <w:tcW w:w="1344" w:type="dxa"/>
            <w:shd w:val="clear" w:color="auto" w:fill="auto"/>
            <w:vAlign w:val="center"/>
          </w:tcPr>
          <w:p w:rsidR="00760D55" w:rsidRPr="005F384D" w:rsidRDefault="00760D55" w:rsidP="00CB670F">
            <w:pPr>
              <w:spacing w:after="0"/>
              <w:rPr>
                <w:rFonts w:cs="Calibri"/>
                <w:sz w:val="18"/>
                <w:szCs w:val="18"/>
              </w:rPr>
            </w:pPr>
          </w:p>
        </w:tc>
        <w:tc>
          <w:tcPr>
            <w:tcW w:w="1073" w:type="dxa"/>
            <w:shd w:val="clear" w:color="auto" w:fill="auto"/>
            <w:tcMar>
              <w:left w:w="57" w:type="dxa"/>
              <w:right w:w="57" w:type="dxa"/>
            </w:tcMar>
          </w:tcPr>
          <w:p w:rsidR="00760D55" w:rsidRPr="005F384D" w:rsidRDefault="00760D55" w:rsidP="00CB670F">
            <w:pPr>
              <w:spacing w:after="0"/>
              <w:rPr>
                <w:rFonts w:cs="Calibri"/>
                <w:sz w:val="18"/>
                <w:szCs w:val="18"/>
              </w:rPr>
            </w:pPr>
          </w:p>
        </w:tc>
        <w:tc>
          <w:tcPr>
            <w:tcW w:w="1559" w:type="dxa"/>
            <w:shd w:val="clear" w:color="auto" w:fill="auto"/>
            <w:tcMar>
              <w:left w:w="57" w:type="dxa"/>
              <w:right w:w="57" w:type="dxa"/>
            </w:tcMar>
          </w:tcPr>
          <w:p w:rsidR="00760D55" w:rsidRPr="005F384D" w:rsidRDefault="00760D55" w:rsidP="00CB670F">
            <w:pPr>
              <w:spacing w:after="0"/>
              <w:rPr>
                <w:rFonts w:cs="Calibri"/>
                <w:sz w:val="18"/>
                <w:szCs w:val="18"/>
              </w:rPr>
            </w:pPr>
          </w:p>
        </w:tc>
      </w:tr>
      <w:tr w:rsidR="00760D55" w:rsidRPr="00FF20A1" w:rsidTr="00CB670F">
        <w:tc>
          <w:tcPr>
            <w:tcW w:w="9081" w:type="dxa"/>
            <w:gridSpan w:val="8"/>
            <w:shd w:val="clear" w:color="auto" w:fill="92CDDC" w:themeFill="accent5" w:themeFillTint="99"/>
          </w:tcPr>
          <w:p w:rsidR="00760D55" w:rsidRPr="005F384D" w:rsidRDefault="00760D55" w:rsidP="00CB670F">
            <w:pPr>
              <w:spacing w:after="0"/>
              <w:rPr>
                <w:rFonts w:cs="Calibri"/>
                <w:b/>
                <w:sz w:val="20"/>
              </w:rPr>
            </w:pPr>
            <w:r>
              <w:rPr>
                <w:rFonts w:cs="Calibri"/>
                <w:b/>
                <w:sz w:val="20"/>
              </w:rPr>
              <w:t xml:space="preserve">Selected Area evaluation </w:t>
            </w:r>
            <w:r w:rsidRPr="005F384D">
              <w:rPr>
                <w:rFonts w:cs="Calibri"/>
                <w:b/>
                <w:sz w:val="20"/>
              </w:rPr>
              <w:t>questions</w:t>
            </w:r>
          </w:p>
        </w:tc>
      </w:tr>
      <w:tr w:rsidR="00760D55" w:rsidRPr="00FF20A1" w:rsidTr="00CB670F">
        <w:tc>
          <w:tcPr>
            <w:tcW w:w="9081" w:type="dxa"/>
            <w:gridSpan w:val="8"/>
            <w:shd w:val="clear" w:color="auto" w:fill="auto"/>
            <w:vAlign w:val="center"/>
          </w:tcPr>
          <w:p w:rsidR="00760D55" w:rsidRPr="005F384D" w:rsidRDefault="00760D55" w:rsidP="00CB670F">
            <w:pPr>
              <w:spacing w:after="0"/>
              <w:rPr>
                <w:rFonts w:cs="Calibri"/>
                <w:sz w:val="18"/>
                <w:szCs w:val="18"/>
              </w:rPr>
            </w:pPr>
            <w:r>
              <w:rPr>
                <w:i/>
                <w:sz w:val="18"/>
                <w:szCs w:val="18"/>
              </w:rPr>
              <w:t>Short and Long-term (one to five-year</w:t>
            </w:r>
            <w:r w:rsidRPr="005F384D">
              <w:rPr>
                <w:i/>
                <w:sz w:val="18"/>
                <w:szCs w:val="18"/>
              </w:rPr>
              <w:t>) questions:</w:t>
            </w:r>
          </w:p>
        </w:tc>
      </w:tr>
      <w:tr w:rsidR="00760D55" w:rsidRPr="00FF20A1" w:rsidTr="008F1C45">
        <w:tc>
          <w:tcPr>
            <w:tcW w:w="3686" w:type="dxa"/>
            <w:shd w:val="clear" w:color="auto" w:fill="auto"/>
          </w:tcPr>
          <w:p w:rsidR="00760D55" w:rsidRPr="00760D55" w:rsidRDefault="00760D55" w:rsidP="00760D55">
            <w:pPr>
              <w:spacing w:after="120"/>
              <w:rPr>
                <w:sz w:val="18"/>
                <w:szCs w:val="18"/>
              </w:rPr>
            </w:pPr>
            <w:r w:rsidRPr="00760D55">
              <w:rPr>
                <w:sz w:val="18"/>
                <w:szCs w:val="18"/>
              </w:rPr>
              <w:t>Were periodic species (golden and silver perch) present in the target reaches during Commonwealth environmental water delivery?</w:t>
            </w:r>
          </w:p>
        </w:tc>
        <w:tc>
          <w:tcPr>
            <w:tcW w:w="354" w:type="dxa"/>
            <w:shd w:val="clear" w:color="auto" w:fill="D6E3BC" w:themeFill="accent3" w:themeFillTint="66"/>
            <w:vAlign w:val="center"/>
          </w:tcPr>
          <w:p w:rsidR="00760D55" w:rsidRPr="00760D55" w:rsidRDefault="00760D55" w:rsidP="00CB670F">
            <w:pPr>
              <w:spacing w:after="0"/>
              <w:rPr>
                <w:rFonts w:cs="Calibri"/>
                <w:sz w:val="18"/>
                <w:szCs w:val="18"/>
              </w:rPr>
            </w:pPr>
            <w:r w:rsidRPr="00760D55">
              <w:rPr>
                <w:rFonts w:eastAsiaTheme="minorHAnsi"/>
                <w:b/>
                <w:sz w:val="18"/>
                <w:szCs w:val="18"/>
              </w:rPr>
              <w:sym w:font="Wingdings" w:char="F0FC"/>
            </w:r>
          </w:p>
        </w:tc>
        <w:tc>
          <w:tcPr>
            <w:tcW w:w="355" w:type="dxa"/>
            <w:shd w:val="clear" w:color="auto" w:fill="D6E3BC" w:themeFill="accent3" w:themeFillTint="66"/>
            <w:vAlign w:val="center"/>
          </w:tcPr>
          <w:p w:rsidR="00760D55" w:rsidRPr="00760D55" w:rsidRDefault="00760D55" w:rsidP="00CB670F">
            <w:pPr>
              <w:spacing w:after="0"/>
              <w:rPr>
                <w:rFonts w:cs="Calibri"/>
                <w:sz w:val="18"/>
                <w:szCs w:val="18"/>
              </w:rPr>
            </w:pPr>
            <w:r w:rsidRPr="00760D55">
              <w:rPr>
                <w:rFonts w:eastAsiaTheme="minorHAnsi"/>
                <w:b/>
                <w:sz w:val="18"/>
                <w:szCs w:val="18"/>
              </w:rPr>
              <w:sym w:font="Wingdings" w:char="F0FC"/>
            </w:r>
          </w:p>
        </w:tc>
        <w:tc>
          <w:tcPr>
            <w:tcW w:w="355" w:type="dxa"/>
            <w:shd w:val="clear" w:color="auto" w:fill="D6E3BC" w:themeFill="accent3" w:themeFillTint="66"/>
            <w:vAlign w:val="center"/>
          </w:tcPr>
          <w:p w:rsidR="00760D55" w:rsidRPr="00760D55" w:rsidRDefault="00760D55" w:rsidP="00CB670F">
            <w:pPr>
              <w:spacing w:after="0"/>
              <w:rPr>
                <w:rFonts w:cs="Calibri"/>
                <w:sz w:val="18"/>
                <w:szCs w:val="18"/>
              </w:rPr>
            </w:pPr>
            <w:r w:rsidRPr="00760D55">
              <w:rPr>
                <w:rFonts w:eastAsiaTheme="minorHAnsi"/>
                <w:b/>
                <w:sz w:val="18"/>
                <w:szCs w:val="18"/>
              </w:rPr>
              <w:sym w:font="Wingdings" w:char="F0FC"/>
            </w:r>
          </w:p>
        </w:tc>
        <w:tc>
          <w:tcPr>
            <w:tcW w:w="355" w:type="dxa"/>
            <w:shd w:val="clear" w:color="auto" w:fill="D6E3BC" w:themeFill="accent3" w:themeFillTint="66"/>
            <w:vAlign w:val="center"/>
          </w:tcPr>
          <w:p w:rsidR="00760D55" w:rsidRPr="00760D55" w:rsidRDefault="00760D55" w:rsidP="00CB670F">
            <w:pPr>
              <w:spacing w:after="0"/>
              <w:rPr>
                <w:rFonts w:cs="Calibri"/>
                <w:sz w:val="18"/>
                <w:szCs w:val="18"/>
              </w:rPr>
            </w:pPr>
            <w:r w:rsidRPr="00760D55">
              <w:rPr>
                <w:rFonts w:eastAsiaTheme="minorHAnsi"/>
                <w:b/>
                <w:sz w:val="18"/>
                <w:szCs w:val="18"/>
              </w:rPr>
              <w:sym w:font="Wingdings" w:char="F0FC"/>
            </w:r>
          </w:p>
        </w:tc>
        <w:tc>
          <w:tcPr>
            <w:tcW w:w="1344" w:type="dxa"/>
            <w:shd w:val="clear" w:color="auto" w:fill="auto"/>
            <w:vAlign w:val="center"/>
          </w:tcPr>
          <w:p w:rsidR="00760D55" w:rsidRPr="00760D55" w:rsidRDefault="00760D55" w:rsidP="00CB670F">
            <w:pPr>
              <w:spacing w:after="0"/>
              <w:rPr>
                <w:rFonts w:cs="Calibri"/>
                <w:sz w:val="18"/>
                <w:szCs w:val="18"/>
              </w:rPr>
            </w:pPr>
          </w:p>
        </w:tc>
        <w:tc>
          <w:tcPr>
            <w:tcW w:w="1073" w:type="dxa"/>
            <w:shd w:val="clear" w:color="auto" w:fill="auto"/>
            <w:tcMar>
              <w:left w:w="57" w:type="dxa"/>
              <w:right w:w="57" w:type="dxa"/>
            </w:tcMar>
          </w:tcPr>
          <w:p w:rsidR="00760D55" w:rsidRPr="00760D55" w:rsidRDefault="00760D55" w:rsidP="00CB670F">
            <w:pPr>
              <w:spacing w:after="0"/>
              <w:rPr>
                <w:rFonts w:cs="Calibri"/>
                <w:sz w:val="18"/>
                <w:szCs w:val="18"/>
              </w:rPr>
            </w:pPr>
          </w:p>
        </w:tc>
        <w:tc>
          <w:tcPr>
            <w:tcW w:w="1559" w:type="dxa"/>
            <w:shd w:val="clear" w:color="auto" w:fill="auto"/>
            <w:tcMar>
              <w:left w:w="57" w:type="dxa"/>
              <w:right w:w="57" w:type="dxa"/>
            </w:tcMar>
          </w:tcPr>
          <w:p w:rsidR="00760D55" w:rsidRPr="00760D55" w:rsidRDefault="00760D55" w:rsidP="00CB670F">
            <w:pPr>
              <w:spacing w:after="0"/>
              <w:rPr>
                <w:rFonts w:cs="Calibri"/>
                <w:sz w:val="18"/>
                <w:szCs w:val="18"/>
              </w:rPr>
            </w:pPr>
          </w:p>
        </w:tc>
      </w:tr>
      <w:tr w:rsidR="00760D55" w:rsidRPr="00FF20A1" w:rsidTr="008F1C45">
        <w:tc>
          <w:tcPr>
            <w:tcW w:w="3686" w:type="dxa"/>
            <w:shd w:val="clear" w:color="auto" w:fill="auto"/>
          </w:tcPr>
          <w:p w:rsidR="00760D55" w:rsidRPr="00760D55" w:rsidRDefault="00760D55" w:rsidP="00760D55">
            <w:pPr>
              <w:spacing w:after="120"/>
              <w:rPr>
                <w:sz w:val="18"/>
                <w:szCs w:val="18"/>
              </w:rPr>
            </w:pPr>
            <w:r w:rsidRPr="00760D55">
              <w:rPr>
                <w:sz w:val="18"/>
                <w:szCs w:val="18"/>
              </w:rPr>
              <w:t>Did periodic species remain within the target reaches during Commonwealth environmental water delivery?</w:t>
            </w:r>
          </w:p>
        </w:tc>
        <w:tc>
          <w:tcPr>
            <w:tcW w:w="354" w:type="dxa"/>
            <w:shd w:val="clear" w:color="auto" w:fill="D6E3BC" w:themeFill="accent3" w:themeFillTint="66"/>
            <w:vAlign w:val="center"/>
          </w:tcPr>
          <w:p w:rsidR="00760D55" w:rsidRPr="00760D55" w:rsidRDefault="00760D55" w:rsidP="00CB670F">
            <w:pPr>
              <w:spacing w:after="0"/>
              <w:rPr>
                <w:rFonts w:cs="Calibri"/>
                <w:sz w:val="18"/>
                <w:szCs w:val="18"/>
              </w:rPr>
            </w:pPr>
            <w:r w:rsidRPr="00760D55">
              <w:rPr>
                <w:rFonts w:eastAsiaTheme="minorHAnsi"/>
                <w:b/>
                <w:sz w:val="18"/>
                <w:szCs w:val="18"/>
              </w:rPr>
              <w:sym w:font="Wingdings" w:char="F0FC"/>
            </w:r>
          </w:p>
        </w:tc>
        <w:tc>
          <w:tcPr>
            <w:tcW w:w="355" w:type="dxa"/>
            <w:shd w:val="clear" w:color="auto" w:fill="D6E3BC" w:themeFill="accent3" w:themeFillTint="66"/>
            <w:vAlign w:val="center"/>
          </w:tcPr>
          <w:p w:rsidR="00760D55" w:rsidRPr="00760D55" w:rsidRDefault="00760D55" w:rsidP="00CB670F">
            <w:pPr>
              <w:spacing w:after="0"/>
              <w:rPr>
                <w:rFonts w:cs="Calibri"/>
                <w:sz w:val="18"/>
                <w:szCs w:val="18"/>
              </w:rPr>
            </w:pPr>
            <w:r w:rsidRPr="00760D55">
              <w:rPr>
                <w:rFonts w:eastAsiaTheme="minorHAnsi"/>
                <w:b/>
                <w:sz w:val="18"/>
                <w:szCs w:val="18"/>
              </w:rPr>
              <w:sym w:font="Wingdings" w:char="F0FC"/>
            </w:r>
          </w:p>
        </w:tc>
        <w:tc>
          <w:tcPr>
            <w:tcW w:w="355" w:type="dxa"/>
            <w:shd w:val="clear" w:color="auto" w:fill="D6E3BC" w:themeFill="accent3" w:themeFillTint="66"/>
            <w:vAlign w:val="center"/>
          </w:tcPr>
          <w:p w:rsidR="00760D55" w:rsidRPr="00760D55" w:rsidRDefault="00760D55" w:rsidP="00CB670F">
            <w:pPr>
              <w:spacing w:after="0"/>
              <w:rPr>
                <w:rFonts w:cs="Calibri"/>
                <w:sz w:val="18"/>
                <w:szCs w:val="18"/>
              </w:rPr>
            </w:pPr>
            <w:r w:rsidRPr="00760D55">
              <w:rPr>
                <w:rFonts w:eastAsiaTheme="minorHAnsi"/>
                <w:b/>
                <w:sz w:val="18"/>
                <w:szCs w:val="18"/>
              </w:rPr>
              <w:sym w:font="Wingdings" w:char="F0FC"/>
            </w:r>
          </w:p>
        </w:tc>
        <w:tc>
          <w:tcPr>
            <w:tcW w:w="355" w:type="dxa"/>
            <w:shd w:val="clear" w:color="auto" w:fill="D6E3BC" w:themeFill="accent3" w:themeFillTint="66"/>
            <w:vAlign w:val="center"/>
          </w:tcPr>
          <w:p w:rsidR="00760D55" w:rsidRPr="00760D55" w:rsidRDefault="00760D55" w:rsidP="00CB670F">
            <w:pPr>
              <w:spacing w:after="0"/>
              <w:rPr>
                <w:rFonts w:cs="Calibri"/>
                <w:sz w:val="18"/>
                <w:szCs w:val="18"/>
              </w:rPr>
            </w:pPr>
            <w:r w:rsidRPr="00760D55">
              <w:rPr>
                <w:rFonts w:eastAsiaTheme="minorHAnsi"/>
                <w:b/>
                <w:sz w:val="18"/>
                <w:szCs w:val="18"/>
              </w:rPr>
              <w:sym w:font="Wingdings" w:char="F0FC"/>
            </w:r>
          </w:p>
        </w:tc>
        <w:tc>
          <w:tcPr>
            <w:tcW w:w="1344" w:type="dxa"/>
            <w:shd w:val="clear" w:color="auto" w:fill="auto"/>
            <w:vAlign w:val="center"/>
          </w:tcPr>
          <w:p w:rsidR="00760D55" w:rsidRPr="00760D55" w:rsidRDefault="00760D55" w:rsidP="00CB670F">
            <w:pPr>
              <w:spacing w:after="0"/>
              <w:rPr>
                <w:rFonts w:cs="Calibri"/>
                <w:sz w:val="18"/>
                <w:szCs w:val="18"/>
              </w:rPr>
            </w:pPr>
          </w:p>
        </w:tc>
        <w:tc>
          <w:tcPr>
            <w:tcW w:w="1073" w:type="dxa"/>
            <w:shd w:val="clear" w:color="auto" w:fill="auto"/>
            <w:tcMar>
              <w:left w:w="57" w:type="dxa"/>
              <w:right w:w="57" w:type="dxa"/>
            </w:tcMar>
          </w:tcPr>
          <w:p w:rsidR="00760D55" w:rsidRPr="00760D55" w:rsidRDefault="00760D55" w:rsidP="00CB670F">
            <w:pPr>
              <w:spacing w:after="0"/>
              <w:rPr>
                <w:rFonts w:cs="Calibri"/>
                <w:sz w:val="18"/>
                <w:szCs w:val="18"/>
              </w:rPr>
            </w:pPr>
          </w:p>
        </w:tc>
        <w:tc>
          <w:tcPr>
            <w:tcW w:w="1559" w:type="dxa"/>
            <w:shd w:val="clear" w:color="auto" w:fill="auto"/>
            <w:tcMar>
              <w:left w:w="57" w:type="dxa"/>
              <w:right w:w="57" w:type="dxa"/>
            </w:tcMar>
          </w:tcPr>
          <w:p w:rsidR="00760D55" w:rsidRPr="00760D55" w:rsidRDefault="00760D55" w:rsidP="00CB670F">
            <w:pPr>
              <w:spacing w:after="0"/>
              <w:rPr>
                <w:rFonts w:cs="Calibri"/>
                <w:sz w:val="18"/>
                <w:szCs w:val="18"/>
              </w:rPr>
            </w:pPr>
          </w:p>
        </w:tc>
      </w:tr>
      <w:tr w:rsidR="00760D55" w:rsidRPr="00FF20A1" w:rsidTr="008F1C45">
        <w:tc>
          <w:tcPr>
            <w:tcW w:w="3686" w:type="dxa"/>
            <w:shd w:val="clear" w:color="auto" w:fill="auto"/>
          </w:tcPr>
          <w:p w:rsidR="00760D55" w:rsidRPr="00760D55" w:rsidRDefault="00760D55" w:rsidP="00760D55">
            <w:pPr>
              <w:pStyle w:val="ListBullet"/>
              <w:numPr>
                <w:ilvl w:val="0"/>
                <w:numId w:val="0"/>
              </w:numPr>
              <w:spacing w:after="120"/>
              <w:rPr>
                <w:sz w:val="18"/>
                <w:szCs w:val="18"/>
              </w:rPr>
            </w:pPr>
            <w:r w:rsidRPr="00760D55">
              <w:rPr>
                <w:sz w:val="18"/>
                <w:szCs w:val="18"/>
              </w:rPr>
              <w:t>Did Commonwealth environmental water stimulate periodic fish species to exhibit movement consistent with reproductive behaviour?</w:t>
            </w:r>
          </w:p>
        </w:tc>
        <w:tc>
          <w:tcPr>
            <w:tcW w:w="354" w:type="dxa"/>
            <w:shd w:val="clear" w:color="auto" w:fill="D6E3BC" w:themeFill="accent3" w:themeFillTint="66"/>
            <w:vAlign w:val="center"/>
          </w:tcPr>
          <w:p w:rsidR="00760D55" w:rsidRPr="00760D55" w:rsidRDefault="00760D55" w:rsidP="00CB670F">
            <w:pPr>
              <w:spacing w:after="0"/>
              <w:rPr>
                <w:rFonts w:cs="Calibri"/>
                <w:sz w:val="18"/>
                <w:szCs w:val="18"/>
              </w:rPr>
            </w:pPr>
            <w:r w:rsidRPr="00760D55">
              <w:rPr>
                <w:rFonts w:eastAsiaTheme="minorHAnsi"/>
                <w:b/>
                <w:sz w:val="18"/>
                <w:szCs w:val="18"/>
              </w:rPr>
              <w:sym w:font="Wingdings" w:char="F0FC"/>
            </w:r>
          </w:p>
        </w:tc>
        <w:tc>
          <w:tcPr>
            <w:tcW w:w="355" w:type="dxa"/>
            <w:shd w:val="clear" w:color="auto" w:fill="D6E3BC" w:themeFill="accent3" w:themeFillTint="66"/>
            <w:vAlign w:val="center"/>
          </w:tcPr>
          <w:p w:rsidR="00760D55" w:rsidRPr="00760D55" w:rsidRDefault="00760D55" w:rsidP="00CB670F">
            <w:pPr>
              <w:spacing w:after="0"/>
              <w:rPr>
                <w:rFonts w:cs="Calibri"/>
                <w:sz w:val="18"/>
                <w:szCs w:val="18"/>
              </w:rPr>
            </w:pPr>
            <w:r w:rsidRPr="00760D55">
              <w:rPr>
                <w:rFonts w:eastAsiaTheme="minorHAnsi"/>
                <w:b/>
                <w:sz w:val="18"/>
                <w:szCs w:val="18"/>
              </w:rPr>
              <w:sym w:font="Wingdings" w:char="F0FC"/>
            </w:r>
          </w:p>
        </w:tc>
        <w:tc>
          <w:tcPr>
            <w:tcW w:w="355" w:type="dxa"/>
            <w:shd w:val="clear" w:color="auto" w:fill="D6E3BC" w:themeFill="accent3" w:themeFillTint="66"/>
            <w:vAlign w:val="center"/>
          </w:tcPr>
          <w:p w:rsidR="00760D55" w:rsidRPr="00760D55" w:rsidRDefault="00760D55" w:rsidP="00CB670F">
            <w:pPr>
              <w:spacing w:after="0"/>
              <w:rPr>
                <w:rFonts w:cs="Calibri"/>
                <w:sz w:val="18"/>
                <w:szCs w:val="18"/>
              </w:rPr>
            </w:pPr>
            <w:r w:rsidRPr="00760D55">
              <w:rPr>
                <w:rFonts w:eastAsiaTheme="minorHAnsi"/>
                <w:b/>
                <w:sz w:val="18"/>
                <w:szCs w:val="18"/>
              </w:rPr>
              <w:sym w:font="Wingdings" w:char="F0FC"/>
            </w:r>
          </w:p>
        </w:tc>
        <w:tc>
          <w:tcPr>
            <w:tcW w:w="355" w:type="dxa"/>
            <w:shd w:val="clear" w:color="auto" w:fill="D6E3BC" w:themeFill="accent3" w:themeFillTint="66"/>
            <w:vAlign w:val="center"/>
          </w:tcPr>
          <w:p w:rsidR="00760D55" w:rsidRPr="00760D55" w:rsidRDefault="00760D55" w:rsidP="00CB670F">
            <w:pPr>
              <w:spacing w:after="0"/>
              <w:rPr>
                <w:rFonts w:cs="Calibri"/>
                <w:sz w:val="18"/>
                <w:szCs w:val="18"/>
              </w:rPr>
            </w:pPr>
            <w:r w:rsidRPr="00760D55">
              <w:rPr>
                <w:rFonts w:eastAsiaTheme="minorHAnsi"/>
                <w:b/>
                <w:sz w:val="18"/>
                <w:szCs w:val="18"/>
              </w:rPr>
              <w:sym w:font="Wingdings" w:char="F0FC"/>
            </w:r>
          </w:p>
        </w:tc>
        <w:tc>
          <w:tcPr>
            <w:tcW w:w="1344" w:type="dxa"/>
            <w:shd w:val="clear" w:color="auto" w:fill="auto"/>
            <w:vAlign w:val="center"/>
          </w:tcPr>
          <w:p w:rsidR="00760D55" w:rsidRPr="00760D55" w:rsidRDefault="00760D55" w:rsidP="00CB670F">
            <w:pPr>
              <w:spacing w:after="0"/>
              <w:rPr>
                <w:rFonts w:cs="Calibri"/>
                <w:sz w:val="18"/>
                <w:szCs w:val="18"/>
              </w:rPr>
            </w:pPr>
          </w:p>
        </w:tc>
        <w:tc>
          <w:tcPr>
            <w:tcW w:w="1073" w:type="dxa"/>
            <w:shd w:val="clear" w:color="auto" w:fill="auto"/>
            <w:tcMar>
              <w:left w:w="57" w:type="dxa"/>
              <w:right w:w="57" w:type="dxa"/>
            </w:tcMar>
          </w:tcPr>
          <w:p w:rsidR="00760D55" w:rsidRPr="00760D55" w:rsidRDefault="00760D55" w:rsidP="00CB670F">
            <w:pPr>
              <w:spacing w:after="0"/>
              <w:rPr>
                <w:rFonts w:cs="Calibri"/>
                <w:sz w:val="18"/>
                <w:szCs w:val="18"/>
              </w:rPr>
            </w:pPr>
          </w:p>
        </w:tc>
        <w:tc>
          <w:tcPr>
            <w:tcW w:w="1559" w:type="dxa"/>
            <w:shd w:val="clear" w:color="auto" w:fill="auto"/>
            <w:tcMar>
              <w:left w:w="57" w:type="dxa"/>
              <w:right w:w="57" w:type="dxa"/>
            </w:tcMar>
          </w:tcPr>
          <w:p w:rsidR="00760D55" w:rsidRPr="00760D55" w:rsidRDefault="00760D55" w:rsidP="00CB670F">
            <w:pPr>
              <w:spacing w:after="0"/>
              <w:rPr>
                <w:rFonts w:cs="Calibri"/>
                <w:sz w:val="18"/>
                <w:szCs w:val="18"/>
              </w:rPr>
            </w:pPr>
          </w:p>
        </w:tc>
      </w:tr>
      <w:tr w:rsidR="00760D55" w:rsidRPr="00FF20A1" w:rsidTr="008F1C45">
        <w:tc>
          <w:tcPr>
            <w:tcW w:w="3686" w:type="dxa"/>
            <w:shd w:val="clear" w:color="auto" w:fill="auto"/>
          </w:tcPr>
          <w:p w:rsidR="00760D55" w:rsidRPr="00760D55" w:rsidRDefault="00760D55" w:rsidP="00B02E1A">
            <w:pPr>
              <w:pStyle w:val="ListBullet"/>
              <w:numPr>
                <w:ilvl w:val="0"/>
                <w:numId w:val="0"/>
              </w:numPr>
              <w:spacing w:after="120"/>
              <w:rPr>
                <w:sz w:val="18"/>
                <w:szCs w:val="18"/>
              </w:rPr>
            </w:pPr>
            <w:r w:rsidRPr="00760D55">
              <w:rPr>
                <w:sz w:val="18"/>
                <w:szCs w:val="18"/>
              </w:rPr>
              <w:t xml:space="preserve">Does Commonwealth environmental water enable periodic species to disperse from </w:t>
            </w:r>
            <w:r w:rsidR="00B02E1A">
              <w:rPr>
                <w:sz w:val="18"/>
                <w:szCs w:val="18"/>
              </w:rPr>
              <w:t xml:space="preserve">and return to </w:t>
            </w:r>
            <w:r w:rsidRPr="00760D55">
              <w:rPr>
                <w:sz w:val="18"/>
                <w:szCs w:val="18"/>
              </w:rPr>
              <w:t xml:space="preserve">refuge habitat? </w:t>
            </w:r>
          </w:p>
        </w:tc>
        <w:tc>
          <w:tcPr>
            <w:tcW w:w="354" w:type="dxa"/>
            <w:shd w:val="clear" w:color="auto" w:fill="D6E3BC" w:themeFill="accent3" w:themeFillTint="66"/>
            <w:vAlign w:val="center"/>
          </w:tcPr>
          <w:p w:rsidR="00760D55" w:rsidRPr="00760D55" w:rsidRDefault="00760D55" w:rsidP="00CB670F">
            <w:pPr>
              <w:spacing w:after="0"/>
              <w:rPr>
                <w:rFonts w:cs="Calibri"/>
                <w:sz w:val="18"/>
                <w:szCs w:val="18"/>
              </w:rPr>
            </w:pPr>
            <w:r w:rsidRPr="00760D55">
              <w:rPr>
                <w:rFonts w:eastAsiaTheme="minorHAnsi"/>
                <w:b/>
                <w:sz w:val="18"/>
                <w:szCs w:val="18"/>
              </w:rPr>
              <w:sym w:font="Wingdings" w:char="F0FC"/>
            </w:r>
          </w:p>
        </w:tc>
        <w:tc>
          <w:tcPr>
            <w:tcW w:w="355" w:type="dxa"/>
            <w:shd w:val="clear" w:color="auto" w:fill="D6E3BC" w:themeFill="accent3" w:themeFillTint="66"/>
            <w:vAlign w:val="center"/>
          </w:tcPr>
          <w:p w:rsidR="00760D55" w:rsidRPr="00760D55" w:rsidRDefault="00760D55" w:rsidP="00CB670F">
            <w:pPr>
              <w:spacing w:after="0"/>
              <w:rPr>
                <w:rFonts w:cs="Calibri"/>
                <w:sz w:val="18"/>
                <w:szCs w:val="18"/>
              </w:rPr>
            </w:pPr>
            <w:r w:rsidRPr="00760D55">
              <w:rPr>
                <w:rFonts w:eastAsiaTheme="minorHAnsi"/>
                <w:b/>
                <w:sz w:val="18"/>
                <w:szCs w:val="18"/>
              </w:rPr>
              <w:sym w:font="Wingdings" w:char="F0FC"/>
            </w:r>
          </w:p>
        </w:tc>
        <w:tc>
          <w:tcPr>
            <w:tcW w:w="355" w:type="dxa"/>
            <w:shd w:val="clear" w:color="auto" w:fill="D6E3BC" w:themeFill="accent3" w:themeFillTint="66"/>
            <w:vAlign w:val="center"/>
          </w:tcPr>
          <w:p w:rsidR="00760D55" w:rsidRPr="00760D55" w:rsidRDefault="00760D55" w:rsidP="00CB670F">
            <w:pPr>
              <w:spacing w:after="0"/>
              <w:rPr>
                <w:rFonts w:cs="Calibri"/>
                <w:sz w:val="18"/>
                <w:szCs w:val="18"/>
              </w:rPr>
            </w:pPr>
            <w:r w:rsidRPr="00760D55">
              <w:rPr>
                <w:rFonts w:eastAsiaTheme="minorHAnsi"/>
                <w:b/>
                <w:sz w:val="18"/>
                <w:szCs w:val="18"/>
              </w:rPr>
              <w:sym w:font="Wingdings" w:char="F0FC"/>
            </w:r>
          </w:p>
        </w:tc>
        <w:tc>
          <w:tcPr>
            <w:tcW w:w="355" w:type="dxa"/>
            <w:shd w:val="clear" w:color="auto" w:fill="D6E3BC" w:themeFill="accent3" w:themeFillTint="66"/>
            <w:vAlign w:val="center"/>
          </w:tcPr>
          <w:p w:rsidR="00760D55" w:rsidRPr="00760D55" w:rsidRDefault="00760D55" w:rsidP="00CB670F">
            <w:pPr>
              <w:spacing w:after="0"/>
              <w:rPr>
                <w:rFonts w:cs="Calibri"/>
                <w:sz w:val="18"/>
                <w:szCs w:val="18"/>
              </w:rPr>
            </w:pPr>
            <w:r w:rsidRPr="00760D55">
              <w:rPr>
                <w:rFonts w:eastAsiaTheme="minorHAnsi"/>
                <w:b/>
                <w:sz w:val="18"/>
                <w:szCs w:val="18"/>
              </w:rPr>
              <w:sym w:font="Wingdings" w:char="F0FC"/>
            </w:r>
          </w:p>
        </w:tc>
        <w:tc>
          <w:tcPr>
            <w:tcW w:w="1344" w:type="dxa"/>
            <w:shd w:val="clear" w:color="auto" w:fill="auto"/>
            <w:vAlign w:val="center"/>
          </w:tcPr>
          <w:p w:rsidR="00760D55" w:rsidRPr="00760D55" w:rsidRDefault="00760D55" w:rsidP="00CB670F">
            <w:pPr>
              <w:spacing w:after="0"/>
              <w:rPr>
                <w:rFonts w:cs="Calibri"/>
                <w:sz w:val="18"/>
                <w:szCs w:val="18"/>
              </w:rPr>
            </w:pPr>
          </w:p>
        </w:tc>
        <w:tc>
          <w:tcPr>
            <w:tcW w:w="1073" w:type="dxa"/>
            <w:shd w:val="clear" w:color="auto" w:fill="auto"/>
            <w:tcMar>
              <w:left w:w="57" w:type="dxa"/>
              <w:right w:w="57" w:type="dxa"/>
            </w:tcMar>
          </w:tcPr>
          <w:p w:rsidR="00760D55" w:rsidRPr="00760D55" w:rsidRDefault="00760D55" w:rsidP="00CB670F">
            <w:pPr>
              <w:spacing w:after="0"/>
              <w:rPr>
                <w:rFonts w:cs="Calibri"/>
                <w:sz w:val="18"/>
                <w:szCs w:val="18"/>
              </w:rPr>
            </w:pPr>
          </w:p>
        </w:tc>
        <w:tc>
          <w:tcPr>
            <w:tcW w:w="1559" w:type="dxa"/>
            <w:shd w:val="clear" w:color="auto" w:fill="auto"/>
            <w:tcMar>
              <w:left w:w="57" w:type="dxa"/>
              <w:right w:w="57" w:type="dxa"/>
            </w:tcMar>
          </w:tcPr>
          <w:p w:rsidR="00760D55" w:rsidRPr="00760D55" w:rsidRDefault="00760D55" w:rsidP="00CB670F">
            <w:pPr>
              <w:spacing w:after="0"/>
              <w:rPr>
                <w:rFonts w:cs="Calibri"/>
                <w:sz w:val="18"/>
                <w:szCs w:val="18"/>
              </w:rPr>
            </w:pPr>
          </w:p>
        </w:tc>
      </w:tr>
      <w:tr w:rsidR="00760D55" w:rsidRPr="00FF20A1" w:rsidTr="008F1C45">
        <w:tc>
          <w:tcPr>
            <w:tcW w:w="3686" w:type="dxa"/>
            <w:shd w:val="clear" w:color="auto" w:fill="auto"/>
          </w:tcPr>
          <w:p w:rsidR="00760D55" w:rsidRPr="00760D55" w:rsidRDefault="00760D55" w:rsidP="00760D55">
            <w:pPr>
              <w:pStyle w:val="ListBullet"/>
              <w:numPr>
                <w:ilvl w:val="0"/>
                <w:numId w:val="0"/>
              </w:numPr>
              <w:spacing w:after="120"/>
              <w:rPr>
                <w:sz w:val="18"/>
                <w:szCs w:val="18"/>
              </w:rPr>
            </w:pPr>
            <w:r w:rsidRPr="00760D55">
              <w:rPr>
                <w:sz w:val="18"/>
                <w:szCs w:val="18"/>
              </w:rPr>
              <w:t>Does Commonwealth environmental water protect periodic species from adverse water quality?</w:t>
            </w:r>
          </w:p>
        </w:tc>
        <w:tc>
          <w:tcPr>
            <w:tcW w:w="354" w:type="dxa"/>
            <w:shd w:val="clear" w:color="auto" w:fill="D6E3BC" w:themeFill="accent3" w:themeFillTint="66"/>
            <w:vAlign w:val="center"/>
          </w:tcPr>
          <w:p w:rsidR="00760D55" w:rsidRPr="00760D55" w:rsidRDefault="00760D55" w:rsidP="00CB670F">
            <w:pPr>
              <w:spacing w:after="0"/>
              <w:rPr>
                <w:rFonts w:cs="Calibri"/>
                <w:sz w:val="18"/>
                <w:szCs w:val="18"/>
              </w:rPr>
            </w:pPr>
            <w:r w:rsidRPr="00760D55">
              <w:rPr>
                <w:rFonts w:eastAsiaTheme="minorHAnsi"/>
                <w:b/>
                <w:sz w:val="18"/>
                <w:szCs w:val="18"/>
              </w:rPr>
              <w:sym w:font="Wingdings" w:char="F0FC"/>
            </w:r>
          </w:p>
        </w:tc>
        <w:tc>
          <w:tcPr>
            <w:tcW w:w="355" w:type="dxa"/>
            <w:shd w:val="clear" w:color="auto" w:fill="D6E3BC" w:themeFill="accent3" w:themeFillTint="66"/>
            <w:vAlign w:val="center"/>
          </w:tcPr>
          <w:p w:rsidR="00760D55" w:rsidRPr="00760D55" w:rsidRDefault="00760D55" w:rsidP="00CB670F">
            <w:pPr>
              <w:spacing w:after="0"/>
              <w:rPr>
                <w:rFonts w:cs="Calibri"/>
                <w:sz w:val="18"/>
                <w:szCs w:val="18"/>
              </w:rPr>
            </w:pPr>
            <w:r w:rsidRPr="00760D55">
              <w:rPr>
                <w:rFonts w:eastAsiaTheme="minorHAnsi"/>
                <w:b/>
                <w:sz w:val="18"/>
                <w:szCs w:val="18"/>
              </w:rPr>
              <w:sym w:font="Wingdings" w:char="F0FC"/>
            </w:r>
          </w:p>
        </w:tc>
        <w:tc>
          <w:tcPr>
            <w:tcW w:w="355" w:type="dxa"/>
            <w:shd w:val="clear" w:color="auto" w:fill="D6E3BC" w:themeFill="accent3" w:themeFillTint="66"/>
            <w:vAlign w:val="center"/>
          </w:tcPr>
          <w:p w:rsidR="00760D55" w:rsidRPr="00760D55" w:rsidRDefault="00760D55" w:rsidP="00CB670F">
            <w:pPr>
              <w:spacing w:after="0"/>
              <w:rPr>
                <w:rFonts w:cs="Calibri"/>
                <w:sz w:val="18"/>
                <w:szCs w:val="18"/>
              </w:rPr>
            </w:pPr>
            <w:r w:rsidRPr="00760D55">
              <w:rPr>
                <w:rFonts w:eastAsiaTheme="minorHAnsi"/>
                <w:b/>
                <w:sz w:val="18"/>
                <w:szCs w:val="18"/>
              </w:rPr>
              <w:sym w:font="Wingdings" w:char="F0FC"/>
            </w:r>
          </w:p>
        </w:tc>
        <w:tc>
          <w:tcPr>
            <w:tcW w:w="355" w:type="dxa"/>
            <w:shd w:val="clear" w:color="auto" w:fill="D6E3BC" w:themeFill="accent3" w:themeFillTint="66"/>
            <w:vAlign w:val="center"/>
          </w:tcPr>
          <w:p w:rsidR="00760D55" w:rsidRPr="00760D55" w:rsidRDefault="00760D55" w:rsidP="00CB670F">
            <w:pPr>
              <w:spacing w:after="0"/>
              <w:rPr>
                <w:rFonts w:cs="Calibri"/>
                <w:sz w:val="18"/>
                <w:szCs w:val="18"/>
              </w:rPr>
            </w:pPr>
            <w:r w:rsidRPr="00760D55">
              <w:rPr>
                <w:rFonts w:eastAsiaTheme="minorHAnsi"/>
                <w:b/>
                <w:sz w:val="18"/>
                <w:szCs w:val="18"/>
              </w:rPr>
              <w:sym w:font="Wingdings" w:char="F0FC"/>
            </w:r>
          </w:p>
        </w:tc>
        <w:tc>
          <w:tcPr>
            <w:tcW w:w="1344" w:type="dxa"/>
            <w:shd w:val="clear" w:color="auto" w:fill="auto"/>
            <w:vAlign w:val="center"/>
          </w:tcPr>
          <w:p w:rsidR="00760D55" w:rsidRPr="00760D55" w:rsidRDefault="00760D55" w:rsidP="00CB670F">
            <w:pPr>
              <w:spacing w:after="0"/>
              <w:rPr>
                <w:rFonts w:cs="Calibri"/>
                <w:sz w:val="18"/>
                <w:szCs w:val="18"/>
              </w:rPr>
            </w:pPr>
          </w:p>
        </w:tc>
        <w:tc>
          <w:tcPr>
            <w:tcW w:w="1073" w:type="dxa"/>
            <w:shd w:val="clear" w:color="auto" w:fill="auto"/>
            <w:tcMar>
              <w:left w:w="57" w:type="dxa"/>
              <w:right w:w="57" w:type="dxa"/>
            </w:tcMar>
          </w:tcPr>
          <w:p w:rsidR="00760D55" w:rsidRPr="00760D55" w:rsidRDefault="00760D55" w:rsidP="00CB670F">
            <w:pPr>
              <w:spacing w:after="0"/>
              <w:rPr>
                <w:rFonts w:cs="Calibri"/>
                <w:sz w:val="18"/>
                <w:szCs w:val="18"/>
              </w:rPr>
            </w:pPr>
          </w:p>
        </w:tc>
        <w:tc>
          <w:tcPr>
            <w:tcW w:w="1559" w:type="dxa"/>
            <w:shd w:val="clear" w:color="auto" w:fill="auto"/>
            <w:tcMar>
              <w:left w:w="57" w:type="dxa"/>
              <w:right w:w="57" w:type="dxa"/>
            </w:tcMar>
          </w:tcPr>
          <w:p w:rsidR="00760D55" w:rsidRPr="00760D55" w:rsidRDefault="00760D55" w:rsidP="00CB670F">
            <w:pPr>
              <w:spacing w:after="0"/>
              <w:rPr>
                <w:rFonts w:cs="Calibri"/>
                <w:sz w:val="18"/>
                <w:szCs w:val="18"/>
              </w:rPr>
            </w:pPr>
          </w:p>
        </w:tc>
      </w:tr>
    </w:tbl>
    <w:p w:rsidR="00760D55" w:rsidRDefault="00760D55" w:rsidP="00716DB5">
      <w:pPr>
        <w:shd w:val="clear" w:color="auto" w:fill="FFFFFF"/>
        <w:spacing w:after="120"/>
        <w:rPr>
          <w:rFonts w:cstheme="minorHAnsi"/>
          <w:b/>
          <w:szCs w:val="22"/>
          <w:lang w:eastAsia="en-AU"/>
        </w:rPr>
      </w:pPr>
    </w:p>
    <w:p w:rsidR="00716DB5" w:rsidRPr="000D3ED7" w:rsidRDefault="00716DB5" w:rsidP="00716DB5">
      <w:pPr>
        <w:shd w:val="clear" w:color="auto" w:fill="FFFFFF"/>
        <w:spacing w:after="120"/>
        <w:rPr>
          <w:rFonts w:cstheme="minorHAnsi"/>
          <w:b/>
          <w:szCs w:val="22"/>
          <w:lang w:eastAsia="en-AU"/>
        </w:rPr>
      </w:pPr>
      <w:r>
        <w:rPr>
          <w:rFonts w:cstheme="minorHAnsi"/>
          <w:b/>
          <w:szCs w:val="22"/>
          <w:lang w:eastAsia="en-AU"/>
        </w:rPr>
        <w:t xml:space="preserve">Selected Area </w:t>
      </w:r>
      <w:r w:rsidRPr="000D3ED7">
        <w:rPr>
          <w:rFonts w:cstheme="minorHAnsi"/>
          <w:b/>
          <w:szCs w:val="22"/>
          <w:lang w:eastAsia="en-AU"/>
        </w:rPr>
        <w:t>Hypotheses</w:t>
      </w:r>
    </w:p>
    <w:p w:rsidR="00716DB5" w:rsidRPr="000D3ED7" w:rsidRDefault="00716DB5" w:rsidP="00716DB5">
      <w:pPr>
        <w:shd w:val="clear" w:color="auto" w:fill="FFFFFF"/>
        <w:spacing w:after="120"/>
        <w:jc w:val="both"/>
        <w:rPr>
          <w:rFonts w:cstheme="minorHAnsi"/>
          <w:szCs w:val="22"/>
          <w:lang w:eastAsia="en-AU"/>
        </w:rPr>
      </w:pPr>
      <w:r w:rsidRPr="000D3ED7">
        <w:rPr>
          <w:rFonts w:cstheme="minorHAnsi"/>
          <w:szCs w:val="22"/>
          <w:lang w:eastAsia="en-AU"/>
        </w:rPr>
        <w:t>H</w:t>
      </w:r>
      <w:r w:rsidRPr="000D3ED7">
        <w:rPr>
          <w:rFonts w:cstheme="minorHAnsi"/>
          <w:szCs w:val="22"/>
          <w:vertAlign w:val="subscript"/>
          <w:lang w:eastAsia="en-AU"/>
        </w:rPr>
        <w:t>1</w:t>
      </w:r>
      <w:r w:rsidRPr="000D3ED7">
        <w:rPr>
          <w:rFonts w:cstheme="minorHAnsi"/>
          <w:szCs w:val="22"/>
          <w:lang w:eastAsia="en-AU"/>
        </w:rPr>
        <w:t xml:space="preserve"> </w:t>
      </w:r>
      <w:r>
        <w:rPr>
          <w:rFonts w:cstheme="minorHAnsi"/>
          <w:szCs w:val="22"/>
          <w:lang w:eastAsia="en-AU"/>
        </w:rPr>
        <w:t>Reproduction</w:t>
      </w:r>
      <w:r w:rsidRPr="000D3ED7">
        <w:rPr>
          <w:rFonts w:cstheme="minorHAnsi"/>
          <w:szCs w:val="22"/>
          <w:lang w:eastAsia="en-AU"/>
        </w:rPr>
        <w:t xml:space="preserve"> related movement responses </w:t>
      </w:r>
      <w:r>
        <w:rPr>
          <w:rFonts w:cstheme="minorHAnsi"/>
          <w:szCs w:val="22"/>
          <w:lang w:eastAsia="en-AU"/>
        </w:rPr>
        <w:t>occur as a result of C</w:t>
      </w:r>
      <w:r w:rsidRPr="000D3ED7">
        <w:rPr>
          <w:rFonts w:cstheme="minorHAnsi"/>
          <w:szCs w:val="22"/>
          <w:lang w:eastAsia="en-AU"/>
        </w:rPr>
        <w:t>ommonwealth environmental water delivery</w:t>
      </w:r>
      <w:r>
        <w:rPr>
          <w:rFonts w:cstheme="minorHAnsi"/>
          <w:szCs w:val="22"/>
          <w:lang w:eastAsia="en-AU"/>
        </w:rPr>
        <w:t xml:space="preserve"> of bankfull and freshes</w:t>
      </w:r>
      <w:r w:rsidRPr="000D3ED7">
        <w:rPr>
          <w:rFonts w:cstheme="minorHAnsi"/>
          <w:szCs w:val="22"/>
          <w:lang w:eastAsia="en-AU"/>
        </w:rPr>
        <w:t>.</w:t>
      </w:r>
    </w:p>
    <w:p w:rsidR="00716DB5" w:rsidRPr="000D3ED7" w:rsidRDefault="00716DB5" w:rsidP="00716DB5">
      <w:pPr>
        <w:shd w:val="clear" w:color="auto" w:fill="FFFFFF"/>
        <w:spacing w:after="120"/>
        <w:jc w:val="both"/>
        <w:rPr>
          <w:rFonts w:cstheme="minorHAnsi"/>
          <w:szCs w:val="22"/>
          <w:lang w:eastAsia="en-AU"/>
        </w:rPr>
      </w:pPr>
      <w:r>
        <w:rPr>
          <w:rFonts w:cstheme="minorHAnsi"/>
          <w:szCs w:val="22"/>
          <w:lang w:eastAsia="en-AU"/>
        </w:rPr>
        <w:t>H</w:t>
      </w:r>
      <w:r w:rsidRPr="000D3ED7">
        <w:rPr>
          <w:rFonts w:cstheme="minorHAnsi"/>
          <w:szCs w:val="22"/>
          <w:vertAlign w:val="subscript"/>
          <w:lang w:eastAsia="en-AU"/>
        </w:rPr>
        <w:t>2</w:t>
      </w:r>
      <w:r>
        <w:rPr>
          <w:rFonts w:cstheme="minorHAnsi"/>
          <w:szCs w:val="22"/>
          <w:vertAlign w:val="subscript"/>
          <w:lang w:eastAsia="en-AU"/>
        </w:rPr>
        <w:t xml:space="preserve"> </w:t>
      </w:r>
      <w:r w:rsidRPr="000D3ED7">
        <w:rPr>
          <w:rFonts w:cstheme="minorHAnsi"/>
          <w:szCs w:val="22"/>
          <w:lang w:eastAsia="en-AU"/>
        </w:rPr>
        <w:t>Increased dispersal of adults and juveniles</w:t>
      </w:r>
      <w:r>
        <w:rPr>
          <w:rFonts w:cstheme="minorHAnsi"/>
          <w:szCs w:val="22"/>
          <w:lang w:eastAsia="en-AU"/>
        </w:rPr>
        <w:t xml:space="preserve"> occurs as a result of improved longitudinal </w:t>
      </w:r>
      <w:r w:rsidRPr="000D3ED7">
        <w:rPr>
          <w:rFonts w:cstheme="minorHAnsi"/>
          <w:szCs w:val="22"/>
          <w:lang w:eastAsia="en-AU"/>
        </w:rPr>
        <w:t xml:space="preserve">connectivity </w:t>
      </w:r>
      <w:r>
        <w:rPr>
          <w:rFonts w:cstheme="minorHAnsi"/>
          <w:szCs w:val="22"/>
          <w:lang w:eastAsia="en-AU"/>
        </w:rPr>
        <w:t>facilitated by Commonwealth environmental water delivery</w:t>
      </w:r>
      <w:r w:rsidRPr="000D3ED7">
        <w:rPr>
          <w:rFonts w:cstheme="minorHAnsi"/>
          <w:szCs w:val="22"/>
          <w:lang w:eastAsia="en-AU"/>
        </w:rPr>
        <w:t>.</w:t>
      </w:r>
    </w:p>
    <w:p w:rsidR="00716DB5" w:rsidRPr="000D3ED7" w:rsidRDefault="00716DB5" w:rsidP="00716DB5">
      <w:pPr>
        <w:shd w:val="clear" w:color="auto" w:fill="FFFFFF"/>
        <w:spacing w:after="120"/>
        <w:jc w:val="both"/>
        <w:rPr>
          <w:rFonts w:cstheme="minorHAnsi"/>
          <w:szCs w:val="22"/>
          <w:lang w:eastAsia="en-AU"/>
        </w:rPr>
      </w:pPr>
      <w:r>
        <w:rPr>
          <w:rFonts w:cstheme="minorHAnsi"/>
          <w:szCs w:val="22"/>
          <w:lang w:eastAsia="en-AU"/>
        </w:rPr>
        <w:t>H</w:t>
      </w:r>
      <w:r w:rsidRPr="000D3ED7">
        <w:rPr>
          <w:rFonts w:cstheme="minorHAnsi"/>
          <w:szCs w:val="22"/>
          <w:vertAlign w:val="subscript"/>
          <w:lang w:eastAsia="en-AU"/>
        </w:rPr>
        <w:t>3</w:t>
      </w:r>
      <w:r w:rsidRPr="000D3ED7">
        <w:rPr>
          <w:rFonts w:cstheme="minorHAnsi"/>
          <w:szCs w:val="22"/>
          <w:lang w:eastAsia="en-AU"/>
        </w:rPr>
        <w:t xml:space="preserve"> </w:t>
      </w:r>
      <w:r>
        <w:rPr>
          <w:rFonts w:cstheme="minorHAnsi"/>
          <w:szCs w:val="22"/>
          <w:lang w:eastAsia="en-AU"/>
        </w:rPr>
        <w:t>Movements to refuge habitats occur without stranding as a result of Commonwealth environmental water delivery</w:t>
      </w:r>
      <w:r w:rsidRPr="000D3ED7">
        <w:rPr>
          <w:rFonts w:cstheme="minorHAnsi"/>
          <w:szCs w:val="22"/>
          <w:lang w:eastAsia="en-AU"/>
        </w:rPr>
        <w:t>.</w:t>
      </w:r>
    </w:p>
    <w:p w:rsidR="00284644" w:rsidRDefault="00284644" w:rsidP="00716DB5">
      <w:pPr>
        <w:spacing w:after="200" w:line="276" w:lineRule="auto"/>
        <w:rPr>
          <w:rFonts w:eastAsiaTheme="majorEastAsia" w:cstheme="majorBidi"/>
          <w:b/>
          <w:bCs/>
          <w:color w:val="auto"/>
          <w:sz w:val="28"/>
          <w:szCs w:val="28"/>
        </w:rPr>
      </w:pPr>
    </w:p>
    <w:p w:rsidR="00716DB5" w:rsidRDefault="00493785" w:rsidP="00716DB5">
      <w:pPr>
        <w:spacing w:after="200" w:line="276" w:lineRule="auto"/>
        <w:rPr>
          <w:rFonts w:eastAsiaTheme="majorEastAsia" w:cstheme="majorBidi"/>
          <w:b/>
          <w:bCs/>
          <w:color w:val="auto"/>
          <w:sz w:val="28"/>
          <w:szCs w:val="28"/>
        </w:rPr>
      </w:pPr>
      <w:r>
        <w:rPr>
          <w:rFonts w:eastAsiaTheme="majorEastAsia" w:cstheme="majorBidi"/>
          <w:b/>
          <w:bCs/>
          <w:color w:val="auto"/>
          <w:sz w:val="28"/>
          <w:szCs w:val="28"/>
        </w:rPr>
        <w:t>6.7</w:t>
      </w:r>
      <w:r w:rsidR="00716DB5" w:rsidRPr="00AB0903">
        <w:rPr>
          <w:rFonts w:eastAsiaTheme="majorEastAsia" w:cstheme="majorBidi"/>
          <w:b/>
          <w:bCs/>
          <w:color w:val="auto"/>
          <w:sz w:val="28"/>
          <w:szCs w:val="28"/>
        </w:rPr>
        <w:t xml:space="preserve">.2 </w:t>
      </w:r>
      <w:r w:rsidR="00716DB5" w:rsidRPr="00AB0903">
        <w:rPr>
          <w:rFonts w:eastAsiaTheme="majorEastAsia" w:cstheme="majorBidi"/>
          <w:b/>
          <w:bCs/>
          <w:color w:val="auto"/>
          <w:sz w:val="28"/>
          <w:szCs w:val="28"/>
        </w:rPr>
        <w:tab/>
        <w:t>Standard methods (Cat II)</w:t>
      </w:r>
    </w:p>
    <w:p w:rsidR="00716DB5" w:rsidRPr="006162EA" w:rsidRDefault="00716DB5" w:rsidP="00382C7E">
      <w:pPr>
        <w:spacing w:after="0"/>
        <w:jc w:val="both"/>
      </w:pPr>
      <w:r w:rsidRPr="006162EA">
        <w:t xml:space="preserve">This SOP </w:t>
      </w:r>
      <w:r>
        <w:t>is according to Hale et al. (2014</w:t>
      </w:r>
      <w:r w:rsidRPr="006162EA">
        <w:t xml:space="preserve">), </w:t>
      </w:r>
      <w:r w:rsidR="00B02E1A">
        <w:t xml:space="preserve">and includes adjustments (where relevant) to incorporate Edward-Wakool selected area methods and evaluation questions, </w:t>
      </w:r>
      <w:r w:rsidRPr="006162EA">
        <w:t>with inclusions of Health and Safety Plan, Location for monitoring</w:t>
      </w:r>
      <w:r w:rsidR="00B02E1A">
        <w:t>,</w:t>
      </w:r>
      <w:r w:rsidRPr="006162EA">
        <w:t xml:space="preserve"> and Responsibilities. It </w:t>
      </w:r>
      <w:r w:rsidRPr="006162EA">
        <w:rPr>
          <w:szCs w:val="22"/>
        </w:rPr>
        <w:t>will be</w:t>
      </w:r>
      <w:r>
        <w:rPr>
          <w:szCs w:val="22"/>
        </w:rPr>
        <w:t xml:space="preserve"> used</w:t>
      </w:r>
      <w:r w:rsidRPr="006162EA">
        <w:rPr>
          <w:szCs w:val="22"/>
        </w:rPr>
        <w:t xml:space="preserve"> to address</w:t>
      </w:r>
      <w:r>
        <w:rPr>
          <w:szCs w:val="22"/>
        </w:rPr>
        <w:t xml:space="preserve"> both Basin-scale and Selected A</w:t>
      </w:r>
      <w:r w:rsidRPr="006162EA">
        <w:rPr>
          <w:szCs w:val="22"/>
        </w:rPr>
        <w:t>rea evaluation questions.</w:t>
      </w:r>
    </w:p>
    <w:p w:rsidR="00716DB5" w:rsidRDefault="00716DB5" w:rsidP="00716DB5">
      <w:pPr>
        <w:jc w:val="both"/>
        <w:rPr>
          <w:b/>
        </w:rPr>
      </w:pPr>
    </w:p>
    <w:p w:rsidR="00716DB5" w:rsidRPr="00646F30" w:rsidRDefault="00716DB5" w:rsidP="00716DB5">
      <w:pPr>
        <w:jc w:val="both"/>
        <w:rPr>
          <w:b/>
        </w:rPr>
      </w:pPr>
      <w:r w:rsidRPr="00646F30">
        <w:rPr>
          <w:b/>
        </w:rPr>
        <w:t>Overview and context</w:t>
      </w:r>
    </w:p>
    <w:p w:rsidR="00B02E1A" w:rsidRDefault="00382C7E" w:rsidP="00B02E1A">
      <w:pPr>
        <w:jc w:val="both"/>
        <w:rPr>
          <w:rFonts w:cstheme="minorHAnsi"/>
          <w:szCs w:val="22"/>
        </w:rPr>
      </w:pPr>
      <w:r w:rsidRPr="002C03F7">
        <w:rPr>
          <w:rFonts w:cstheme="minorHAnsi"/>
        </w:rPr>
        <w:t xml:space="preserve">Freshwater fish </w:t>
      </w:r>
      <w:r>
        <w:rPr>
          <w:rFonts w:cstheme="minorHAnsi"/>
        </w:rPr>
        <w:t>make reproduction, dispersal and feeding movements</w:t>
      </w:r>
      <w:r w:rsidRPr="002C03F7">
        <w:rPr>
          <w:rFonts w:cstheme="minorHAnsi"/>
        </w:rPr>
        <w:t xml:space="preserve"> in response to biotic and </w:t>
      </w:r>
      <w:r w:rsidR="00B02E1A" w:rsidRPr="002C03F7">
        <w:rPr>
          <w:rFonts w:cstheme="minorHAnsi"/>
        </w:rPr>
        <w:t xml:space="preserve">abiotic stimuli (Lucas </w:t>
      </w:r>
      <w:r w:rsidR="00B02E1A">
        <w:rPr>
          <w:rFonts w:cstheme="minorHAnsi"/>
        </w:rPr>
        <w:t>et al.</w:t>
      </w:r>
      <w:r w:rsidR="00B02E1A" w:rsidRPr="002C03F7">
        <w:rPr>
          <w:rFonts w:cstheme="minorHAnsi"/>
        </w:rPr>
        <w:t xml:space="preserve"> 2001</w:t>
      </w:r>
      <w:proofErr w:type="gramStart"/>
      <w:r w:rsidR="00B02E1A" w:rsidRPr="002C03F7">
        <w:rPr>
          <w:rFonts w:cstheme="minorHAnsi"/>
        </w:rPr>
        <w:t>)</w:t>
      </w:r>
      <w:r w:rsidR="00493785">
        <w:rPr>
          <w:rFonts w:cstheme="minorHAnsi"/>
        </w:rPr>
        <w:t>(</w:t>
      </w:r>
      <w:proofErr w:type="gramEnd"/>
      <w:r w:rsidR="00493785">
        <w:rPr>
          <w:rFonts w:cstheme="minorHAnsi"/>
        </w:rPr>
        <w:t>Figure 20</w:t>
      </w:r>
      <w:r>
        <w:rPr>
          <w:rFonts w:cstheme="minorHAnsi"/>
        </w:rPr>
        <w:t>)</w:t>
      </w:r>
      <w:r w:rsidR="00B02E1A" w:rsidRPr="002C03F7">
        <w:rPr>
          <w:rFonts w:cstheme="minorHAnsi"/>
        </w:rPr>
        <w:t xml:space="preserve">. </w:t>
      </w:r>
      <w:r w:rsidR="00B02E1A">
        <w:t xml:space="preserve">The delivery of Commonwealth environmental water will affect the scale of fish responses to these stimuli, as </w:t>
      </w:r>
      <w:r w:rsidR="00B02E1A" w:rsidRPr="00675DC8">
        <w:t>the frequency</w:t>
      </w:r>
      <w:r w:rsidR="00B02E1A">
        <w:t xml:space="preserve">, timing </w:t>
      </w:r>
      <w:r w:rsidR="00B02E1A" w:rsidRPr="00675DC8">
        <w:t xml:space="preserve">and magnitude of </w:t>
      </w:r>
      <w:r w:rsidR="00B02E1A">
        <w:t xml:space="preserve">fish </w:t>
      </w:r>
      <w:r w:rsidR="00B02E1A" w:rsidRPr="00675DC8">
        <w:t>movements</w:t>
      </w:r>
      <w:r w:rsidR="00B02E1A" w:rsidRPr="002C03F7">
        <w:rPr>
          <w:rFonts w:cstheme="minorHAnsi"/>
        </w:rPr>
        <w:t xml:space="preserve"> </w:t>
      </w:r>
      <w:r w:rsidR="00B02E1A">
        <w:rPr>
          <w:rFonts w:cstheme="minorHAnsi"/>
        </w:rPr>
        <w:t xml:space="preserve">are strongly related to flow (Taylor and Cooke 2012). </w:t>
      </w:r>
      <w:r w:rsidR="00B02E1A" w:rsidRPr="002560BB">
        <w:t xml:space="preserve">It is important that </w:t>
      </w:r>
      <w:r w:rsidR="00B02E1A">
        <w:t xml:space="preserve">any fish </w:t>
      </w:r>
      <w:r w:rsidR="00B02E1A" w:rsidRPr="002560BB">
        <w:t>movements are able to be quantified</w:t>
      </w:r>
      <w:r w:rsidR="00B02E1A">
        <w:t xml:space="preserve"> and related back to discharge (whether it is delivered by the Commonwealth or otherwise)</w:t>
      </w:r>
      <w:r w:rsidR="00B02E1A" w:rsidRPr="002560BB">
        <w:t xml:space="preserve">, </w:t>
      </w:r>
      <w:r w:rsidR="00B02E1A">
        <w:t>to enable</w:t>
      </w:r>
      <w:r w:rsidR="00B02E1A" w:rsidRPr="002560BB">
        <w:t xml:space="preserve"> adaptive management </w:t>
      </w:r>
      <w:r w:rsidR="00B02E1A">
        <w:t>of future flow events</w:t>
      </w:r>
      <w:r w:rsidR="00B02E1A" w:rsidRPr="002560BB">
        <w:t xml:space="preserve">. </w:t>
      </w:r>
      <w:r w:rsidR="00B02E1A">
        <w:t>For example, e</w:t>
      </w:r>
      <w:r w:rsidR="00B02E1A" w:rsidRPr="002C03F7">
        <w:rPr>
          <w:rFonts w:cstheme="minorHAnsi"/>
        </w:rPr>
        <w:t>levated flows increase</w:t>
      </w:r>
      <w:r w:rsidR="00B02E1A">
        <w:rPr>
          <w:rFonts w:cstheme="minorHAnsi"/>
        </w:rPr>
        <w:t xml:space="preserve"> longitudinal and lateral habitat connections, enabling fish to seek refuge to avoid disturbances such as hypoxic blackwater events or to recolonise following disturbances. </w:t>
      </w:r>
      <w:r w:rsidR="00B02E1A">
        <w:t>Commonwealth environmental water objectives have, in the past, had ecological objectives which required monitoring</w:t>
      </w:r>
      <w:r w:rsidR="00B02E1A" w:rsidRPr="00675DC8">
        <w:t xml:space="preserve"> </w:t>
      </w:r>
      <w:r w:rsidR="00D76B4F">
        <w:t xml:space="preserve">of </w:t>
      </w:r>
      <w:r w:rsidR="00B02E1A">
        <w:t>fish movements to determine outcomes. For instance, if fish</w:t>
      </w:r>
      <w:r w:rsidR="00B02E1A" w:rsidRPr="00675DC8">
        <w:t xml:space="preserve"> reproduction (and thus changes in landscape fish diversity)</w:t>
      </w:r>
      <w:r w:rsidR="00B02E1A">
        <w:t xml:space="preserve"> is an objective, then tracking the movements of fish to breeding locations, or documenting behaviour consistent with reproduction, provides direct evidence that the delivery was successful. In addition, movement data can demonstrate whether fish survived during poor water quality events, or whether fish successfully moved into refuge habitat during periods of low flow. The </w:t>
      </w:r>
      <w:r w:rsidR="00B02E1A" w:rsidRPr="002C03F7">
        <w:rPr>
          <w:rFonts w:cstheme="minorHAnsi"/>
        </w:rPr>
        <w:t xml:space="preserve">strategic placement of acoustic receivers </w:t>
      </w:r>
      <w:r w:rsidR="00B02E1A">
        <w:rPr>
          <w:rFonts w:cstheme="minorHAnsi"/>
        </w:rPr>
        <w:t xml:space="preserve">in the Edward-Wakool Selected Area </w:t>
      </w:r>
      <w:r w:rsidR="00B02E1A" w:rsidRPr="002C03F7">
        <w:rPr>
          <w:rFonts w:cstheme="minorHAnsi"/>
        </w:rPr>
        <w:t xml:space="preserve">will provide information on </w:t>
      </w:r>
      <w:r w:rsidR="00B02E1A">
        <w:rPr>
          <w:rFonts w:cstheme="minorHAnsi"/>
        </w:rPr>
        <w:t xml:space="preserve">the </w:t>
      </w:r>
      <w:r w:rsidR="00B02E1A" w:rsidRPr="002C03F7">
        <w:rPr>
          <w:rFonts w:cstheme="minorHAnsi"/>
        </w:rPr>
        <w:t>timing</w:t>
      </w:r>
      <w:r w:rsidR="00B02E1A">
        <w:rPr>
          <w:rFonts w:cstheme="minorHAnsi"/>
        </w:rPr>
        <w:t xml:space="preserve">, frequency and magnitude </w:t>
      </w:r>
      <w:r w:rsidR="00B02E1A" w:rsidRPr="002C03F7">
        <w:rPr>
          <w:rFonts w:cstheme="minorHAnsi"/>
        </w:rPr>
        <w:t>of movements</w:t>
      </w:r>
      <w:r w:rsidR="00B02E1A">
        <w:rPr>
          <w:rFonts w:cstheme="minorHAnsi"/>
        </w:rPr>
        <w:t xml:space="preserve"> related to Commonwealth environmental watering events. Importantly, data is logged on average every 90 seconds</w:t>
      </w:r>
      <w:r w:rsidR="00B02E1A" w:rsidRPr="00622B8E">
        <w:rPr>
          <w:rFonts w:cstheme="minorHAnsi"/>
          <w:szCs w:val="22"/>
        </w:rPr>
        <w:t xml:space="preserve">. With this level of precision, movement events can be linked to particular aspects of the hydrograph. Such information is important to determine whether the fish movement aspects of Commonwealth environmental water delivery are successfully achieved. </w:t>
      </w:r>
    </w:p>
    <w:p w:rsidR="00382C7E" w:rsidRDefault="00382C7E" w:rsidP="00382C7E">
      <w:pPr>
        <w:pStyle w:val="FigureCaption"/>
        <w:spacing w:after="0"/>
      </w:pPr>
      <w:r w:rsidRPr="00382C7E">
        <w:rPr>
          <w:noProof/>
          <w:lang w:eastAsia="en-AU"/>
        </w:rPr>
        <w:drawing>
          <wp:inline distT="0" distB="0" distL="0" distR="0">
            <wp:extent cx="4466186" cy="31492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email"/>
                    <a:srcRect/>
                    <a:stretch>
                      <a:fillRect/>
                    </a:stretch>
                  </pic:blipFill>
                  <pic:spPr bwMode="auto">
                    <a:xfrm>
                      <a:off x="0" y="0"/>
                      <a:ext cx="4470061" cy="3151965"/>
                    </a:xfrm>
                    <a:prstGeom prst="rect">
                      <a:avLst/>
                    </a:prstGeom>
                    <a:noFill/>
                    <a:ln w="9525">
                      <a:noFill/>
                      <a:miter lim="800000"/>
                      <a:headEnd/>
                      <a:tailEnd/>
                    </a:ln>
                  </pic:spPr>
                </pic:pic>
              </a:graphicData>
            </a:graphic>
          </wp:inline>
        </w:drawing>
      </w:r>
      <w:r w:rsidRPr="00382C7E">
        <w:t xml:space="preserve"> </w:t>
      </w:r>
    </w:p>
    <w:p w:rsidR="00382C7E" w:rsidRPr="001B1212" w:rsidRDefault="00493785" w:rsidP="00382C7E">
      <w:pPr>
        <w:pStyle w:val="FigureCaption"/>
      </w:pPr>
      <w:bookmarkStart w:id="126" w:name="_Toc398112773"/>
      <w:proofErr w:type="gramStart"/>
      <w:r>
        <w:t>Figure 20</w:t>
      </w:r>
      <w:r w:rsidR="00382C7E" w:rsidRPr="001B1212">
        <w:t>.</w:t>
      </w:r>
      <w:proofErr w:type="gramEnd"/>
      <w:r w:rsidR="00382C7E" w:rsidRPr="001B1212">
        <w:t xml:space="preserve"> Modified biotic dispersal cause and effect diagram reflecting the biotic and abiotic influences on fish movement. Yellow boxes indicate other cause and effect diagrams. The critical reason biotic dispersal is important for fish is that it may be </w:t>
      </w:r>
      <w:r w:rsidR="00382C7E">
        <w:t>reproduction</w:t>
      </w:r>
      <w:r w:rsidR="00382C7E" w:rsidRPr="001B1212">
        <w:t xml:space="preserve"> related in response to flow</w:t>
      </w:r>
      <w:r w:rsidR="00382C7E">
        <w:t xml:space="preserve">. </w:t>
      </w:r>
      <w:proofErr w:type="gramStart"/>
      <w:r w:rsidR="00382C7E">
        <w:t>(Modified from MDFRC 2013).</w:t>
      </w:r>
      <w:bookmarkEnd w:id="126"/>
      <w:proofErr w:type="gramEnd"/>
    </w:p>
    <w:p w:rsidR="00B02E1A" w:rsidRPr="002C03F7" w:rsidRDefault="00B02E1A" w:rsidP="00B02E1A">
      <w:pPr>
        <w:jc w:val="both"/>
        <w:rPr>
          <w:rFonts w:cstheme="minorHAnsi"/>
          <w:szCs w:val="22"/>
        </w:rPr>
      </w:pPr>
      <w:r w:rsidRPr="002C03F7">
        <w:rPr>
          <w:rFonts w:cstheme="minorHAnsi"/>
          <w:szCs w:val="22"/>
        </w:rPr>
        <w:t xml:space="preserve">Given the climatic variability in Australia and the associated unpredictable hydrology, numerous species rely on in-channel flows, rather than off-channel connections, to complete their life cycle (Humphries et al. 1999). For example, golden perch </w:t>
      </w:r>
      <w:r>
        <w:rPr>
          <w:rFonts w:cstheme="minorHAnsi"/>
          <w:szCs w:val="22"/>
        </w:rPr>
        <w:t>reproduction</w:t>
      </w:r>
      <w:r w:rsidRPr="002C03F7">
        <w:rPr>
          <w:rFonts w:cstheme="minorHAnsi"/>
          <w:szCs w:val="22"/>
        </w:rPr>
        <w:t xml:space="preserve"> can occur from early November to March (Roberts et al. 2008; King et al. 2009). In-channel </w:t>
      </w:r>
      <w:r>
        <w:rPr>
          <w:rFonts w:cstheme="minorHAnsi"/>
          <w:szCs w:val="22"/>
        </w:rPr>
        <w:t>reproduction</w:t>
      </w:r>
      <w:r w:rsidRPr="002C03F7">
        <w:rPr>
          <w:rFonts w:cstheme="minorHAnsi"/>
          <w:szCs w:val="22"/>
        </w:rPr>
        <w:t xml:space="preserve"> has occurred in non-flood years for golden and silver perch, and rapid responses of </w:t>
      </w:r>
      <w:r>
        <w:rPr>
          <w:rFonts w:cstheme="minorHAnsi"/>
          <w:szCs w:val="22"/>
        </w:rPr>
        <w:t>reproduction</w:t>
      </w:r>
      <w:r w:rsidRPr="002C03F7">
        <w:rPr>
          <w:rFonts w:cstheme="minorHAnsi"/>
          <w:szCs w:val="22"/>
        </w:rPr>
        <w:t xml:space="preserve"> to rising water levels and temperatures have been documented, often in conjunction with long-distance migrations (Reynolds 1983, Mallen-Cooper and Stuart 2003, O’Connor et al. 2005). This suggests that both species are in a state of ‘reproductive readiness’ over a specified season and are awaiting suitable environmental conditions to spawn. If these conditions are not achieved minimal </w:t>
      </w:r>
      <w:r>
        <w:rPr>
          <w:rFonts w:cstheme="minorHAnsi"/>
          <w:szCs w:val="22"/>
        </w:rPr>
        <w:t>reproduction</w:t>
      </w:r>
      <w:r w:rsidRPr="002C03F7">
        <w:rPr>
          <w:rFonts w:cstheme="minorHAnsi"/>
          <w:szCs w:val="22"/>
        </w:rPr>
        <w:t xml:space="preserve"> may occur or the species will simply resorb gonads. </w:t>
      </w:r>
    </w:p>
    <w:p w:rsidR="00B02E1A" w:rsidRPr="002C03F7" w:rsidRDefault="00B02E1A" w:rsidP="00B02E1A">
      <w:pPr>
        <w:jc w:val="both"/>
        <w:rPr>
          <w:rFonts w:cstheme="minorHAnsi"/>
          <w:szCs w:val="22"/>
        </w:rPr>
      </w:pPr>
      <w:r w:rsidRPr="002C03F7">
        <w:rPr>
          <w:rFonts w:cstheme="minorHAnsi"/>
          <w:szCs w:val="22"/>
        </w:rPr>
        <w:t xml:space="preserve">Telemetry is a useful method for obtaining detailed movement information on fish, as it enables quantification of the magnitude, timing and frequency of individual responses to abiotic stimuli such as flows (Taylor and Cooke 2012). In Australia, telemetry has been used to identify the </w:t>
      </w:r>
      <w:r>
        <w:rPr>
          <w:rFonts w:cstheme="minorHAnsi"/>
          <w:szCs w:val="22"/>
        </w:rPr>
        <w:t>reproduction</w:t>
      </w:r>
      <w:r w:rsidRPr="002C03F7">
        <w:rPr>
          <w:rFonts w:cstheme="minorHAnsi"/>
          <w:szCs w:val="22"/>
        </w:rPr>
        <w:t xml:space="preserve"> related movements of golden perch in response to flow events (O’Connor et al. 2005). Leigh and Zampatti (2013) used telemetry to quantify the lateral movements of Murray cod during high discharge events. Using telemetry, Simpson and Mapleston (2002) identified a positive correlation between the distance moved by Mary River cod and discharge. Telemetry can also be used to quantify large scale dispersal, including movements to and from refuge habitats, and serves as a useful additional line of evidence to infer successful </w:t>
      </w:r>
      <w:r>
        <w:rPr>
          <w:rFonts w:cstheme="minorHAnsi"/>
          <w:szCs w:val="22"/>
        </w:rPr>
        <w:t>reproduction</w:t>
      </w:r>
      <w:r w:rsidRPr="002C03F7">
        <w:rPr>
          <w:rFonts w:cstheme="minorHAnsi"/>
          <w:szCs w:val="22"/>
        </w:rPr>
        <w:t xml:space="preserve"> (e.g. Thiem et al. 2013, Walsh et al. 2013).</w:t>
      </w:r>
    </w:p>
    <w:p w:rsidR="00B02E1A" w:rsidRDefault="00B02E1A" w:rsidP="00B02E1A">
      <w:pPr>
        <w:jc w:val="both"/>
        <w:rPr>
          <w:rFonts w:cstheme="minorHAnsi"/>
          <w:szCs w:val="22"/>
        </w:rPr>
      </w:pPr>
      <w:r w:rsidRPr="002C03F7">
        <w:rPr>
          <w:rFonts w:cstheme="minorHAnsi"/>
          <w:szCs w:val="22"/>
        </w:rPr>
        <w:t xml:space="preserve">Acoustic tracking is a useful telemetry method for obtaining information on fish movements. The process involves implanting a transmitter into a fish, which is then detected by a series of stationary readers installed in a target stream. Acoustic monitoring can provide high resolution spatial information on fish location, and data can be graphically presented to identify specific movement patterns (Barnett et al. 2010). In the case of environmental water delivery, the strategic placement of acoustic receivers will provide information on timing of movements, distances travelled, residency, correlation of movements with flow delivery and evidence of </w:t>
      </w:r>
      <w:r>
        <w:rPr>
          <w:rFonts w:cstheme="minorHAnsi"/>
          <w:szCs w:val="22"/>
        </w:rPr>
        <w:t>reproduction</w:t>
      </w:r>
      <w:r w:rsidRPr="002C03F7">
        <w:rPr>
          <w:rFonts w:cstheme="minorHAnsi"/>
          <w:szCs w:val="22"/>
        </w:rPr>
        <w:t xml:space="preserve"> behaviour. Such information is important to determine the delivery success of a particular </w:t>
      </w:r>
      <w:r>
        <w:rPr>
          <w:rFonts w:cstheme="minorHAnsi"/>
          <w:szCs w:val="22"/>
        </w:rPr>
        <w:t xml:space="preserve">Commonwealth </w:t>
      </w:r>
      <w:r w:rsidRPr="002C03F7">
        <w:rPr>
          <w:rFonts w:cstheme="minorHAnsi"/>
          <w:szCs w:val="22"/>
        </w:rPr>
        <w:t>environmental water volume, to provide additional evidence to support existing monitoring activities such as larval fish monitoring, and to infor</w:t>
      </w:r>
      <w:r>
        <w:rPr>
          <w:rFonts w:cstheme="minorHAnsi"/>
          <w:szCs w:val="22"/>
        </w:rPr>
        <w:t>m the planning of future events.</w:t>
      </w:r>
    </w:p>
    <w:p w:rsidR="00716DB5" w:rsidRDefault="00716DB5" w:rsidP="00B02E1A">
      <w:pPr>
        <w:jc w:val="both"/>
      </w:pPr>
      <w:r w:rsidRPr="00187E47">
        <w:t>Th</w:t>
      </w:r>
      <w:r>
        <w:t>ese</w:t>
      </w:r>
      <w:r w:rsidRPr="00187E47">
        <w:t xml:space="preserve"> </w:t>
      </w:r>
      <w:r>
        <w:t xml:space="preserve">standard </w:t>
      </w:r>
      <w:r w:rsidRPr="00187E47">
        <w:t>method</w:t>
      </w:r>
      <w:r>
        <w:t>s</w:t>
      </w:r>
      <w:r w:rsidRPr="00187E47">
        <w:t xml:space="preserve"> </w:t>
      </w:r>
      <w:r>
        <w:t xml:space="preserve">describe monitoring </w:t>
      </w:r>
      <w:r w:rsidR="00284644">
        <w:t>required for the Basin-s</w:t>
      </w:r>
      <w:r w:rsidRPr="00187E47">
        <w:t xml:space="preserve">cale evaluation </w:t>
      </w:r>
      <w:r w:rsidR="003B4CF5">
        <w:t xml:space="preserve">and Selected Area evaluation </w:t>
      </w:r>
      <w:r w:rsidRPr="00187E47">
        <w:t xml:space="preserve">of </w:t>
      </w:r>
      <w:r>
        <w:t>the response of river fish to Commonwealth environmental water</w:t>
      </w:r>
      <w:r w:rsidRPr="00187E47">
        <w:t>.</w:t>
      </w:r>
      <w:r>
        <w:t xml:space="preserve"> The methods describe the sampling design and protocol for large-bodied fishes in river channels for the LTIM Project.</w:t>
      </w:r>
    </w:p>
    <w:p w:rsidR="00716DB5" w:rsidRDefault="00716DB5" w:rsidP="003B4CF5">
      <w:pPr>
        <w:spacing w:after="120"/>
        <w:jc w:val="both"/>
      </w:pPr>
      <w:r>
        <w:t>This protocol describes equipment specifications and implantation procedures to measure</w:t>
      </w:r>
      <w:r w:rsidRPr="006E04CC">
        <w:t>:</w:t>
      </w:r>
    </w:p>
    <w:p w:rsidR="00716DB5" w:rsidRDefault="00716DB5" w:rsidP="003B4CF5">
      <w:pPr>
        <w:pStyle w:val="ListBullet"/>
        <w:spacing w:after="120"/>
        <w:ind w:left="720"/>
        <w:jc w:val="both"/>
      </w:pPr>
      <w:r>
        <w:t>Dispersal rates and directions of target periodic life-history fishes</w:t>
      </w:r>
    </w:p>
    <w:p w:rsidR="00716DB5" w:rsidRPr="0032508D" w:rsidRDefault="00716DB5" w:rsidP="003B4CF5">
      <w:pPr>
        <w:jc w:val="both"/>
        <w:rPr>
          <w:szCs w:val="22"/>
        </w:rPr>
      </w:pPr>
    </w:p>
    <w:p w:rsidR="00716DB5" w:rsidRPr="00A4317C" w:rsidRDefault="00716DB5" w:rsidP="003B4CF5">
      <w:pPr>
        <w:jc w:val="both"/>
        <w:rPr>
          <w:rFonts w:ascii="Calibri" w:hAnsi="Calibri"/>
        </w:rPr>
      </w:pPr>
      <w:r w:rsidRPr="0032508D">
        <w:rPr>
          <w:rFonts w:ascii="Calibri" w:hAnsi="Calibri"/>
          <w:szCs w:val="22"/>
        </w:rPr>
        <w:t>Th</w:t>
      </w:r>
      <w:r w:rsidR="00284644">
        <w:rPr>
          <w:rFonts w:ascii="Calibri" w:hAnsi="Calibri"/>
          <w:szCs w:val="22"/>
        </w:rPr>
        <w:t>e process for evaluating Basin-s</w:t>
      </w:r>
      <w:r w:rsidRPr="0032508D">
        <w:rPr>
          <w:rFonts w:ascii="Calibri" w:hAnsi="Calibri"/>
          <w:szCs w:val="22"/>
        </w:rPr>
        <w:t xml:space="preserve">cale questions is illustrated in </w:t>
      </w:r>
      <w:fldSimple w:instr=" REF _Ref252788816 \h  \* MERGEFORMAT ">
        <w:r w:rsidR="00F7435F" w:rsidRPr="00F7435F">
          <w:rPr>
            <w:bCs/>
            <w:color w:val="auto"/>
            <w:szCs w:val="22"/>
          </w:rPr>
          <w:t xml:space="preserve">Figure </w:t>
        </w:r>
      </w:fldSimple>
      <w:r w:rsidR="00493785">
        <w:rPr>
          <w:rFonts w:ascii="Calibri" w:hAnsi="Calibri"/>
          <w:szCs w:val="22"/>
        </w:rPr>
        <w:t>21</w:t>
      </w:r>
      <w:r>
        <w:rPr>
          <w:rFonts w:ascii="Calibri" w:hAnsi="Calibri"/>
        </w:rPr>
        <w:t xml:space="preserve">, </w:t>
      </w:r>
      <w:r w:rsidRPr="00A4317C">
        <w:rPr>
          <w:rFonts w:ascii="Calibri" w:hAnsi="Calibri"/>
        </w:rPr>
        <w:t xml:space="preserve">with components covered by this protocol highlighted in </w:t>
      </w:r>
      <w:r w:rsidR="00587361">
        <w:rPr>
          <w:rFonts w:ascii="Calibri" w:hAnsi="Calibri"/>
        </w:rPr>
        <w:t>grey</w:t>
      </w:r>
      <w:r w:rsidRPr="00A4317C">
        <w:rPr>
          <w:rFonts w:ascii="Calibri" w:hAnsi="Calibri"/>
        </w:rPr>
        <w:t>.</w:t>
      </w:r>
    </w:p>
    <w:p w:rsidR="00716DB5" w:rsidRPr="00A4317C" w:rsidRDefault="00587361" w:rsidP="00587361">
      <w:pPr>
        <w:spacing w:before="120" w:after="0"/>
        <w:rPr>
          <w:rFonts w:ascii="Calibri" w:hAnsi="Calibri"/>
        </w:rPr>
      </w:pPr>
      <w:r w:rsidRPr="00587361">
        <w:rPr>
          <w:noProof/>
          <w:lang w:eastAsia="en-AU"/>
        </w:rPr>
        <w:drawing>
          <wp:inline distT="0" distB="0" distL="0" distR="0">
            <wp:extent cx="5351477" cy="4362450"/>
            <wp:effectExtent l="19050" t="0" r="1573" b="0"/>
            <wp:docPr id="7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email"/>
                    <a:srcRect/>
                    <a:stretch>
                      <a:fillRect/>
                    </a:stretch>
                  </pic:blipFill>
                  <pic:spPr bwMode="auto">
                    <a:xfrm>
                      <a:off x="0" y="0"/>
                      <a:ext cx="5358720" cy="4368354"/>
                    </a:xfrm>
                    <a:prstGeom prst="rect">
                      <a:avLst/>
                    </a:prstGeom>
                    <a:noFill/>
                    <a:ln w="9525">
                      <a:noFill/>
                      <a:miter lim="800000"/>
                      <a:headEnd/>
                      <a:tailEnd/>
                    </a:ln>
                  </pic:spPr>
                </pic:pic>
              </a:graphicData>
            </a:graphic>
          </wp:inline>
        </w:drawing>
      </w:r>
    </w:p>
    <w:p w:rsidR="00716DB5" w:rsidRPr="001B1212" w:rsidRDefault="00716DB5" w:rsidP="00716DB5">
      <w:pPr>
        <w:pStyle w:val="FigureCaption"/>
      </w:pPr>
      <w:bookmarkStart w:id="127" w:name="_Ref252788816"/>
      <w:bookmarkStart w:id="128" w:name="_Toc252803510"/>
      <w:bookmarkStart w:id="129" w:name="_Toc398112774"/>
      <w:r w:rsidRPr="001B1212">
        <w:t xml:space="preserve">Figure </w:t>
      </w:r>
      <w:bookmarkEnd w:id="127"/>
      <w:r>
        <w:t>2</w:t>
      </w:r>
      <w:r w:rsidR="00493785">
        <w:t>1</w:t>
      </w:r>
      <w:r w:rsidRPr="001B1212">
        <w:t xml:space="preserve">: Schematic of key elements in </w:t>
      </w:r>
      <w:r>
        <w:t xml:space="preserve">LTIM Project </w:t>
      </w:r>
      <w:r w:rsidRPr="001B1212">
        <w:t>Standard Protocol: Fish (Movement).</w:t>
      </w:r>
      <w:bookmarkStart w:id="130" w:name="_Toc252789557"/>
      <w:bookmarkStart w:id="131" w:name="_Toc252803379"/>
      <w:bookmarkEnd w:id="128"/>
      <w:r w:rsidR="003B4CF5">
        <w:t xml:space="preserve"> </w:t>
      </w:r>
      <w:r w:rsidR="003B4CF5" w:rsidRPr="003B4CF5">
        <w:t>Components covered by this protocol are highlighted in grey.  Com</w:t>
      </w:r>
      <w:r w:rsidR="00587361">
        <w:t>ponents highlighted in blue are</w:t>
      </w:r>
      <w:r w:rsidR="003B4CF5" w:rsidRPr="003B4CF5">
        <w:t xml:space="preserve"> also required for the predictive ecological response model</w:t>
      </w:r>
      <w:bookmarkEnd w:id="129"/>
    </w:p>
    <w:p w:rsidR="00716DB5" w:rsidRPr="00E11F17" w:rsidRDefault="00716DB5" w:rsidP="00716DB5">
      <w:pPr>
        <w:rPr>
          <w:b/>
        </w:rPr>
      </w:pPr>
      <w:bookmarkStart w:id="132" w:name="_Toc252789558"/>
      <w:bookmarkStart w:id="133" w:name="_Toc252803380"/>
      <w:bookmarkEnd w:id="130"/>
      <w:bookmarkEnd w:id="131"/>
      <w:r w:rsidRPr="00E11F17">
        <w:rPr>
          <w:b/>
        </w:rPr>
        <w:t>Establishing sites</w:t>
      </w:r>
      <w:bookmarkEnd w:id="132"/>
      <w:bookmarkEnd w:id="133"/>
    </w:p>
    <w:p w:rsidR="00716DB5" w:rsidRPr="00E11F17" w:rsidRDefault="00716DB5" w:rsidP="00716DB5">
      <w:pPr>
        <w:rPr>
          <w:i/>
        </w:rPr>
      </w:pPr>
      <w:bookmarkStart w:id="134" w:name="_Toc252789559"/>
      <w:r w:rsidRPr="00E11F17">
        <w:rPr>
          <w:i/>
        </w:rPr>
        <w:t>Equipment</w:t>
      </w:r>
      <w:bookmarkEnd w:id="134"/>
    </w:p>
    <w:p w:rsidR="00716DB5" w:rsidRDefault="00716DB5" w:rsidP="00967A31">
      <w:pPr>
        <w:pStyle w:val="ListParagraph"/>
        <w:numPr>
          <w:ilvl w:val="0"/>
          <w:numId w:val="69"/>
        </w:numPr>
      </w:pPr>
      <w:r>
        <w:t>Boat</w:t>
      </w:r>
    </w:p>
    <w:p w:rsidR="00716DB5" w:rsidRDefault="00716DB5" w:rsidP="00967A31">
      <w:pPr>
        <w:pStyle w:val="ListParagraph"/>
        <w:numPr>
          <w:ilvl w:val="0"/>
          <w:numId w:val="69"/>
        </w:numPr>
      </w:pPr>
      <w:r>
        <w:t>GPS</w:t>
      </w:r>
    </w:p>
    <w:p w:rsidR="00716DB5" w:rsidRPr="00E11F17" w:rsidRDefault="00716DB5" w:rsidP="00716DB5">
      <w:pPr>
        <w:jc w:val="both"/>
        <w:rPr>
          <w:i/>
        </w:rPr>
      </w:pPr>
      <w:bookmarkStart w:id="135" w:name="_Toc252789560"/>
      <w:r w:rsidRPr="00E11F17">
        <w:rPr>
          <w:i/>
        </w:rPr>
        <w:t>Protocol</w:t>
      </w:r>
      <w:bookmarkEnd w:id="135"/>
    </w:p>
    <w:p w:rsidR="00716DB5" w:rsidRDefault="00716DB5" w:rsidP="00716DB5">
      <w:pPr>
        <w:jc w:val="both"/>
      </w:pPr>
      <w:r>
        <w:t>LTIM Project for Basin-scale evaluation has adopted a hierarchical approach to sample design. The spatial hierarchy for fish (movement) monitoring is as follows:</w:t>
      </w:r>
    </w:p>
    <w:p w:rsidR="00716DB5" w:rsidRDefault="00716DB5" w:rsidP="00967A31">
      <w:pPr>
        <w:pStyle w:val="ListParagraph"/>
        <w:numPr>
          <w:ilvl w:val="0"/>
          <w:numId w:val="63"/>
        </w:numPr>
        <w:jc w:val="both"/>
      </w:pPr>
      <w:r>
        <w:t>Selected Area</w:t>
      </w:r>
    </w:p>
    <w:p w:rsidR="00716DB5" w:rsidRDefault="00716DB5" w:rsidP="00967A31">
      <w:pPr>
        <w:pStyle w:val="ListParagraph"/>
        <w:numPr>
          <w:ilvl w:val="1"/>
          <w:numId w:val="63"/>
        </w:numPr>
        <w:jc w:val="both"/>
      </w:pPr>
      <w:r>
        <w:t>Zone</w:t>
      </w:r>
    </w:p>
    <w:p w:rsidR="00716DB5" w:rsidRDefault="00716DB5" w:rsidP="00967A31">
      <w:pPr>
        <w:pStyle w:val="ListParagraph"/>
        <w:numPr>
          <w:ilvl w:val="2"/>
          <w:numId w:val="63"/>
        </w:numPr>
        <w:jc w:val="both"/>
      </w:pPr>
      <w:r>
        <w:t xml:space="preserve">Site </w:t>
      </w:r>
    </w:p>
    <w:p w:rsidR="00716DB5" w:rsidRPr="00BA1844" w:rsidRDefault="00716DB5" w:rsidP="00716DB5">
      <w:pPr>
        <w:jc w:val="both"/>
        <w:rPr>
          <w:i/>
        </w:rPr>
      </w:pPr>
      <w:r w:rsidRPr="00BA1844">
        <w:rPr>
          <w:i/>
        </w:rPr>
        <w:t>Zone placement within Selected Areas</w:t>
      </w:r>
    </w:p>
    <w:p w:rsidR="00716DB5" w:rsidRDefault="00716DB5" w:rsidP="00716DB5">
      <w:pPr>
        <w:jc w:val="both"/>
        <w:rPr>
          <w:szCs w:val="22"/>
        </w:rPr>
      </w:pPr>
      <w:r>
        <w:t xml:space="preserve">A ‘zone’ is a subset of a Selected Area that </w:t>
      </w:r>
      <w:r>
        <w:rPr>
          <w:szCs w:val="22"/>
        </w:rPr>
        <w:t>r</w:t>
      </w:r>
      <w:r w:rsidRPr="00C83EF2">
        <w:rPr>
          <w:szCs w:val="22"/>
        </w:rPr>
        <w:t>epresent</w:t>
      </w:r>
      <w:r>
        <w:rPr>
          <w:szCs w:val="22"/>
        </w:rPr>
        <w:t>s a</w:t>
      </w:r>
      <w:r w:rsidRPr="00C83EF2">
        <w:rPr>
          <w:szCs w:val="22"/>
        </w:rPr>
        <w:t xml:space="preserve"> sp</w:t>
      </w:r>
      <w:r>
        <w:rPr>
          <w:szCs w:val="22"/>
        </w:rPr>
        <w:t>atially, geomorphological and/</w:t>
      </w:r>
      <w:r w:rsidRPr="00C83EF2">
        <w:rPr>
          <w:szCs w:val="22"/>
        </w:rPr>
        <w:t>or hydrological</w:t>
      </w:r>
      <w:r>
        <w:rPr>
          <w:szCs w:val="22"/>
        </w:rPr>
        <w:t xml:space="preserve"> distinct unit at a broad landscape scale. For example, separate river systems, sub-catchments or large groups of wetlands. </w:t>
      </w:r>
    </w:p>
    <w:p w:rsidR="00716DB5" w:rsidRDefault="00716DB5" w:rsidP="00716DB5">
      <w:pPr>
        <w:jc w:val="both"/>
      </w:pPr>
      <w:r>
        <w:rPr>
          <w:szCs w:val="22"/>
        </w:rPr>
        <w:t xml:space="preserve">For Basin-scale evaluation, we selected four zones for monitoring of </w:t>
      </w:r>
      <w:r>
        <w:t>fish movement in river channels</w:t>
      </w:r>
      <w:r>
        <w:rPr>
          <w:szCs w:val="22"/>
        </w:rPr>
        <w:t xml:space="preserve"> based on the following recommendations of Hale et al. (2014):</w:t>
      </w:r>
    </w:p>
    <w:p w:rsidR="00716DB5" w:rsidRDefault="00716DB5" w:rsidP="00967A31">
      <w:pPr>
        <w:pStyle w:val="PlainText"/>
        <w:numPr>
          <w:ilvl w:val="0"/>
          <w:numId w:val="72"/>
        </w:numPr>
        <w:spacing w:after="0"/>
        <w:jc w:val="both"/>
        <w:rPr>
          <w:rFonts w:asciiTheme="minorHAnsi" w:hAnsiTheme="minorHAnsi"/>
          <w:sz w:val="22"/>
          <w:szCs w:val="22"/>
        </w:rPr>
      </w:pPr>
      <w:r>
        <w:rPr>
          <w:rFonts w:asciiTheme="minorHAnsi" w:hAnsiTheme="minorHAnsi"/>
          <w:sz w:val="22"/>
          <w:szCs w:val="22"/>
        </w:rPr>
        <w:t>Different zones within Selected Areas r</w:t>
      </w:r>
      <w:r w:rsidRPr="00C83EF2">
        <w:rPr>
          <w:rFonts w:asciiTheme="minorHAnsi" w:hAnsiTheme="minorHAnsi"/>
          <w:sz w:val="22"/>
          <w:szCs w:val="22"/>
        </w:rPr>
        <w:t>epresent sp</w:t>
      </w:r>
      <w:r>
        <w:rPr>
          <w:rFonts w:asciiTheme="minorHAnsi" w:hAnsiTheme="minorHAnsi"/>
          <w:sz w:val="22"/>
          <w:szCs w:val="22"/>
        </w:rPr>
        <w:t>atially-, geomorphologically- and/</w:t>
      </w:r>
      <w:r w:rsidRPr="00C83EF2">
        <w:rPr>
          <w:rFonts w:asciiTheme="minorHAnsi" w:hAnsiTheme="minorHAnsi"/>
          <w:sz w:val="22"/>
          <w:szCs w:val="22"/>
        </w:rPr>
        <w:t>or hydrological</w:t>
      </w:r>
      <w:r>
        <w:rPr>
          <w:rFonts w:asciiTheme="minorHAnsi" w:hAnsiTheme="minorHAnsi"/>
          <w:sz w:val="22"/>
          <w:szCs w:val="22"/>
        </w:rPr>
        <w:t>ly-distinct units;</w:t>
      </w:r>
    </w:p>
    <w:p w:rsidR="00716DB5" w:rsidRDefault="00716DB5" w:rsidP="00967A31">
      <w:pPr>
        <w:pStyle w:val="PlainText"/>
        <w:numPr>
          <w:ilvl w:val="0"/>
          <w:numId w:val="72"/>
        </w:numPr>
        <w:spacing w:after="0"/>
        <w:jc w:val="both"/>
        <w:rPr>
          <w:rFonts w:asciiTheme="minorHAnsi" w:hAnsiTheme="minorHAnsi"/>
          <w:sz w:val="22"/>
          <w:szCs w:val="22"/>
        </w:rPr>
      </w:pPr>
      <w:r>
        <w:rPr>
          <w:rFonts w:asciiTheme="minorHAnsi" w:hAnsiTheme="minorHAnsi"/>
          <w:sz w:val="22"/>
          <w:szCs w:val="22"/>
        </w:rPr>
        <w:t>Zones m</w:t>
      </w:r>
      <w:r w:rsidRPr="00C83EF2">
        <w:rPr>
          <w:rFonts w:asciiTheme="minorHAnsi" w:hAnsiTheme="minorHAnsi"/>
          <w:sz w:val="22"/>
          <w:szCs w:val="22"/>
        </w:rPr>
        <w:t>ust be likely to receive Commonwealth environmental water at least once in the next five years</w:t>
      </w:r>
      <w:r>
        <w:rPr>
          <w:rFonts w:asciiTheme="minorHAnsi" w:hAnsiTheme="minorHAnsi"/>
          <w:sz w:val="22"/>
          <w:szCs w:val="22"/>
        </w:rPr>
        <w:t>;</w:t>
      </w:r>
    </w:p>
    <w:p w:rsidR="00716DB5" w:rsidRDefault="00716DB5" w:rsidP="00967A31">
      <w:pPr>
        <w:pStyle w:val="PlainText"/>
        <w:numPr>
          <w:ilvl w:val="0"/>
          <w:numId w:val="72"/>
        </w:numPr>
        <w:spacing w:after="0"/>
        <w:jc w:val="both"/>
        <w:rPr>
          <w:rFonts w:asciiTheme="minorHAnsi" w:hAnsiTheme="minorHAnsi"/>
          <w:sz w:val="22"/>
          <w:szCs w:val="22"/>
        </w:rPr>
      </w:pPr>
      <w:r>
        <w:rPr>
          <w:rFonts w:asciiTheme="minorHAnsi" w:hAnsiTheme="minorHAnsi"/>
          <w:sz w:val="22"/>
          <w:szCs w:val="22"/>
        </w:rPr>
        <w:t>Zones m</w:t>
      </w:r>
      <w:r w:rsidRPr="00C83EF2">
        <w:rPr>
          <w:rFonts w:asciiTheme="minorHAnsi" w:hAnsiTheme="minorHAnsi"/>
          <w:sz w:val="22"/>
          <w:szCs w:val="22"/>
        </w:rPr>
        <w:t>ust have an expected outcome related to the indicator in question (in this instance fish</w:t>
      </w:r>
      <w:r>
        <w:rPr>
          <w:rFonts w:asciiTheme="minorHAnsi" w:hAnsiTheme="minorHAnsi"/>
          <w:sz w:val="22"/>
          <w:szCs w:val="22"/>
        </w:rPr>
        <w:t xml:space="preserve"> movement</w:t>
      </w:r>
      <w:r w:rsidRPr="00C83EF2">
        <w:rPr>
          <w:rFonts w:asciiTheme="minorHAnsi" w:hAnsiTheme="minorHAnsi"/>
          <w:sz w:val="22"/>
          <w:szCs w:val="22"/>
        </w:rPr>
        <w:t>)</w:t>
      </w:r>
      <w:r>
        <w:rPr>
          <w:rFonts w:asciiTheme="minorHAnsi" w:hAnsiTheme="minorHAnsi"/>
          <w:sz w:val="22"/>
          <w:szCs w:val="22"/>
        </w:rPr>
        <w:t>;</w:t>
      </w:r>
    </w:p>
    <w:p w:rsidR="00716DB5" w:rsidRPr="0032508D" w:rsidRDefault="00716DB5" w:rsidP="00967A31">
      <w:pPr>
        <w:pStyle w:val="PlainText"/>
        <w:numPr>
          <w:ilvl w:val="0"/>
          <w:numId w:val="72"/>
        </w:numPr>
        <w:spacing w:after="0"/>
        <w:jc w:val="both"/>
        <w:rPr>
          <w:rFonts w:asciiTheme="minorHAnsi" w:hAnsiTheme="minorHAnsi"/>
          <w:sz w:val="22"/>
          <w:szCs w:val="22"/>
        </w:rPr>
      </w:pPr>
      <w:r w:rsidRPr="0032508D">
        <w:rPr>
          <w:rFonts w:asciiTheme="minorHAnsi" w:hAnsiTheme="minorHAnsi"/>
          <w:sz w:val="22"/>
          <w:szCs w:val="22"/>
        </w:rPr>
        <w:t>The zones selected for monitoring fish movement response</w:t>
      </w:r>
      <w:r>
        <w:rPr>
          <w:rFonts w:asciiTheme="minorHAnsi" w:hAnsiTheme="minorHAnsi"/>
          <w:sz w:val="22"/>
          <w:szCs w:val="22"/>
        </w:rPr>
        <w:t>s</w:t>
      </w:r>
      <w:r w:rsidRPr="0032508D">
        <w:rPr>
          <w:rFonts w:asciiTheme="minorHAnsi" w:hAnsiTheme="minorHAnsi"/>
          <w:sz w:val="22"/>
          <w:szCs w:val="22"/>
        </w:rPr>
        <w:t xml:space="preserve"> to flows are to be the same as</w:t>
      </w:r>
      <w:r>
        <w:rPr>
          <w:rFonts w:asciiTheme="minorHAnsi" w:hAnsiTheme="minorHAnsi"/>
          <w:sz w:val="22"/>
          <w:szCs w:val="22"/>
        </w:rPr>
        <w:t xml:space="preserve"> </w:t>
      </w:r>
      <w:r w:rsidRPr="0032508D">
        <w:rPr>
          <w:rFonts w:asciiTheme="minorHAnsi" w:hAnsiTheme="minorHAnsi"/>
          <w:sz w:val="22"/>
          <w:szCs w:val="22"/>
        </w:rPr>
        <w:t xml:space="preserve">selected for monitoring fish population and community structure for Basin-scale modelling data (see </w:t>
      </w:r>
      <w:r>
        <w:rPr>
          <w:rFonts w:asciiTheme="minorHAnsi" w:hAnsiTheme="minorHAnsi"/>
          <w:sz w:val="22"/>
          <w:szCs w:val="22"/>
        </w:rPr>
        <w:t xml:space="preserve">LTIM Project </w:t>
      </w:r>
      <w:r w:rsidRPr="0032508D">
        <w:rPr>
          <w:rFonts w:asciiTheme="minorHAnsi" w:hAnsiTheme="minorHAnsi"/>
          <w:sz w:val="22"/>
          <w:szCs w:val="22"/>
        </w:rPr>
        <w:t>Standard Protocol: Fish (River)). In this way we may achieve synergies amongst different forms of fish data collected.</w:t>
      </w:r>
    </w:p>
    <w:p w:rsidR="00716DB5" w:rsidRDefault="00716DB5" w:rsidP="00716DB5">
      <w:pPr>
        <w:jc w:val="both"/>
        <w:rPr>
          <w:i/>
        </w:rPr>
      </w:pPr>
    </w:p>
    <w:p w:rsidR="00716DB5" w:rsidRPr="00BA1844" w:rsidRDefault="00716DB5" w:rsidP="00716DB5">
      <w:pPr>
        <w:jc w:val="both"/>
        <w:rPr>
          <w:i/>
        </w:rPr>
      </w:pPr>
      <w:r w:rsidRPr="00BA1844">
        <w:rPr>
          <w:i/>
        </w:rPr>
        <w:t>Receiver design / placement within zones</w:t>
      </w:r>
    </w:p>
    <w:p w:rsidR="00716DB5" w:rsidRDefault="00716DB5" w:rsidP="00716DB5">
      <w:pPr>
        <w:jc w:val="both"/>
      </w:pPr>
      <w:r>
        <w:t xml:space="preserve">The array and design of the telemetry study in the Edward-Wakool Selected Area </w:t>
      </w:r>
      <w:r w:rsidR="00587361" w:rsidRPr="00493785">
        <w:t>(</w:t>
      </w:r>
      <w:r w:rsidR="00493785" w:rsidRPr="00493785">
        <w:t>Figure 22</w:t>
      </w:r>
      <w:r w:rsidR="00587361" w:rsidRPr="00493785">
        <w:t>)</w:t>
      </w:r>
      <w:r w:rsidR="00587361">
        <w:t xml:space="preserve"> </w:t>
      </w:r>
      <w:r>
        <w:t>was established with respect to the following general requirements outlined in Hale et al. (2014):</w:t>
      </w:r>
    </w:p>
    <w:p w:rsidR="00716DB5" w:rsidRDefault="00716DB5" w:rsidP="00967A31">
      <w:pPr>
        <w:pStyle w:val="ListParagraph"/>
        <w:numPr>
          <w:ilvl w:val="0"/>
          <w:numId w:val="83"/>
        </w:numPr>
        <w:spacing w:after="0"/>
        <w:jc w:val="both"/>
      </w:pPr>
      <w:r>
        <w:t xml:space="preserve">Receivers will span the length of channel defined by the ten sites established as part of the population/community monitoring; these are placed within Zone 3 </w:t>
      </w:r>
      <w:r w:rsidRPr="00EB0A93">
        <w:t>(</w:t>
      </w:r>
      <w:r w:rsidRPr="00EB0A93">
        <w:rPr>
          <w:szCs w:val="22"/>
        </w:rPr>
        <w:t xml:space="preserve">see </w:t>
      </w:r>
      <w:r>
        <w:rPr>
          <w:szCs w:val="22"/>
        </w:rPr>
        <w:t>LTIM Project</w:t>
      </w:r>
      <w:r w:rsidR="00493785">
        <w:rPr>
          <w:szCs w:val="22"/>
        </w:rPr>
        <w:t xml:space="preserve"> Standard Protocol: Fish (River)</w:t>
      </w:r>
      <w:r w:rsidRPr="00EB0A93">
        <w:rPr>
          <w:szCs w:val="22"/>
        </w:rPr>
        <w:t>)</w:t>
      </w:r>
      <w:r>
        <w:t>;</w:t>
      </w:r>
    </w:p>
    <w:p w:rsidR="00716DB5" w:rsidRDefault="00716DB5" w:rsidP="00967A31">
      <w:pPr>
        <w:pStyle w:val="ListParagraph"/>
        <w:numPr>
          <w:ilvl w:val="0"/>
          <w:numId w:val="83"/>
        </w:numPr>
        <w:spacing w:after="0"/>
        <w:jc w:val="both"/>
      </w:pPr>
      <w:r>
        <w:t>Consistent spacing of acoustic receivers will occur within monitoring zones.</w:t>
      </w:r>
    </w:p>
    <w:p w:rsidR="00716DB5" w:rsidRDefault="00716DB5" w:rsidP="00967A31">
      <w:pPr>
        <w:pStyle w:val="ListParagraph"/>
        <w:numPr>
          <w:ilvl w:val="0"/>
          <w:numId w:val="83"/>
        </w:numPr>
        <w:spacing w:after="0"/>
        <w:jc w:val="both"/>
      </w:pPr>
      <w:r>
        <w:t>Additional receivers will be deployed at major waterway junctions to determine the direction of movement into and out of these waterways.</w:t>
      </w:r>
    </w:p>
    <w:p w:rsidR="00716DB5" w:rsidRDefault="00716DB5" w:rsidP="00967A31">
      <w:pPr>
        <w:numPr>
          <w:ilvl w:val="0"/>
          <w:numId w:val="83"/>
        </w:numPr>
        <w:spacing w:after="0"/>
        <w:jc w:val="both"/>
      </w:pPr>
      <w:r>
        <w:t>GPS coordinates of receiver locations will be recorded to facilitate calculation of distances moved by individual fish.</w:t>
      </w:r>
    </w:p>
    <w:p w:rsidR="00716DB5" w:rsidRDefault="00716DB5" w:rsidP="00716DB5">
      <w:pPr>
        <w:jc w:val="both"/>
      </w:pPr>
    </w:p>
    <w:p w:rsidR="00587361" w:rsidRDefault="00587361" w:rsidP="00587361">
      <w:pPr>
        <w:spacing w:after="0"/>
        <w:jc w:val="both"/>
      </w:pPr>
      <w:r w:rsidRPr="00587361">
        <w:rPr>
          <w:noProof/>
          <w:lang w:eastAsia="en-AU"/>
        </w:rPr>
        <w:drawing>
          <wp:inline distT="0" distB="0" distL="0" distR="0">
            <wp:extent cx="5727700" cy="2405944"/>
            <wp:effectExtent l="19050" t="0" r="6350" b="0"/>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email"/>
                    <a:srcRect/>
                    <a:stretch>
                      <a:fillRect/>
                    </a:stretch>
                  </pic:blipFill>
                  <pic:spPr bwMode="auto">
                    <a:xfrm>
                      <a:off x="0" y="0"/>
                      <a:ext cx="5727700" cy="2405944"/>
                    </a:xfrm>
                    <a:prstGeom prst="rect">
                      <a:avLst/>
                    </a:prstGeom>
                    <a:noFill/>
                    <a:ln w="9525">
                      <a:noFill/>
                      <a:miter lim="800000"/>
                      <a:headEnd/>
                      <a:tailEnd/>
                    </a:ln>
                  </pic:spPr>
                </pic:pic>
              </a:graphicData>
            </a:graphic>
          </wp:inline>
        </w:drawing>
      </w:r>
    </w:p>
    <w:p w:rsidR="00587361" w:rsidRPr="00587361" w:rsidRDefault="00493785" w:rsidP="00512A93">
      <w:pPr>
        <w:spacing w:after="0"/>
        <w:jc w:val="both"/>
        <w:rPr>
          <w:b/>
          <w:sz w:val="20"/>
        </w:rPr>
      </w:pPr>
      <w:proofErr w:type="gramStart"/>
      <w:r w:rsidRPr="00493785">
        <w:rPr>
          <w:b/>
          <w:sz w:val="20"/>
        </w:rPr>
        <w:t>Figure 22</w:t>
      </w:r>
      <w:r w:rsidR="00587361" w:rsidRPr="00493785">
        <w:rPr>
          <w:b/>
          <w:sz w:val="20"/>
        </w:rPr>
        <w:t>.</w:t>
      </w:r>
      <w:proofErr w:type="gramEnd"/>
      <w:r w:rsidR="00587361" w:rsidRPr="00587361">
        <w:rPr>
          <w:b/>
          <w:sz w:val="20"/>
        </w:rPr>
        <w:t xml:space="preserve"> </w:t>
      </w:r>
      <w:proofErr w:type="gramStart"/>
      <w:r w:rsidR="00587361" w:rsidRPr="00587361">
        <w:rPr>
          <w:b/>
          <w:sz w:val="20"/>
        </w:rPr>
        <w:t>Proposed locations of acoustic receivers in the Edward-Wakool system.</w:t>
      </w:r>
      <w:proofErr w:type="gramEnd"/>
      <w:r w:rsidR="00587361" w:rsidRPr="00587361">
        <w:rPr>
          <w:b/>
          <w:sz w:val="20"/>
        </w:rPr>
        <w:t xml:space="preserve"> </w:t>
      </w:r>
    </w:p>
    <w:p w:rsidR="00587361" w:rsidRDefault="00587361" w:rsidP="00716DB5">
      <w:pPr>
        <w:jc w:val="both"/>
      </w:pPr>
    </w:p>
    <w:p w:rsidR="00716DB5" w:rsidRPr="00A408AF" w:rsidRDefault="00716DB5" w:rsidP="00716DB5">
      <w:pPr>
        <w:jc w:val="both"/>
        <w:rPr>
          <w:b/>
        </w:rPr>
      </w:pPr>
      <w:r w:rsidRPr="00A408AF">
        <w:rPr>
          <w:b/>
        </w:rPr>
        <w:t>Location of Monitoring</w:t>
      </w:r>
    </w:p>
    <w:p w:rsidR="00716DB5" w:rsidRPr="00C940A2" w:rsidRDefault="00716DB5" w:rsidP="00716DB5">
      <w:pPr>
        <w:pStyle w:val="ListParagraph"/>
        <w:ind w:left="0"/>
        <w:jc w:val="both"/>
      </w:pPr>
      <w:r>
        <w:t>Fish (movement) Cat II will be monitored in zones 1</w:t>
      </w:r>
      <w:r w:rsidR="00284644">
        <w:t xml:space="preserve"> (Yallakool Creek)</w:t>
      </w:r>
      <w:r>
        <w:t>, 2</w:t>
      </w:r>
      <w:r w:rsidR="00284644">
        <w:t xml:space="preserve"> (Upper Wakool River)</w:t>
      </w:r>
      <w:r>
        <w:t>, 3</w:t>
      </w:r>
      <w:r w:rsidR="00284644">
        <w:t xml:space="preserve"> (mid Wakool River, upstream of Thule Creek)</w:t>
      </w:r>
      <w:r>
        <w:t xml:space="preserve"> and 4 (</w:t>
      </w:r>
      <w:r w:rsidR="00284644">
        <w:t>mid</w:t>
      </w:r>
      <w:r>
        <w:t xml:space="preserve"> Wakool River</w:t>
      </w:r>
      <w:r w:rsidR="00284644">
        <w:t>, downstream of Thule Creek</w:t>
      </w:r>
      <w:r>
        <w:t xml:space="preserve">). </w:t>
      </w:r>
      <w:r w:rsidRPr="002C03F7">
        <w:rPr>
          <w:rFonts w:cstheme="minorHAnsi"/>
          <w:lang w:eastAsia="en-AU"/>
        </w:rPr>
        <w:t xml:space="preserve">Placement of </w:t>
      </w:r>
      <w:r>
        <w:rPr>
          <w:rFonts w:cstheme="minorHAnsi"/>
          <w:lang w:eastAsia="en-AU"/>
        </w:rPr>
        <w:t>48</w:t>
      </w:r>
      <w:r w:rsidRPr="002C03F7">
        <w:rPr>
          <w:rFonts w:cstheme="minorHAnsi"/>
          <w:lang w:eastAsia="en-AU"/>
        </w:rPr>
        <w:t xml:space="preserve"> individual receivers </w:t>
      </w:r>
      <w:r>
        <w:rPr>
          <w:rFonts w:cstheme="minorHAnsi"/>
          <w:lang w:eastAsia="en-AU"/>
        </w:rPr>
        <w:t xml:space="preserve">will </w:t>
      </w:r>
      <w:r w:rsidRPr="002C03F7">
        <w:rPr>
          <w:rFonts w:cstheme="minorHAnsi"/>
          <w:lang w:eastAsia="en-AU"/>
        </w:rPr>
        <w:t xml:space="preserve">distributed at </w:t>
      </w:r>
      <w:r>
        <w:rPr>
          <w:rFonts w:cstheme="minorHAnsi"/>
          <w:lang w:eastAsia="en-AU"/>
        </w:rPr>
        <w:t xml:space="preserve">a </w:t>
      </w:r>
      <w:r w:rsidRPr="002C03F7">
        <w:rPr>
          <w:rFonts w:cstheme="minorHAnsi"/>
          <w:lang w:eastAsia="en-AU"/>
        </w:rPr>
        <w:t xml:space="preserve">5 kilometre spacing </w:t>
      </w:r>
      <w:r>
        <w:rPr>
          <w:rFonts w:cstheme="minorHAnsi"/>
          <w:lang w:eastAsia="en-AU"/>
        </w:rPr>
        <w:t>within zones, and at the junction of major waterways also to</w:t>
      </w:r>
      <w:r w:rsidRPr="002C03F7">
        <w:rPr>
          <w:rFonts w:cstheme="minorHAnsi"/>
          <w:lang w:eastAsia="en-AU"/>
        </w:rPr>
        <w:t xml:space="preserve"> provide </w:t>
      </w:r>
      <w:r>
        <w:rPr>
          <w:rFonts w:cstheme="minorHAnsi"/>
          <w:lang w:eastAsia="en-AU"/>
        </w:rPr>
        <w:t xml:space="preserve">the </w:t>
      </w:r>
      <w:r w:rsidRPr="002C03F7">
        <w:rPr>
          <w:rFonts w:cstheme="minorHAnsi"/>
          <w:lang w:eastAsia="en-AU"/>
        </w:rPr>
        <w:t xml:space="preserve">fish movement metrics requested </w:t>
      </w:r>
      <w:r>
        <w:rPr>
          <w:rFonts w:cstheme="minorHAnsi"/>
          <w:lang w:eastAsia="en-AU"/>
        </w:rPr>
        <w:t>to address B</w:t>
      </w:r>
      <w:r w:rsidR="00284644">
        <w:rPr>
          <w:rFonts w:cstheme="minorHAnsi"/>
          <w:lang w:eastAsia="en-AU"/>
        </w:rPr>
        <w:t>asin-</w:t>
      </w:r>
      <w:r w:rsidRPr="002C03F7">
        <w:rPr>
          <w:rFonts w:cstheme="minorHAnsi"/>
          <w:lang w:eastAsia="en-AU"/>
        </w:rPr>
        <w:t>scale ev</w:t>
      </w:r>
      <w:r>
        <w:rPr>
          <w:rFonts w:cstheme="minorHAnsi"/>
          <w:lang w:eastAsia="en-AU"/>
        </w:rPr>
        <w:t>aluation Category II questions (Hale et al. 2014).</w:t>
      </w:r>
    </w:p>
    <w:p w:rsidR="00716DB5" w:rsidRDefault="00587361" w:rsidP="00716DB5">
      <w:pPr>
        <w:jc w:val="both"/>
      </w:pPr>
      <w:r w:rsidRPr="002C03F7">
        <w:rPr>
          <w:rFonts w:cstheme="minorHAnsi"/>
          <w:szCs w:val="22"/>
        </w:rPr>
        <w:t xml:space="preserve">Knowledge of </w:t>
      </w:r>
      <w:r>
        <w:rPr>
          <w:rFonts w:cstheme="minorHAnsi"/>
          <w:szCs w:val="22"/>
        </w:rPr>
        <w:t xml:space="preserve">the dispersal </w:t>
      </w:r>
      <w:r w:rsidRPr="002C03F7">
        <w:rPr>
          <w:rFonts w:cstheme="minorHAnsi"/>
          <w:szCs w:val="22"/>
        </w:rPr>
        <w:t xml:space="preserve">paths in </w:t>
      </w:r>
      <w:r>
        <w:rPr>
          <w:rFonts w:cstheme="minorHAnsi"/>
          <w:szCs w:val="22"/>
        </w:rPr>
        <w:t>the system</w:t>
      </w:r>
      <w:r w:rsidRPr="002C03F7">
        <w:rPr>
          <w:rFonts w:cstheme="minorHAnsi"/>
          <w:szCs w:val="22"/>
        </w:rPr>
        <w:t xml:space="preserve"> </w:t>
      </w:r>
      <w:r w:rsidR="00512A93">
        <w:rPr>
          <w:rFonts w:cstheme="minorHAnsi"/>
          <w:szCs w:val="22"/>
        </w:rPr>
        <w:t>will enhance</w:t>
      </w:r>
      <w:r w:rsidRPr="002C03F7">
        <w:rPr>
          <w:rFonts w:cstheme="minorHAnsi"/>
          <w:szCs w:val="22"/>
        </w:rPr>
        <w:t xml:space="preserve"> manage</w:t>
      </w:r>
      <w:r>
        <w:rPr>
          <w:rFonts w:cstheme="minorHAnsi"/>
          <w:szCs w:val="22"/>
        </w:rPr>
        <w:t xml:space="preserve">ment of future </w:t>
      </w:r>
      <w:r>
        <w:rPr>
          <w:rFonts w:cstheme="minorHAnsi"/>
          <w:lang w:eastAsia="en-AU"/>
        </w:rPr>
        <w:t xml:space="preserve">Commonwealth environmental </w:t>
      </w:r>
      <w:r w:rsidRPr="002C03F7">
        <w:rPr>
          <w:rFonts w:cstheme="minorHAnsi"/>
          <w:szCs w:val="22"/>
        </w:rPr>
        <w:t>water</w:t>
      </w:r>
      <w:r w:rsidR="00512A93">
        <w:rPr>
          <w:rFonts w:cstheme="minorHAnsi"/>
          <w:szCs w:val="22"/>
        </w:rPr>
        <w:t>ing actions</w:t>
      </w:r>
      <w:r w:rsidRPr="002C03F7">
        <w:rPr>
          <w:rFonts w:cstheme="minorHAnsi"/>
          <w:szCs w:val="22"/>
        </w:rPr>
        <w:t xml:space="preserve"> </w:t>
      </w:r>
      <w:r>
        <w:rPr>
          <w:rFonts w:cstheme="minorHAnsi"/>
          <w:szCs w:val="22"/>
        </w:rPr>
        <w:t xml:space="preserve">targeting native fish </w:t>
      </w:r>
      <w:r w:rsidRPr="002C03F7">
        <w:rPr>
          <w:rFonts w:cstheme="minorHAnsi"/>
          <w:szCs w:val="22"/>
        </w:rPr>
        <w:t>colonisation and dispersal.</w:t>
      </w:r>
      <w:r w:rsidRPr="002C03F7">
        <w:rPr>
          <w:rFonts w:cstheme="minorHAnsi"/>
          <w:szCs w:val="22"/>
          <w:lang w:eastAsia="en-AU"/>
        </w:rPr>
        <w:t xml:space="preserve"> </w:t>
      </w:r>
      <w:r>
        <w:rPr>
          <w:rFonts w:cstheme="minorHAnsi"/>
          <w:szCs w:val="22"/>
          <w:lang w:eastAsia="en-AU"/>
        </w:rPr>
        <w:t xml:space="preserve">The scale of movement exhibited by fish will likely vary depending upon the magnitude of </w:t>
      </w:r>
      <w:r>
        <w:rPr>
          <w:rFonts w:cstheme="minorHAnsi"/>
          <w:lang w:eastAsia="en-AU"/>
        </w:rPr>
        <w:t>Commonwealth</w:t>
      </w:r>
      <w:r w:rsidRPr="002C03F7">
        <w:rPr>
          <w:rFonts w:cstheme="minorHAnsi"/>
          <w:szCs w:val="22"/>
        </w:rPr>
        <w:t xml:space="preserve"> </w:t>
      </w:r>
      <w:r>
        <w:rPr>
          <w:rFonts w:cstheme="minorHAnsi"/>
          <w:szCs w:val="22"/>
        </w:rPr>
        <w:t>environmental water that is delivered</w:t>
      </w:r>
      <w:r w:rsidRPr="002C03F7">
        <w:rPr>
          <w:rFonts w:cstheme="minorHAnsi"/>
          <w:szCs w:val="22"/>
        </w:rPr>
        <w:t xml:space="preserve">, </w:t>
      </w:r>
      <w:r>
        <w:rPr>
          <w:rFonts w:cstheme="minorHAnsi"/>
          <w:szCs w:val="22"/>
        </w:rPr>
        <w:t xml:space="preserve">and will be of the greatest magnitude </w:t>
      </w:r>
      <w:r w:rsidRPr="002C03F7">
        <w:rPr>
          <w:rFonts w:cstheme="minorHAnsi"/>
          <w:szCs w:val="22"/>
        </w:rPr>
        <w:t xml:space="preserve">during high flow events. </w:t>
      </w:r>
      <w:r w:rsidRPr="002C03F7">
        <w:rPr>
          <w:rFonts w:cstheme="minorHAnsi"/>
          <w:szCs w:val="22"/>
          <w:lang w:eastAsia="en-AU"/>
        </w:rPr>
        <w:t xml:space="preserve">Dispersal of tagged fish from the study area into the catchment will provide insight into resilience, emigration, immigration </w:t>
      </w:r>
      <w:r>
        <w:rPr>
          <w:rFonts w:cstheme="minorHAnsi"/>
          <w:szCs w:val="22"/>
          <w:lang w:eastAsia="en-AU"/>
        </w:rPr>
        <w:t>and</w:t>
      </w:r>
      <w:r w:rsidRPr="002C03F7">
        <w:rPr>
          <w:rFonts w:cstheme="minorHAnsi"/>
          <w:szCs w:val="22"/>
          <w:lang w:eastAsia="en-AU"/>
        </w:rPr>
        <w:t xml:space="preserve"> blackwater related movements</w:t>
      </w:r>
      <w:r>
        <w:rPr>
          <w:rFonts w:cstheme="minorHAnsi"/>
          <w:szCs w:val="22"/>
          <w:lang w:eastAsia="en-AU"/>
        </w:rPr>
        <w:t>, informing S</w:t>
      </w:r>
      <w:r w:rsidRPr="002C03F7">
        <w:rPr>
          <w:rFonts w:cstheme="minorHAnsi"/>
          <w:szCs w:val="22"/>
          <w:lang w:eastAsia="en-AU"/>
        </w:rPr>
        <w:t xml:space="preserve">elected </w:t>
      </w:r>
      <w:r>
        <w:rPr>
          <w:rFonts w:cstheme="minorHAnsi"/>
          <w:szCs w:val="22"/>
          <w:lang w:eastAsia="en-AU"/>
        </w:rPr>
        <w:t>A</w:t>
      </w:r>
      <w:r w:rsidRPr="002C03F7">
        <w:rPr>
          <w:rFonts w:cstheme="minorHAnsi"/>
          <w:szCs w:val="22"/>
          <w:lang w:eastAsia="en-AU"/>
        </w:rPr>
        <w:t>rea reporting.</w:t>
      </w:r>
      <w:r w:rsidRPr="002C03F7">
        <w:rPr>
          <w:rFonts w:cstheme="minorHAnsi"/>
          <w:szCs w:val="22"/>
        </w:rPr>
        <w:t xml:space="preserve"> </w:t>
      </w:r>
      <w:r>
        <w:rPr>
          <w:rFonts w:cstheme="minorHAnsi"/>
          <w:szCs w:val="22"/>
        </w:rPr>
        <w:t>Movements by fish throughout the Selected Area result in increased population resilience, through dispersal into new habitats, by enabling greater access to breeding habitat, through colonisation of new or previously impacted habitat (e.g. drought or hypoxic blackwater affected areas) and avoidance of poor quality habitat (e</w:t>
      </w:r>
      <w:r w:rsidR="00512A93">
        <w:rPr>
          <w:rFonts w:cstheme="minorHAnsi"/>
          <w:szCs w:val="22"/>
        </w:rPr>
        <w:t>.g. water quality</w:t>
      </w:r>
      <w:r>
        <w:rPr>
          <w:rFonts w:cstheme="minorHAnsi"/>
          <w:szCs w:val="22"/>
        </w:rPr>
        <w:t xml:space="preserve">). Large bodied fish communities in the mid and lower Wakool river system were significantly impacted by drought (2000 – 2010) and large scale fish kills caused by hypoxic blackwater following system wide flooding in 2010. The monitoring of flow related fish movement into and out of these zones from less affected ‘refuge’ areas will assist in interpretation of the role of </w:t>
      </w:r>
      <w:r>
        <w:rPr>
          <w:rFonts w:cstheme="minorHAnsi"/>
          <w:lang w:eastAsia="en-AU"/>
        </w:rPr>
        <w:t>Commonwealth environmental water in facilitating system-wide recovery</w:t>
      </w:r>
      <w:r>
        <w:rPr>
          <w:rFonts w:cstheme="minorHAnsi"/>
          <w:szCs w:val="22"/>
        </w:rPr>
        <w:t>. The data collected from the fish movement component will also be used to compliment fish community monitoring that will occur annually in these zones</w:t>
      </w:r>
    </w:p>
    <w:p w:rsidR="00CE40A5" w:rsidRDefault="00CE40A5" w:rsidP="00716DB5">
      <w:pPr>
        <w:jc w:val="both"/>
        <w:rPr>
          <w:b/>
        </w:rPr>
      </w:pPr>
      <w:bookmarkStart w:id="136" w:name="_Toc252789561"/>
      <w:bookmarkStart w:id="137" w:name="_Toc252803381"/>
    </w:p>
    <w:p w:rsidR="00716DB5" w:rsidRPr="00E11F17" w:rsidRDefault="00716DB5" w:rsidP="00716DB5">
      <w:pPr>
        <w:jc w:val="both"/>
        <w:rPr>
          <w:b/>
        </w:rPr>
      </w:pPr>
      <w:r w:rsidRPr="00E11F17">
        <w:rPr>
          <w:b/>
        </w:rPr>
        <w:t>Representative species from life-history guilds</w:t>
      </w:r>
      <w:bookmarkEnd w:id="136"/>
      <w:bookmarkEnd w:id="137"/>
    </w:p>
    <w:p w:rsidR="00716DB5" w:rsidRPr="0032508D" w:rsidRDefault="00716DB5" w:rsidP="00716DB5">
      <w:pPr>
        <w:jc w:val="both"/>
        <w:rPr>
          <w:i/>
        </w:rPr>
      </w:pPr>
      <w:bookmarkStart w:id="138" w:name="_Toc252789562"/>
      <w:r w:rsidRPr="0032508D">
        <w:rPr>
          <w:i/>
        </w:rPr>
        <w:t>Overview</w:t>
      </w:r>
      <w:bookmarkEnd w:id="138"/>
    </w:p>
    <w:p w:rsidR="00716DB5" w:rsidRDefault="00716DB5" w:rsidP="00716DB5">
      <w:pPr>
        <w:jc w:val="both"/>
      </w:pPr>
      <w:r>
        <w:t xml:space="preserve">Fishes belonging to different life history guilds may respond in different ways to managed and natural flows. Periodic species including golden and silver perch are </w:t>
      </w:r>
      <w:r w:rsidR="00512A93">
        <w:t xml:space="preserve">considered to be </w:t>
      </w:r>
      <w:r>
        <w:t>flow dependent spawner</w:t>
      </w:r>
      <w:r w:rsidR="00512A93">
        <w:t>s</w:t>
      </w:r>
      <w:r>
        <w:t xml:space="preserve"> and are expected to provide detectable responses to Commonwealth environmental water. </w:t>
      </w:r>
    </w:p>
    <w:p w:rsidR="00CE40A5" w:rsidRDefault="00CE40A5" w:rsidP="00716DB5">
      <w:pPr>
        <w:jc w:val="both"/>
      </w:pPr>
    </w:p>
    <w:p w:rsidR="00716DB5" w:rsidRPr="0032508D" w:rsidRDefault="00716DB5" w:rsidP="00716DB5">
      <w:pPr>
        <w:jc w:val="both"/>
        <w:rPr>
          <w:i/>
        </w:rPr>
      </w:pPr>
      <w:bookmarkStart w:id="139" w:name="_Toc252789563"/>
      <w:r w:rsidRPr="0032508D">
        <w:rPr>
          <w:i/>
        </w:rPr>
        <w:t>Protocol</w:t>
      </w:r>
      <w:bookmarkEnd w:id="139"/>
    </w:p>
    <w:p w:rsidR="00716DB5" w:rsidRDefault="00716DB5" w:rsidP="00716DB5">
      <w:pPr>
        <w:jc w:val="both"/>
      </w:pPr>
      <w:r>
        <w:t>The monitoring of fish movement in the Edward-Wakool Selected Area will be undertaken with respect to the following guidelines from Hale et al. (2014):</w:t>
      </w:r>
    </w:p>
    <w:p w:rsidR="00716DB5" w:rsidRDefault="00716DB5" w:rsidP="00967A31">
      <w:pPr>
        <w:pStyle w:val="ListParagraph"/>
        <w:numPr>
          <w:ilvl w:val="0"/>
          <w:numId w:val="118"/>
        </w:numPr>
        <w:jc w:val="both"/>
      </w:pPr>
      <w:r>
        <w:t xml:space="preserve">Across all </w:t>
      </w:r>
      <w:r w:rsidRPr="0032508D">
        <w:rPr>
          <w:szCs w:val="22"/>
        </w:rPr>
        <w:t>Selected Areas</w:t>
      </w:r>
      <w:r>
        <w:t xml:space="preserve"> the periodic life-history species targeted will be </w:t>
      </w:r>
      <w:r w:rsidRPr="0032508D">
        <w:t>golden perch.</w:t>
      </w:r>
      <w:r>
        <w:t xml:space="preserve"> The basis for selection of a second, Selected Area-specific periodic species is at the judgement of the Selected Area team, and will be silver perch in the Edward-Wakool Selected Area.</w:t>
      </w:r>
    </w:p>
    <w:p w:rsidR="00716DB5" w:rsidRPr="0032508D" w:rsidRDefault="00716DB5" w:rsidP="00716DB5">
      <w:pPr>
        <w:shd w:val="clear" w:color="auto" w:fill="FFFFFF"/>
        <w:jc w:val="both"/>
        <w:rPr>
          <w:rFonts w:cstheme="minorHAnsi"/>
          <w:i/>
          <w:szCs w:val="22"/>
          <w:lang w:eastAsia="en-AU"/>
        </w:rPr>
      </w:pPr>
      <w:bookmarkStart w:id="140" w:name="_Toc252789564"/>
      <w:bookmarkStart w:id="141" w:name="_Toc252803382"/>
      <w:r w:rsidRPr="0032508D">
        <w:rPr>
          <w:rFonts w:cstheme="minorHAnsi"/>
          <w:i/>
          <w:szCs w:val="22"/>
          <w:lang w:eastAsia="en-AU"/>
        </w:rPr>
        <w:t>Target species</w:t>
      </w:r>
      <w:r>
        <w:rPr>
          <w:rFonts w:cstheme="minorHAnsi"/>
          <w:i/>
          <w:szCs w:val="22"/>
          <w:lang w:eastAsia="en-AU"/>
        </w:rPr>
        <w:t xml:space="preserve"> for the Edward-Wakool Selected Area</w:t>
      </w:r>
    </w:p>
    <w:p w:rsidR="00512A93" w:rsidRDefault="00716DB5" w:rsidP="00512A93">
      <w:pPr>
        <w:jc w:val="both"/>
      </w:pPr>
      <w:r w:rsidRPr="002C03F7">
        <w:rPr>
          <w:rFonts w:cstheme="minorHAnsi"/>
          <w:szCs w:val="22"/>
        </w:rPr>
        <w:t xml:space="preserve">We propose to implant acoustic tags into </w:t>
      </w:r>
      <w:r>
        <w:rPr>
          <w:rFonts w:cstheme="minorHAnsi"/>
          <w:szCs w:val="22"/>
        </w:rPr>
        <w:t>two</w:t>
      </w:r>
      <w:r w:rsidRPr="002C03F7">
        <w:rPr>
          <w:rFonts w:cstheme="minorHAnsi"/>
          <w:szCs w:val="22"/>
        </w:rPr>
        <w:t xml:space="preserve"> periodic species (golden perch</w:t>
      </w:r>
      <w:r>
        <w:rPr>
          <w:rFonts w:cstheme="minorHAnsi"/>
          <w:szCs w:val="22"/>
        </w:rPr>
        <w:t xml:space="preserve"> and silver perch</w:t>
      </w:r>
      <w:r w:rsidRPr="002C03F7">
        <w:rPr>
          <w:rFonts w:cstheme="minorHAnsi"/>
          <w:szCs w:val="22"/>
        </w:rPr>
        <w:t>). We h</w:t>
      </w:r>
      <w:r w:rsidR="00587361">
        <w:rPr>
          <w:rFonts w:cstheme="minorHAnsi"/>
          <w:szCs w:val="22"/>
        </w:rPr>
        <w:t xml:space="preserve">ave included silver perch </w:t>
      </w:r>
      <w:r w:rsidRPr="002C03F7">
        <w:rPr>
          <w:rFonts w:cstheme="minorHAnsi"/>
          <w:szCs w:val="22"/>
        </w:rPr>
        <w:t>as an addition</w:t>
      </w:r>
      <w:r>
        <w:rPr>
          <w:rFonts w:cstheme="minorHAnsi"/>
          <w:szCs w:val="22"/>
        </w:rPr>
        <w:t>al species</w:t>
      </w:r>
      <w:r w:rsidRPr="002C03F7">
        <w:rPr>
          <w:rFonts w:cstheme="minorHAnsi"/>
          <w:szCs w:val="22"/>
        </w:rPr>
        <w:t xml:space="preserve"> as there is considerable</w:t>
      </w:r>
      <w:r>
        <w:rPr>
          <w:rFonts w:cstheme="minorHAnsi"/>
          <w:szCs w:val="22"/>
        </w:rPr>
        <w:t xml:space="preserve"> stakeholder</w:t>
      </w:r>
      <w:r w:rsidRPr="002C03F7">
        <w:rPr>
          <w:rFonts w:cstheme="minorHAnsi"/>
          <w:szCs w:val="22"/>
        </w:rPr>
        <w:t xml:space="preserve"> interest in this species’ responses to </w:t>
      </w:r>
      <w:r>
        <w:rPr>
          <w:rFonts w:cstheme="minorHAnsi"/>
          <w:szCs w:val="22"/>
        </w:rPr>
        <w:t xml:space="preserve">Commonwealth </w:t>
      </w:r>
      <w:r w:rsidRPr="002C03F7">
        <w:rPr>
          <w:rFonts w:cstheme="minorHAnsi"/>
          <w:szCs w:val="22"/>
        </w:rPr>
        <w:t xml:space="preserve">environmental water delivery both nationally (as a state and federally listed threatened species which is known to require flow to recruit) and by stakeholders within the </w:t>
      </w:r>
      <w:r>
        <w:rPr>
          <w:rFonts w:cstheme="minorHAnsi"/>
          <w:szCs w:val="22"/>
        </w:rPr>
        <w:t>Edward-Wakool S</w:t>
      </w:r>
      <w:r w:rsidRPr="002C03F7">
        <w:rPr>
          <w:rFonts w:cstheme="minorHAnsi"/>
          <w:szCs w:val="22"/>
        </w:rPr>
        <w:t xml:space="preserve">elected </w:t>
      </w:r>
      <w:r>
        <w:rPr>
          <w:rFonts w:cstheme="minorHAnsi"/>
          <w:szCs w:val="22"/>
        </w:rPr>
        <w:t>A</w:t>
      </w:r>
      <w:r w:rsidRPr="002C03F7">
        <w:rPr>
          <w:rFonts w:cstheme="minorHAnsi"/>
          <w:szCs w:val="22"/>
        </w:rPr>
        <w:t>rea</w:t>
      </w:r>
      <w:r>
        <w:rPr>
          <w:rFonts w:cstheme="minorHAnsi"/>
          <w:szCs w:val="22"/>
        </w:rPr>
        <w:t xml:space="preserve"> due to strong recruitment, possibly in response to recent flooding</w:t>
      </w:r>
      <w:r w:rsidRPr="002C03F7">
        <w:rPr>
          <w:rFonts w:cstheme="minorHAnsi"/>
          <w:szCs w:val="22"/>
        </w:rPr>
        <w:t xml:space="preserve">. </w:t>
      </w:r>
      <w:r>
        <w:rPr>
          <w:rFonts w:cstheme="minorHAnsi"/>
          <w:szCs w:val="22"/>
        </w:rPr>
        <w:t>Further, i</w:t>
      </w:r>
      <w:r>
        <w:t xml:space="preserve">t is anticipated that both species will be the focus of ‘perch spawning flows’ in the target reaches in future Commonwealth environmental watering events. Reproduction of the species is often preceded by synchronised movements of these species, typically in response to in-channel rises or overbank flows. Demonstrating that Commonwealth environmental water can be used to stimulate reproduction in these species would be a significant achievement. </w:t>
      </w:r>
    </w:p>
    <w:p w:rsidR="00512A93" w:rsidRDefault="00716DB5" w:rsidP="00512A93">
      <w:pPr>
        <w:jc w:val="both"/>
      </w:pPr>
      <w:r>
        <w:t>Monitoring the location, timing and magnitude of movements exhibited by these species will enable a multiple lines of evidence approach to be undertaken that specifically compliments the existing M&amp;E Plan for the Edward-Wakool Selected Area. For example, if perch spawning flows are delivered and no reproductive response is detected (via larval fish sampling), is this result due to the movement of focal species out of the target reaches in response to Commonwealth environmental water delivery (i.e. are adults of these species even present to reproduce when suitable conditions occur?)</w:t>
      </w:r>
      <w:r w:rsidR="00512A93">
        <w:t xml:space="preserve">. </w:t>
      </w:r>
      <w:r w:rsidRPr="002C03F7">
        <w:rPr>
          <w:rFonts w:cstheme="minorHAnsi"/>
        </w:rPr>
        <w:t xml:space="preserve">Such information is </w:t>
      </w:r>
      <w:r>
        <w:rPr>
          <w:rFonts w:cstheme="minorHAnsi"/>
        </w:rPr>
        <w:t>necessary</w:t>
      </w:r>
      <w:r w:rsidRPr="002C03F7">
        <w:rPr>
          <w:rFonts w:cstheme="minorHAnsi"/>
        </w:rPr>
        <w:t xml:space="preserve"> to determine the delivery success of a particular </w:t>
      </w:r>
      <w:r>
        <w:rPr>
          <w:rFonts w:cstheme="minorHAnsi"/>
        </w:rPr>
        <w:t xml:space="preserve">Commonwealth </w:t>
      </w:r>
      <w:r w:rsidRPr="002C03F7">
        <w:rPr>
          <w:rFonts w:cstheme="minorHAnsi"/>
        </w:rPr>
        <w:t>environmental water volume, to provide additional evidence to support existing monitoring activities such as larval fish monitoring, and to infor</w:t>
      </w:r>
      <w:r>
        <w:rPr>
          <w:rFonts w:cstheme="minorHAnsi"/>
        </w:rPr>
        <w:t>m the planning of future events. Further, w</w:t>
      </w:r>
      <w:r>
        <w:t xml:space="preserve">hen focal species remain within the target reaches during water delivery we will employ a modelling approach whereby the type and scale of future movements will be able to be predicted based on past events. </w:t>
      </w:r>
    </w:p>
    <w:p w:rsidR="00716DB5" w:rsidRDefault="00716DB5" w:rsidP="00512A93">
      <w:pPr>
        <w:jc w:val="both"/>
        <w:rPr>
          <w:rFonts w:cstheme="minorHAnsi"/>
          <w:szCs w:val="22"/>
        </w:rPr>
      </w:pPr>
      <w:r>
        <w:rPr>
          <w:rFonts w:cstheme="minorHAnsi"/>
          <w:szCs w:val="22"/>
        </w:rPr>
        <w:t>Tag implantation</w:t>
      </w:r>
      <w:r w:rsidRPr="002C03F7">
        <w:rPr>
          <w:rFonts w:cstheme="minorHAnsi"/>
          <w:szCs w:val="22"/>
        </w:rPr>
        <w:t xml:space="preserve"> procedures will be conducted in accordance with the standard methods as outlined by Hale et al. (2014). A target sample size of n=30 individuals has been set for each species at </w:t>
      </w:r>
      <w:r>
        <w:rPr>
          <w:rFonts w:cstheme="minorHAnsi"/>
          <w:szCs w:val="22"/>
        </w:rPr>
        <w:t xml:space="preserve">the </w:t>
      </w:r>
      <w:r w:rsidRPr="002C03F7">
        <w:rPr>
          <w:rFonts w:cstheme="minorHAnsi"/>
          <w:szCs w:val="22"/>
        </w:rPr>
        <w:t xml:space="preserve">commencement </w:t>
      </w:r>
      <w:r w:rsidR="00512A93">
        <w:rPr>
          <w:rFonts w:cstheme="minorHAnsi"/>
          <w:szCs w:val="22"/>
        </w:rPr>
        <w:t>of the project (2015-16</w:t>
      </w:r>
      <w:r>
        <w:rPr>
          <w:rFonts w:cstheme="minorHAnsi"/>
          <w:szCs w:val="22"/>
        </w:rPr>
        <w:t>)</w:t>
      </w:r>
      <w:r w:rsidRPr="002C03F7">
        <w:rPr>
          <w:rFonts w:cstheme="minorHAnsi"/>
          <w:szCs w:val="22"/>
        </w:rPr>
        <w:t xml:space="preserve"> and this is reflected in the detailed budget. In addition, given likely losses of fish from the acoustic array through emigration and angler removal </w:t>
      </w:r>
      <w:r>
        <w:rPr>
          <w:rFonts w:cstheme="minorHAnsi"/>
          <w:szCs w:val="22"/>
        </w:rPr>
        <w:t xml:space="preserve">(golden perch only) </w:t>
      </w:r>
      <w:r w:rsidRPr="002C03F7">
        <w:rPr>
          <w:rFonts w:cstheme="minorHAnsi"/>
          <w:szCs w:val="22"/>
        </w:rPr>
        <w:t xml:space="preserve">we propose to </w:t>
      </w:r>
      <w:r>
        <w:rPr>
          <w:rFonts w:cstheme="minorHAnsi"/>
          <w:szCs w:val="22"/>
        </w:rPr>
        <w:t>replenish tag</w:t>
      </w:r>
      <w:r w:rsidRPr="002C03F7">
        <w:rPr>
          <w:rFonts w:cstheme="minorHAnsi"/>
          <w:szCs w:val="22"/>
        </w:rPr>
        <w:t xml:space="preserve"> numbers </w:t>
      </w:r>
      <w:r>
        <w:rPr>
          <w:rFonts w:cstheme="minorHAnsi"/>
          <w:szCs w:val="22"/>
        </w:rPr>
        <w:t>each</w:t>
      </w:r>
      <w:r w:rsidRPr="002C03F7">
        <w:rPr>
          <w:rFonts w:cstheme="minorHAnsi"/>
          <w:szCs w:val="22"/>
        </w:rPr>
        <w:t xml:space="preserve"> year. Replenishment tags will be allocated between species based on the number of tagged fish present in the </w:t>
      </w:r>
      <w:r>
        <w:rPr>
          <w:rFonts w:cstheme="minorHAnsi"/>
          <w:szCs w:val="22"/>
        </w:rPr>
        <w:t xml:space="preserve">acoustic telemetry </w:t>
      </w:r>
      <w:r w:rsidRPr="002C03F7">
        <w:rPr>
          <w:rFonts w:cstheme="minorHAnsi"/>
          <w:szCs w:val="22"/>
        </w:rPr>
        <w:t>array prior to annual tagging events</w:t>
      </w:r>
      <w:r>
        <w:rPr>
          <w:rFonts w:cstheme="minorHAnsi"/>
          <w:szCs w:val="22"/>
        </w:rPr>
        <w:t>.</w:t>
      </w:r>
      <w:r w:rsidRPr="002C03F7">
        <w:rPr>
          <w:rFonts w:cstheme="minorHAnsi"/>
          <w:szCs w:val="22"/>
        </w:rPr>
        <w:t xml:space="preserve"> </w:t>
      </w:r>
    </w:p>
    <w:p w:rsidR="00512A93" w:rsidRDefault="00512A93" w:rsidP="00716DB5">
      <w:pPr>
        <w:jc w:val="both"/>
        <w:rPr>
          <w:b/>
        </w:rPr>
      </w:pPr>
    </w:p>
    <w:p w:rsidR="00716DB5" w:rsidRPr="00E11F17" w:rsidRDefault="00716DB5" w:rsidP="00716DB5">
      <w:pPr>
        <w:jc w:val="both"/>
        <w:rPr>
          <w:b/>
        </w:rPr>
      </w:pPr>
      <w:r w:rsidRPr="00E11F17">
        <w:rPr>
          <w:b/>
        </w:rPr>
        <w:t>Sampling protocol</w:t>
      </w:r>
      <w:bookmarkEnd w:id="140"/>
      <w:bookmarkEnd w:id="141"/>
    </w:p>
    <w:p w:rsidR="00716DB5" w:rsidRPr="00E11F17" w:rsidRDefault="00716DB5" w:rsidP="00716DB5">
      <w:pPr>
        <w:jc w:val="both"/>
        <w:rPr>
          <w:b/>
          <w:i/>
        </w:rPr>
      </w:pPr>
      <w:bookmarkStart w:id="142" w:name="_Toc252789565"/>
      <w:r w:rsidRPr="00E11F17">
        <w:rPr>
          <w:b/>
          <w:i/>
        </w:rPr>
        <w:t>Equipment</w:t>
      </w:r>
      <w:bookmarkEnd w:id="142"/>
    </w:p>
    <w:p w:rsidR="00716DB5" w:rsidRDefault="00716DB5" w:rsidP="00967A31">
      <w:pPr>
        <w:numPr>
          <w:ilvl w:val="0"/>
          <w:numId w:val="84"/>
        </w:numPr>
        <w:spacing w:after="0"/>
        <w:jc w:val="both"/>
      </w:pPr>
      <w:r>
        <w:t>For reliability as well as consistency with current projects (Murrumbidgee, Gwydir and Goulburn) we will use Vemco (</w:t>
      </w:r>
      <w:hyperlink r:id="rId46" w:history="1">
        <w:r w:rsidRPr="00A605B0">
          <w:rPr>
            <w:rStyle w:val="Hyperlink"/>
          </w:rPr>
          <w:t>http://vemco.com/</w:t>
        </w:r>
      </w:hyperlink>
      <w:r>
        <w:t>) VR2W acoustic monitoring receivers operating on 69 kHz;</w:t>
      </w:r>
      <w:r w:rsidR="00672D5B">
        <w:t xml:space="preserve"> </w:t>
      </w:r>
      <w:r w:rsidR="00672D5B" w:rsidRPr="002C03F7">
        <w:rPr>
          <w:rFonts w:cstheme="minorHAnsi"/>
          <w:szCs w:val="22"/>
        </w:rPr>
        <w:t xml:space="preserve">VR2Ws are </w:t>
      </w:r>
      <w:r w:rsidR="00672D5B">
        <w:rPr>
          <w:rFonts w:cstheme="minorHAnsi"/>
          <w:szCs w:val="22"/>
        </w:rPr>
        <w:t xml:space="preserve">a </w:t>
      </w:r>
      <w:r w:rsidR="00672D5B" w:rsidRPr="002C03F7">
        <w:rPr>
          <w:rFonts w:cstheme="minorHAnsi"/>
          <w:szCs w:val="22"/>
        </w:rPr>
        <w:t xml:space="preserve">submerged, single channel, omni-directional receiver that record time, date and identity of fish fitted with acoustic transmitters. VR2W receivers are powered by a single “D” sized 3.6 Volt lithium battery, with a projected battery life of 15 months. Range testing of receivers in other Australian installations indicated 100% detection efficiency to 300 m which declines to 60% at 400 m. Receiver locations will be placed where channel widths are less than reliable detection ranges (&lt; 600 m) and possess clear open substrate </w:t>
      </w:r>
      <w:r w:rsidR="00672D5B">
        <w:rPr>
          <w:rFonts w:cstheme="minorHAnsi"/>
          <w:szCs w:val="22"/>
        </w:rPr>
        <w:t>to eliminate detection shadows</w:t>
      </w:r>
      <w:r w:rsidR="00672D5B" w:rsidRPr="002C03F7">
        <w:rPr>
          <w:rFonts w:cstheme="minorHAnsi"/>
          <w:szCs w:val="22"/>
        </w:rPr>
        <w:t>.</w:t>
      </w:r>
    </w:p>
    <w:p w:rsidR="00716DB5" w:rsidRDefault="00716DB5" w:rsidP="00967A31">
      <w:pPr>
        <w:numPr>
          <w:ilvl w:val="0"/>
          <w:numId w:val="84"/>
        </w:numPr>
        <w:spacing w:after="0"/>
        <w:jc w:val="both"/>
      </w:pPr>
      <w:r>
        <w:t>Vemco tags will be used. Other ‘compatible’ tags are available on the market but cannot guarantee unique tag numbers. Duplicate tag numbers will be avoided;</w:t>
      </w:r>
    </w:p>
    <w:p w:rsidR="00716DB5" w:rsidRDefault="00716DB5" w:rsidP="00967A31">
      <w:pPr>
        <w:numPr>
          <w:ilvl w:val="0"/>
          <w:numId w:val="84"/>
        </w:numPr>
        <w:spacing w:after="0"/>
        <w:jc w:val="both"/>
      </w:pPr>
      <w:r>
        <w:t>Tag size may vary with target species body size within the Edward-Wakool Selected Area. We will ensure that tag burden does not exceed 2% of the body weight of fish. Tag battery life will be maximised while considering transmission delays to reduce code collision, taking into account the following points raised by Hale et al. (2014):</w:t>
      </w:r>
    </w:p>
    <w:p w:rsidR="00716DB5" w:rsidRDefault="00716DB5" w:rsidP="00967A31">
      <w:pPr>
        <w:numPr>
          <w:ilvl w:val="1"/>
          <w:numId w:val="84"/>
        </w:numPr>
        <w:spacing w:after="0"/>
        <w:jc w:val="both"/>
      </w:pPr>
      <w:r>
        <w:t>Tag size is governed by battery size; larger tags = larger battery = longer tag life;</w:t>
      </w:r>
    </w:p>
    <w:p w:rsidR="00716DB5" w:rsidRDefault="00716DB5" w:rsidP="00967A31">
      <w:pPr>
        <w:numPr>
          <w:ilvl w:val="1"/>
          <w:numId w:val="84"/>
        </w:numPr>
        <w:spacing w:after="0"/>
        <w:jc w:val="both"/>
      </w:pPr>
      <w:r>
        <w:t>Tags with a 3 year life can be purchased but only implanted into large fish;</w:t>
      </w:r>
    </w:p>
    <w:p w:rsidR="00716DB5" w:rsidRDefault="00716DB5" w:rsidP="00967A31">
      <w:pPr>
        <w:numPr>
          <w:ilvl w:val="1"/>
          <w:numId w:val="84"/>
        </w:numPr>
        <w:spacing w:after="0"/>
        <w:jc w:val="both"/>
      </w:pPr>
      <w:r>
        <w:t>Tags transmit on a random delay. The delay is determined at the time of purchase and influences two things:</w:t>
      </w:r>
    </w:p>
    <w:p w:rsidR="00716DB5" w:rsidRDefault="00716DB5" w:rsidP="00967A31">
      <w:pPr>
        <w:numPr>
          <w:ilvl w:val="2"/>
          <w:numId w:val="84"/>
        </w:numPr>
        <w:spacing w:after="0"/>
        <w:jc w:val="both"/>
      </w:pPr>
      <w:r>
        <w:t>The chances of code collision. More tags in a location at any given time requires a longer transmission delay to reduce the risk of tags transmitting at the same time and collision of transmission codes (i.e. 2 tags transmitting at the same time in the same location will usually result in no detections)</w:t>
      </w:r>
    </w:p>
    <w:p w:rsidR="00716DB5" w:rsidRDefault="00716DB5" w:rsidP="00967A31">
      <w:pPr>
        <w:numPr>
          <w:ilvl w:val="2"/>
          <w:numId w:val="84"/>
        </w:numPr>
        <w:spacing w:after="0"/>
        <w:jc w:val="both"/>
      </w:pPr>
      <w:r>
        <w:t>Tag life. Longer delays = longer tag life. BUT increase the chance a fish can swim past a receiver and not be detected as receivers are passive and only detect tags when tags transmit.</w:t>
      </w:r>
    </w:p>
    <w:p w:rsidR="00716DB5" w:rsidRDefault="00716DB5" w:rsidP="00967A31">
      <w:pPr>
        <w:numPr>
          <w:ilvl w:val="1"/>
          <w:numId w:val="84"/>
        </w:numPr>
        <w:spacing w:after="0"/>
        <w:jc w:val="both"/>
      </w:pPr>
      <w:r>
        <w:t>Previous Edward-Wakool projects used Vemco model V9 tags (</w:t>
      </w:r>
      <w:hyperlink r:id="rId47" w:history="1">
        <w:r w:rsidRPr="002252DF">
          <w:rPr>
            <w:rStyle w:val="Hyperlink"/>
          </w:rPr>
          <w:t>http://vemco.com/products/v7-to-v16-69khz/</w:t>
        </w:r>
      </w:hyperlink>
      <w:r>
        <w:t>) on an average 90 second delay (i.e. transmission occurs randomly between 50 and 130 seconds) for small fish (tag weight 3.6 g, battery life ~225 days) and V13 tags on an average 90 second delay for larger fish (tag weight 11g, battery life ~885 days). It is expected that these tags will continue to be used</w:t>
      </w:r>
    </w:p>
    <w:p w:rsidR="00716DB5" w:rsidRPr="00E11F17" w:rsidRDefault="00716DB5" w:rsidP="00716DB5">
      <w:pPr>
        <w:jc w:val="both"/>
        <w:rPr>
          <w:b/>
        </w:rPr>
      </w:pPr>
      <w:bookmarkStart w:id="143" w:name="_Toc252789566"/>
      <w:r w:rsidRPr="00E11F17">
        <w:rPr>
          <w:b/>
        </w:rPr>
        <w:t>Protocol</w:t>
      </w:r>
      <w:bookmarkEnd w:id="143"/>
    </w:p>
    <w:p w:rsidR="00716DB5" w:rsidRPr="00885E0B" w:rsidRDefault="00716DB5" w:rsidP="00716DB5">
      <w:pPr>
        <w:jc w:val="both"/>
      </w:pPr>
      <w:r w:rsidRPr="00885E0B">
        <w:rPr>
          <w:i/>
        </w:rPr>
        <w:t>Which individuals to tag?</w:t>
      </w:r>
    </w:p>
    <w:p w:rsidR="00716DB5" w:rsidRDefault="00716DB5" w:rsidP="00716DB5">
      <w:pPr>
        <w:jc w:val="both"/>
      </w:pPr>
      <w:r>
        <w:t>Species tagged for movement study will be golden perch and silver perch.</w:t>
      </w:r>
      <w:r w:rsidR="00F0367F">
        <w:t xml:space="preserve"> </w:t>
      </w:r>
      <w:r>
        <w:t>A minimum sample size of n=30 individuals per selected species will be tagged, with adequate representation of size ranges within each species. As a very rough guide, 1/3 of the individuals tagged will be juvenile, with the remainder spread across a broad range of adult sizes.</w:t>
      </w:r>
    </w:p>
    <w:p w:rsidR="00716DB5" w:rsidRPr="00885E0B" w:rsidRDefault="00716DB5" w:rsidP="00716DB5">
      <w:pPr>
        <w:spacing w:after="0"/>
        <w:jc w:val="both"/>
        <w:rPr>
          <w:i/>
        </w:rPr>
      </w:pPr>
      <w:r w:rsidRPr="00885E0B">
        <w:rPr>
          <w:i/>
        </w:rPr>
        <w:t>Implantation</w:t>
      </w:r>
    </w:p>
    <w:p w:rsidR="00716DB5" w:rsidRDefault="00716DB5" w:rsidP="00716DB5">
      <w:pPr>
        <w:spacing w:after="0"/>
        <w:jc w:val="both"/>
      </w:pPr>
    </w:p>
    <w:p w:rsidR="00716DB5" w:rsidRDefault="00716DB5" w:rsidP="00967A31">
      <w:pPr>
        <w:numPr>
          <w:ilvl w:val="0"/>
          <w:numId w:val="85"/>
        </w:numPr>
        <w:spacing w:after="0"/>
        <w:jc w:val="both"/>
      </w:pPr>
      <w:r>
        <w:t xml:space="preserve">Telemetry tagging will be conducted between March and August to avoid high water temperatures and reproductive events. Fish with advanced gonad development have little room in the coelomic cavity to accommodate a tag. </w:t>
      </w:r>
    </w:p>
    <w:p w:rsidR="00716DB5" w:rsidRDefault="00716DB5" w:rsidP="00967A31">
      <w:pPr>
        <w:numPr>
          <w:ilvl w:val="0"/>
          <w:numId w:val="85"/>
        </w:numPr>
        <w:spacing w:after="0"/>
        <w:jc w:val="both"/>
      </w:pPr>
      <w:r>
        <w:t>Fish will be immediately tagged on-site following recovery from capture.</w:t>
      </w:r>
    </w:p>
    <w:p w:rsidR="00716DB5" w:rsidRDefault="00716DB5" w:rsidP="00967A31">
      <w:pPr>
        <w:numPr>
          <w:ilvl w:val="0"/>
          <w:numId w:val="85"/>
        </w:numPr>
        <w:spacing w:after="0"/>
        <w:jc w:val="both"/>
      </w:pPr>
      <w:r>
        <w:t>All telemetry tags will be surgically implanted into the coelomic cavity whilst fish are under anaesthesia. Dose rates of anaesthesia will comply with animal ethics approval.</w:t>
      </w:r>
    </w:p>
    <w:p w:rsidR="00716DB5" w:rsidRDefault="00716DB5" w:rsidP="00967A31">
      <w:pPr>
        <w:numPr>
          <w:ilvl w:val="0"/>
          <w:numId w:val="85"/>
        </w:numPr>
        <w:spacing w:after="0"/>
        <w:jc w:val="both"/>
      </w:pPr>
      <w:r>
        <w:t>Anaesthesia will be achieved through submersion of fish in an induction bath of either benzocaine or Aqui-S (</w:t>
      </w:r>
      <w:hyperlink r:id="rId48" w:history="1">
        <w:r w:rsidRPr="00A605B0">
          <w:rPr>
            <w:rStyle w:val="Hyperlink"/>
          </w:rPr>
          <w:t>http://www.aqui-s.com/</w:t>
        </w:r>
      </w:hyperlink>
      <w:r>
        <w:t xml:space="preserve">). </w:t>
      </w:r>
    </w:p>
    <w:p w:rsidR="00716DB5" w:rsidRDefault="00716DB5" w:rsidP="00967A31">
      <w:pPr>
        <w:numPr>
          <w:ilvl w:val="0"/>
          <w:numId w:val="85"/>
        </w:numPr>
        <w:spacing w:after="0"/>
        <w:jc w:val="both"/>
      </w:pPr>
      <w:r>
        <w:t>Stage 4 anaesthesia, characterised by total loss of equilibrium and no reaction to handling, is typically the stage required for surgical procedures on fish (Summerfelt &amp; Smith 1990).</w:t>
      </w:r>
    </w:p>
    <w:p w:rsidR="00716DB5" w:rsidRDefault="00716DB5" w:rsidP="00967A31">
      <w:pPr>
        <w:numPr>
          <w:ilvl w:val="0"/>
          <w:numId w:val="85"/>
        </w:numPr>
        <w:spacing w:after="0"/>
        <w:jc w:val="both"/>
      </w:pPr>
      <w:r>
        <w:t>Relevant total length (TL: mm) and fork length (FL: mm) as well as mass (g) will be recorded</w:t>
      </w:r>
    </w:p>
    <w:p w:rsidR="00716DB5" w:rsidRDefault="00716DB5" w:rsidP="00967A31">
      <w:pPr>
        <w:numPr>
          <w:ilvl w:val="0"/>
          <w:numId w:val="85"/>
        </w:numPr>
        <w:spacing w:after="0"/>
        <w:jc w:val="both"/>
      </w:pPr>
      <w:r w:rsidRPr="000A21EE">
        <w:t xml:space="preserve">Fish exhibiting visible signs of disease, injuries and deformities </w:t>
      </w:r>
      <w:r>
        <w:t>will be</w:t>
      </w:r>
      <w:r w:rsidRPr="000A21EE">
        <w:t xml:space="preserve"> excluded from tagging.</w:t>
      </w:r>
    </w:p>
    <w:p w:rsidR="00716DB5" w:rsidRDefault="00716DB5" w:rsidP="00967A31">
      <w:pPr>
        <w:numPr>
          <w:ilvl w:val="0"/>
          <w:numId w:val="85"/>
        </w:numPr>
        <w:spacing w:after="0"/>
        <w:jc w:val="both"/>
      </w:pPr>
      <w:r>
        <w:t>Surgery will take place in a V-shaped cradle and fish are to have water continually pumped over the gills (containing a reduced concentration of anaesthetic where necessary).</w:t>
      </w:r>
    </w:p>
    <w:p w:rsidR="00716DB5" w:rsidRDefault="00716DB5" w:rsidP="00967A31">
      <w:pPr>
        <w:numPr>
          <w:ilvl w:val="0"/>
          <w:numId w:val="85"/>
        </w:numPr>
        <w:spacing w:after="0"/>
        <w:jc w:val="both"/>
      </w:pPr>
      <w:r>
        <w:t>Mid-ventral incisions of 20–30 mm will be made through the body wall of the fish posterior to the pelvic girdle and anterior of the anal vent.</w:t>
      </w:r>
    </w:p>
    <w:p w:rsidR="00716DB5" w:rsidRDefault="00716DB5" w:rsidP="00967A31">
      <w:pPr>
        <w:numPr>
          <w:ilvl w:val="0"/>
          <w:numId w:val="85"/>
        </w:numPr>
        <w:spacing w:after="0"/>
        <w:jc w:val="both"/>
      </w:pPr>
      <w:r>
        <w:t>Every possible effort will be made to determine the sex</w:t>
      </w:r>
      <w:r w:rsidRPr="003F4E9A">
        <w:t xml:space="preserve"> </w:t>
      </w:r>
      <w:r>
        <w:t>of</w:t>
      </w:r>
      <w:r w:rsidRPr="003F4E9A">
        <w:t xml:space="preserve"> fish by examining the gonads through the incision prior to transmitter insertion</w:t>
      </w:r>
      <w:r>
        <w:t xml:space="preserve"> or by collecting a fin clip to retrospectively assign sex. It will be important for later interpretation of data and identifying possible reproductive behaviour during flow events.</w:t>
      </w:r>
    </w:p>
    <w:p w:rsidR="00716DB5" w:rsidRDefault="00716DB5" w:rsidP="00967A31">
      <w:pPr>
        <w:numPr>
          <w:ilvl w:val="0"/>
          <w:numId w:val="85"/>
        </w:numPr>
        <w:spacing w:after="0"/>
        <w:jc w:val="both"/>
      </w:pPr>
      <w:r>
        <w:t xml:space="preserve">Use of antibiotics and disinfection of tags and surgical equipment will be a standard practice </w:t>
      </w:r>
    </w:p>
    <w:p w:rsidR="00716DB5" w:rsidRDefault="00716DB5" w:rsidP="00967A31">
      <w:pPr>
        <w:numPr>
          <w:ilvl w:val="0"/>
          <w:numId w:val="85"/>
        </w:numPr>
        <w:spacing w:after="0"/>
        <w:jc w:val="both"/>
      </w:pPr>
      <w:r>
        <w:t xml:space="preserve">Incisions will be closed using 2–3 interrupted monofilament absorbable sutures </w:t>
      </w:r>
      <w:r w:rsidRPr="003F4E9A">
        <w:t xml:space="preserve">(Ethicon </w:t>
      </w:r>
      <w:r>
        <w:t xml:space="preserve">PDS II sutures: </w:t>
      </w:r>
      <w:hyperlink r:id="rId49" w:history="1">
        <w:r w:rsidRPr="002252DF">
          <w:rPr>
            <w:rStyle w:val="Hyperlink"/>
          </w:rPr>
          <w:t>http://www.ecatalog.ethicon.com/sutures-absorbable/view/pds-ii-suture</w:t>
        </w:r>
      </w:hyperlink>
      <w:r w:rsidRPr="003F4E9A">
        <w:t>)</w:t>
      </w:r>
      <w:r>
        <w:t xml:space="preserve"> using multiple surgeons knots.</w:t>
      </w:r>
    </w:p>
    <w:p w:rsidR="00716DB5" w:rsidRDefault="00716DB5" w:rsidP="00967A31">
      <w:pPr>
        <w:numPr>
          <w:ilvl w:val="0"/>
          <w:numId w:val="85"/>
        </w:numPr>
        <w:spacing w:after="0"/>
        <w:jc w:val="both"/>
      </w:pPr>
      <w:r>
        <w:t>A single surgeon will be used for all tag implantation where possible, or record kept if multiple surgeons are used.</w:t>
      </w:r>
    </w:p>
    <w:p w:rsidR="00716DB5" w:rsidRDefault="00716DB5" w:rsidP="00967A31">
      <w:pPr>
        <w:numPr>
          <w:ilvl w:val="0"/>
          <w:numId w:val="85"/>
        </w:numPr>
        <w:spacing w:after="0"/>
        <w:jc w:val="both"/>
      </w:pPr>
      <w:r>
        <w:t>All tagged fish will be fitted with external, individually numbered dart tags in the dorsal musculature to aid angler identification and facilitate tag returns which is important to understand the fate of the fish if it is not detected in the future.</w:t>
      </w:r>
    </w:p>
    <w:p w:rsidR="00716DB5" w:rsidRPr="00E11F17" w:rsidRDefault="00716DB5" w:rsidP="00967A31">
      <w:pPr>
        <w:numPr>
          <w:ilvl w:val="0"/>
          <w:numId w:val="85"/>
        </w:numPr>
        <w:spacing w:after="0"/>
        <w:jc w:val="both"/>
      </w:pPr>
      <w:r>
        <w:t>Post-surgery fish will be recovered on-site and released within 24 hours of capture/surgery at the point of capture.</w:t>
      </w:r>
      <w:bookmarkStart w:id="144" w:name="_Toc252789567"/>
      <w:bookmarkStart w:id="145" w:name="_Toc252803383"/>
    </w:p>
    <w:p w:rsidR="00716DB5" w:rsidRDefault="00716DB5" w:rsidP="00716DB5">
      <w:pPr>
        <w:jc w:val="both"/>
        <w:rPr>
          <w:b/>
        </w:rPr>
      </w:pPr>
    </w:p>
    <w:p w:rsidR="00716DB5" w:rsidRPr="00E11F17" w:rsidRDefault="00716DB5" w:rsidP="00716DB5">
      <w:pPr>
        <w:jc w:val="both"/>
        <w:rPr>
          <w:b/>
        </w:rPr>
      </w:pPr>
      <w:r w:rsidRPr="00E11F17">
        <w:rPr>
          <w:b/>
        </w:rPr>
        <w:t>Data analysis and reporting</w:t>
      </w:r>
      <w:bookmarkEnd w:id="144"/>
      <w:bookmarkEnd w:id="145"/>
    </w:p>
    <w:p w:rsidR="00716DB5" w:rsidRPr="00E11F17" w:rsidRDefault="00716DB5" w:rsidP="00716DB5">
      <w:pPr>
        <w:jc w:val="both"/>
        <w:rPr>
          <w:i/>
        </w:rPr>
      </w:pPr>
      <w:bookmarkStart w:id="146" w:name="_Toc252789568"/>
      <w:r w:rsidRPr="00E11F17">
        <w:rPr>
          <w:i/>
        </w:rPr>
        <w:t>Receiver download schedule</w:t>
      </w:r>
      <w:bookmarkEnd w:id="146"/>
    </w:p>
    <w:p w:rsidR="00716DB5" w:rsidRDefault="00716DB5" w:rsidP="00967A31">
      <w:pPr>
        <w:numPr>
          <w:ilvl w:val="0"/>
          <w:numId w:val="86"/>
        </w:numPr>
        <w:spacing w:after="0"/>
        <w:jc w:val="both"/>
        <w:rPr>
          <w:b/>
        </w:rPr>
      </w:pPr>
      <w:r>
        <w:t>Acoustic receivers will be downloaded quarterly to reduce the possible risk of lost/stolen receivers</w:t>
      </w:r>
    </w:p>
    <w:p w:rsidR="00716DB5" w:rsidRDefault="00716DB5" w:rsidP="00967A31">
      <w:pPr>
        <w:numPr>
          <w:ilvl w:val="0"/>
          <w:numId w:val="86"/>
        </w:numPr>
        <w:spacing w:after="0"/>
        <w:jc w:val="both"/>
      </w:pPr>
      <w:r w:rsidRPr="00A02407">
        <w:t>Data</w:t>
      </w:r>
      <w:r>
        <w:t xml:space="preserve"> will be filtered to remove single detections (Clements et al. 2005), false detections and orphan tags.</w:t>
      </w:r>
    </w:p>
    <w:p w:rsidR="00716DB5" w:rsidRDefault="00716DB5" w:rsidP="00967A31">
      <w:pPr>
        <w:numPr>
          <w:ilvl w:val="0"/>
          <w:numId w:val="86"/>
        </w:numPr>
        <w:spacing w:after="0"/>
        <w:jc w:val="both"/>
      </w:pPr>
      <w:r>
        <w:t>Data files will be stored and managed appropriately.</w:t>
      </w:r>
    </w:p>
    <w:p w:rsidR="00716DB5" w:rsidRPr="00E11F17" w:rsidRDefault="00716DB5" w:rsidP="00716DB5">
      <w:pPr>
        <w:jc w:val="both"/>
        <w:rPr>
          <w:i/>
        </w:rPr>
      </w:pPr>
      <w:bookmarkStart w:id="147" w:name="_Toc252789569"/>
      <w:r w:rsidRPr="00E11F17">
        <w:rPr>
          <w:i/>
        </w:rPr>
        <w:t>Data outputs</w:t>
      </w:r>
      <w:bookmarkEnd w:id="147"/>
    </w:p>
    <w:p w:rsidR="00F0367F" w:rsidRPr="00F0367F" w:rsidRDefault="00F0367F" w:rsidP="00F0367F">
      <w:pPr>
        <w:spacing w:after="0"/>
        <w:jc w:val="both"/>
        <w:rPr>
          <w:highlight w:val="yellow"/>
        </w:rPr>
      </w:pPr>
      <w:r>
        <w:t>Downloaded acoustic receiver data will be uploaded into a custom built SQL database. This database will comprise a distance matrix of receiver locations that account for river sinuosity so that movement paths of individual fish can be recreated and distances moved quantified. Single detections will be removed and false detections and orphan tags filtered by the database prior to any analysis.</w:t>
      </w:r>
    </w:p>
    <w:p w:rsidR="00716DB5" w:rsidRDefault="00716DB5" w:rsidP="00716DB5">
      <w:pPr>
        <w:spacing w:after="0"/>
      </w:pPr>
    </w:p>
    <w:p w:rsidR="00F11890" w:rsidRPr="00885E0B" w:rsidRDefault="00F11890" w:rsidP="00F11890">
      <w:pPr>
        <w:rPr>
          <w:i/>
        </w:rPr>
      </w:pPr>
      <w:r>
        <w:rPr>
          <w:i/>
        </w:rPr>
        <w:t>Basin –scale i</w:t>
      </w:r>
      <w:r w:rsidRPr="00885E0B">
        <w:rPr>
          <w:i/>
        </w:rPr>
        <w:t>ndividual fish metrics</w:t>
      </w:r>
    </w:p>
    <w:p w:rsidR="00F0367F" w:rsidRDefault="00F0367F" w:rsidP="00F11890">
      <w:pPr>
        <w:spacing w:after="0"/>
      </w:pPr>
    </w:p>
    <w:p w:rsidR="00F11890" w:rsidRDefault="00F11890" w:rsidP="00F11890">
      <w:pPr>
        <w:spacing w:after="0"/>
      </w:pPr>
      <w:r>
        <w:t xml:space="preserve">With respect to population modelling, the following metrics will be </w:t>
      </w:r>
      <w:r w:rsidR="00F0367F">
        <w:t xml:space="preserve">available on request if a Basin-level assessment is </w:t>
      </w:r>
      <w:r w:rsidR="00387A18">
        <w:t>undertaken</w:t>
      </w:r>
      <w:r>
        <w:t>:</w:t>
      </w:r>
    </w:p>
    <w:p w:rsidR="00F11890" w:rsidRDefault="00F11890" w:rsidP="00F11890">
      <w:pPr>
        <w:numPr>
          <w:ilvl w:val="0"/>
          <w:numId w:val="87"/>
        </w:numPr>
        <w:spacing w:after="0"/>
      </w:pPr>
      <w:r>
        <w:t>Total longitudinal D</w:t>
      </w:r>
      <w:r w:rsidRPr="00D6750D">
        <w:t xml:space="preserve">istance </w:t>
      </w:r>
      <w:r>
        <w:t xml:space="preserve">(TD) </w:t>
      </w:r>
      <w:r w:rsidRPr="00D6750D">
        <w:t>moved</w:t>
      </w:r>
      <w:r>
        <w:t>, stratified by month:</w:t>
      </w:r>
    </w:p>
    <w:p w:rsidR="00F11890" w:rsidRDefault="00F11890" w:rsidP="00F11890">
      <w:pPr>
        <w:numPr>
          <w:ilvl w:val="1"/>
          <w:numId w:val="87"/>
        </w:numPr>
        <w:spacing w:after="0"/>
      </w:pPr>
      <w:r>
        <w:t>This is the sum of all distances (upstream and downstream) covered by an individual, within a receiver array.</w:t>
      </w:r>
    </w:p>
    <w:p w:rsidR="00F11890" w:rsidRDefault="00F11890" w:rsidP="00F11890">
      <w:pPr>
        <w:numPr>
          <w:ilvl w:val="1"/>
          <w:numId w:val="87"/>
        </w:numPr>
        <w:spacing w:after="0"/>
      </w:pPr>
      <w:r>
        <w:t>These monthly statistics for each individual will be used to establish a TD probability distribution as a function of month, species and (approximate) age-class or stage-class.</w:t>
      </w:r>
    </w:p>
    <w:p w:rsidR="00F11890" w:rsidRDefault="00F11890" w:rsidP="00F11890">
      <w:pPr>
        <w:numPr>
          <w:ilvl w:val="0"/>
          <w:numId w:val="87"/>
        </w:numPr>
        <w:spacing w:after="0"/>
      </w:pPr>
      <w:r>
        <w:t>Total longitudinal D</w:t>
      </w:r>
      <w:r w:rsidRPr="00D6750D">
        <w:t>istance moved</w:t>
      </w:r>
      <w:r>
        <w:t xml:space="preserve"> Upstream (TDU), stratified by month:</w:t>
      </w:r>
    </w:p>
    <w:p w:rsidR="00F11890" w:rsidRDefault="00F11890" w:rsidP="00F11890">
      <w:pPr>
        <w:numPr>
          <w:ilvl w:val="1"/>
          <w:numId w:val="87"/>
        </w:numPr>
        <w:spacing w:after="0"/>
      </w:pPr>
      <w:r>
        <w:t>This is the sum of all distances moved upstream made by an individual, within a receiver array.</w:t>
      </w:r>
    </w:p>
    <w:p w:rsidR="00F11890" w:rsidRDefault="00F11890" w:rsidP="00F11890">
      <w:pPr>
        <w:numPr>
          <w:ilvl w:val="1"/>
          <w:numId w:val="87"/>
        </w:numPr>
        <w:spacing w:after="0"/>
      </w:pPr>
      <w:r>
        <w:t>These monthly statistics for each individual will be used to establish a TDU probability distribution as a function of month, species and (approximate) age-class or stage-class.</w:t>
      </w:r>
    </w:p>
    <w:p w:rsidR="00F11890" w:rsidRDefault="00F11890" w:rsidP="00F11890">
      <w:pPr>
        <w:numPr>
          <w:ilvl w:val="0"/>
          <w:numId w:val="87"/>
        </w:numPr>
        <w:spacing w:after="0"/>
      </w:pPr>
      <w:r>
        <w:t>Total longitudinal D</w:t>
      </w:r>
      <w:r w:rsidRPr="00D6750D">
        <w:t>istance moved</w:t>
      </w:r>
      <w:r>
        <w:t xml:space="preserve"> Downstream (TDD), stratified by month:</w:t>
      </w:r>
    </w:p>
    <w:p w:rsidR="00F11890" w:rsidRDefault="00F11890" w:rsidP="00F11890">
      <w:pPr>
        <w:numPr>
          <w:ilvl w:val="1"/>
          <w:numId w:val="87"/>
        </w:numPr>
        <w:spacing w:after="0"/>
      </w:pPr>
      <w:r>
        <w:t>This is the sum of all distances moved downstream made by an individual, within a receiver array.</w:t>
      </w:r>
    </w:p>
    <w:p w:rsidR="00F11890" w:rsidRDefault="00F11890" w:rsidP="00F11890">
      <w:pPr>
        <w:numPr>
          <w:ilvl w:val="1"/>
          <w:numId w:val="87"/>
        </w:numPr>
        <w:spacing w:after="0"/>
      </w:pPr>
      <w:r>
        <w:t>These monthly statistics for each individual will be used to establish a TDD probability distribution as a function of month, species and (approximate) age-class or stage-class.</w:t>
      </w:r>
    </w:p>
    <w:p w:rsidR="00F11890" w:rsidRDefault="00F11890" w:rsidP="00672D5B">
      <w:pPr>
        <w:spacing w:after="0"/>
        <w:rPr>
          <w:i/>
        </w:rPr>
      </w:pPr>
    </w:p>
    <w:p w:rsidR="00672D5B" w:rsidRDefault="00672D5B" w:rsidP="00672D5B">
      <w:pPr>
        <w:spacing w:after="0"/>
        <w:rPr>
          <w:i/>
        </w:rPr>
      </w:pPr>
      <w:r w:rsidRPr="00E1212D">
        <w:rPr>
          <w:i/>
        </w:rPr>
        <w:t xml:space="preserve">Selected </w:t>
      </w:r>
      <w:r>
        <w:rPr>
          <w:i/>
        </w:rPr>
        <w:t>a</w:t>
      </w:r>
      <w:r w:rsidRPr="00E1212D">
        <w:rPr>
          <w:i/>
        </w:rPr>
        <w:t xml:space="preserve">rea </w:t>
      </w:r>
      <w:r>
        <w:rPr>
          <w:i/>
        </w:rPr>
        <w:t>i</w:t>
      </w:r>
      <w:r w:rsidRPr="00B67747">
        <w:rPr>
          <w:i/>
        </w:rPr>
        <w:t>ndicators</w:t>
      </w:r>
      <w:r>
        <w:rPr>
          <w:i/>
        </w:rPr>
        <w:t xml:space="preserve"> and analysis</w:t>
      </w:r>
    </w:p>
    <w:p w:rsidR="00672D5B" w:rsidRPr="00B67747" w:rsidRDefault="00672D5B" w:rsidP="00672D5B">
      <w:pPr>
        <w:spacing w:after="0"/>
        <w:rPr>
          <w:i/>
        </w:rPr>
      </w:pPr>
    </w:p>
    <w:p w:rsidR="00672D5B" w:rsidRDefault="00672D5B" w:rsidP="00672D5B">
      <w:pPr>
        <w:spacing w:after="0"/>
      </w:pPr>
      <w:r>
        <w:t>Fish movement metrics and location data will be calculated including: linear range (the maximum upstream minus the maximum downstream location), mobility (the sum of all distances moved) and residency (the proportion of the tagged sample within any given location). These metrics will be relation to season and discharge for periodic species and will be queried on time-scales of days to months depending upon the question of interest.</w:t>
      </w:r>
    </w:p>
    <w:p w:rsidR="00672D5B" w:rsidRDefault="00672D5B" w:rsidP="00672D5B">
      <w:pPr>
        <w:spacing w:after="0"/>
      </w:pPr>
    </w:p>
    <w:p w:rsidR="00672D5B" w:rsidRDefault="00672D5B" w:rsidP="00672D5B">
      <w:pPr>
        <w:shd w:val="clear" w:color="auto" w:fill="FFFFFF"/>
        <w:jc w:val="both"/>
        <w:rPr>
          <w:i/>
          <w:lang w:eastAsia="en-AU"/>
        </w:rPr>
      </w:pPr>
      <w:r w:rsidRPr="003B224E">
        <w:rPr>
          <w:i/>
          <w:lang w:eastAsia="en-AU"/>
        </w:rPr>
        <w:t>Reproduction related movements</w:t>
      </w:r>
    </w:p>
    <w:p w:rsidR="00672D5B" w:rsidRDefault="00672D5B" w:rsidP="00672D5B">
      <w:pPr>
        <w:shd w:val="clear" w:color="auto" w:fill="FFFFFF"/>
        <w:jc w:val="both"/>
        <w:rPr>
          <w:lang w:eastAsia="en-AU"/>
        </w:rPr>
      </w:pPr>
      <w:r>
        <w:rPr>
          <w:lang w:eastAsia="en-AU"/>
        </w:rPr>
        <w:t>A</w:t>
      </w:r>
      <w:r w:rsidRPr="00D94D9D">
        <w:rPr>
          <w:lang w:eastAsia="en-AU"/>
        </w:rPr>
        <w:t xml:space="preserve">nalysis will be focussed around the following questions: 1) </w:t>
      </w:r>
      <w:proofErr w:type="gramStart"/>
      <w:r w:rsidRPr="00D94D9D">
        <w:rPr>
          <w:lang w:eastAsia="en-AU"/>
        </w:rPr>
        <w:t>Did</w:t>
      </w:r>
      <w:proofErr w:type="gramEnd"/>
      <w:r w:rsidRPr="00D94D9D">
        <w:rPr>
          <w:lang w:eastAsia="en-AU"/>
        </w:rPr>
        <w:t xml:space="preserve"> fish move in response to the delivery of </w:t>
      </w:r>
      <w:r>
        <w:rPr>
          <w:lang w:eastAsia="en-AU"/>
        </w:rPr>
        <w:t xml:space="preserve">Commonwealth </w:t>
      </w:r>
      <w:r w:rsidRPr="00D94D9D">
        <w:rPr>
          <w:lang w:eastAsia="en-AU"/>
        </w:rPr>
        <w:t xml:space="preserve">environmental water? 2) If so, how far did they move? 3) Where did they move to and what was the direction of movement? A model selection approach using linear mixed effect (LME) models will be applied to address questions 1 and 2 incorporating key covariates discharge, Δ discharge, lagged discharge (number of days since flow event), Julian day, water temperature, sex and length of fish. If </w:t>
      </w:r>
      <w:r>
        <w:rPr>
          <w:lang w:eastAsia="en-AU"/>
        </w:rPr>
        <w:t>reproduction</w:t>
      </w:r>
      <w:r w:rsidRPr="00D94D9D">
        <w:rPr>
          <w:lang w:eastAsia="en-AU"/>
        </w:rPr>
        <w:t xml:space="preserve"> related movements do occur then the locations of fish during this time will be reported as displacement, defined as a representation of the geographical distance and direction that a fish moved. It is expected that the some </w:t>
      </w:r>
      <w:r>
        <w:rPr>
          <w:lang w:eastAsia="en-AU"/>
        </w:rPr>
        <w:t>reproduction</w:t>
      </w:r>
      <w:r w:rsidRPr="00D94D9D">
        <w:rPr>
          <w:lang w:eastAsia="en-AU"/>
        </w:rPr>
        <w:t xml:space="preserve"> related movements of golden perch may occur over a greater spatial scale than </w:t>
      </w:r>
      <w:r>
        <w:rPr>
          <w:lang w:eastAsia="en-AU"/>
        </w:rPr>
        <w:t xml:space="preserve">the fine scale array </w:t>
      </w:r>
      <w:r w:rsidRPr="00D94D9D">
        <w:rPr>
          <w:lang w:eastAsia="en-AU"/>
        </w:rPr>
        <w:t>and subse</w:t>
      </w:r>
      <w:r>
        <w:rPr>
          <w:lang w:eastAsia="en-AU"/>
        </w:rPr>
        <w:t>quently a broad scale array would</w:t>
      </w:r>
      <w:r w:rsidRPr="00D94D9D">
        <w:rPr>
          <w:lang w:eastAsia="en-AU"/>
        </w:rPr>
        <w:t xml:space="preserve"> </w:t>
      </w:r>
      <w:r>
        <w:rPr>
          <w:lang w:eastAsia="en-AU"/>
        </w:rPr>
        <w:t xml:space="preserve">be required to </w:t>
      </w:r>
      <w:r w:rsidRPr="00D94D9D">
        <w:rPr>
          <w:lang w:eastAsia="en-AU"/>
        </w:rPr>
        <w:t xml:space="preserve">quantify </w:t>
      </w:r>
      <w:r>
        <w:rPr>
          <w:lang w:eastAsia="en-AU"/>
        </w:rPr>
        <w:t>reproduction</w:t>
      </w:r>
      <w:r w:rsidRPr="00D94D9D">
        <w:rPr>
          <w:lang w:eastAsia="en-AU"/>
        </w:rPr>
        <w:t xml:space="preserve"> movement for individuals that move outside the study area.</w:t>
      </w:r>
    </w:p>
    <w:p w:rsidR="00387A18" w:rsidRDefault="00387A18" w:rsidP="00672D5B">
      <w:pPr>
        <w:shd w:val="clear" w:color="auto" w:fill="FFFFFF"/>
        <w:jc w:val="both"/>
        <w:rPr>
          <w:lang w:eastAsia="en-AU"/>
        </w:rPr>
      </w:pPr>
    </w:p>
    <w:p w:rsidR="00672D5B" w:rsidRDefault="00672D5B" w:rsidP="00672D5B">
      <w:pPr>
        <w:shd w:val="clear" w:color="auto" w:fill="FFFFFF"/>
        <w:jc w:val="both"/>
        <w:rPr>
          <w:i/>
          <w:lang w:eastAsia="en-AU"/>
        </w:rPr>
      </w:pPr>
      <w:r w:rsidRPr="003B224E">
        <w:rPr>
          <w:i/>
          <w:lang w:eastAsia="en-AU"/>
        </w:rPr>
        <w:t>Dispersal from, and return to, refuge habitat</w:t>
      </w:r>
    </w:p>
    <w:p w:rsidR="00672D5B" w:rsidRDefault="00672D5B" w:rsidP="00672D5B">
      <w:pPr>
        <w:shd w:val="clear" w:color="auto" w:fill="FFFFFF"/>
        <w:jc w:val="both"/>
        <w:rPr>
          <w:rFonts w:cstheme="minorHAnsi"/>
          <w:b/>
          <w:szCs w:val="22"/>
          <w:lang w:eastAsia="en-AU"/>
        </w:rPr>
      </w:pPr>
      <w:r w:rsidRPr="00D94D9D">
        <w:rPr>
          <w:lang w:eastAsia="en-AU"/>
        </w:rPr>
        <w:t>Movements to and from refuge habitats will be analysed using movement metrics including total linear range (maximum distance between upstream and downstream locations) and displacement (representation of the geographical distance and direction that a fish moved). We will quantify the rates of emigration from the focal reach</w:t>
      </w:r>
      <w:r>
        <w:rPr>
          <w:lang w:eastAsia="en-AU"/>
        </w:rPr>
        <w:t>,</w:t>
      </w:r>
      <w:r w:rsidRPr="00D94D9D">
        <w:rPr>
          <w:lang w:eastAsia="en-AU"/>
        </w:rPr>
        <w:t xml:space="preserve"> as well as any subsequent return movements. All movement metrics will be analysed for responses during </w:t>
      </w:r>
      <w:r>
        <w:rPr>
          <w:lang w:eastAsia="en-AU"/>
        </w:rPr>
        <w:t xml:space="preserve">Commonwealth </w:t>
      </w:r>
      <w:r w:rsidRPr="00D94D9D">
        <w:rPr>
          <w:lang w:eastAsia="en-AU"/>
        </w:rPr>
        <w:t xml:space="preserve">environmental water delivery as well as outside of this time. It is expected that these movements will occur over a greater spatial scale than </w:t>
      </w:r>
      <w:r>
        <w:rPr>
          <w:lang w:eastAsia="en-AU"/>
        </w:rPr>
        <w:t xml:space="preserve">the fine scale array </w:t>
      </w:r>
      <w:r w:rsidRPr="00D94D9D">
        <w:rPr>
          <w:lang w:eastAsia="en-AU"/>
        </w:rPr>
        <w:t>and will subsequently use d</w:t>
      </w:r>
      <w:r>
        <w:rPr>
          <w:lang w:eastAsia="en-AU"/>
        </w:rPr>
        <w:t>ata from the broad scale array.</w:t>
      </w:r>
    </w:p>
    <w:p w:rsidR="00716DB5" w:rsidRDefault="00716DB5" w:rsidP="00716DB5">
      <w:pPr>
        <w:spacing w:after="0"/>
      </w:pPr>
    </w:p>
    <w:p w:rsidR="00716DB5" w:rsidRPr="00E11F17" w:rsidRDefault="00716DB5" w:rsidP="00716DB5">
      <w:pPr>
        <w:rPr>
          <w:b/>
        </w:rPr>
      </w:pPr>
      <w:bookmarkStart w:id="148" w:name="_Toc252789570"/>
      <w:r w:rsidRPr="00E11F17">
        <w:rPr>
          <w:b/>
        </w:rPr>
        <w:t>Data management</w:t>
      </w:r>
      <w:bookmarkEnd w:id="148"/>
    </w:p>
    <w:p w:rsidR="00716DB5" w:rsidRDefault="00716DB5" w:rsidP="00716DB5">
      <w:pPr>
        <w:jc w:val="both"/>
      </w:pPr>
      <w:r>
        <w:t xml:space="preserve">All data provided for this indicator will conform to the data structure defined in the LTIM Project Data Standard </w:t>
      </w:r>
      <w:r w:rsidR="00E40B06">
        <w:fldChar w:fldCharType="begin"/>
      </w:r>
      <w:r>
        <w:instrText xml:space="preserve"> ADDIN ZOTERO_ITEM CSL_CITATION {"citationID":"1q1j4n65cq","properties":{"formattedCitation":"(Brooks and Wealands 2014)","plainCitation":"(Brooks and Wealands 2014)"},"citationItems":[{"id":1888,"uris":["http://zotero.org/users/local/mo2GyEiD/items/BI7RJ4Z6"],"uri":["http://zotero.org/users/local/mo2GyEiD/items/BI7RJ4Z6"],"itemData":{"id":1888,"type":"book","title":"Commonwealth Environmental Water Office Long Term Intervention Monitoring Project: Data Standard. Report prepared for the Commonwealth Environmental Water Office by The Murray-Darling Freshwater Research Centre","publisher":"MDFRC Publication 29.3/2013 Revised Jan 2014","author":[{"family":"Brooks","given":"Shane"},{"family":"Wealands","given":"Stephen R."}],"issued":{"date-parts":[["2014"]]}}}],"schema":"https://github.com/citation-style-language/schema/raw/master/csl-citation.json"} </w:instrText>
      </w:r>
      <w:r w:rsidR="00E40B06">
        <w:fldChar w:fldCharType="separate"/>
      </w:r>
      <w:r>
        <w:rPr>
          <w:noProof/>
        </w:rPr>
        <w:t>(Brooks and Wealands 2014)</w:t>
      </w:r>
      <w:r w:rsidR="00E40B06">
        <w:fldChar w:fldCharType="end"/>
      </w:r>
      <w:r>
        <w:t xml:space="preserve">. The data standard provides a means of collating consistent data that can be managed within the LTIM Project Monitoring Data Management System (MDMS). </w:t>
      </w:r>
    </w:p>
    <w:p w:rsidR="00716DB5" w:rsidRDefault="00716DB5" w:rsidP="00716DB5">
      <w:pPr>
        <w:jc w:val="both"/>
      </w:pPr>
      <w:r>
        <w:t>The spatial unit for which data is reported for this indicator is known as an ‘assessment unit’. The assessm</w:t>
      </w:r>
      <w:r w:rsidR="00BD7B80">
        <w:t xml:space="preserve">ent unit for this indicator is </w:t>
      </w:r>
      <w:r>
        <w:t>the site (river section).</w:t>
      </w:r>
    </w:p>
    <w:p w:rsidR="00716DB5" w:rsidRDefault="00716DB5" w:rsidP="00716DB5">
      <w:pPr>
        <w:jc w:val="both"/>
      </w:pPr>
      <w:r>
        <w:t xml:space="preserve">Each row of data provided for this indicator will identify the assessment unit, the temporal extent of the data and a number of additional variables (as guided by this standard method). The exact data structure for this indicator is maintained and communicated in the LTIM Project Data Standard and will be enforced by the MDMS when data is submitted. </w:t>
      </w:r>
    </w:p>
    <w:p w:rsidR="00716DB5" w:rsidRPr="00E11F17" w:rsidRDefault="00716DB5" w:rsidP="00716DB5">
      <w:pPr>
        <w:rPr>
          <w:b/>
        </w:rPr>
      </w:pPr>
      <w:bookmarkStart w:id="149" w:name="_Toc252789573"/>
      <w:bookmarkStart w:id="150" w:name="_Toc252803384"/>
      <w:r w:rsidRPr="00E11F17">
        <w:rPr>
          <w:b/>
        </w:rPr>
        <w:t>Timing and frequency</w:t>
      </w:r>
    </w:p>
    <w:p w:rsidR="00716DB5" w:rsidRDefault="00716DB5" w:rsidP="00716DB5">
      <w:pPr>
        <w:shd w:val="clear" w:color="auto" w:fill="FFFFFF"/>
        <w:jc w:val="both"/>
        <w:rPr>
          <w:rFonts w:cstheme="minorHAnsi"/>
          <w:szCs w:val="22"/>
        </w:rPr>
      </w:pPr>
      <w:r>
        <w:rPr>
          <w:rFonts w:cstheme="minorHAnsi"/>
          <w:szCs w:val="22"/>
          <w:lang w:eastAsia="en-AU"/>
        </w:rPr>
        <w:t>S</w:t>
      </w:r>
      <w:r w:rsidRPr="002C03F7">
        <w:rPr>
          <w:rFonts w:cstheme="minorHAnsi"/>
          <w:szCs w:val="22"/>
          <w:lang w:eastAsia="en-AU"/>
        </w:rPr>
        <w:t>ubmerged Vemco autonomous receivers will record the time, date and identity of acoustic tagged fish swimming within detection range of the receiver units</w:t>
      </w:r>
      <w:r>
        <w:rPr>
          <w:rFonts w:cstheme="minorHAnsi"/>
          <w:szCs w:val="22"/>
          <w:lang w:eastAsia="en-AU"/>
        </w:rPr>
        <w:t xml:space="preserve"> (~ 500 m)</w:t>
      </w:r>
      <w:r w:rsidRPr="002C03F7">
        <w:rPr>
          <w:rFonts w:cstheme="minorHAnsi"/>
          <w:szCs w:val="22"/>
          <w:lang w:eastAsia="en-AU"/>
        </w:rPr>
        <w:t xml:space="preserve">. Logged receiver data will be downloaded quarterly, </w:t>
      </w:r>
      <w:r>
        <w:rPr>
          <w:rFonts w:cstheme="minorHAnsi"/>
          <w:szCs w:val="22"/>
          <w:lang w:eastAsia="en-AU"/>
        </w:rPr>
        <w:t>although</w:t>
      </w:r>
      <w:r w:rsidRPr="002C03F7">
        <w:rPr>
          <w:rFonts w:cstheme="minorHAnsi"/>
          <w:szCs w:val="22"/>
          <w:lang w:eastAsia="en-AU"/>
        </w:rPr>
        <w:t xml:space="preserve"> there is potential to incorporate strategic downloads to inform adaptive management. </w:t>
      </w:r>
      <w:r w:rsidRPr="002C03F7">
        <w:rPr>
          <w:rFonts w:cstheme="minorHAnsi"/>
          <w:szCs w:val="22"/>
        </w:rPr>
        <w:t xml:space="preserve">Individually coded acoustic transmitters will be inserted into the peritoneal cavity of each fish and </w:t>
      </w:r>
      <w:r>
        <w:rPr>
          <w:rFonts w:cstheme="minorHAnsi"/>
          <w:szCs w:val="22"/>
        </w:rPr>
        <w:t xml:space="preserve">tags will have a </w:t>
      </w:r>
      <w:r w:rsidRPr="002C03F7">
        <w:rPr>
          <w:rFonts w:cstheme="minorHAnsi"/>
          <w:szCs w:val="22"/>
        </w:rPr>
        <w:t>programming</w:t>
      </w:r>
      <w:r>
        <w:rPr>
          <w:rFonts w:cstheme="minorHAnsi"/>
          <w:szCs w:val="22"/>
        </w:rPr>
        <w:t>-</w:t>
      </w:r>
      <w:r w:rsidRPr="002C03F7">
        <w:rPr>
          <w:rFonts w:cstheme="minorHAnsi"/>
          <w:szCs w:val="22"/>
        </w:rPr>
        <w:t>dependent battery life of up to 900 days</w:t>
      </w:r>
      <w:r>
        <w:rPr>
          <w:rFonts w:cstheme="minorHAnsi"/>
          <w:szCs w:val="22"/>
        </w:rPr>
        <w:t xml:space="preserve"> depending upon fish size</w:t>
      </w:r>
      <w:r w:rsidRPr="002C03F7">
        <w:rPr>
          <w:rFonts w:cstheme="minorHAnsi"/>
          <w:szCs w:val="22"/>
        </w:rPr>
        <w:t>. Annual replenishment of a proportion of the tag</w:t>
      </w:r>
      <w:r>
        <w:rPr>
          <w:rFonts w:cstheme="minorHAnsi"/>
          <w:szCs w:val="22"/>
        </w:rPr>
        <w:t>ged sample</w:t>
      </w:r>
      <w:r w:rsidRPr="002C03F7">
        <w:rPr>
          <w:rFonts w:cstheme="minorHAnsi"/>
          <w:szCs w:val="22"/>
        </w:rPr>
        <w:t xml:space="preserve"> will </w:t>
      </w:r>
      <w:r>
        <w:rPr>
          <w:rFonts w:cstheme="minorHAnsi"/>
          <w:szCs w:val="22"/>
        </w:rPr>
        <w:t>account</w:t>
      </w:r>
      <w:r w:rsidRPr="002C03F7">
        <w:rPr>
          <w:rFonts w:cstheme="minorHAnsi"/>
          <w:szCs w:val="22"/>
        </w:rPr>
        <w:t xml:space="preserve"> for tag loss through battery expiration, </w:t>
      </w:r>
      <w:r>
        <w:rPr>
          <w:rFonts w:cstheme="minorHAnsi"/>
          <w:szCs w:val="22"/>
        </w:rPr>
        <w:t xml:space="preserve">angler </w:t>
      </w:r>
      <w:r w:rsidRPr="002C03F7">
        <w:rPr>
          <w:rFonts w:cstheme="minorHAnsi"/>
          <w:szCs w:val="22"/>
        </w:rPr>
        <w:t xml:space="preserve">removal and emigration. </w:t>
      </w:r>
    </w:p>
    <w:p w:rsidR="00BD7B80" w:rsidRPr="00046B98" w:rsidRDefault="00BD7B80" w:rsidP="00BD7B80">
      <w:pPr>
        <w:jc w:val="both"/>
        <w:rPr>
          <w:b/>
        </w:rPr>
      </w:pPr>
      <w:r w:rsidRPr="00046B98">
        <w:rPr>
          <w:b/>
        </w:rPr>
        <w:t>Complementary monitoring and data</w:t>
      </w:r>
    </w:p>
    <w:p w:rsidR="00BD7B80" w:rsidRPr="0021090F" w:rsidRDefault="00BD7B80" w:rsidP="00BD7B80">
      <w:pPr>
        <w:jc w:val="both"/>
        <w:rPr>
          <w:rFonts w:cstheme="minorHAnsi"/>
          <w:szCs w:val="22"/>
        </w:rPr>
      </w:pPr>
      <w:r>
        <w:rPr>
          <w:rFonts w:cstheme="minorHAnsi"/>
          <w:szCs w:val="22"/>
        </w:rPr>
        <w:t>This fish movement SOP p</w:t>
      </w:r>
      <w:r w:rsidRPr="0021090F">
        <w:rPr>
          <w:rFonts w:cstheme="minorHAnsi"/>
          <w:szCs w:val="22"/>
        </w:rPr>
        <w:t xml:space="preserve">rovides an additional line of evidence </w:t>
      </w:r>
      <w:r>
        <w:rPr>
          <w:rFonts w:cstheme="minorHAnsi"/>
          <w:szCs w:val="22"/>
        </w:rPr>
        <w:t xml:space="preserve">to link Commonwealth environmental water delivery with fish outcomes (and ultimately 5+ year changes in native fish populations). </w:t>
      </w:r>
      <w:r w:rsidRPr="0021090F">
        <w:rPr>
          <w:rFonts w:cstheme="minorHAnsi"/>
          <w:szCs w:val="22"/>
        </w:rPr>
        <w:t xml:space="preserve">For example, </w:t>
      </w:r>
      <w:r>
        <w:rPr>
          <w:rFonts w:cstheme="minorHAnsi"/>
          <w:szCs w:val="22"/>
        </w:rPr>
        <w:t xml:space="preserve">Commonwealth environmental water </w:t>
      </w:r>
      <w:r w:rsidRPr="0021090F">
        <w:rPr>
          <w:rFonts w:cstheme="minorHAnsi"/>
          <w:szCs w:val="22"/>
        </w:rPr>
        <w:t xml:space="preserve">delivered </w:t>
      </w:r>
      <w:r>
        <w:rPr>
          <w:rFonts w:cstheme="minorHAnsi"/>
          <w:szCs w:val="22"/>
        </w:rPr>
        <w:t>to stimulate</w:t>
      </w:r>
      <w:r w:rsidRPr="0021090F">
        <w:rPr>
          <w:rFonts w:cstheme="minorHAnsi"/>
          <w:szCs w:val="22"/>
        </w:rPr>
        <w:t xml:space="preserve"> </w:t>
      </w:r>
      <w:r>
        <w:rPr>
          <w:rFonts w:cstheme="minorHAnsi"/>
          <w:szCs w:val="22"/>
        </w:rPr>
        <w:t xml:space="preserve">a </w:t>
      </w:r>
      <w:r w:rsidRPr="0021090F">
        <w:rPr>
          <w:rFonts w:cstheme="minorHAnsi"/>
          <w:szCs w:val="22"/>
        </w:rPr>
        <w:t xml:space="preserve">golden or silver perch </w:t>
      </w:r>
      <w:r>
        <w:rPr>
          <w:rFonts w:cstheme="minorHAnsi"/>
          <w:szCs w:val="22"/>
        </w:rPr>
        <w:t>reproduction</w:t>
      </w:r>
      <w:r w:rsidRPr="0021090F">
        <w:rPr>
          <w:rFonts w:cstheme="minorHAnsi"/>
          <w:szCs w:val="22"/>
        </w:rPr>
        <w:t xml:space="preserve"> event is likely to trigger large scale </w:t>
      </w:r>
      <w:r>
        <w:rPr>
          <w:rFonts w:cstheme="minorHAnsi"/>
          <w:szCs w:val="22"/>
        </w:rPr>
        <w:t xml:space="preserve">synchronised </w:t>
      </w:r>
      <w:r w:rsidRPr="0021090F">
        <w:rPr>
          <w:rFonts w:cstheme="minorHAnsi"/>
          <w:szCs w:val="22"/>
        </w:rPr>
        <w:t xml:space="preserve">movements of adults to suitable </w:t>
      </w:r>
      <w:r>
        <w:rPr>
          <w:rFonts w:cstheme="minorHAnsi"/>
          <w:szCs w:val="22"/>
        </w:rPr>
        <w:t>reproduction</w:t>
      </w:r>
      <w:r w:rsidRPr="0021090F">
        <w:rPr>
          <w:rFonts w:cstheme="minorHAnsi"/>
          <w:szCs w:val="22"/>
        </w:rPr>
        <w:t xml:space="preserve"> habitat. </w:t>
      </w:r>
      <w:r>
        <w:rPr>
          <w:rFonts w:cstheme="minorHAnsi"/>
          <w:szCs w:val="22"/>
        </w:rPr>
        <w:t>In the absence of the collection of eggs and larvae of these species, the location of key reproduction sites can provide insight into the possible timing of reproduction and critical reproduction habitat of these species. Further, data emanating from this fish movement SOP p</w:t>
      </w:r>
      <w:r w:rsidRPr="0021090F">
        <w:rPr>
          <w:rFonts w:cstheme="minorHAnsi"/>
          <w:szCs w:val="22"/>
        </w:rPr>
        <w:t xml:space="preserve">rovides a proof of concept for the use of </w:t>
      </w:r>
      <w:r>
        <w:rPr>
          <w:rFonts w:cstheme="minorHAnsi"/>
          <w:szCs w:val="22"/>
        </w:rPr>
        <w:t xml:space="preserve">Commonwealth environmental water </w:t>
      </w:r>
      <w:r w:rsidRPr="0021090F">
        <w:rPr>
          <w:rFonts w:cstheme="minorHAnsi"/>
          <w:szCs w:val="22"/>
        </w:rPr>
        <w:t xml:space="preserve">to increase </w:t>
      </w:r>
      <w:r>
        <w:rPr>
          <w:rFonts w:cstheme="minorHAnsi"/>
          <w:szCs w:val="22"/>
        </w:rPr>
        <w:t xml:space="preserve">longitudinal </w:t>
      </w:r>
      <w:r w:rsidRPr="0021090F">
        <w:rPr>
          <w:rFonts w:cstheme="minorHAnsi"/>
          <w:szCs w:val="22"/>
        </w:rPr>
        <w:t xml:space="preserve">connectivity and promote dispersal </w:t>
      </w:r>
      <w:r>
        <w:rPr>
          <w:rFonts w:cstheme="minorHAnsi"/>
          <w:szCs w:val="22"/>
        </w:rPr>
        <w:t>from drought refugia locations</w:t>
      </w:r>
      <w:r w:rsidRPr="0021090F">
        <w:rPr>
          <w:rFonts w:cstheme="minorHAnsi"/>
          <w:szCs w:val="22"/>
        </w:rPr>
        <w:t xml:space="preserve">. </w:t>
      </w:r>
      <w:r>
        <w:rPr>
          <w:rFonts w:cstheme="minorHAnsi"/>
          <w:szCs w:val="22"/>
        </w:rPr>
        <w:t xml:space="preserve">This SOP will </w:t>
      </w:r>
      <w:r w:rsidRPr="0021090F">
        <w:rPr>
          <w:rFonts w:cstheme="minorHAnsi"/>
          <w:szCs w:val="22"/>
        </w:rPr>
        <w:t xml:space="preserve">also identify and quantify stranding that may occur between refuge locations as well as identifying critical refuge </w:t>
      </w:r>
      <w:r>
        <w:rPr>
          <w:rFonts w:cstheme="minorHAnsi"/>
          <w:szCs w:val="22"/>
        </w:rPr>
        <w:t xml:space="preserve">sites and thus links directly with the </w:t>
      </w:r>
      <w:r w:rsidRPr="0021090F">
        <w:rPr>
          <w:rFonts w:cstheme="minorHAnsi"/>
          <w:szCs w:val="22"/>
        </w:rPr>
        <w:t xml:space="preserve">ecosystem recovery CED and resistance/resilience objective. </w:t>
      </w:r>
      <w:r>
        <w:rPr>
          <w:rFonts w:cstheme="minorHAnsi"/>
          <w:szCs w:val="22"/>
        </w:rPr>
        <w:t>Complimentary monitoring includes hydrology, water quality, and fish reproduction, recruitment and community monitoring. In addition, large datasets emanating from existing fish movement projects within the Edward-Wakool Selected Area will be drawn upon during the analysis and interpretation of fish movement data collected as part of the LTIM Project.</w:t>
      </w:r>
    </w:p>
    <w:p w:rsidR="00387A18" w:rsidRDefault="00387A18" w:rsidP="00716DB5">
      <w:pPr>
        <w:rPr>
          <w:b/>
        </w:rPr>
      </w:pPr>
    </w:p>
    <w:p w:rsidR="00716DB5" w:rsidRDefault="00716DB5" w:rsidP="00716DB5">
      <w:pPr>
        <w:rPr>
          <w:b/>
        </w:rPr>
      </w:pPr>
      <w:r w:rsidRPr="002D5585">
        <w:rPr>
          <w:b/>
        </w:rPr>
        <w:t>Responsibilities</w:t>
      </w:r>
    </w:p>
    <w:p w:rsidR="00716DB5" w:rsidRDefault="00716DB5" w:rsidP="00716DB5">
      <w:pPr>
        <w:rPr>
          <w:rFonts w:cstheme="minorHAnsi"/>
          <w:szCs w:val="22"/>
          <w:lang w:eastAsia="en-AU"/>
        </w:rPr>
      </w:pPr>
      <w:r w:rsidRPr="002C03F7">
        <w:rPr>
          <w:rFonts w:cstheme="minorHAnsi"/>
          <w:szCs w:val="22"/>
          <w:lang w:eastAsia="en-AU"/>
        </w:rPr>
        <w:t xml:space="preserve">Fisheries NSW project staff based at Narrandera Fisheries Centre will perform receiver deployment, acoustic tagging, receiver downloads, data management, analysis and reporting. </w:t>
      </w:r>
      <w:r>
        <w:rPr>
          <w:rFonts w:cstheme="minorHAnsi"/>
          <w:szCs w:val="22"/>
          <w:lang w:eastAsia="en-AU"/>
        </w:rPr>
        <w:t>Fisheries NSW s</w:t>
      </w:r>
      <w:r w:rsidRPr="002C03F7">
        <w:rPr>
          <w:rFonts w:cstheme="minorHAnsi"/>
          <w:szCs w:val="22"/>
          <w:lang w:eastAsia="en-AU"/>
        </w:rPr>
        <w:t>taff involved in the project (Thiem</w:t>
      </w:r>
      <w:r>
        <w:rPr>
          <w:rFonts w:cstheme="minorHAnsi"/>
          <w:szCs w:val="22"/>
          <w:lang w:eastAsia="en-AU"/>
        </w:rPr>
        <w:t>,</w:t>
      </w:r>
      <w:r w:rsidRPr="002C03F7">
        <w:rPr>
          <w:rFonts w:cstheme="minorHAnsi"/>
          <w:szCs w:val="22"/>
          <w:lang w:eastAsia="en-AU"/>
        </w:rPr>
        <w:t xml:space="preserve"> Wooden and Smith have extensive experience with all aspects of telemetry – including tagging, data mana</w:t>
      </w:r>
      <w:r>
        <w:rPr>
          <w:rFonts w:cstheme="minorHAnsi"/>
          <w:szCs w:val="22"/>
          <w:lang w:eastAsia="en-AU"/>
        </w:rPr>
        <w:t>gement, analysis and reporting)</w:t>
      </w:r>
    </w:p>
    <w:p w:rsidR="00716DB5" w:rsidRPr="00475756" w:rsidRDefault="00716DB5" w:rsidP="00716DB5">
      <w:pPr>
        <w:rPr>
          <w:b/>
        </w:rPr>
      </w:pPr>
      <w:r w:rsidRPr="00475756">
        <w:rPr>
          <w:b/>
        </w:rPr>
        <w:t>Quality Assurance/Quality Control</w:t>
      </w:r>
      <w:bookmarkEnd w:id="149"/>
      <w:bookmarkEnd w:id="150"/>
    </w:p>
    <w:p w:rsidR="00716DB5" w:rsidRDefault="00716DB5" w:rsidP="00716DB5">
      <w:pPr>
        <w:jc w:val="both"/>
        <w:rPr>
          <w:lang w:val="en-US"/>
        </w:rPr>
      </w:pPr>
      <w:r w:rsidRPr="00CF4F75">
        <w:t xml:space="preserve">Quality control and quality assurance protocols are documented in the Quality Plan developed as part of the </w:t>
      </w:r>
      <w:r>
        <w:t>Monitoring and Evaluation Plan for the Edward-Wakool Selected Area</w:t>
      </w:r>
      <w:r w:rsidRPr="00CF4F75">
        <w:rPr>
          <w:lang w:val="en-US"/>
        </w:rPr>
        <w:t>.</w:t>
      </w:r>
      <w:r>
        <w:rPr>
          <w:lang w:val="en-US"/>
        </w:rPr>
        <w:t xml:space="preserve"> QA/QC activities specific to this protocol include:</w:t>
      </w:r>
    </w:p>
    <w:p w:rsidR="00716DB5" w:rsidRDefault="00716DB5" w:rsidP="00967A31">
      <w:pPr>
        <w:pStyle w:val="ListParagraph"/>
        <w:numPr>
          <w:ilvl w:val="0"/>
          <w:numId w:val="70"/>
        </w:numPr>
      </w:pPr>
      <w:r>
        <w:rPr>
          <w:lang w:val="en-US"/>
        </w:rPr>
        <w:t>Electrofishers will be experienced operators of units. They will be supervised by Senior Operators on-site, and have obtained their electrofishing certificates through a reputable course.</w:t>
      </w:r>
    </w:p>
    <w:p w:rsidR="00716DB5" w:rsidRDefault="00716DB5" w:rsidP="00967A31">
      <w:pPr>
        <w:pStyle w:val="ListParagraph"/>
        <w:numPr>
          <w:ilvl w:val="0"/>
          <w:numId w:val="70"/>
        </w:numPr>
      </w:pPr>
      <w:r>
        <w:t>Monitoring and Evaluation Providers</w:t>
      </w:r>
      <w:r>
        <w:rPr>
          <w:lang w:val="en-US"/>
        </w:rPr>
        <w:t xml:space="preserve"> will have relevant boat licenses.</w:t>
      </w:r>
    </w:p>
    <w:p w:rsidR="00716DB5" w:rsidRDefault="00716DB5" w:rsidP="00967A31">
      <w:pPr>
        <w:pStyle w:val="ListParagraph"/>
        <w:numPr>
          <w:ilvl w:val="0"/>
          <w:numId w:val="70"/>
        </w:numPr>
      </w:pPr>
      <w:r>
        <w:t>Monitoring and Evaluation Providers</w:t>
      </w:r>
      <w:r>
        <w:rPr>
          <w:lang w:val="en-US"/>
        </w:rPr>
        <w:t xml:space="preserve"> will have specific fisheries and ethics permits with them while sampling.</w:t>
      </w:r>
    </w:p>
    <w:p w:rsidR="00716DB5" w:rsidRDefault="00716DB5" w:rsidP="00967A31">
      <w:pPr>
        <w:pStyle w:val="ListParagraph"/>
        <w:numPr>
          <w:ilvl w:val="0"/>
          <w:numId w:val="70"/>
        </w:numPr>
      </w:pPr>
      <w:r>
        <w:t>Monitoring and Evaluation Providers</w:t>
      </w:r>
      <w:r>
        <w:rPr>
          <w:lang w:val="en-US"/>
        </w:rPr>
        <w:t xml:space="preserve"> will have appropriate experience in the surgical </w:t>
      </w:r>
      <w:r w:rsidR="00BD7B80">
        <w:rPr>
          <w:lang w:val="en-US"/>
        </w:rPr>
        <w:t>implantation</w:t>
      </w:r>
      <w:r>
        <w:rPr>
          <w:lang w:val="en-US"/>
        </w:rPr>
        <w:t xml:space="preserve"> of telemetry tags.</w:t>
      </w:r>
    </w:p>
    <w:p w:rsidR="00716DB5" w:rsidRPr="00475756" w:rsidRDefault="00716DB5" w:rsidP="00716DB5">
      <w:pPr>
        <w:rPr>
          <w:b/>
        </w:rPr>
      </w:pPr>
      <w:bookmarkStart w:id="151" w:name="_Toc252789574"/>
      <w:bookmarkStart w:id="152" w:name="_Toc252803385"/>
      <w:r w:rsidRPr="00475756">
        <w:rPr>
          <w:b/>
        </w:rPr>
        <w:t>Health and safety</w:t>
      </w:r>
      <w:bookmarkEnd w:id="151"/>
      <w:bookmarkEnd w:id="152"/>
    </w:p>
    <w:p w:rsidR="00716DB5" w:rsidRPr="00475756" w:rsidRDefault="00716DB5" w:rsidP="00716DB5">
      <w:pPr>
        <w:jc w:val="both"/>
      </w:pPr>
      <w:r>
        <w:t xml:space="preserve">The Edward-Wakool Selected Area </w:t>
      </w:r>
      <w:r>
        <w:rPr>
          <w:lang w:val="en-US"/>
        </w:rPr>
        <w:t xml:space="preserve">Health and Safety Plan (HSP) </w:t>
      </w:r>
      <w:proofErr w:type="gramStart"/>
      <w:r w:rsidRPr="000563BF">
        <w:rPr>
          <w:lang w:val="en-US"/>
        </w:rPr>
        <w:t>include</w:t>
      </w:r>
      <w:r>
        <w:rPr>
          <w:lang w:val="en-US"/>
        </w:rPr>
        <w:t>s</w:t>
      </w:r>
      <w:proofErr w:type="gramEnd"/>
      <w:r w:rsidRPr="000563BF">
        <w:rPr>
          <w:lang w:val="en-US"/>
        </w:rPr>
        <w:t xml:space="preserve"> an as</w:t>
      </w:r>
      <w:r>
        <w:rPr>
          <w:lang w:val="en-US"/>
        </w:rPr>
        <w:t xml:space="preserve">sessment of all </w:t>
      </w:r>
      <w:r w:rsidRPr="000563BF">
        <w:rPr>
          <w:lang w:val="en-US"/>
        </w:rPr>
        <w:t>identified potential risks and a plan on how these</w:t>
      </w:r>
      <w:r>
        <w:rPr>
          <w:lang w:val="en-US"/>
        </w:rPr>
        <w:t xml:space="preserve"> risks will be managed.</w:t>
      </w:r>
      <w:bookmarkStart w:id="153" w:name="_Toc252789575"/>
      <w:bookmarkStart w:id="154" w:name="_Toc252803386"/>
    </w:p>
    <w:p w:rsidR="00716DB5" w:rsidRPr="00475756" w:rsidRDefault="00716DB5" w:rsidP="00716DB5">
      <w:pPr>
        <w:rPr>
          <w:b/>
        </w:rPr>
      </w:pPr>
      <w:r w:rsidRPr="00475756">
        <w:rPr>
          <w:b/>
        </w:rPr>
        <w:t>References</w:t>
      </w:r>
      <w:bookmarkEnd w:id="153"/>
      <w:bookmarkEnd w:id="154"/>
    </w:p>
    <w:p w:rsidR="00BD7B80" w:rsidRPr="00645F49" w:rsidRDefault="00BD7B80" w:rsidP="00387A18">
      <w:pPr>
        <w:spacing w:after="120"/>
        <w:jc w:val="both"/>
      </w:pPr>
      <w:proofErr w:type="gramStart"/>
      <w:r w:rsidRPr="00645F49">
        <w:t>Agostinho, A. A., Gomes, L. C., &amp; Pelicice, F. M. (2007).</w:t>
      </w:r>
      <w:proofErr w:type="gramEnd"/>
      <w:r w:rsidRPr="00645F49">
        <w:t xml:space="preserve"> </w:t>
      </w:r>
      <w:proofErr w:type="gramStart"/>
      <w:r w:rsidRPr="00645F49">
        <w:t>Ecology and management of fish resources in reservoirs in Brazil.</w:t>
      </w:r>
      <w:proofErr w:type="gramEnd"/>
      <w:r w:rsidRPr="00645F49">
        <w:t xml:space="preserve"> </w:t>
      </w:r>
      <w:proofErr w:type="gramStart"/>
      <w:r w:rsidRPr="00645F49">
        <w:t>Eduem.</w:t>
      </w:r>
      <w:proofErr w:type="gramEnd"/>
    </w:p>
    <w:p w:rsidR="00BD7B80" w:rsidRPr="00645F49" w:rsidRDefault="00BD7B80" w:rsidP="00387A18">
      <w:pPr>
        <w:spacing w:after="120"/>
        <w:jc w:val="both"/>
      </w:pPr>
      <w:r w:rsidRPr="00645F49">
        <w:t>Barnett, A., Abrantes, K.G., Stevens, J.D., Bruce, B.D., and Semmens, J.M. (2010) Fine-scale Movements of the Broadnose Sevengill Shark and Its Main Prey, the Gummy Shark. PLoS ONE 5(12), e15464. doi:10.1371/journal.pone.0015464</w:t>
      </w:r>
    </w:p>
    <w:p w:rsidR="00BD7B80" w:rsidRPr="00645F49" w:rsidRDefault="00BD7B80" w:rsidP="00387A18">
      <w:pPr>
        <w:spacing w:after="120"/>
        <w:jc w:val="both"/>
      </w:pPr>
      <w:r w:rsidRPr="00645F49">
        <w:t xml:space="preserve">Baumgartner, L. J., Conallin, J., Wooden, I., Campbell, B., Gee, R., Robinson, W. A., &amp; Mallen‐Cooper, M. (2013). </w:t>
      </w:r>
      <w:proofErr w:type="gramStart"/>
      <w:r w:rsidRPr="00645F49">
        <w:t>Using flow guilds of freshwater fish in an adaptive management framework to simplify environmental flow delivery for semi‐arid riverine systems.</w:t>
      </w:r>
      <w:proofErr w:type="gramEnd"/>
      <w:r w:rsidRPr="00645F49">
        <w:t xml:space="preserve"> </w:t>
      </w:r>
      <w:proofErr w:type="gramStart"/>
      <w:r w:rsidRPr="00645F49">
        <w:t>Fish and Fisheries.</w:t>
      </w:r>
      <w:proofErr w:type="gramEnd"/>
    </w:p>
    <w:p w:rsidR="00BD7B80" w:rsidRDefault="00BD7B80" w:rsidP="00387A18">
      <w:pPr>
        <w:jc w:val="both"/>
      </w:pPr>
      <w:r w:rsidRPr="00E30E06">
        <w:t xml:space="preserve">Brooks S and Wealands S (2014) Commonwealth Environmental Water Office Long Term </w:t>
      </w:r>
      <w:r>
        <w:t>Intervention</w:t>
      </w:r>
      <w:r w:rsidRPr="00E30E06">
        <w:t xml:space="preserve"> Monitoring Project: Data Standard. Report prepared for the Commonwealth Environmental Water Office by The Murray-Darling Freshwater Research Centre, MDFRC Publication 29.3/2013 Revised Jan 2014</w:t>
      </w:r>
      <w:r>
        <w:t>.</w:t>
      </w:r>
    </w:p>
    <w:p w:rsidR="00BD7B80" w:rsidRDefault="00BD7B80" w:rsidP="00387A18">
      <w:pPr>
        <w:jc w:val="both"/>
      </w:pPr>
      <w:proofErr w:type="gramStart"/>
      <w:r w:rsidRPr="002D4664">
        <w:t>Campbell, H. A., Watts, M. E., Dwyer, R. G., &amp; Franklin, C. E. (2012).</w:t>
      </w:r>
      <w:proofErr w:type="gramEnd"/>
      <w:r w:rsidRPr="002D4664">
        <w:t xml:space="preserve"> V-Track: software for analysing and visualising animal movement from acoustic telemetry detections. Marine and Fresh</w:t>
      </w:r>
      <w:r>
        <w:t>water Research, 63(9), 815-820.</w:t>
      </w:r>
    </w:p>
    <w:p w:rsidR="00BD7B80" w:rsidRDefault="00BD7B80" w:rsidP="00387A18">
      <w:pPr>
        <w:jc w:val="both"/>
      </w:pPr>
      <w:r w:rsidRPr="00C65E03">
        <w:t xml:space="preserve">Clements, S., Jepsen, D., Karnowski, M., &amp; Schreck, C. B. (2005). </w:t>
      </w:r>
      <w:proofErr w:type="gramStart"/>
      <w:r w:rsidRPr="00C65E03">
        <w:t>Optimization of an</w:t>
      </w:r>
      <w:r>
        <w:t xml:space="preserve"> </w:t>
      </w:r>
      <w:r w:rsidRPr="00C65E03">
        <w:t>acoustic telemetry array for detecting transmitter-implanted fish.</w:t>
      </w:r>
      <w:proofErr w:type="gramEnd"/>
      <w:r w:rsidRPr="00C65E03">
        <w:t xml:space="preserve"> North American Journal of Fisheries Management, 25(2), 429-436.</w:t>
      </w:r>
    </w:p>
    <w:p w:rsidR="00BD7B80" w:rsidRPr="00645F49" w:rsidRDefault="00BD7B80" w:rsidP="00387A18">
      <w:pPr>
        <w:spacing w:after="120"/>
        <w:jc w:val="both"/>
      </w:pPr>
      <w:proofErr w:type="gramStart"/>
      <w:r w:rsidRPr="00645F49">
        <w:t>David, B. O., &amp; Closs, G. P. (2002).</w:t>
      </w:r>
      <w:proofErr w:type="gramEnd"/>
      <w:r w:rsidRPr="00645F49">
        <w:t xml:space="preserve"> </w:t>
      </w:r>
      <w:proofErr w:type="gramStart"/>
      <w:r w:rsidRPr="00645F49">
        <w:t>Behavior of a stream-dwelling fish before, during, and after high-discharge events.</w:t>
      </w:r>
      <w:proofErr w:type="gramEnd"/>
      <w:r w:rsidRPr="00645F49">
        <w:t xml:space="preserve"> Transactions of the American Fisheries Society, 131(4), 762-771.</w:t>
      </w:r>
    </w:p>
    <w:p w:rsidR="00BD7B80" w:rsidRDefault="00BD7B80" w:rsidP="00387A18">
      <w:pPr>
        <w:jc w:val="both"/>
      </w:pPr>
      <w:r w:rsidRPr="001457D1">
        <w:t>Hale, J., Stoffels, R., Butcher, R., Shackleton, M., Brooks, S</w:t>
      </w:r>
      <w:r>
        <w:t xml:space="preserve">. and </w:t>
      </w:r>
      <w:r w:rsidRPr="001457D1">
        <w:t>Gawne, B</w:t>
      </w:r>
      <w:r>
        <w:t>. (2014</w:t>
      </w:r>
      <w:r w:rsidRPr="001457D1">
        <w:t xml:space="preserve">) </w:t>
      </w:r>
      <w:r w:rsidRPr="004579DC">
        <w:rPr>
          <w:color w:val="auto"/>
        </w:rPr>
        <w:t>Commonwealth Environmental Water Office Long Term Intervention Monitoring Project – Standard Methods</w:t>
      </w:r>
      <w:r w:rsidRPr="001457D1">
        <w:rPr>
          <w:color w:val="auto"/>
        </w:rPr>
        <w:t xml:space="preserve">. </w:t>
      </w:r>
      <w:r w:rsidRPr="001457D1">
        <w:t xml:space="preserve">Final Report prepared for the Commonwealth Environmental Water Office by The Murray-Darling Freshwater Research Centre, MDFRC Publication 29.2/2014, January, </w:t>
      </w:r>
      <w:r>
        <w:t xml:space="preserve">182 </w:t>
      </w:r>
      <w:r w:rsidRPr="001457D1">
        <w:t>pp.</w:t>
      </w:r>
    </w:p>
    <w:p w:rsidR="00BD7B80" w:rsidRPr="00645F49" w:rsidRDefault="00BD7B80" w:rsidP="00387A18">
      <w:pPr>
        <w:spacing w:after="120"/>
        <w:jc w:val="both"/>
      </w:pPr>
      <w:proofErr w:type="gramStart"/>
      <w:r w:rsidRPr="00645F49">
        <w:t>Humphries, P., King, A. J., &amp; Koehn, J. D. (1999).</w:t>
      </w:r>
      <w:proofErr w:type="gramEnd"/>
      <w:r w:rsidRPr="00645F49">
        <w:t xml:space="preserve"> Fish, flows and flood plains: links between freshwater fishes and their environment in the Murray-Darling River system, Australia. Environmental Biology of Fishes, 56(1-2), 129-151.</w:t>
      </w:r>
    </w:p>
    <w:p w:rsidR="00BD7B80" w:rsidRPr="00645F49" w:rsidRDefault="00BD7B80" w:rsidP="00387A18">
      <w:pPr>
        <w:spacing w:after="120"/>
        <w:jc w:val="both"/>
      </w:pPr>
      <w:proofErr w:type="gramStart"/>
      <w:r w:rsidRPr="00645F49">
        <w:t>Humphries, P., &amp; Lake, P. S. (2000).</w:t>
      </w:r>
      <w:proofErr w:type="gramEnd"/>
      <w:r w:rsidRPr="00645F49">
        <w:t xml:space="preserve"> </w:t>
      </w:r>
      <w:proofErr w:type="gramStart"/>
      <w:r w:rsidRPr="00645F49">
        <w:t>Fish larvae and the management of regulated rivers.</w:t>
      </w:r>
      <w:proofErr w:type="gramEnd"/>
      <w:r w:rsidRPr="00645F49">
        <w:t xml:space="preserve"> </w:t>
      </w:r>
      <w:proofErr w:type="gramStart"/>
      <w:r w:rsidRPr="00645F49">
        <w:t>Regulated Rivers: Research &amp; Management, 16(5), 421-432.</w:t>
      </w:r>
      <w:proofErr w:type="gramEnd"/>
    </w:p>
    <w:p w:rsidR="00BD7B80" w:rsidRPr="00645F49" w:rsidRDefault="00BD7B80" w:rsidP="00387A18">
      <w:pPr>
        <w:spacing w:after="120"/>
        <w:jc w:val="both"/>
      </w:pPr>
      <w:proofErr w:type="gramStart"/>
      <w:r w:rsidRPr="00645F49">
        <w:t>King, A.J., Ward, K.A., O'Connor, P., Green, D., Tonkin, Z. and Mahoney, J. (2009) Adaptive management of an environmental watering event to enhance native fish spawning and recruitment.</w:t>
      </w:r>
      <w:proofErr w:type="gramEnd"/>
      <w:r w:rsidRPr="00645F49">
        <w:t xml:space="preserve"> Freshwater Biology 55, 17-31</w:t>
      </w:r>
    </w:p>
    <w:p w:rsidR="00BD7B80" w:rsidRPr="00645F49" w:rsidRDefault="00BD7B80" w:rsidP="00387A18">
      <w:pPr>
        <w:spacing w:after="120"/>
        <w:jc w:val="both"/>
      </w:pPr>
      <w:proofErr w:type="gramStart"/>
      <w:r w:rsidRPr="00645F49">
        <w:t>Leigh, S. J., &amp; Zampatti, B. P. (2013).</w:t>
      </w:r>
      <w:proofErr w:type="gramEnd"/>
      <w:r w:rsidRPr="00645F49">
        <w:t xml:space="preserve"> Movement and mortality of Murray cod, </w:t>
      </w:r>
      <w:r w:rsidRPr="00645F49">
        <w:rPr>
          <w:i/>
        </w:rPr>
        <w:t>Maccullochella peelii</w:t>
      </w:r>
      <w:r w:rsidRPr="00645F49">
        <w:t>, during overbank flows in the lower River Murray, Australia. Australian Journal of Zoology, 61(2), 160-169.</w:t>
      </w:r>
    </w:p>
    <w:p w:rsidR="00BD7B80" w:rsidRPr="00645F49" w:rsidRDefault="00BD7B80" w:rsidP="00387A18">
      <w:pPr>
        <w:spacing w:after="120"/>
        <w:jc w:val="both"/>
      </w:pPr>
      <w:proofErr w:type="gramStart"/>
      <w:r w:rsidRPr="00645F49">
        <w:t>Lucas, M. C., Baras, E., Thom, T. J., Duncan, A., &amp; Slavík, O. (2001).</w:t>
      </w:r>
      <w:proofErr w:type="gramEnd"/>
      <w:r w:rsidRPr="00645F49">
        <w:t xml:space="preserve"> </w:t>
      </w:r>
      <w:proofErr w:type="gramStart"/>
      <w:r w:rsidRPr="00645F49">
        <w:t>Migration of freshwater fishes.</w:t>
      </w:r>
      <w:proofErr w:type="gramEnd"/>
    </w:p>
    <w:p w:rsidR="00BD7B80" w:rsidRPr="00DB36B9" w:rsidRDefault="00BD7B80" w:rsidP="00387A18">
      <w:pPr>
        <w:spacing w:after="120"/>
        <w:jc w:val="both"/>
      </w:pPr>
      <w:proofErr w:type="gramStart"/>
      <w:r w:rsidRPr="00645F49">
        <w:t>Lyon, J., Stuart, I., Ramsey, D., &amp; O'Mahony, J. (2010).</w:t>
      </w:r>
      <w:proofErr w:type="gramEnd"/>
      <w:r w:rsidRPr="00645F49">
        <w:t xml:space="preserve"> </w:t>
      </w:r>
      <w:proofErr w:type="gramStart"/>
      <w:r w:rsidRPr="00645F49">
        <w:t>The effect of water level on lateral movements of fish between river and off-channel habitats and implications for management.</w:t>
      </w:r>
      <w:proofErr w:type="gramEnd"/>
      <w:r w:rsidRPr="00645F49">
        <w:t xml:space="preserve"> Marine and </w:t>
      </w:r>
      <w:r w:rsidRPr="00DB36B9">
        <w:t>Freshwater Research, 61(3), 271-278.</w:t>
      </w:r>
    </w:p>
    <w:p w:rsidR="00BD7B80" w:rsidRPr="00645F49" w:rsidRDefault="00BD7B80" w:rsidP="00387A18">
      <w:pPr>
        <w:spacing w:after="120"/>
        <w:jc w:val="both"/>
      </w:pPr>
      <w:proofErr w:type="gramStart"/>
      <w:r w:rsidRPr="00645F49">
        <w:t>Mallen</w:t>
      </w:r>
      <w:r w:rsidRPr="00645F49">
        <w:rPr>
          <w:rFonts w:ascii="Cambria Math" w:hAnsi="Cambria Math" w:cs="Cambria Math"/>
        </w:rPr>
        <w:t>‐</w:t>
      </w:r>
      <w:r w:rsidRPr="00645F49">
        <w:t>Cooper, M., &amp; Stuart, I. G. (2003).</w:t>
      </w:r>
      <w:proofErr w:type="gramEnd"/>
      <w:r w:rsidRPr="00645F49">
        <w:t xml:space="preserve"> Age, growth and non</w:t>
      </w:r>
      <w:r w:rsidRPr="00645F49">
        <w:rPr>
          <w:rFonts w:ascii="Cambria Math" w:hAnsi="Cambria Math" w:cs="Cambria Math"/>
        </w:rPr>
        <w:t>‐</w:t>
      </w:r>
      <w:r w:rsidRPr="00645F49">
        <w:t>flood recruitment of two potamodromous fishes in a large semi</w:t>
      </w:r>
      <w:r w:rsidRPr="00645F49">
        <w:rPr>
          <w:rFonts w:ascii="Cambria Math" w:hAnsi="Cambria Math" w:cs="Cambria Math"/>
        </w:rPr>
        <w:t>‐</w:t>
      </w:r>
      <w:r w:rsidRPr="00645F49">
        <w:t>arid/temperate river system. River Research and Applications, 19(7), 697-719.</w:t>
      </w:r>
    </w:p>
    <w:p w:rsidR="00382C7E" w:rsidRDefault="00382C7E" w:rsidP="00387A18">
      <w:pPr>
        <w:spacing w:after="120"/>
        <w:jc w:val="both"/>
      </w:pPr>
      <w:proofErr w:type="gramStart"/>
      <w:r>
        <w:t>MDFRC (2013) Long-term Intervention Monitoring – Generic Cause and Effect Diagrams.</w:t>
      </w:r>
      <w:proofErr w:type="gramEnd"/>
      <w:r>
        <w:t xml:space="preserve"> Final report prepared for the Commonwealth Environmental Water Office by the Murray-Darling Freshwater Research centre, MDFRC Publication 01/2013, May, 163pp.</w:t>
      </w:r>
    </w:p>
    <w:p w:rsidR="00BD7B80" w:rsidRPr="00645F49" w:rsidRDefault="00BD7B80" w:rsidP="00387A18">
      <w:pPr>
        <w:spacing w:after="120"/>
        <w:jc w:val="both"/>
      </w:pPr>
      <w:proofErr w:type="gramStart"/>
      <w:r w:rsidRPr="00645F49">
        <w:t>O'Connor, J. P., O'Mahony, D. J., &amp; O'Mahony, J. M. (2005).</w:t>
      </w:r>
      <w:proofErr w:type="gramEnd"/>
      <w:r w:rsidRPr="00645F49">
        <w:t xml:space="preserve"> </w:t>
      </w:r>
      <w:proofErr w:type="gramStart"/>
      <w:r w:rsidRPr="00645F49">
        <w:t xml:space="preserve">Movements of </w:t>
      </w:r>
      <w:r w:rsidRPr="00645F49">
        <w:rPr>
          <w:i/>
        </w:rPr>
        <w:t>Macquaria ambigua</w:t>
      </w:r>
      <w:r w:rsidRPr="00645F49">
        <w:t>, in the Murray River, south</w:t>
      </w:r>
      <w:r w:rsidRPr="00645F49">
        <w:rPr>
          <w:rFonts w:ascii="Cambria Math" w:hAnsi="Cambria Math" w:cs="Cambria Math"/>
        </w:rPr>
        <w:t>‐</w:t>
      </w:r>
      <w:r w:rsidRPr="00645F49">
        <w:t>eastern Australia.</w:t>
      </w:r>
      <w:proofErr w:type="gramEnd"/>
      <w:r w:rsidRPr="00645F49">
        <w:t xml:space="preserve"> Journal of Fish Biology, 66(2), 392-403.</w:t>
      </w:r>
    </w:p>
    <w:p w:rsidR="00BD7B80" w:rsidRPr="00645F49" w:rsidRDefault="00BD7B80" w:rsidP="00387A18">
      <w:pPr>
        <w:spacing w:after="120"/>
        <w:jc w:val="both"/>
      </w:pPr>
      <w:r w:rsidRPr="00645F49">
        <w:t>Reynolds, L. F. (1983). Migration patterns of five fish species in the Murray-Darling River system. Marine and Freshwater Research, 34(6), 857-871.</w:t>
      </w:r>
    </w:p>
    <w:p w:rsidR="00BD7B80" w:rsidRPr="00645F49" w:rsidRDefault="00BD7B80" w:rsidP="00387A18">
      <w:pPr>
        <w:spacing w:after="120"/>
        <w:jc w:val="both"/>
      </w:pPr>
      <w:r w:rsidRPr="00645F49">
        <w:t>Roberts, D.T., Duivenvoorden. L.J. and Stuart, I.G. (2008) Factors influencing recruitment patterns of Golden Perch (Macquaria ambigua oriens) within a hydrologically variable and regulated Australian tropical river system. Ecology of Freshwater Fish 17, 577-589</w:t>
      </w:r>
    </w:p>
    <w:p w:rsidR="00BD7B80" w:rsidRPr="00645F49" w:rsidRDefault="00BD7B80" w:rsidP="00387A18">
      <w:pPr>
        <w:spacing w:after="120"/>
        <w:jc w:val="both"/>
      </w:pPr>
      <w:proofErr w:type="gramStart"/>
      <w:r w:rsidRPr="00645F49">
        <w:t>Simpson, R. R., &amp; Mapleston, A. J. (2002).</w:t>
      </w:r>
      <w:proofErr w:type="gramEnd"/>
      <w:r w:rsidRPr="00645F49">
        <w:t xml:space="preserve"> Movements and habitat use by the endangered Australian freshwater Mary River cod, Maccullochella peelii mariensis. Environmental Biology of Fishes, 65(4), 401-410.</w:t>
      </w:r>
    </w:p>
    <w:p w:rsidR="00BD7B80" w:rsidRDefault="00BD7B80" w:rsidP="00387A18">
      <w:pPr>
        <w:spacing w:after="200"/>
        <w:jc w:val="both"/>
      </w:pPr>
      <w:proofErr w:type="gramStart"/>
      <w:r>
        <w:t>Summerfelt, R. C., &amp; L. S. Smith.</w:t>
      </w:r>
      <w:proofErr w:type="gramEnd"/>
      <w:r>
        <w:t xml:space="preserve"> </w:t>
      </w:r>
      <w:proofErr w:type="gramStart"/>
      <w:r>
        <w:t>(1990). Anesthesia, surgery and related techniques.</w:t>
      </w:r>
      <w:proofErr w:type="gramEnd"/>
      <w:r>
        <w:t xml:space="preserve"> </w:t>
      </w:r>
      <w:proofErr w:type="gramStart"/>
      <w:r>
        <w:t xml:space="preserve">Pages 213–272 </w:t>
      </w:r>
      <w:r w:rsidRPr="007D2C5F">
        <w:rPr>
          <w:i/>
        </w:rPr>
        <w:t>In</w:t>
      </w:r>
      <w:r>
        <w:t xml:space="preserve"> C. B. Schreck and P. B. Moyle, (eds.) Methods for ﬁsh biology.</w:t>
      </w:r>
      <w:proofErr w:type="gramEnd"/>
      <w:r>
        <w:t xml:space="preserve"> </w:t>
      </w:r>
      <w:proofErr w:type="gramStart"/>
      <w:r>
        <w:t>American Fisheries Society, Bethesda, Maryland.</w:t>
      </w:r>
      <w:proofErr w:type="gramEnd"/>
    </w:p>
    <w:p w:rsidR="00BD7B80" w:rsidRPr="00645F49" w:rsidRDefault="00BD7B80" w:rsidP="00387A18">
      <w:pPr>
        <w:spacing w:after="120"/>
        <w:jc w:val="both"/>
      </w:pPr>
      <w:proofErr w:type="gramStart"/>
      <w:r w:rsidRPr="00645F49">
        <w:t>Taylor, M. K., &amp; Cooke, S. J. (2012).</w:t>
      </w:r>
      <w:proofErr w:type="gramEnd"/>
      <w:r w:rsidRPr="00645F49">
        <w:t xml:space="preserve"> Meta-analyses of the effects of river flow on fish movement and activity. Environmental Reviews, 20(4), 211-219.</w:t>
      </w:r>
    </w:p>
    <w:p w:rsidR="00BD7B80" w:rsidRPr="00645F49" w:rsidRDefault="00BD7B80" w:rsidP="00387A18">
      <w:pPr>
        <w:spacing w:after="120"/>
        <w:jc w:val="both"/>
      </w:pPr>
      <w:r w:rsidRPr="00645F49">
        <w:t>Thiem, J. D., Hatin, D., Dumont, P., Van Der Kraak, G., &amp; Cooke, S. J. (2013). Biology of lake sturgeon (</w:t>
      </w:r>
      <w:r w:rsidRPr="00645F49">
        <w:rPr>
          <w:i/>
        </w:rPr>
        <w:t>Acipenser fulvescens</w:t>
      </w:r>
      <w:r w:rsidRPr="00645F49">
        <w:t>) spawning below a dam on the Richelieu River, Quebec: behaviour, egg deposition, and endocrinology. Canadian Journal of Zoology, 91(3), 175-186.</w:t>
      </w:r>
    </w:p>
    <w:p w:rsidR="00262146" w:rsidRDefault="00BD7B80" w:rsidP="00387A18">
      <w:pPr>
        <w:spacing w:after="120"/>
        <w:jc w:val="both"/>
        <w:rPr>
          <w:rFonts w:ascii="Calibri" w:hAnsi="Calibri"/>
          <w:b/>
          <w:noProof/>
          <w:sz w:val="36"/>
          <w:szCs w:val="36"/>
        </w:rPr>
      </w:pPr>
      <w:r w:rsidRPr="00645F49">
        <w:t xml:space="preserve">Walsh, C. T., Reinfelds, I. V., Ives, M. C., Gray, C. A., West, R. J., &amp; van der Meulen, D. E. (2013). Environmental influences on the spatial ecology and spawning behaviour of an estuarine-resident fish, </w:t>
      </w:r>
      <w:r w:rsidRPr="00645F49">
        <w:rPr>
          <w:i/>
        </w:rPr>
        <w:t>Macquaria colonorum</w:t>
      </w:r>
      <w:r w:rsidRPr="00645F49">
        <w:t>. Estuarine, Coastal and Shelf Science, 118, 60-71.</w:t>
      </w:r>
      <w:r w:rsidR="00262146">
        <w:rPr>
          <w:rFonts w:ascii="Calibri" w:hAnsi="Calibri"/>
          <w:b/>
          <w:noProof/>
          <w:sz w:val="36"/>
          <w:szCs w:val="36"/>
        </w:rPr>
        <w:br w:type="page"/>
      </w:r>
    </w:p>
    <w:p w:rsidR="00262146" w:rsidRPr="004548BD" w:rsidRDefault="00262146" w:rsidP="004548BD">
      <w:pPr>
        <w:pStyle w:val="Heading2"/>
        <w:ind w:left="851"/>
        <w:rPr>
          <w:sz w:val="36"/>
          <w:szCs w:val="36"/>
        </w:rPr>
      </w:pPr>
      <w:bookmarkStart w:id="155" w:name="_Toc398112696"/>
      <w:r w:rsidRPr="004548BD">
        <w:rPr>
          <w:rFonts w:ascii="Calibri" w:hAnsi="Calibri"/>
          <w:noProof/>
          <w:sz w:val="36"/>
          <w:szCs w:val="36"/>
        </w:rPr>
        <w:t>Fish (larvae)</w:t>
      </w:r>
      <w:bookmarkEnd w:id="155"/>
    </w:p>
    <w:p w:rsidR="00262146" w:rsidRDefault="00262146" w:rsidP="00262146">
      <w:pPr>
        <w:spacing w:after="0"/>
        <w:rPr>
          <w:rFonts w:ascii="Calibri" w:hAnsi="Calibri"/>
          <w:noProof/>
          <w:szCs w:val="22"/>
        </w:rPr>
      </w:pPr>
    </w:p>
    <w:p w:rsidR="00262146" w:rsidRDefault="00493785" w:rsidP="00262146">
      <w:pPr>
        <w:spacing w:after="0"/>
        <w:rPr>
          <w:rFonts w:ascii="Calibri" w:hAnsi="Calibri"/>
          <w:b/>
          <w:noProof/>
          <w:sz w:val="28"/>
          <w:szCs w:val="28"/>
        </w:rPr>
      </w:pPr>
      <w:r>
        <w:rPr>
          <w:rFonts w:ascii="Calibri" w:hAnsi="Calibri"/>
          <w:b/>
          <w:noProof/>
          <w:sz w:val="28"/>
          <w:szCs w:val="28"/>
        </w:rPr>
        <w:t>6.8</w:t>
      </w:r>
      <w:r w:rsidR="00262146" w:rsidRPr="00171C7B">
        <w:rPr>
          <w:rFonts w:ascii="Calibri" w:hAnsi="Calibri"/>
          <w:b/>
          <w:noProof/>
          <w:sz w:val="28"/>
          <w:szCs w:val="28"/>
        </w:rPr>
        <w:t>.1</w:t>
      </w:r>
      <w:r w:rsidR="00536213">
        <w:rPr>
          <w:rFonts w:ascii="Calibri" w:hAnsi="Calibri"/>
          <w:b/>
          <w:noProof/>
          <w:sz w:val="28"/>
          <w:szCs w:val="28"/>
        </w:rPr>
        <w:t xml:space="preserve">  </w:t>
      </w:r>
      <w:r w:rsidR="00262146" w:rsidRPr="00171C7B">
        <w:rPr>
          <w:rFonts w:ascii="Calibri" w:hAnsi="Calibri"/>
          <w:b/>
          <w:noProof/>
          <w:sz w:val="28"/>
          <w:szCs w:val="28"/>
        </w:rPr>
        <w:t>Evaluation questions</w:t>
      </w:r>
    </w:p>
    <w:p w:rsidR="00656DD2" w:rsidRDefault="00656DD2" w:rsidP="001C20AC">
      <w:pPr>
        <w:spacing w:after="120"/>
        <w:rPr>
          <w:rFonts w:ascii="Calibri" w:hAnsi="Calibri"/>
          <w:b/>
          <w:noProof/>
          <w:sz w:val="28"/>
          <w:szCs w:val="28"/>
        </w:rPr>
      </w:pPr>
    </w:p>
    <w:p w:rsidR="00656DD2" w:rsidRDefault="00656DD2" w:rsidP="00656DD2">
      <w:r w:rsidRPr="00AC2239">
        <w:t xml:space="preserve">This monitoring protocol addresses the </w:t>
      </w:r>
      <w:r>
        <w:t>Basin-scale and Selected Area</w:t>
      </w:r>
      <w:r w:rsidRPr="00AC2239">
        <w:t xml:space="preserve"> evaluation </w:t>
      </w:r>
      <w:r>
        <w:t>questions listed in Table 2</w:t>
      </w:r>
      <w:r w:rsidR="00493785">
        <w:t>2</w:t>
      </w:r>
      <w:r>
        <w:t>.</w:t>
      </w:r>
    </w:p>
    <w:p w:rsidR="001A0A8D" w:rsidRPr="00AC2239" w:rsidRDefault="001A0A8D" w:rsidP="001A0A8D"/>
    <w:p w:rsidR="008F1C45" w:rsidRPr="008F1C45" w:rsidRDefault="00493785" w:rsidP="008F1C45">
      <w:pPr>
        <w:pStyle w:val="TableCaption"/>
        <w:spacing w:after="0"/>
        <w:rPr>
          <w:szCs w:val="22"/>
        </w:rPr>
      </w:pPr>
      <w:bookmarkStart w:id="156" w:name="_Toc398112736"/>
      <w:proofErr w:type="gramStart"/>
      <w:r>
        <w:rPr>
          <w:szCs w:val="22"/>
        </w:rPr>
        <w:t>Table 22</w:t>
      </w:r>
      <w:r w:rsidR="001A0A8D">
        <w:rPr>
          <w:szCs w:val="22"/>
        </w:rPr>
        <w:t>.</w:t>
      </w:r>
      <w:proofErr w:type="gramEnd"/>
      <w:r w:rsidR="001A0A8D" w:rsidRPr="00FE66C1">
        <w:rPr>
          <w:szCs w:val="22"/>
        </w:rPr>
        <w:t xml:space="preserve"> </w:t>
      </w:r>
      <w:proofErr w:type="gramStart"/>
      <w:r w:rsidR="001A0A8D">
        <w:t>Q</w:t>
      </w:r>
      <w:r w:rsidR="001A0A8D" w:rsidRPr="00F26365">
        <w:t xml:space="preserve">uestions </w:t>
      </w:r>
      <w:r w:rsidR="001A0A8D">
        <w:t xml:space="preserve">for fish larvae </w:t>
      </w:r>
      <w:r w:rsidR="001A0A8D" w:rsidRPr="00F26365">
        <w:t>relevant to the Edward-Wakool Selected Area.</w:t>
      </w:r>
      <w:proofErr w:type="gramEnd"/>
      <w:r w:rsidR="001A0A8D" w:rsidRPr="00F26365">
        <w:t xml:space="preserve"> </w:t>
      </w:r>
      <w:r w:rsidR="001A0A8D">
        <w:t>Zone refers to the hydrological zo</w:t>
      </w:r>
      <w:r w:rsidR="008F1C45">
        <w:t xml:space="preserve">nes outlined in section 3. </w:t>
      </w:r>
      <w:r w:rsidR="001A0A8D">
        <w:t>Boxes shaded red will be monitored using Cat I methods and boxes shaded grey will be monitored using Cat III methods.</w:t>
      </w:r>
      <w:bookmarkEnd w:id="156"/>
    </w:p>
    <w:p w:rsidR="008F1C45" w:rsidRDefault="008F1C45" w:rsidP="001A0A8D">
      <w:pPr>
        <w:spacing w:after="0"/>
        <w:rPr>
          <w:b/>
          <w:noProof/>
          <w:sz w:val="28"/>
          <w:szCs w:val="28"/>
        </w:rPr>
      </w:pPr>
    </w:p>
    <w:tbl>
      <w:tblPr>
        <w:tblW w:w="9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85" w:type="dxa"/>
        </w:tblCellMar>
        <w:tblLook w:val="04A0"/>
      </w:tblPr>
      <w:tblGrid>
        <w:gridCol w:w="3686"/>
        <w:gridCol w:w="354"/>
        <w:gridCol w:w="355"/>
        <w:gridCol w:w="355"/>
        <w:gridCol w:w="355"/>
        <w:gridCol w:w="1344"/>
        <w:gridCol w:w="1073"/>
        <w:gridCol w:w="1559"/>
      </w:tblGrid>
      <w:tr w:rsidR="008F1C45" w:rsidRPr="00FF20A1" w:rsidTr="00CB670F">
        <w:tc>
          <w:tcPr>
            <w:tcW w:w="3686" w:type="dxa"/>
            <w:vMerge w:val="restart"/>
            <w:shd w:val="clear" w:color="auto" w:fill="31849B" w:themeFill="accent5" w:themeFillShade="BF"/>
          </w:tcPr>
          <w:p w:rsidR="008F1C45" w:rsidRPr="009C1A8C" w:rsidRDefault="008F1C45" w:rsidP="00CB670F">
            <w:pPr>
              <w:spacing w:after="0"/>
              <w:rPr>
                <w:rFonts w:cs="Calibri"/>
                <w:b/>
                <w:color w:val="FFFFFF" w:themeColor="background1"/>
                <w:sz w:val="20"/>
              </w:rPr>
            </w:pPr>
            <w:r w:rsidRPr="009C1A8C">
              <w:rPr>
                <w:rFonts w:cs="Calibri"/>
                <w:b/>
                <w:color w:val="FFFFFF" w:themeColor="background1"/>
                <w:sz w:val="20"/>
              </w:rPr>
              <w:t>Questions</w:t>
            </w:r>
          </w:p>
        </w:tc>
        <w:tc>
          <w:tcPr>
            <w:tcW w:w="1419" w:type="dxa"/>
            <w:gridSpan w:val="4"/>
            <w:shd w:val="clear" w:color="auto" w:fill="31849B" w:themeFill="accent5" w:themeFillShade="BF"/>
            <w:tcMar>
              <w:left w:w="57" w:type="dxa"/>
              <w:right w:w="57" w:type="dxa"/>
            </w:tcMar>
          </w:tcPr>
          <w:p w:rsidR="008F1C45" w:rsidRPr="009C1A8C" w:rsidRDefault="008F1C45" w:rsidP="00CB670F">
            <w:pPr>
              <w:spacing w:after="0"/>
              <w:rPr>
                <w:rFonts w:cs="Calibri"/>
                <w:b/>
                <w:color w:val="FFFFFF" w:themeColor="background1"/>
                <w:sz w:val="18"/>
                <w:szCs w:val="18"/>
              </w:rPr>
            </w:pPr>
            <w:r w:rsidRPr="009C1A8C">
              <w:rPr>
                <w:rFonts w:cs="Calibri"/>
                <w:b/>
                <w:color w:val="FFFFFF" w:themeColor="background1"/>
                <w:sz w:val="18"/>
                <w:szCs w:val="18"/>
              </w:rPr>
              <w:t>Focal Area</w:t>
            </w:r>
          </w:p>
        </w:tc>
        <w:tc>
          <w:tcPr>
            <w:tcW w:w="3976" w:type="dxa"/>
            <w:gridSpan w:val="3"/>
            <w:shd w:val="clear" w:color="auto" w:fill="31849B" w:themeFill="accent5" w:themeFillShade="BF"/>
            <w:tcMar>
              <w:left w:w="57" w:type="dxa"/>
              <w:right w:w="57" w:type="dxa"/>
            </w:tcMar>
          </w:tcPr>
          <w:p w:rsidR="008F1C45" w:rsidRPr="009C1A8C" w:rsidRDefault="008F1C45" w:rsidP="00CB670F">
            <w:pPr>
              <w:spacing w:after="0"/>
              <w:rPr>
                <w:rFonts w:cs="Calibri"/>
                <w:b/>
                <w:color w:val="FFFFFF" w:themeColor="background1"/>
                <w:sz w:val="18"/>
                <w:szCs w:val="18"/>
              </w:rPr>
            </w:pPr>
            <w:r w:rsidRPr="009C1A8C">
              <w:rPr>
                <w:rFonts w:cs="Calibri"/>
                <w:b/>
                <w:color w:val="FFFFFF" w:themeColor="background1"/>
                <w:sz w:val="18"/>
                <w:szCs w:val="18"/>
              </w:rPr>
              <w:t>Additional sites outside Focal Area</w:t>
            </w:r>
          </w:p>
        </w:tc>
      </w:tr>
      <w:tr w:rsidR="008F1C45" w:rsidRPr="00FF20A1" w:rsidTr="00CB670F">
        <w:trPr>
          <w:cantSplit/>
          <w:trHeight w:val="1134"/>
        </w:trPr>
        <w:tc>
          <w:tcPr>
            <w:tcW w:w="3686" w:type="dxa"/>
            <w:vMerge/>
            <w:shd w:val="clear" w:color="auto" w:fill="31849B" w:themeFill="accent5" w:themeFillShade="BF"/>
          </w:tcPr>
          <w:p w:rsidR="008F1C45" w:rsidRPr="009C1A8C" w:rsidRDefault="008F1C45" w:rsidP="00CB670F">
            <w:pPr>
              <w:spacing w:after="0"/>
              <w:rPr>
                <w:rFonts w:cs="Calibri"/>
                <w:b/>
                <w:color w:val="FFFFFF" w:themeColor="background1"/>
                <w:sz w:val="20"/>
              </w:rPr>
            </w:pPr>
          </w:p>
        </w:tc>
        <w:tc>
          <w:tcPr>
            <w:tcW w:w="354" w:type="dxa"/>
            <w:shd w:val="clear" w:color="auto" w:fill="31849B" w:themeFill="accent5" w:themeFillShade="BF"/>
            <w:tcMar>
              <w:left w:w="57" w:type="dxa"/>
              <w:right w:w="57" w:type="dxa"/>
            </w:tcMar>
            <w:textDirection w:val="btLr"/>
          </w:tcPr>
          <w:p w:rsidR="008F1C45" w:rsidRPr="009C1A8C" w:rsidRDefault="008F1C45" w:rsidP="00CB670F">
            <w:pPr>
              <w:spacing w:after="0"/>
              <w:ind w:left="113" w:right="113"/>
              <w:rPr>
                <w:rFonts w:cs="Calibri"/>
                <w:color w:val="FFFFFF" w:themeColor="background1"/>
                <w:sz w:val="20"/>
              </w:rPr>
            </w:pPr>
            <w:r w:rsidRPr="009C1A8C">
              <w:rPr>
                <w:rFonts w:cs="Calibri"/>
                <w:b/>
                <w:color w:val="FFFFFF" w:themeColor="background1"/>
                <w:sz w:val="18"/>
                <w:szCs w:val="18"/>
              </w:rPr>
              <w:t>Zone 1</w:t>
            </w:r>
          </w:p>
        </w:tc>
        <w:tc>
          <w:tcPr>
            <w:tcW w:w="355" w:type="dxa"/>
            <w:shd w:val="clear" w:color="auto" w:fill="31849B" w:themeFill="accent5" w:themeFillShade="BF"/>
            <w:textDirection w:val="btLr"/>
          </w:tcPr>
          <w:p w:rsidR="008F1C45" w:rsidRPr="009C1A8C" w:rsidRDefault="008F1C45" w:rsidP="00CB670F">
            <w:pPr>
              <w:spacing w:after="0"/>
              <w:ind w:left="113" w:right="113"/>
              <w:rPr>
                <w:rFonts w:cs="Calibri"/>
                <w:color w:val="FFFFFF" w:themeColor="background1"/>
                <w:sz w:val="20"/>
              </w:rPr>
            </w:pPr>
            <w:r w:rsidRPr="009C1A8C">
              <w:rPr>
                <w:rFonts w:cs="Calibri"/>
                <w:b/>
                <w:color w:val="FFFFFF" w:themeColor="background1"/>
                <w:sz w:val="18"/>
                <w:szCs w:val="18"/>
              </w:rPr>
              <w:t>Zone 2</w:t>
            </w:r>
          </w:p>
        </w:tc>
        <w:tc>
          <w:tcPr>
            <w:tcW w:w="355" w:type="dxa"/>
            <w:shd w:val="clear" w:color="auto" w:fill="31849B" w:themeFill="accent5" w:themeFillShade="BF"/>
            <w:textDirection w:val="btLr"/>
          </w:tcPr>
          <w:p w:rsidR="008F1C45" w:rsidRPr="009C1A8C" w:rsidRDefault="008F1C45" w:rsidP="00CB670F">
            <w:pPr>
              <w:spacing w:after="0"/>
              <w:ind w:left="113" w:right="113"/>
              <w:rPr>
                <w:rFonts w:cs="Calibri"/>
                <w:color w:val="FFFFFF" w:themeColor="background1"/>
                <w:sz w:val="20"/>
              </w:rPr>
            </w:pPr>
            <w:r w:rsidRPr="009C1A8C">
              <w:rPr>
                <w:rFonts w:cs="Calibri"/>
                <w:b/>
                <w:color w:val="FFFFFF" w:themeColor="background1"/>
                <w:sz w:val="18"/>
                <w:szCs w:val="18"/>
              </w:rPr>
              <w:t>Zone 3</w:t>
            </w:r>
          </w:p>
        </w:tc>
        <w:tc>
          <w:tcPr>
            <w:tcW w:w="355" w:type="dxa"/>
            <w:shd w:val="clear" w:color="auto" w:fill="31849B" w:themeFill="accent5" w:themeFillShade="BF"/>
            <w:textDirection w:val="btLr"/>
          </w:tcPr>
          <w:p w:rsidR="008F1C45" w:rsidRPr="009C1A8C" w:rsidRDefault="008F1C45" w:rsidP="00CB670F">
            <w:pPr>
              <w:spacing w:after="0"/>
              <w:ind w:left="113" w:right="113"/>
              <w:rPr>
                <w:rFonts w:cs="Calibri"/>
                <w:b/>
                <w:color w:val="FFFFFF" w:themeColor="background1"/>
                <w:sz w:val="18"/>
                <w:szCs w:val="18"/>
              </w:rPr>
            </w:pPr>
            <w:r w:rsidRPr="009C1A8C">
              <w:rPr>
                <w:rFonts w:cs="Calibri"/>
                <w:b/>
                <w:color w:val="FFFFFF" w:themeColor="background1"/>
                <w:sz w:val="18"/>
                <w:szCs w:val="18"/>
              </w:rPr>
              <w:t>Zone 4</w:t>
            </w:r>
          </w:p>
        </w:tc>
        <w:tc>
          <w:tcPr>
            <w:tcW w:w="1344" w:type="dxa"/>
            <w:shd w:val="clear" w:color="auto" w:fill="31849B" w:themeFill="accent5" w:themeFillShade="BF"/>
            <w:tcMar>
              <w:left w:w="57" w:type="dxa"/>
              <w:right w:w="57" w:type="dxa"/>
            </w:tcMar>
          </w:tcPr>
          <w:p w:rsidR="008F1C45" w:rsidRPr="009C1A8C" w:rsidRDefault="008F1C45" w:rsidP="00CB670F">
            <w:pPr>
              <w:spacing w:after="0"/>
              <w:rPr>
                <w:rFonts w:cs="Calibri"/>
                <w:b/>
                <w:color w:val="FFFFFF" w:themeColor="background1"/>
                <w:sz w:val="18"/>
                <w:szCs w:val="18"/>
              </w:rPr>
            </w:pPr>
            <w:r w:rsidRPr="009C1A8C">
              <w:rPr>
                <w:rFonts w:cs="Calibri"/>
                <w:b/>
                <w:color w:val="FFFFFF" w:themeColor="background1"/>
                <w:sz w:val="18"/>
                <w:szCs w:val="18"/>
              </w:rPr>
              <w:t>Source of Commonwealth environmental water</w:t>
            </w:r>
          </w:p>
          <w:p w:rsidR="008F1C45" w:rsidRPr="009C1A8C" w:rsidRDefault="008F1C45" w:rsidP="00CB670F">
            <w:pPr>
              <w:spacing w:after="0"/>
              <w:rPr>
                <w:rFonts w:cs="Calibri"/>
                <w:b/>
                <w:color w:val="FFFFFF" w:themeColor="background1"/>
                <w:sz w:val="18"/>
                <w:szCs w:val="18"/>
              </w:rPr>
            </w:pPr>
            <w:r w:rsidRPr="009C1A8C">
              <w:rPr>
                <w:rFonts w:cs="Calibri"/>
                <w:b/>
                <w:color w:val="FFFFFF" w:themeColor="background1"/>
                <w:sz w:val="18"/>
                <w:szCs w:val="18"/>
              </w:rPr>
              <w:t xml:space="preserve">(weir and canal) </w:t>
            </w:r>
          </w:p>
        </w:tc>
        <w:tc>
          <w:tcPr>
            <w:tcW w:w="1073" w:type="dxa"/>
            <w:shd w:val="clear" w:color="auto" w:fill="31849B" w:themeFill="accent5" w:themeFillShade="BF"/>
            <w:tcMar>
              <w:left w:w="57" w:type="dxa"/>
              <w:right w:w="57" w:type="dxa"/>
            </w:tcMar>
          </w:tcPr>
          <w:p w:rsidR="008F1C45" w:rsidRPr="009C1A8C" w:rsidRDefault="008F1C45" w:rsidP="00CB670F">
            <w:pPr>
              <w:spacing w:after="0"/>
              <w:rPr>
                <w:rFonts w:cs="Calibri"/>
                <w:b/>
                <w:color w:val="FFFFFF" w:themeColor="background1"/>
                <w:sz w:val="18"/>
                <w:szCs w:val="18"/>
              </w:rPr>
            </w:pPr>
            <w:r w:rsidRPr="009C1A8C">
              <w:rPr>
                <w:rFonts w:cs="Calibri"/>
                <w:b/>
                <w:color w:val="FFFFFF" w:themeColor="background1"/>
                <w:sz w:val="18"/>
                <w:szCs w:val="18"/>
              </w:rPr>
              <w:t xml:space="preserve">Fish </w:t>
            </w:r>
            <w:r w:rsidR="00D76B4F">
              <w:rPr>
                <w:rFonts w:cs="Calibri"/>
                <w:b/>
                <w:color w:val="FFFFFF" w:themeColor="background1"/>
                <w:sz w:val="18"/>
                <w:szCs w:val="18"/>
              </w:rPr>
              <w:t>community</w:t>
            </w:r>
            <w:r w:rsidRPr="009C1A8C">
              <w:rPr>
                <w:rFonts w:cs="Calibri"/>
                <w:b/>
                <w:color w:val="FFFFFF" w:themeColor="background1"/>
                <w:sz w:val="18"/>
                <w:szCs w:val="18"/>
              </w:rPr>
              <w:t xml:space="preserve"> assessment </w:t>
            </w:r>
          </w:p>
          <w:p w:rsidR="008F1C45" w:rsidRPr="009C1A8C" w:rsidRDefault="008F1C45" w:rsidP="00CB670F">
            <w:pPr>
              <w:spacing w:after="0"/>
              <w:rPr>
                <w:rFonts w:cs="Calibri"/>
                <w:b/>
                <w:color w:val="FFFFFF" w:themeColor="background1"/>
                <w:sz w:val="18"/>
                <w:szCs w:val="18"/>
              </w:rPr>
            </w:pPr>
            <w:r w:rsidRPr="009C1A8C">
              <w:rPr>
                <w:rFonts w:cs="Calibri"/>
                <w:b/>
                <w:color w:val="FFFFFF" w:themeColor="background1"/>
                <w:sz w:val="18"/>
                <w:szCs w:val="18"/>
              </w:rPr>
              <w:t>(15 sites)</w:t>
            </w:r>
          </w:p>
        </w:tc>
        <w:tc>
          <w:tcPr>
            <w:tcW w:w="1559" w:type="dxa"/>
            <w:shd w:val="clear" w:color="auto" w:fill="31849B" w:themeFill="accent5" w:themeFillShade="BF"/>
            <w:tcMar>
              <w:left w:w="57" w:type="dxa"/>
              <w:right w:w="57" w:type="dxa"/>
            </w:tcMar>
          </w:tcPr>
          <w:p w:rsidR="008F1C45" w:rsidRPr="009C1A8C" w:rsidRDefault="008F1C45" w:rsidP="00CB670F">
            <w:pPr>
              <w:spacing w:after="0"/>
              <w:rPr>
                <w:rFonts w:cs="Calibri"/>
                <w:b/>
                <w:color w:val="FFFFFF" w:themeColor="background1"/>
                <w:sz w:val="18"/>
                <w:szCs w:val="18"/>
              </w:rPr>
            </w:pPr>
            <w:r w:rsidRPr="009C1A8C">
              <w:rPr>
                <w:rFonts w:cs="Calibri"/>
                <w:b/>
                <w:color w:val="FFFFFF" w:themeColor="background1"/>
                <w:sz w:val="18"/>
                <w:szCs w:val="18"/>
              </w:rPr>
              <w:t>Optional Carbon and water quality monitoring during adverse events</w:t>
            </w:r>
          </w:p>
          <w:p w:rsidR="008F1C45" w:rsidRPr="009C1A8C" w:rsidRDefault="008F1C45" w:rsidP="00CB670F">
            <w:pPr>
              <w:spacing w:after="0"/>
              <w:rPr>
                <w:rFonts w:cs="Calibri"/>
                <w:b/>
                <w:color w:val="FFFFFF" w:themeColor="background1"/>
                <w:sz w:val="18"/>
                <w:szCs w:val="18"/>
              </w:rPr>
            </w:pPr>
            <w:r w:rsidRPr="009C1A8C">
              <w:rPr>
                <w:rFonts w:cs="Calibri"/>
                <w:b/>
                <w:color w:val="FFFFFF" w:themeColor="background1"/>
                <w:sz w:val="18"/>
                <w:szCs w:val="18"/>
              </w:rPr>
              <w:t>(4 sites)</w:t>
            </w:r>
          </w:p>
        </w:tc>
      </w:tr>
      <w:tr w:rsidR="008F1C45" w:rsidRPr="00FF20A1" w:rsidTr="00CB670F">
        <w:tc>
          <w:tcPr>
            <w:tcW w:w="9081" w:type="dxa"/>
            <w:gridSpan w:val="8"/>
            <w:shd w:val="clear" w:color="auto" w:fill="92CDDC" w:themeFill="accent5" w:themeFillTint="99"/>
          </w:tcPr>
          <w:p w:rsidR="008F1C45" w:rsidRPr="005F384D" w:rsidRDefault="008F1C45" w:rsidP="00CB670F">
            <w:pPr>
              <w:spacing w:after="0"/>
              <w:rPr>
                <w:rFonts w:cs="Calibri"/>
                <w:b/>
                <w:sz w:val="20"/>
              </w:rPr>
            </w:pPr>
            <w:r w:rsidRPr="005F384D">
              <w:rPr>
                <w:rFonts w:cs="Calibri"/>
                <w:b/>
                <w:sz w:val="20"/>
              </w:rPr>
              <w:t>Basin-scale evaluation questions</w:t>
            </w:r>
          </w:p>
        </w:tc>
      </w:tr>
      <w:tr w:rsidR="008F1C45" w:rsidRPr="00FF20A1" w:rsidTr="00CB670F">
        <w:tc>
          <w:tcPr>
            <w:tcW w:w="9081" w:type="dxa"/>
            <w:gridSpan w:val="8"/>
            <w:shd w:val="clear" w:color="auto" w:fill="auto"/>
            <w:vAlign w:val="center"/>
          </w:tcPr>
          <w:p w:rsidR="008F1C45" w:rsidRPr="005F384D" w:rsidRDefault="008F1C45" w:rsidP="00CB670F">
            <w:pPr>
              <w:spacing w:after="0"/>
              <w:rPr>
                <w:rFonts w:cs="Calibri"/>
                <w:sz w:val="18"/>
                <w:szCs w:val="18"/>
              </w:rPr>
            </w:pPr>
            <w:r>
              <w:rPr>
                <w:i/>
                <w:sz w:val="18"/>
                <w:szCs w:val="18"/>
              </w:rPr>
              <w:t xml:space="preserve">Short-term (1 year) </w:t>
            </w:r>
            <w:r w:rsidRPr="005F384D">
              <w:rPr>
                <w:i/>
                <w:sz w:val="18"/>
                <w:szCs w:val="18"/>
              </w:rPr>
              <w:t>questions:</w:t>
            </w:r>
          </w:p>
        </w:tc>
      </w:tr>
      <w:tr w:rsidR="008F1C45" w:rsidRPr="00FF20A1" w:rsidTr="008F1C45">
        <w:tc>
          <w:tcPr>
            <w:tcW w:w="3686" w:type="dxa"/>
            <w:shd w:val="clear" w:color="auto" w:fill="auto"/>
          </w:tcPr>
          <w:p w:rsidR="008F1C45" w:rsidRPr="008F1C45" w:rsidRDefault="008F1C45" w:rsidP="008F1C45">
            <w:pPr>
              <w:pStyle w:val="ListBullet"/>
              <w:numPr>
                <w:ilvl w:val="0"/>
                <w:numId w:val="0"/>
              </w:numPr>
              <w:spacing w:after="0"/>
              <w:rPr>
                <w:sz w:val="18"/>
                <w:szCs w:val="18"/>
              </w:rPr>
            </w:pPr>
            <w:r w:rsidRPr="008F1C45">
              <w:rPr>
                <w:sz w:val="18"/>
                <w:szCs w:val="18"/>
              </w:rPr>
              <w:t>What did Commonwealth environmental water contribute to native fish reproduction?</w:t>
            </w:r>
          </w:p>
        </w:tc>
        <w:tc>
          <w:tcPr>
            <w:tcW w:w="354" w:type="dxa"/>
            <w:shd w:val="clear" w:color="auto" w:fill="E5B8B7" w:themeFill="accent2" w:themeFillTint="66"/>
            <w:vAlign w:val="center"/>
          </w:tcPr>
          <w:p w:rsidR="008F1C45" w:rsidRPr="005F384D" w:rsidRDefault="008F1C45"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E5B8B7" w:themeFill="accent2" w:themeFillTint="66"/>
            <w:vAlign w:val="center"/>
          </w:tcPr>
          <w:p w:rsidR="008F1C45" w:rsidRPr="005F384D" w:rsidRDefault="008F1C45"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E5B8B7" w:themeFill="accent2" w:themeFillTint="66"/>
            <w:vAlign w:val="center"/>
          </w:tcPr>
          <w:p w:rsidR="008F1C45" w:rsidRPr="005F384D" w:rsidRDefault="008F1C45"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E5B8B7" w:themeFill="accent2" w:themeFillTint="66"/>
            <w:vAlign w:val="center"/>
          </w:tcPr>
          <w:p w:rsidR="008F1C45" w:rsidRPr="005F384D" w:rsidRDefault="008F1C45" w:rsidP="00CB670F">
            <w:pPr>
              <w:spacing w:after="0"/>
              <w:rPr>
                <w:rFonts w:cs="Calibri"/>
                <w:sz w:val="18"/>
                <w:szCs w:val="18"/>
              </w:rPr>
            </w:pPr>
            <w:r w:rsidRPr="005F384D">
              <w:rPr>
                <w:rFonts w:eastAsiaTheme="minorHAnsi"/>
                <w:b/>
                <w:sz w:val="18"/>
                <w:szCs w:val="18"/>
              </w:rPr>
              <w:sym w:font="Wingdings" w:char="F0FC"/>
            </w:r>
          </w:p>
        </w:tc>
        <w:tc>
          <w:tcPr>
            <w:tcW w:w="1344" w:type="dxa"/>
            <w:shd w:val="clear" w:color="auto" w:fill="auto"/>
            <w:vAlign w:val="center"/>
          </w:tcPr>
          <w:p w:rsidR="008F1C45" w:rsidRPr="005F384D" w:rsidRDefault="008F1C45" w:rsidP="00CB670F">
            <w:pPr>
              <w:spacing w:after="0"/>
              <w:rPr>
                <w:rFonts w:cs="Calibri"/>
                <w:sz w:val="18"/>
                <w:szCs w:val="18"/>
              </w:rPr>
            </w:pPr>
          </w:p>
        </w:tc>
        <w:tc>
          <w:tcPr>
            <w:tcW w:w="1073" w:type="dxa"/>
            <w:shd w:val="clear" w:color="auto" w:fill="auto"/>
            <w:tcMar>
              <w:left w:w="57" w:type="dxa"/>
              <w:right w:w="57" w:type="dxa"/>
            </w:tcMar>
          </w:tcPr>
          <w:p w:rsidR="008F1C45" w:rsidRPr="005F384D" w:rsidRDefault="008F1C45" w:rsidP="00CB670F">
            <w:pPr>
              <w:spacing w:after="0"/>
              <w:rPr>
                <w:rFonts w:cs="Calibri"/>
                <w:sz w:val="18"/>
                <w:szCs w:val="18"/>
              </w:rPr>
            </w:pPr>
          </w:p>
        </w:tc>
        <w:tc>
          <w:tcPr>
            <w:tcW w:w="1559" w:type="dxa"/>
            <w:shd w:val="clear" w:color="auto" w:fill="auto"/>
            <w:tcMar>
              <w:left w:w="57" w:type="dxa"/>
              <w:right w:w="57" w:type="dxa"/>
            </w:tcMar>
          </w:tcPr>
          <w:p w:rsidR="008F1C45" w:rsidRPr="005F384D" w:rsidRDefault="008F1C45" w:rsidP="00CB670F">
            <w:pPr>
              <w:spacing w:after="0"/>
              <w:rPr>
                <w:rFonts w:cs="Calibri"/>
                <w:sz w:val="18"/>
                <w:szCs w:val="18"/>
              </w:rPr>
            </w:pPr>
          </w:p>
        </w:tc>
      </w:tr>
      <w:tr w:rsidR="008F1C45" w:rsidRPr="00FF20A1" w:rsidTr="008F1C45">
        <w:tc>
          <w:tcPr>
            <w:tcW w:w="3686" w:type="dxa"/>
            <w:shd w:val="clear" w:color="auto" w:fill="auto"/>
          </w:tcPr>
          <w:p w:rsidR="008F1C45" w:rsidRPr="008F1C45" w:rsidRDefault="008F1C45" w:rsidP="008F1C45">
            <w:pPr>
              <w:pStyle w:val="ListBullet"/>
              <w:numPr>
                <w:ilvl w:val="0"/>
                <w:numId w:val="0"/>
              </w:numPr>
              <w:spacing w:after="0"/>
              <w:rPr>
                <w:sz w:val="18"/>
                <w:szCs w:val="18"/>
              </w:rPr>
            </w:pPr>
            <w:r w:rsidRPr="008F1C45">
              <w:rPr>
                <w:sz w:val="18"/>
                <w:szCs w:val="18"/>
              </w:rPr>
              <w:t>What did Commonwealth environmental water contribute to native fish survival?</w:t>
            </w:r>
          </w:p>
        </w:tc>
        <w:tc>
          <w:tcPr>
            <w:tcW w:w="354" w:type="dxa"/>
            <w:shd w:val="clear" w:color="auto" w:fill="E5B8B7" w:themeFill="accent2" w:themeFillTint="66"/>
            <w:vAlign w:val="center"/>
          </w:tcPr>
          <w:p w:rsidR="008F1C45" w:rsidRPr="005F384D" w:rsidRDefault="008F1C45"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E5B8B7" w:themeFill="accent2" w:themeFillTint="66"/>
            <w:vAlign w:val="center"/>
          </w:tcPr>
          <w:p w:rsidR="008F1C45" w:rsidRPr="005F384D" w:rsidRDefault="008F1C45"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E5B8B7" w:themeFill="accent2" w:themeFillTint="66"/>
            <w:vAlign w:val="center"/>
          </w:tcPr>
          <w:p w:rsidR="008F1C45" w:rsidRPr="005F384D" w:rsidRDefault="008F1C45"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E5B8B7" w:themeFill="accent2" w:themeFillTint="66"/>
            <w:vAlign w:val="center"/>
          </w:tcPr>
          <w:p w:rsidR="008F1C45" w:rsidRPr="005F384D" w:rsidRDefault="008F1C45" w:rsidP="00CB670F">
            <w:pPr>
              <w:spacing w:after="0"/>
              <w:rPr>
                <w:rFonts w:cs="Calibri"/>
                <w:sz w:val="18"/>
                <w:szCs w:val="18"/>
              </w:rPr>
            </w:pPr>
            <w:r w:rsidRPr="005F384D">
              <w:rPr>
                <w:rFonts w:eastAsiaTheme="minorHAnsi"/>
                <w:b/>
                <w:sz w:val="18"/>
                <w:szCs w:val="18"/>
              </w:rPr>
              <w:sym w:font="Wingdings" w:char="F0FC"/>
            </w:r>
          </w:p>
        </w:tc>
        <w:tc>
          <w:tcPr>
            <w:tcW w:w="1344" w:type="dxa"/>
            <w:shd w:val="clear" w:color="auto" w:fill="auto"/>
            <w:vAlign w:val="center"/>
          </w:tcPr>
          <w:p w:rsidR="008F1C45" w:rsidRPr="005F384D" w:rsidRDefault="008F1C45" w:rsidP="00CB670F">
            <w:pPr>
              <w:spacing w:after="0"/>
              <w:rPr>
                <w:rFonts w:cs="Calibri"/>
                <w:sz w:val="18"/>
                <w:szCs w:val="18"/>
              </w:rPr>
            </w:pPr>
          </w:p>
        </w:tc>
        <w:tc>
          <w:tcPr>
            <w:tcW w:w="1073" w:type="dxa"/>
            <w:shd w:val="clear" w:color="auto" w:fill="auto"/>
            <w:tcMar>
              <w:left w:w="57" w:type="dxa"/>
              <w:right w:w="57" w:type="dxa"/>
            </w:tcMar>
          </w:tcPr>
          <w:p w:rsidR="008F1C45" w:rsidRPr="005F384D" w:rsidRDefault="008F1C45" w:rsidP="00CB670F">
            <w:pPr>
              <w:spacing w:after="0"/>
              <w:rPr>
                <w:rFonts w:cs="Calibri"/>
                <w:sz w:val="18"/>
                <w:szCs w:val="18"/>
              </w:rPr>
            </w:pPr>
          </w:p>
        </w:tc>
        <w:tc>
          <w:tcPr>
            <w:tcW w:w="1559" w:type="dxa"/>
            <w:shd w:val="clear" w:color="auto" w:fill="auto"/>
            <w:tcMar>
              <w:left w:w="57" w:type="dxa"/>
              <w:right w:w="57" w:type="dxa"/>
            </w:tcMar>
          </w:tcPr>
          <w:p w:rsidR="008F1C45" w:rsidRPr="005F384D" w:rsidRDefault="008F1C45" w:rsidP="00CB670F">
            <w:pPr>
              <w:spacing w:after="0"/>
              <w:rPr>
                <w:rFonts w:cs="Calibri"/>
                <w:sz w:val="18"/>
                <w:szCs w:val="18"/>
              </w:rPr>
            </w:pPr>
          </w:p>
        </w:tc>
      </w:tr>
      <w:tr w:rsidR="008F1C45" w:rsidRPr="00FF20A1" w:rsidTr="00CB670F">
        <w:tc>
          <w:tcPr>
            <w:tcW w:w="9081" w:type="dxa"/>
            <w:gridSpan w:val="8"/>
            <w:shd w:val="clear" w:color="auto" w:fill="auto"/>
          </w:tcPr>
          <w:p w:rsidR="008F1C45" w:rsidRPr="008F1C45" w:rsidRDefault="008F1C45" w:rsidP="00CB670F">
            <w:pPr>
              <w:spacing w:after="0"/>
              <w:rPr>
                <w:rFonts w:cs="Calibri"/>
                <w:sz w:val="18"/>
                <w:szCs w:val="18"/>
              </w:rPr>
            </w:pPr>
            <w:r w:rsidRPr="008F1C45">
              <w:rPr>
                <w:i/>
                <w:sz w:val="18"/>
                <w:szCs w:val="18"/>
              </w:rPr>
              <w:t>Long-term (5 year) questions:</w:t>
            </w:r>
          </w:p>
        </w:tc>
      </w:tr>
      <w:tr w:rsidR="008F1C45" w:rsidRPr="00FF20A1" w:rsidTr="008F1C45">
        <w:tc>
          <w:tcPr>
            <w:tcW w:w="3686" w:type="dxa"/>
            <w:shd w:val="clear" w:color="auto" w:fill="auto"/>
          </w:tcPr>
          <w:p w:rsidR="008F1C45" w:rsidRPr="008F1C45" w:rsidRDefault="008F1C45" w:rsidP="008F1C45">
            <w:pPr>
              <w:rPr>
                <w:sz w:val="18"/>
                <w:szCs w:val="18"/>
              </w:rPr>
            </w:pPr>
            <w:r w:rsidRPr="008F1C45">
              <w:rPr>
                <w:sz w:val="18"/>
                <w:szCs w:val="18"/>
              </w:rPr>
              <w:t>What did Commonwealth environmental water contribute to native fish populations?</w:t>
            </w:r>
          </w:p>
        </w:tc>
        <w:tc>
          <w:tcPr>
            <w:tcW w:w="354" w:type="dxa"/>
            <w:shd w:val="clear" w:color="auto" w:fill="E5B8B7" w:themeFill="accent2" w:themeFillTint="66"/>
            <w:vAlign w:val="center"/>
          </w:tcPr>
          <w:p w:rsidR="008F1C45" w:rsidRPr="005F384D" w:rsidRDefault="008F1C45"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E5B8B7" w:themeFill="accent2" w:themeFillTint="66"/>
            <w:vAlign w:val="center"/>
          </w:tcPr>
          <w:p w:rsidR="008F1C45" w:rsidRPr="005F384D" w:rsidRDefault="008F1C45"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E5B8B7" w:themeFill="accent2" w:themeFillTint="66"/>
            <w:vAlign w:val="center"/>
          </w:tcPr>
          <w:p w:rsidR="008F1C45" w:rsidRPr="005F384D" w:rsidRDefault="008F1C45"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E5B8B7" w:themeFill="accent2" w:themeFillTint="66"/>
            <w:vAlign w:val="center"/>
          </w:tcPr>
          <w:p w:rsidR="008F1C45" w:rsidRPr="005F384D" w:rsidRDefault="008F1C45" w:rsidP="00CB670F">
            <w:pPr>
              <w:spacing w:after="0"/>
              <w:rPr>
                <w:rFonts w:cs="Calibri"/>
                <w:sz w:val="18"/>
                <w:szCs w:val="18"/>
              </w:rPr>
            </w:pPr>
            <w:r w:rsidRPr="005F384D">
              <w:rPr>
                <w:rFonts w:eastAsiaTheme="minorHAnsi"/>
                <w:b/>
                <w:sz w:val="18"/>
                <w:szCs w:val="18"/>
              </w:rPr>
              <w:sym w:font="Wingdings" w:char="F0FC"/>
            </w:r>
          </w:p>
        </w:tc>
        <w:tc>
          <w:tcPr>
            <w:tcW w:w="1344" w:type="dxa"/>
            <w:shd w:val="clear" w:color="auto" w:fill="auto"/>
            <w:vAlign w:val="center"/>
          </w:tcPr>
          <w:p w:rsidR="008F1C45" w:rsidRPr="005F384D" w:rsidRDefault="008F1C45" w:rsidP="00CB670F">
            <w:pPr>
              <w:spacing w:after="0"/>
              <w:rPr>
                <w:rFonts w:cs="Calibri"/>
                <w:sz w:val="18"/>
                <w:szCs w:val="18"/>
              </w:rPr>
            </w:pPr>
          </w:p>
        </w:tc>
        <w:tc>
          <w:tcPr>
            <w:tcW w:w="1073" w:type="dxa"/>
            <w:shd w:val="clear" w:color="auto" w:fill="auto"/>
            <w:tcMar>
              <w:left w:w="57" w:type="dxa"/>
              <w:right w:w="57" w:type="dxa"/>
            </w:tcMar>
          </w:tcPr>
          <w:p w:rsidR="008F1C45" w:rsidRPr="005F384D" w:rsidRDefault="008F1C45" w:rsidP="00CB670F">
            <w:pPr>
              <w:spacing w:after="0"/>
              <w:rPr>
                <w:rFonts w:cs="Calibri"/>
                <w:sz w:val="18"/>
                <w:szCs w:val="18"/>
              </w:rPr>
            </w:pPr>
          </w:p>
        </w:tc>
        <w:tc>
          <w:tcPr>
            <w:tcW w:w="1559" w:type="dxa"/>
            <w:shd w:val="clear" w:color="auto" w:fill="auto"/>
            <w:tcMar>
              <w:left w:w="57" w:type="dxa"/>
              <w:right w:w="57" w:type="dxa"/>
            </w:tcMar>
          </w:tcPr>
          <w:p w:rsidR="008F1C45" w:rsidRPr="005F384D" w:rsidRDefault="008F1C45" w:rsidP="00CB670F">
            <w:pPr>
              <w:spacing w:after="0"/>
              <w:rPr>
                <w:rFonts w:cs="Calibri"/>
                <w:sz w:val="18"/>
                <w:szCs w:val="18"/>
              </w:rPr>
            </w:pPr>
          </w:p>
        </w:tc>
      </w:tr>
      <w:tr w:rsidR="008F1C45" w:rsidRPr="00FF20A1" w:rsidTr="008F1C45">
        <w:tc>
          <w:tcPr>
            <w:tcW w:w="3686" w:type="dxa"/>
            <w:shd w:val="clear" w:color="auto" w:fill="auto"/>
          </w:tcPr>
          <w:p w:rsidR="008F1C45" w:rsidRPr="008F1C45" w:rsidRDefault="008F1C45" w:rsidP="008F1C45">
            <w:pPr>
              <w:pStyle w:val="ListBullet"/>
              <w:numPr>
                <w:ilvl w:val="0"/>
                <w:numId w:val="0"/>
              </w:numPr>
              <w:spacing w:after="0"/>
              <w:rPr>
                <w:sz w:val="18"/>
                <w:szCs w:val="18"/>
              </w:rPr>
            </w:pPr>
            <w:r w:rsidRPr="008F1C45">
              <w:rPr>
                <w:sz w:val="18"/>
                <w:szCs w:val="18"/>
              </w:rPr>
              <w:t>What did Commonwealth environmental water contribute to native fish species diversity?</w:t>
            </w:r>
          </w:p>
        </w:tc>
        <w:tc>
          <w:tcPr>
            <w:tcW w:w="354" w:type="dxa"/>
            <w:shd w:val="clear" w:color="auto" w:fill="E5B8B7" w:themeFill="accent2" w:themeFillTint="66"/>
            <w:vAlign w:val="center"/>
          </w:tcPr>
          <w:p w:rsidR="008F1C45" w:rsidRPr="005F384D" w:rsidRDefault="008F1C45"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E5B8B7" w:themeFill="accent2" w:themeFillTint="66"/>
            <w:vAlign w:val="center"/>
          </w:tcPr>
          <w:p w:rsidR="008F1C45" w:rsidRPr="005F384D" w:rsidRDefault="008F1C45"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E5B8B7" w:themeFill="accent2" w:themeFillTint="66"/>
            <w:vAlign w:val="center"/>
          </w:tcPr>
          <w:p w:rsidR="008F1C45" w:rsidRPr="005F384D" w:rsidRDefault="008F1C45"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E5B8B7" w:themeFill="accent2" w:themeFillTint="66"/>
            <w:vAlign w:val="center"/>
          </w:tcPr>
          <w:p w:rsidR="008F1C45" w:rsidRPr="005F384D" w:rsidRDefault="008F1C45" w:rsidP="00CB670F">
            <w:pPr>
              <w:spacing w:after="0"/>
              <w:rPr>
                <w:rFonts w:cs="Calibri"/>
                <w:sz w:val="18"/>
                <w:szCs w:val="18"/>
              </w:rPr>
            </w:pPr>
            <w:r w:rsidRPr="005F384D">
              <w:rPr>
                <w:rFonts w:eastAsiaTheme="minorHAnsi"/>
                <w:b/>
                <w:sz w:val="18"/>
                <w:szCs w:val="18"/>
              </w:rPr>
              <w:sym w:font="Wingdings" w:char="F0FC"/>
            </w:r>
          </w:p>
        </w:tc>
        <w:tc>
          <w:tcPr>
            <w:tcW w:w="1344" w:type="dxa"/>
            <w:shd w:val="clear" w:color="auto" w:fill="auto"/>
            <w:vAlign w:val="center"/>
          </w:tcPr>
          <w:p w:rsidR="008F1C45" w:rsidRPr="005F384D" w:rsidRDefault="008F1C45" w:rsidP="00CB670F">
            <w:pPr>
              <w:spacing w:after="0"/>
              <w:rPr>
                <w:rFonts w:cs="Calibri"/>
                <w:sz w:val="18"/>
                <w:szCs w:val="18"/>
              </w:rPr>
            </w:pPr>
          </w:p>
        </w:tc>
        <w:tc>
          <w:tcPr>
            <w:tcW w:w="1073" w:type="dxa"/>
            <w:shd w:val="clear" w:color="auto" w:fill="auto"/>
            <w:tcMar>
              <w:left w:w="57" w:type="dxa"/>
              <w:right w:w="57" w:type="dxa"/>
            </w:tcMar>
          </w:tcPr>
          <w:p w:rsidR="008F1C45" w:rsidRPr="005F384D" w:rsidRDefault="008F1C45" w:rsidP="00CB670F">
            <w:pPr>
              <w:spacing w:after="0"/>
              <w:rPr>
                <w:rFonts w:cs="Calibri"/>
                <w:sz w:val="18"/>
                <w:szCs w:val="18"/>
              </w:rPr>
            </w:pPr>
          </w:p>
        </w:tc>
        <w:tc>
          <w:tcPr>
            <w:tcW w:w="1559" w:type="dxa"/>
            <w:shd w:val="clear" w:color="auto" w:fill="auto"/>
            <w:tcMar>
              <w:left w:w="57" w:type="dxa"/>
              <w:right w:w="57" w:type="dxa"/>
            </w:tcMar>
          </w:tcPr>
          <w:p w:rsidR="008F1C45" w:rsidRPr="005F384D" w:rsidRDefault="008F1C45" w:rsidP="00CB670F">
            <w:pPr>
              <w:spacing w:after="0"/>
              <w:rPr>
                <w:rFonts w:cs="Calibri"/>
                <w:sz w:val="18"/>
                <w:szCs w:val="18"/>
              </w:rPr>
            </w:pPr>
          </w:p>
        </w:tc>
      </w:tr>
      <w:tr w:rsidR="008F1C45" w:rsidRPr="00FF20A1" w:rsidTr="00CB670F">
        <w:tc>
          <w:tcPr>
            <w:tcW w:w="9081" w:type="dxa"/>
            <w:gridSpan w:val="8"/>
            <w:shd w:val="clear" w:color="auto" w:fill="92CDDC" w:themeFill="accent5" w:themeFillTint="99"/>
          </w:tcPr>
          <w:p w:rsidR="008F1C45" w:rsidRPr="005F384D" w:rsidRDefault="008F1C45" w:rsidP="00CB670F">
            <w:pPr>
              <w:spacing w:after="0"/>
              <w:rPr>
                <w:rFonts w:cs="Calibri"/>
                <w:b/>
                <w:sz w:val="20"/>
              </w:rPr>
            </w:pPr>
            <w:r>
              <w:rPr>
                <w:rFonts w:cs="Calibri"/>
                <w:b/>
                <w:sz w:val="20"/>
              </w:rPr>
              <w:t xml:space="preserve">Selected Area evaluation </w:t>
            </w:r>
            <w:r w:rsidRPr="005F384D">
              <w:rPr>
                <w:rFonts w:cs="Calibri"/>
                <w:b/>
                <w:sz w:val="20"/>
              </w:rPr>
              <w:t>questions</w:t>
            </w:r>
          </w:p>
        </w:tc>
      </w:tr>
      <w:tr w:rsidR="008F1C45" w:rsidRPr="00FF20A1" w:rsidTr="00CB670F">
        <w:tc>
          <w:tcPr>
            <w:tcW w:w="9081" w:type="dxa"/>
            <w:gridSpan w:val="8"/>
            <w:shd w:val="clear" w:color="auto" w:fill="auto"/>
            <w:vAlign w:val="center"/>
          </w:tcPr>
          <w:p w:rsidR="008F1C45" w:rsidRPr="005F384D" w:rsidRDefault="008F1C45" w:rsidP="00CB670F">
            <w:pPr>
              <w:spacing w:after="0"/>
              <w:rPr>
                <w:rFonts w:cs="Calibri"/>
                <w:sz w:val="18"/>
                <w:szCs w:val="18"/>
              </w:rPr>
            </w:pPr>
            <w:r>
              <w:rPr>
                <w:i/>
                <w:sz w:val="18"/>
                <w:szCs w:val="18"/>
              </w:rPr>
              <w:t>Short and Long-term (one to five-year</w:t>
            </w:r>
            <w:r w:rsidRPr="005F384D">
              <w:rPr>
                <w:i/>
                <w:sz w:val="18"/>
                <w:szCs w:val="18"/>
              </w:rPr>
              <w:t>) questions:</w:t>
            </w:r>
          </w:p>
        </w:tc>
      </w:tr>
      <w:tr w:rsidR="008F1C45" w:rsidRPr="00FF20A1" w:rsidTr="008F1C45">
        <w:trPr>
          <w:trHeight w:val="254"/>
        </w:trPr>
        <w:tc>
          <w:tcPr>
            <w:tcW w:w="3686" w:type="dxa"/>
            <w:vMerge w:val="restart"/>
            <w:shd w:val="clear" w:color="auto" w:fill="auto"/>
          </w:tcPr>
          <w:p w:rsidR="008F1C45" w:rsidRPr="001619B2" w:rsidRDefault="008F1C45" w:rsidP="008F1C45">
            <w:pPr>
              <w:pStyle w:val="ListBullet"/>
              <w:numPr>
                <w:ilvl w:val="0"/>
                <w:numId w:val="0"/>
              </w:numPr>
              <w:spacing w:after="0"/>
              <w:rPr>
                <w:sz w:val="18"/>
                <w:szCs w:val="18"/>
              </w:rPr>
            </w:pPr>
            <w:r w:rsidRPr="001619B2">
              <w:rPr>
                <w:sz w:val="18"/>
                <w:szCs w:val="18"/>
              </w:rPr>
              <w:t>What did Commonwealth environmental water contribute to the spawning of 'Opportunistic' (</w:t>
            </w:r>
            <w:r w:rsidR="001619B2" w:rsidRPr="001619B2">
              <w:rPr>
                <w:sz w:val="18"/>
                <w:szCs w:val="18"/>
              </w:rPr>
              <w:t>e.g. s</w:t>
            </w:r>
            <w:r w:rsidRPr="001619B2">
              <w:rPr>
                <w:sz w:val="18"/>
                <w:szCs w:val="18"/>
              </w:rPr>
              <w:t>mall bodied fish) species?</w:t>
            </w:r>
          </w:p>
        </w:tc>
        <w:tc>
          <w:tcPr>
            <w:tcW w:w="354" w:type="dxa"/>
            <w:vMerge w:val="restart"/>
            <w:shd w:val="clear" w:color="auto" w:fill="D9D9D9" w:themeFill="background1" w:themeFillShade="D9"/>
            <w:vAlign w:val="center"/>
          </w:tcPr>
          <w:p w:rsidR="008F1C45" w:rsidRPr="00760D55" w:rsidRDefault="008F1C45" w:rsidP="00CB670F">
            <w:pPr>
              <w:spacing w:after="0"/>
              <w:rPr>
                <w:rFonts w:cs="Calibri"/>
                <w:sz w:val="18"/>
                <w:szCs w:val="18"/>
              </w:rPr>
            </w:pPr>
            <w:r w:rsidRPr="00760D55">
              <w:rPr>
                <w:rFonts w:eastAsiaTheme="minorHAnsi"/>
                <w:b/>
                <w:sz w:val="18"/>
                <w:szCs w:val="18"/>
              </w:rPr>
              <w:sym w:font="Wingdings" w:char="F0FC"/>
            </w:r>
          </w:p>
        </w:tc>
        <w:tc>
          <w:tcPr>
            <w:tcW w:w="355" w:type="dxa"/>
            <w:vMerge w:val="restart"/>
            <w:shd w:val="clear" w:color="auto" w:fill="D9D9D9" w:themeFill="background1" w:themeFillShade="D9"/>
            <w:vAlign w:val="center"/>
          </w:tcPr>
          <w:p w:rsidR="008F1C45" w:rsidRPr="00760D55" w:rsidRDefault="008F1C45" w:rsidP="00CB670F">
            <w:pPr>
              <w:spacing w:after="0"/>
              <w:rPr>
                <w:rFonts w:cs="Calibri"/>
                <w:sz w:val="18"/>
                <w:szCs w:val="18"/>
              </w:rPr>
            </w:pPr>
            <w:r w:rsidRPr="00760D55">
              <w:rPr>
                <w:rFonts w:eastAsiaTheme="minorHAnsi"/>
                <w:b/>
                <w:sz w:val="18"/>
                <w:szCs w:val="18"/>
              </w:rPr>
              <w:sym w:font="Wingdings" w:char="F0FC"/>
            </w:r>
          </w:p>
        </w:tc>
        <w:tc>
          <w:tcPr>
            <w:tcW w:w="355" w:type="dxa"/>
            <w:shd w:val="clear" w:color="auto" w:fill="E5B8B7" w:themeFill="accent2" w:themeFillTint="66"/>
            <w:vAlign w:val="center"/>
          </w:tcPr>
          <w:p w:rsidR="008F1C45" w:rsidRPr="00760D55" w:rsidRDefault="008F1C45" w:rsidP="00CB670F">
            <w:pPr>
              <w:spacing w:after="0"/>
              <w:rPr>
                <w:rFonts w:cs="Calibri"/>
                <w:sz w:val="18"/>
                <w:szCs w:val="18"/>
              </w:rPr>
            </w:pPr>
            <w:r w:rsidRPr="00760D55">
              <w:rPr>
                <w:rFonts w:eastAsiaTheme="minorHAnsi"/>
                <w:b/>
                <w:sz w:val="18"/>
                <w:szCs w:val="18"/>
              </w:rPr>
              <w:sym w:font="Wingdings" w:char="F0FC"/>
            </w:r>
          </w:p>
        </w:tc>
        <w:tc>
          <w:tcPr>
            <w:tcW w:w="355" w:type="dxa"/>
            <w:vMerge w:val="restart"/>
            <w:shd w:val="clear" w:color="auto" w:fill="D9D9D9" w:themeFill="background1" w:themeFillShade="D9"/>
            <w:vAlign w:val="center"/>
          </w:tcPr>
          <w:p w:rsidR="008F1C45" w:rsidRPr="00760D55" w:rsidRDefault="008F1C45" w:rsidP="00CB670F">
            <w:pPr>
              <w:spacing w:after="0"/>
              <w:rPr>
                <w:rFonts w:cs="Calibri"/>
                <w:sz w:val="18"/>
                <w:szCs w:val="18"/>
              </w:rPr>
            </w:pPr>
            <w:r w:rsidRPr="00760D55">
              <w:rPr>
                <w:rFonts w:eastAsiaTheme="minorHAnsi"/>
                <w:b/>
                <w:sz w:val="18"/>
                <w:szCs w:val="18"/>
              </w:rPr>
              <w:sym w:font="Wingdings" w:char="F0FC"/>
            </w:r>
          </w:p>
        </w:tc>
        <w:tc>
          <w:tcPr>
            <w:tcW w:w="1344" w:type="dxa"/>
            <w:vMerge w:val="restart"/>
            <w:shd w:val="clear" w:color="auto" w:fill="auto"/>
            <w:vAlign w:val="center"/>
          </w:tcPr>
          <w:p w:rsidR="008F1C45" w:rsidRPr="00760D55" w:rsidRDefault="008F1C45" w:rsidP="00CB670F">
            <w:pPr>
              <w:spacing w:after="0"/>
              <w:rPr>
                <w:rFonts w:cs="Calibri"/>
                <w:sz w:val="18"/>
                <w:szCs w:val="18"/>
              </w:rPr>
            </w:pPr>
          </w:p>
        </w:tc>
        <w:tc>
          <w:tcPr>
            <w:tcW w:w="1073" w:type="dxa"/>
            <w:vMerge w:val="restart"/>
            <w:shd w:val="clear" w:color="auto" w:fill="auto"/>
            <w:tcMar>
              <w:left w:w="57" w:type="dxa"/>
              <w:right w:w="57" w:type="dxa"/>
            </w:tcMar>
          </w:tcPr>
          <w:p w:rsidR="008F1C45" w:rsidRPr="00760D55" w:rsidRDefault="008F1C45" w:rsidP="00CB670F">
            <w:pPr>
              <w:spacing w:after="0"/>
              <w:rPr>
                <w:rFonts w:cs="Calibri"/>
                <w:sz w:val="18"/>
                <w:szCs w:val="18"/>
              </w:rPr>
            </w:pPr>
          </w:p>
        </w:tc>
        <w:tc>
          <w:tcPr>
            <w:tcW w:w="1559" w:type="dxa"/>
            <w:vMerge w:val="restart"/>
            <w:shd w:val="clear" w:color="auto" w:fill="auto"/>
            <w:tcMar>
              <w:left w:w="57" w:type="dxa"/>
              <w:right w:w="57" w:type="dxa"/>
            </w:tcMar>
          </w:tcPr>
          <w:p w:rsidR="008F1C45" w:rsidRPr="00760D55" w:rsidRDefault="008F1C45" w:rsidP="00CB670F">
            <w:pPr>
              <w:spacing w:after="0"/>
              <w:rPr>
                <w:rFonts w:cs="Calibri"/>
                <w:sz w:val="18"/>
                <w:szCs w:val="18"/>
              </w:rPr>
            </w:pPr>
          </w:p>
        </w:tc>
      </w:tr>
      <w:tr w:rsidR="008F1C45" w:rsidRPr="00FF20A1" w:rsidTr="008F1C45">
        <w:trPr>
          <w:trHeight w:val="253"/>
        </w:trPr>
        <w:tc>
          <w:tcPr>
            <w:tcW w:w="3686" w:type="dxa"/>
            <w:vMerge/>
            <w:shd w:val="clear" w:color="auto" w:fill="auto"/>
          </w:tcPr>
          <w:p w:rsidR="008F1C45" w:rsidRPr="001619B2" w:rsidRDefault="008F1C45" w:rsidP="008F1C45">
            <w:pPr>
              <w:pStyle w:val="ListBullet"/>
              <w:numPr>
                <w:ilvl w:val="0"/>
                <w:numId w:val="0"/>
              </w:numPr>
              <w:spacing w:after="0"/>
              <w:rPr>
                <w:sz w:val="18"/>
                <w:szCs w:val="18"/>
              </w:rPr>
            </w:pPr>
          </w:p>
        </w:tc>
        <w:tc>
          <w:tcPr>
            <w:tcW w:w="354" w:type="dxa"/>
            <w:vMerge/>
            <w:shd w:val="clear" w:color="auto" w:fill="D9D9D9" w:themeFill="background1" w:themeFillShade="D9"/>
            <w:vAlign w:val="center"/>
          </w:tcPr>
          <w:p w:rsidR="008F1C45" w:rsidRPr="00760D55" w:rsidRDefault="008F1C45" w:rsidP="00CB670F">
            <w:pPr>
              <w:spacing w:after="0"/>
              <w:rPr>
                <w:rFonts w:eastAsiaTheme="minorHAnsi"/>
                <w:b/>
                <w:sz w:val="18"/>
                <w:szCs w:val="18"/>
              </w:rPr>
            </w:pPr>
          </w:p>
        </w:tc>
        <w:tc>
          <w:tcPr>
            <w:tcW w:w="355" w:type="dxa"/>
            <w:vMerge/>
            <w:shd w:val="clear" w:color="auto" w:fill="D9D9D9" w:themeFill="background1" w:themeFillShade="D9"/>
            <w:vAlign w:val="center"/>
          </w:tcPr>
          <w:p w:rsidR="008F1C45" w:rsidRPr="00760D55" w:rsidRDefault="008F1C45" w:rsidP="00CB670F">
            <w:pPr>
              <w:spacing w:after="0"/>
              <w:rPr>
                <w:rFonts w:eastAsiaTheme="minorHAnsi"/>
                <w:b/>
                <w:sz w:val="18"/>
                <w:szCs w:val="18"/>
              </w:rPr>
            </w:pPr>
          </w:p>
        </w:tc>
        <w:tc>
          <w:tcPr>
            <w:tcW w:w="355" w:type="dxa"/>
            <w:shd w:val="clear" w:color="auto" w:fill="D9D9D9" w:themeFill="background1" w:themeFillShade="D9"/>
            <w:vAlign w:val="center"/>
          </w:tcPr>
          <w:p w:rsidR="008F1C45" w:rsidRPr="00760D55" w:rsidRDefault="008F1C45" w:rsidP="00CB670F">
            <w:pPr>
              <w:spacing w:after="0"/>
              <w:rPr>
                <w:rFonts w:cs="Calibri"/>
                <w:sz w:val="18"/>
                <w:szCs w:val="18"/>
              </w:rPr>
            </w:pPr>
            <w:r w:rsidRPr="00760D55">
              <w:rPr>
                <w:rFonts w:eastAsiaTheme="minorHAnsi"/>
                <w:b/>
                <w:sz w:val="18"/>
                <w:szCs w:val="18"/>
              </w:rPr>
              <w:sym w:font="Wingdings" w:char="F0FC"/>
            </w:r>
          </w:p>
        </w:tc>
        <w:tc>
          <w:tcPr>
            <w:tcW w:w="355" w:type="dxa"/>
            <w:vMerge/>
            <w:shd w:val="clear" w:color="auto" w:fill="D9D9D9" w:themeFill="background1" w:themeFillShade="D9"/>
            <w:vAlign w:val="center"/>
          </w:tcPr>
          <w:p w:rsidR="008F1C45" w:rsidRPr="00760D55" w:rsidRDefault="008F1C45" w:rsidP="00CB670F">
            <w:pPr>
              <w:spacing w:after="0"/>
              <w:rPr>
                <w:rFonts w:eastAsiaTheme="minorHAnsi"/>
                <w:b/>
                <w:sz w:val="18"/>
                <w:szCs w:val="18"/>
              </w:rPr>
            </w:pPr>
          </w:p>
        </w:tc>
        <w:tc>
          <w:tcPr>
            <w:tcW w:w="1344" w:type="dxa"/>
            <w:vMerge/>
            <w:shd w:val="clear" w:color="auto" w:fill="auto"/>
            <w:vAlign w:val="center"/>
          </w:tcPr>
          <w:p w:rsidR="008F1C45" w:rsidRPr="00760D55" w:rsidRDefault="008F1C45" w:rsidP="00CB670F">
            <w:pPr>
              <w:spacing w:after="0"/>
              <w:rPr>
                <w:rFonts w:cs="Calibri"/>
                <w:sz w:val="18"/>
                <w:szCs w:val="18"/>
              </w:rPr>
            </w:pPr>
          </w:p>
        </w:tc>
        <w:tc>
          <w:tcPr>
            <w:tcW w:w="1073" w:type="dxa"/>
            <w:vMerge/>
            <w:shd w:val="clear" w:color="auto" w:fill="auto"/>
            <w:tcMar>
              <w:left w:w="57" w:type="dxa"/>
              <w:right w:w="57" w:type="dxa"/>
            </w:tcMar>
          </w:tcPr>
          <w:p w:rsidR="008F1C45" w:rsidRPr="00760D55" w:rsidRDefault="008F1C45" w:rsidP="00CB670F">
            <w:pPr>
              <w:spacing w:after="0"/>
              <w:rPr>
                <w:rFonts w:cs="Calibri"/>
                <w:sz w:val="18"/>
                <w:szCs w:val="18"/>
              </w:rPr>
            </w:pPr>
          </w:p>
        </w:tc>
        <w:tc>
          <w:tcPr>
            <w:tcW w:w="1559" w:type="dxa"/>
            <w:vMerge/>
            <w:shd w:val="clear" w:color="auto" w:fill="auto"/>
            <w:tcMar>
              <w:left w:w="57" w:type="dxa"/>
              <w:right w:w="57" w:type="dxa"/>
            </w:tcMar>
          </w:tcPr>
          <w:p w:rsidR="008F1C45" w:rsidRPr="00760D55" w:rsidRDefault="008F1C45" w:rsidP="00CB670F">
            <w:pPr>
              <w:spacing w:after="0"/>
              <w:rPr>
                <w:rFonts w:cs="Calibri"/>
                <w:sz w:val="18"/>
                <w:szCs w:val="18"/>
              </w:rPr>
            </w:pPr>
          </w:p>
        </w:tc>
      </w:tr>
      <w:tr w:rsidR="008F1C45" w:rsidRPr="00FF20A1" w:rsidTr="008F1C45">
        <w:trPr>
          <w:trHeight w:val="340"/>
        </w:trPr>
        <w:tc>
          <w:tcPr>
            <w:tcW w:w="3686" w:type="dxa"/>
            <w:vMerge w:val="restart"/>
            <w:shd w:val="clear" w:color="auto" w:fill="auto"/>
          </w:tcPr>
          <w:p w:rsidR="008F1C45" w:rsidRPr="001619B2" w:rsidRDefault="008F1C45" w:rsidP="008F1C45">
            <w:pPr>
              <w:pStyle w:val="ListBullet"/>
              <w:numPr>
                <w:ilvl w:val="0"/>
                <w:numId w:val="0"/>
              </w:numPr>
              <w:spacing w:after="0"/>
              <w:rPr>
                <w:sz w:val="18"/>
                <w:szCs w:val="18"/>
              </w:rPr>
            </w:pPr>
            <w:r w:rsidRPr="001619B2">
              <w:rPr>
                <w:sz w:val="18"/>
                <w:szCs w:val="18"/>
              </w:rPr>
              <w:t>What did Commonwealth environmental water contribute to spawning in ‘flow-dependent’ spawning species (e.g. golden and silver perch)?</w:t>
            </w:r>
          </w:p>
        </w:tc>
        <w:tc>
          <w:tcPr>
            <w:tcW w:w="354" w:type="dxa"/>
            <w:vMerge w:val="restart"/>
            <w:shd w:val="clear" w:color="auto" w:fill="D9D9D9" w:themeFill="background1" w:themeFillShade="D9"/>
            <w:vAlign w:val="center"/>
          </w:tcPr>
          <w:p w:rsidR="008F1C45" w:rsidRPr="00760D55" w:rsidRDefault="008F1C45" w:rsidP="00CB670F">
            <w:pPr>
              <w:spacing w:after="0"/>
              <w:rPr>
                <w:rFonts w:cs="Calibri"/>
                <w:sz w:val="18"/>
                <w:szCs w:val="18"/>
              </w:rPr>
            </w:pPr>
            <w:r w:rsidRPr="00760D55">
              <w:rPr>
                <w:rFonts w:eastAsiaTheme="minorHAnsi"/>
                <w:b/>
                <w:sz w:val="18"/>
                <w:szCs w:val="18"/>
              </w:rPr>
              <w:sym w:font="Wingdings" w:char="F0FC"/>
            </w:r>
          </w:p>
        </w:tc>
        <w:tc>
          <w:tcPr>
            <w:tcW w:w="355" w:type="dxa"/>
            <w:vMerge w:val="restart"/>
            <w:shd w:val="clear" w:color="auto" w:fill="D9D9D9" w:themeFill="background1" w:themeFillShade="D9"/>
            <w:vAlign w:val="center"/>
          </w:tcPr>
          <w:p w:rsidR="008F1C45" w:rsidRPr="00760D55" w:rsidRDefault="008F1C45" w:rsidP="00CB670F">
            <w:pPr>
              <w:spacing w:after="0"/>
              <w:rPr>
                <w:rFonts w:cs="Calibri"/>
                <w:sz w:val="18"/>
                <w:szCs w:val="18"/>
              </w:rPr>
            </w:pPr>
            <w:r w:rsidRPr="00760D55">
              <w:rPr>
                <w:rFonts w:eastAsiaTheme="minorHAnsi"/>
                <w:b/>
                <w:sz w:val="18"/>
                <w:szCs w:val="18"/>
              </w:rPr>
              <w:sym w:font="Wingdings" w:char="F0FC"/>
            </w:r>
          </w:p>
        </w:tc>
        <w:tc>
          <w:tcPr>
            <w:tcW w:w="355" w:type="dxa"/>
            <w:shd w:val="clear" w:color="auto" w:fill="E5B8B7" w:themeFill="accent2" w:themeFillTint="66"/>
            <w:vAlign w:val="center"/>
          </w:tcPr>
          <w:p w:rsidR="008F1C45" w:rsidRPr="00760D55" w:rsidRDefault="008F1C45" w:rsidP="00CB670F">
            <w:pPr>
              <w:spacing w:after="0"/>
              <w:rPr>
                <w:rFonts w:cs="Calibri"/>
                <w:sz w:val="18"/>
                <w:szCs w:val="18"/>
              </w:rPr>
            </w:pPr>
            <w:r w:rsidRPr="00760D55">
              <w:rPr>
                <w:rFonts w:eastAsiaTheme="minorHAnsi"/>
                <w:b/>
                <w:sz w:val="18"/>
                <w:szCs w:val="18"/>
              </w:rPr>
              <w:sym w:font="Wingdings" w:char="F0FC"/>
            </w:r>
          </w:p>
        </w:tc>
        <w:tc>
          <w:tcPr>
            <w:tcW w:w="355" w:type="dxa"/>
            <w:vMerge w:val="restart"/>
            <w:shd w:val="clear" w:color="auto" w:fill="D9D9D9" w:themeFill="background1" w:themeFillShade="D9"/>
            <w:vAlign w:val="center"/>
          </w:tcPr>
          <w:p w:rsidR="008F1C45" w:rsidRPr="00760D55" w:rsidRDefault="008F1C45" w:rsidP="00CB670F">
            <w:pPr>
              <w:spacing w:after="0"/>
              <w:rPr>
                <w:rFonts w:cs="Calibri"/>
                <w:sz w:val="18"/>
                <w:szCs w:val="18"/>
              </w:rPr>
            </w:pPr>
            <w:r w:rsidRPr="00760D55">
              <w:rPr>
                <w:rFonts w:eastAsiaTheme="minorHAnsi"/>
                <w:b/>
                <w:sz w:val="18"/>
                <w:szCs w:val="18"/>
              </w:rPr>
              <w:sym w:font="Wingdings" w:char="F0FC"/>
            </w:r>
          </w:p>
        </w:tc>
        <w:tc>
          <w:tcPr>
            <w:tcW w:w="1344" w:type="dxa"/>
            <w:vMerge w:val="restart"/>
            <w:shd w:val="clear" w:color="auto" w:fill="auto"/>
            <w:vAlign w:val="center"/>
          </w:tcPr>
          <w:p w:rsidR="008F1C45" w:rsidRPr="00760D55" w:rsidRDefault="008F1C45" w:rsidP="00CB670F">
            <w:pPr>
              <w:spacing w:after="0"/>
              <w:rPr>
                <w:rFonts w:cs="Calibri"/>
                <w:sz w:val="18"/>
                <w:szCs w:val="18"/>
              </w:rPr>
            </w:pPr>
          </w:p>
        </w:tc>
        <w:tc>
          <w:tcPr>
            <w:tcW w:w="1073" w:type="dxa"/>
            <w:vMerge w:val="restart"/>
            <w:shd w:val="clear" w:color="auto" w:fill="auto"/>
            <w:tcMar>
              <w:left w:w="57" w:type="dxa"/>
              <w:right w:w="57" w:type="dxa"/>
            </w:tcMar>
          </w:tcPr>
          <w:p w:rsidR="008F1C45" w:rsidRPr="00760D55" w:rsidRDefault="008F1C45" w:rsidP="00CB670F">
            <w:pPr>
              <w:spacing w:after="0"/>
              <w:rPr>
                <w:rFonts w:cs="Calibri"/>
                <w:sz w:val="18"/>
                <w:szCs w:val="18"/>
              </w:rPr>
            </w:pPr>
          </w:p>
        </w:tc>
        <w:tc>
          <w:tcPr>
            <w:tcW w:w="1559" w:type="dxa"/>
            <w:vMerge w:val="restart"/>
            <w:shd w:val="clear" w:color="auto" w:fill="auto"/>
            <w:tcMar>
              <w:left w:w="57" w:type="dxa"/>
              <w:right w:w="57" w:type="dxa"/>
            </w:tcMar>
          </w:tcPr>
          <w:p w:rsidR="008F1C45" w:rsidRPr="00760D55" w:rsidRDefault="008F1C45" w:rsidP="00CB670F">
            <w:pPr>
              <w:spacing w:after="0"/>
              <w:rPr>
                <w:rFonts w:cs="Calibri"/>
                <w:sz w:val="18"/>
                <w:szCs w:val="18"/>
              </w:rPr>
            </w:pPr>
          </w:p>
        </w:tc>
      </w:tr>
      <w:tr w:rsidR="008F1C45" w:rsidRPr="00FF20A1" w:rsidTr="008F1C45">
        <w:trPr>
          <w:trHeight w:val="340"/>
        </w:trPr>
        <w:tc>
          <w:tcPr>
            <w:tcW w:w="3686" w:type="dxa"/>
            <w:vMerge/>
            <w:shd w:val="clear" w:color="auto" w:fill="auto"/>
          </w:tcPr>
          <w:p w:rsidR="008F1C45" w:rsidRPr="008F1C45" w:rsidRDefault="008F1C45" w:rsidP="008F1C45">
            <w:pPr>
              <w:pStyle w:val="ListBullet"/>
              <w:numPr>
                <w:ilvl w:val="0"/>
                <w:numId w:val="0"/>
              </w:numPr>
              <w:spacing w:after="0"/>
              <w:rPr>
                <w:sz w:val="18"/>
                <w:szCs w:val="18"/>
              </w:rPr>
            </w:pPr>
          </w:p>
        </w:tc>
        <w:tc>
          <w:tcPr>
            <w:tcW w:w="354" w:type="dxa"/>
            <w:vMerge/>
            <w:shd w:val="clear" w:color="auto" w:fill="D9D9D9" w:themeFill="background1" w:themeFillShade="D9"/>
            <w:vAlign w:val="center"/>
          </w:tcPr>
          <w:p w:rsidR="008F1C45" w:rsidRPr="00760D55" w:rsidRDefault="008F1C45" w:rsidP="00CB670F">
            <w:pPr>
              <w:spacing w:after="0"/>
              <w:rPr>
                <w:rFonts w:eastAsiaTheme="minorHAnsi"/>
                <w:b/>
                <w:sz w:val="18"/>
                <w:szCs w:val="18"/>
              </w:rPr>
            </w:pPr>
          </w:p>
        </w:tc>
        <w:tc>
          <w:tcPr>
            <w:tcW w:w="355" w:type="dxa"/>
            <w:vMerge/>
            <w:shd w:val="clear" w:color="auto" w:fill="D9D9D9" w:themeFill="background1" w:themeFillShade="D9"/>
            <w:vAlign w:val="center"/>
          </w:tcPr>
          <w:p w:rsidR="008F1C45" w:rsidRPr="00760D55" w:rsidRDefault="008F1C45" w:rsidP="00CB670F">
            <w:pPr>
              <w:spacing w:after="0"/>
              <w:rPr>
                <w:rFonts w:eastAsiaTheme="minorHAnsi"/>
                <w:b/>
                <w:sz w:val="18"/>
                <w:szCs w:val="18"/>
              </w:rPr>
            </w:pPr>
          </w:p>
        </w:tc>
        <w:tc>
          <w:tcPr>
            <w:tcW w:w="355" w:type="dxa"/>
            <w:shd w:val="clear" w:color="auto" w:fill="D9D9D9" w:themeFill="background1" w:themeFillShade="D9"/>
            <w:vAlign w:val="center"/>
          </w:tcPr>
          <w:p w:rsidR="008F1C45" w:rsidRPr="00760D55" w:rsidRDefault="008F1C45" w:rsidP="00CB670F">
            <w:pPr>
              <w:spacing w:after="0"/>
              <w:rPr>
                <w:rFonts w:cs="Calibri"/>
                <w:sz w:val="18"/>
                <w:szCs w:val="18"/>
              </w:rPr>
            </w:pPr>
            <w:r w:rsidRPr="00760D55">
              <w:rPr>
                <w:rFonts w:eastAsiaTheme="minorHAnsi"/>
                <w:b/>
                <w:sz w:val="18"/>
                <w:szCs w:val="18"/>
              </w:rPr>
              <w:sym w:font="Wingdings" w:char="F0FC"/>
            </w:r>
          </w:p>
        </w:tc>
        <w:tc>
          <w:tcPr>
            <w:tcW w:w="355" w:type="dxa"/>
            <w:vMerge/>
            <w:shd w:val="clear" w:color="auto" w:fill="D9D9D9" w:themeFill="background1" w:themeFillShade="D9"/>
            <w:vAlign w:val="center"/>
          </w:tcPr>
          <w:p w:rsidR="008F1C45" w:rsidRPr="00760D55" w:rsidRDefault="008F1C45" w:rsidP="00CB670F">
            <w:pPr>
              <w:spacing w:after="0"/>
              <w:rPr>
                <w:rFonts w:eastAsiaTheme="minorHAnsi"/>
                <w:b/>
                <w:sz w:val="18"/>
                <w:szCs w:val="18"/>
              </w:rPr>
            </w:pPr>
          </w:p>
        </w:tc>
        <w:tc>
          <w:tcPr>
            <w:tcW w:w="1344" w:type="dxa"/>
            <w:vMerge/>
            <w:shd w:val="clear" w:color="auto" w:fill="auto"/>
            <w:vAlign w:val="center"/>
          </w:tcPr>
          <w:p w:rsidR="008F1C45" w:rsidRPr="00760D55" w:rsidRDefault="008F1C45" w:rsidP="00CB670F">
            <w:pPr>
              <w:spacing w:after="0"/>
              <w:rPr>
                <w:rFonts w:cs="Calibri"/>
                <w:sz w:val="18"/>
                <w:szCs w:val="18"/>
              </w:rPr>
            </w:pPr>
          </w:p>
        </w:tc>
        <w:tc>
          <w:tcPr>
            <w:tcW w:w="1073" w:type="dxa"/>
            <w:vMerge/>
            <w:shd w:val="clear" w:color="auto" w:fill="auto"/>
            <w:tcMar>
              <w:left w:w="57" w:type="dxa"/>
              <w:right w:w="57" w:type="dxa"/>
            </w:tcMar>
          </w:tcPr>
          <w:p w:rsidR="008F1C45" w:rsidRPr="00760D55" w:rsidRDefault="008F1C45" w:rsidP="00CB670F">
            <w:pPr>
              <w:spacing w:after="0"/>
              <w:rPr>
                <w:rFonts w:cs="Calibri"/>
                <w:sz w:val="18"/>
                <w:szCs w:val="18"/>
              </w:rPr>
            </w:pPr>
          </w:p>
        </w:tc>
        <w:tc>
          <w:tcPr>
            <w:tcW w:w="1559" w:type="dxa"/>
            <w:vMerge/>
            <w:shd w:val="clear" w:color="auto" w:fill="auto"/>
            <w:tcMar>
              <w:left w:w="57" w:type="dxa"/>
              <w:right w:w="57" w:type="dxa"/>
            </w:tcMar>
          </w:tcPr>
          <w:p w:rsidR="008F1C45" w:rsidRPr="00760D55" w:rsidRDefault="008F1C45" w:rsidP="00CB670F">
            <w:pPr>
              <w:spacing w:after="0"/>
              <w:rPr>
                <w:rFonts w:cs="Calibri"/>
                <w:sz w:val="18"/>
                <w:szCs w:val="18"/>
              </w:rPr>
            </w:pPr>
          </w:p>
        </w:tc>
      </w:tr>
    </w:tbl>
    <w:p w:rsidR="008F1C45" w:rsidRDefault="008F1C45" w:rsidP="001A0A8D">
      <w:pPr>
        <w:spacing w:after="0"/>
        <w:rPr>
          <w:b/>
          <w:noProof/>
          <w:sz w:val="28"/>
          <w:szCs w:val="28"/>
        </w:rPr>
      </w:pPr>
    </w:p>
    <w:p w:rsidR="001A0A8D" w:rsidRDefault="001A0A8D" w:rsidP="001A0A8D">
      <w:pPr>
        <w:spacing w:after="120"/>
        <w:rPr>
          <w:b/>
        </w:rPr>
      </w:pPr>
    </w:p>
    <w:p w:rsidR="001A0A8D" w:rsidRPr="00F270FD" w:rsidRDefault="001A0A8D" w:rsidP="001A0A8D">
      <w:pPr>
        <w:spacing w:after="120"/>
        <w:rPr>
          <w:b/>
        </w:rPr>
      </w:pPr>
      <w:r>
        <w:rPr>
          <w:b/>
        </w:rPr>
        <w:t>Selected Area question h</w:t>
      </w:r>
      <w:r w:rsidRPr="00F270FD">
        <w:rPr>
          <w:b/>
        </w:rPr>
        <w:t xml:space="preserve">ypotheses </w:t>
      </w:r>
    </w:p>
    <w:p w:rsidR="001A0A8D" w:rsidRDefault="001A0A8D" w:rsidP="001A0A8D">
      <w:pPr>
        <w:pStyle w:val="ListParagraph"/>
        <w:spacing w:after="120"/>
        <w:ind w:hanging="360"/>
        <w:jc w:val="both"/>
      </w:pPr>
      <w:r>
        <w:t>H</w:t>
      </w:r>
      <w:r w:rsidRPr="00046B98">
        <w:rPr>
          <w:vertAlign w:val="subscript"/>
        </w:rPr>
        <w:t>1</w:t>
      </w:r>
      <w:r>
        <w:tab/>
        <w:t>Spawning of opportunistic fish species, as measured by abundance of larvae, will increase either during or immediately following environmental water delivery, compared to nearby rivers not receiving environmental water (&lt;1 year reporting).</w:t>
      </w:r>
    </w:p>
    <w:p w:rsidR="001A0A8D" w:rsidRDefault="001A0A8D" w:rsidP="001A0A8D">
      <w:pPr>
        <w:spacing w:after="120"/>
        <w:ind w:left="720" w:hanging="360"/>
        <w:jc w:val="both"/>
      </w:pPr>
      <w:r>
        <w:t>H</w:t>
      </w:r>
      <w:r w:rsidRPr="00046B98">
        <w:rPr>
          <w:vertAlign w:val="subscript"/>
        </w:rPr>
        <w:t>2</w:t>
      </w:r>
      <w:r>
        <w:tab/>
      </w:r>
      <w:r w:rsidRPr="00B01350">
        <w:t>Successful spawning of flow-dependent spawners such as golden and silver perch will occur either during or immediately following the delivery of CEWO environmental water that is delivered as high spring flows,</w:t>
      </w:r>
      <w:r>
        <w:t xml:space="preserve"> </w:t>
      </w:r>
      <w:r w:rsidRPr="00B01350">
        <w:t>compared to nearby rivers not receiving environmental water (&lt;1 year reporting).</w:t>
      </w:r>
    </w:p>
    <w:p w:rsidR="001A0A8D" w:rsidRDefault="001A0A8D" w:rsidP="001A0A8D">
      <w:pPr>
        <w:pStyle w:val="ListParagraph"/>
        <w:spacing w:after="120"/>
        <w:ind w:left="714" w:hanging="357"/>
        <w:jc w:val="both"/>
      </w:pPr>
      <w:r>
        <w:t>H</w:t>
      </w:r>
      <w:r w:rsidRPr="00046B98">
        <w:rPr>
          <w:vertAlign w:val="subscript"/>
        </w:rPr>
        <w:t>3</w:t>
      </w:r>
      <w:r>
        <w:tab/>
        <w:t>Total production of fish larvae during spawning season will be significantly greater in the rivers that received environmental freshes compared to those that did not (1-5 years reporting).</w:t>
      </w:r>
    </w:p>
    <w:p w:rsidR="001A0A8D" w:rsidRDefault="001A0A8D" w:rsidP="001A0A8D">
      <w:pPr>
        <w:pStyle w:val="ListParagraph"/>
        <w:spacing w:after="0"/>
        <w:ind w:left="714" w:hanging="357"/>
        <w:jc w:val="both"/>
      </w:pPr>
      <w:r>
        <w:t>H</w:t>
      </w:r>
      <w:r w:rsidRPr="00046B98">
        <w:rPr>
          <w:vertAlign w:val="subscript"/>
        </w:rPr>
        <w:t>4</w:t>
      </w:r>
      <w:r>
        <w:tab/>
        <w:t>The m</w:t>
      </w:r>
      <w:r w:rsidRPr="007D2F3D">
        <w:t>agnitude of s</w:t>
      </w:r>
      <w:r>
        <w:t xml:space="preserve">pawning in opportunistic </w:t>
      </w:r>
      <w:r w:rsidRPr="007D2F3D">
        <w:t>fish</w:t>
      </w:r>
      <w:r>
        <w:t xml:space="preserve"> species</w:t>
      </w:r>
      <w:r w:rsidRPr="007D2F3D">
        <w:t xml:space="preserve"> </w:t>
      </w:r>
      <w:r>
        <w:t xml:space="preserve">will be significantly influenced by key hydrological and physical chemical parameters including the amount and duration of slackwater habitat, water depth, </w:t>
      </w:r>
      <w:proofErr w:type="gramStart"/>
      <w:r>
        <w:t>instream</w:t>
      </w:r>
      <w:proofErr w:type="gramEnd"/>
      <w:r>
        <w:t xml:space="preserve"> aquatic vegetation (1-5 years reporting).</w:t>
      </w:r>
    </w:p>
    <w:p w:rsidR="001A0A8D" w:rsidRDefault="001A0A8D" w:rsidP="001A0A8D">
      <w:pPr>
        <w:spacing w:after="240"/>
        <w:ind w:left="720" w:hanging="360"/>
        <w:jc w:val="both"/>
      </w:pPr>
      <w:r>
        <w:t>H</w:t>
      </w:r>
      <w:r w:rsidRPr="00046B98">
        <w:rPr>
          <w:vertAlign w:val="subscript"/>
        </w:rPr>
        <w:t>5</w:t>
      </w:r>
      <w:r>
        <w:tab/>
      </w:r>
      <w:r w:rsidRPr="00B01350">
        <w:t>The successful spawning of flow-dependent spawners</w:t>
      </w:r>
      <w:r>
        <w:t xml:space="preserve"> will be significantly</w:t>
      </w:r>
      <w:r w:rsidRPr="00B01350">
        <w:t xml:space="preserve"> influenced by key hydrological and physical chemical parameters including magnitude of discharge change, rate of discharge change, extent and duration of overbank flow, and temperature (1-5 years reporting).</w:t>
      </w:r>
    </w:p>
    <w:p w:rsidR="001A0A8D" w:rsidRPr="00171C7B" w:rsidRDefault="00493785" w:rsidP="001A0A8D">
      <w:pPr>
        <w:spacing w:after="0"/>
        <w:rPr>
          <w:b/>
          <w:noProof/>
          <w:sz w:val="28"/>
          <w:szCs w:val="28"/>
        </w:rPr>
      </w:pPr>
      <w:r>
        <w:rPr>
          <w:b/>
          <w:noProof/>
          <w:sz w:val="28"/>
          <w:szCs w:val="28"/>
        </w:rPr>
        <w:t>6.8</w:t>
      </w:r>
      <w:r w:rsidR="001A0A8D" w:rsidRPr="00171C7B">
        <w:rPr>
          <w:b/>
          <w:noProof/>
          <w:sz w:val="28"/>
          <w:szCs w:val="28"/>
        </w:rPr>
        <w:t>.2</w:t>
      </w:r>
      <w:r w:rsidR="001A0A8D" w:rsidRPr="00171C7B">
        <w:rPr>
          <w:b/>
          <w:noProof/>
          <w:sz w:val="28"/>
          <w:szCs w:val="28"/>
        </w:rPr>
        <w:tab/>
      </w:r>
      <w:r w:rsidR="001A0A8D">
        <w:rPr>
          <w:b/>
          <w:noProof/>
          <w:sz w:val="28"/>
          <w:szCs w:val="28"/>
        </w:rPr>
        <w:t xml:space="preserve">  Fish (larvae) s</w:t>
      </w:r>
      <w:r w:rsidR="001A0A8D" w:rsidRPr="00171C7B">
        <w:rPr>
          <w:b/>
          <w:noProof/>
          <w:sz w:val="28"/>
          <w:szCs w:val="28"/>
        </w:rPr>
        <w:t>tandard methods (Cat I)</w:t>
      </w:r>
    </w:p>
    <w:p w:rsidR="001A0A8D" w:rsidRDefault="001A0A8D" w:rsidP="001A0A8D"/>
    <w:p w:rsidR="001A0A8D" w:rsidRPr="00BA03B7" w:rsidRDefault="001A0A8D" w:rsidP="001A0A8D">
      <w:pPr>
        <w:spacing w:after="200" w:line="276" w:lineRule="auto"/>
        <w:jc w:val="both"/>
      </w:pPr>
      <w:r>
        <w:t>This SOP is according to Hale et al. (2014), with inclusio</w:t>
      </w:r>
      <w:r w:rsidR="00663AA0">
        <w:t>ns of Location for monitoring, r</w:t>
      </w:r>
      <w:r>
        <w:t>esponsibilities and Health and Safety Plan subsections. Fish (Larvae) – Cat I methods will be used to address Basin-scale evaluation questions. Some of the Cat I data will also be used to address Selected Area questions along with data collected through the Fish Reproduction – Cat III SOP.</w:t>
      </w:r>
    </w:p>
    <w:p w:rsidR="001A0A8D" w:rsidRDefault="001A0A8D" w:rsidP="001A0A8D">
      <w:pPr>
        <w:spacing w:before="200"/>
        <w:jc w:val="both"/>
      </w:pPr>
      <w:r>
        <w:t xml:space="preserve">The process for evaluating the Basin-scale evaluation questions for Fish (larvae) </w:t>
      </w:r>
      <w:r w:rsidRPr="00A4317C">
        <w:t>is illustrated</w:t>
      </w:r>
      <w:r>
        <w:t xml:space="preserve"> in Figure 2</w:t>
      </w:r>
      <w:r w:rsidR="00493785">
        <w:t>3</w:t>
      </w:r>
      <w:r w:rsidRPr="00A4317C">
        <w:t>, with components covered by this protocol highlighted in blue.</w:t>
      </w:r>
      <w:r>
        <w:t xml:space="preserve"> Note that the boxes marked in red for otolith examination and daily age and growth will not be monitored for Basin-Scale evaluation in the Edward-Wakool Selected Area.</w:t>
      </w:r>
    </w:p>
    <w:p w:rsidR="001A0A8D" w:rsidRPr="00A4317C" w:rsidRDefault="001A0A8D" w:rsidP="001A0A8D">
      <w:pPr>
        <w:spacing w:before="120" w:after="0"/>
        <w:jc w:val="center"/>
      </w:pPr>
      <w:r>
        <w:rPr>
          <w:noProof/>
          <w:lang w:eastAsia="en-AU"/>
        </w:rPr>
        <w:drawing>
          <wp:inline distT="0" distB="0" distL="0" distR="0">
            <wp:extent cx="5356860" cy="3804285"/>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email"/>
                    <a:srcRect/>
                    <a:stretch>
                      <a:fillRect/>
                    </a:stretch>
                  </pic:blipFill>
                  <pic:spPr bwMode="auto">
                    <a:xfrm>
                      <a:off x="0" y="0"/>
                      <a:ext cx="5356860" cy="3804285"/>
                    </a:xfrm>
                    <a:prstGeom prst="rect">
                      <a:avLst/>
                    </a:prstGeom>
                    <a:noFill/>
                    <a:ln w="9525">
                      <a:noFill/>
                      <a:miter lim="800000"/>
                      <a:headEnd/>
                      <a:tailEnd/>
                    </a:ln>
                  </pic:spPr>
                </pic:pic>
              </a:graphicData>
            </a:graphic>
          </wp:inline>
        </w:drawing>
      </w:r>
    </w:p>
    <w:p w:rsidR="001A0A8D" w:rsidRDefault="001A0A8D" w:rsidP="001A0A8D">
      <w:pPr>
        <w:pStyle w:val="FigureCaption"/>
      </w:pPr>
      <w:bookmarkStart w:id="157" w:name="_Ref247444258"/>
      <w:bookmarkStart w:id="158" w:name="_Toc252803509"/>
      <w:bookmarkStart w:id="159" w:name="_Toc398112775"/>
      <w:r w:rsidRPr="0042250E">
        <w:t xml:space="preserve">Figure </w:t>
      </w:r>
      <w:bookmarkEnd w:id="157"/>
      <w:r>
        <w:t>2</w:t>
      </w:r>
      <w:r w:rsidR="00493785">
        <w:t>3</w:t>
      </w:r>
      <w:r w:rsidRPr="0042250E">
        <w:t xml:space="preserve">: Schematic of key elements in </w:t>
      </w:r>
      <w:r>
        <w:t xml:space="preserve">LTIM Project </w:t>
      </w:r>
      <w:r w:rsidRPr="0042250E">
        <w:t>Standard</w:t>
      </w:r>
      <w:r>
        <w:t xml:space="preserve"> Protocol: Fish (larvae) – Cat I</w:t>
      </w:r>
      <w:r w:rsidRPr="0042250E">
        <w:t>.</w:t>
      </w:r>
      <w:bookmarkEnd w:id="158"/>
      <w:r>
        <w:t xml:space="preserve"> Boxes marked in red for otolith examination and daily age and growth are optional (category II) and will not be monitored in the Edward-Wakool Selected Area.</w:t>
      </w:r>
      <w:bookmarkEnd w:id="159"/>
      <w:r>
        <w:br w:type="page"/>
      </w:r>
    </w:p>
    <w:p w:rsidR="001A0A8D" w:rsidRPr="008D2D99" w:rsidRDefault="001A0A8D" w:rsidP="001A0A8D">
      <w:pPr>
        <w:rPr>
          <w:b/>
        </w:rPr>
      </w:pPr>
      <w:r w:rsidRPr="008D2D99">
        <w:rPr>
          <w:b/>
        </w:rPr>
        <w:t>Overview and context</w:t>
      </w:r>
    </w:p>
    <w:p w:rsidR="001A0A8D" w:rsidRDefault="001A0A8D" w:rsidP="001A0A8D">
      <w:pPr>
        <w:jc w:val="both"/>
      </w:pPr>
      <w:r w:rsidRPr="00187E47">
        <w:t>Th</w:t>
      </w:r>
      <w:r>
        <w:t>ese</w:t>
      </w:r>
      <w:r w:rsidRPr="00187E47">
        <w:t xml:space="preserve"> </w:t>
      </w:r>
      <w:r>
        <w:t xml:space="preserve">standard </w:t>
      </w:r>
      <w:r w:rsidRPr="00187E47">
        <w:t>method</w:t>
      </w:r>
      <w:r>
        <w:t>s</w:t>
      </w:r>
      <w:r w:rsidRPr="00187E47">
        <w:t xml:space="preserve"> </w:t>
      </w:r>
      <w:r>
        <w:t>describe monitoring r</w:t>
      </w:r>
      <w:r w:rsidR="00284644">
        <w:t>equired for the Basin-s</w:t>
      </w:r>
      <w:r w:rsidRPr="00187E47">
        <w:t xml:space="preserve">cale evaluation of </w:t>
      </w:r>
      <w:r>
        <w:t>fish breeding in response to Commonwealth environmental water</w:t>
      </w:r>
      <w:r w:rsidRPr="00187E47">
        <w:t>.</w:t>
      </w:r>
      <w:r>
        <w:t xml:space="preserve"> The methods describe the sampling design and protocol for fish larvae in rivers for the LTIM Project.</w:t>
      </w:r>
    </w:p>
    <w:p w:rsidR="001A0A8D" w:rsidRDefault="001A0A8D" w:rsidP="001A0A8D">
      <w:pPr>
        <w:jc w:val="both"/>
      </w:pPr>
      <w:r>
        <w:t xml:space="preserve">This protocol describes sampling over five years, each </w:t>
      </w:r>
      <w:r w:rsidRPr="00B610A4">
        <w:t xml:space="preserve">year </w:t>
      </w:r>
      <w:r>
        <w:t>to measure</w:t>
      </w:r>
      <w:r w:rsidRPr="006E04CC">
        <w:t>:</w:t>
      </w:r>
    </w:p>
    <w:p w:rsidR="001A0A8D" w:rsidRDefault="001A0A8D" w:rsidP="00967A31">
      <w:pPr>
        <w:pStyle w:val="ListParagraph"/>
        <w:numPr>
          <w:ilvl w:val="0"/>
          <w:numId w:val="71"/>
        </w:numPr>
        <w:jc w:val="both"/>
      </w:pPr>
      <w:r>
        <w:rPr>
          <w:szCs w:val="22"/>
        </w:rPr>
        <w:t>Catch-Per-Unit-E</w:t>
      </w:r>
      <w:r w:rsidRPr="00070CA9">
        <w:rPr>
          <w:szCs w:val="22"/>
        </w:rPr>
        <w:t>ffort</w:t>
      </w:r>
      <w:r>
        <w:rPr>
          <w:szCs w:val="22"/>
        </w:rPr>
        <w:t xml:space="preserve"> (CPUE)</w:t>
      </w:r>
      <w:r>
        <w:t xml:space="preserve"> of each larval fish species in rivers and wetlands using:</w:t>
      </w:r>
    </w:p>
    <w:p w:rsidR="001A0A8D" w:rsidRDefault="001A0A8D" w:rsidP="00967A31">
      <w:pPr>
        <w:pStyle w:val="ListParagraph"/>
        <w:numPr>
          <w:ilvl w:val="1"/>
          <w:numId w:val="71"/>
        </w:numPr>
        <w:jc w:val="both"/>
      </w:pPr>
      <w:r>
        <w:t>Light traps</w:t>
      </w:r>
    </w:p>
    <w:p w:rsidR="001A0A8D" w:rsidRDefault="001A0A8D" w:rsidP="00967A31">
      <w:pPr>
        <w:pStyle w:val="ListParagraph"/>
        <w:numPr>
          <w:ilvl w:val="1"/>
          <w:numId w:val="71"/>
        </w:numPr>
        <w:jc w:val="both"/>
      </w:pPr>
      <w:r>
        <w:t xml:space="preserve">Fixed position drift nets </w:t>
      </w:r>
    </w:p>
    <w:p w:rsidR="001A0A8D" w:rsidRDefault="001A0A8D" w:rsidP="00967A31">
      <w:pPr>
        <w:pStyle w:val="ListParagraph"/>
        <w:numPr>
          <w:ilvl w:val="0"/>
          <w:numId w:val="71"/>
        </w:numPr>
        <w:jc w:val="both"/>
      </w:pPr>
      <w:r>
        <w:t xml:space="preserve">And the </w:t>
      </w:r>
      <w:r w:rsidRPr="00E04351">
        <w:rPr>
          <w:i/>
        </w:rPr>
        <w:t>in sit</w:t>
      </w:r>
      <w:r w:rsidRPr="002C2B87">
        <w:rPr>
          <w:i/>
        </w:rPr>
        <w:t>u</w:t>
      </w:r>
      <w:r>
        <w:t xml:space="preserve"> measurement of turbidity.</w:t>
      </w:r>
    </w:p>
    <w:p w:rsidR="001A0A8D" w:rsidRDefault="001A0A8D" w:rsidP="001A0A8D">
      <w:pPr>
        <w:jc w:val="both"/>
        <w:rPr>
          <w:b/>
        </w:rPr>
      </w:pPr>
    </w:p>
    <w:p w:rsidR="001A0A8D" w:rsidRPr="00CC201F" w:rsidRDefault="001A0A8D" w:rsidP="001A0A8D">
      <w:pPr>
        <w:jc w:val="both"/>
        <w:rPr>
          <w:b/>
        </w:rPr>
      </w:pPr>
      <w:r w:rsidRPr="00CC201F">
        <w:rPr>
          <w:b/>
        </w:rPr>
        <w:t>Site placement within zones</w:t>
      </w:r>
    </w:p>
    <w:p w:rsidR="001A0A8D" w:rsidRDefault="001A0A8D" w:rsidP="001A0A8D">
      <w:pPr>
        <w:jc w:val="both"/>
      </w:pPr>
      <w:r>
        <w:t xml:space="preserve">Larval fish monitoring for Basin-scale analysis will take place in Zone 3 (Mid Wakool River, upstream of Thule Creek). Three of the ten sampling sites specified for the monitoring of fishes in Zone 3 will be used (see Fish (River) standard methods (Cat I)). The rationale underlying this is to seek as much synergy as possible among the three different monitoring components for fishes. </w:t>
      </w:r>
    </w:p>
    <w:p w:rsidR="001A0A8D" w:rsidRDefault="001A0A8D" w:rsidP="001A0A8D">
      <w:pPr>
        <w:jc w:val="both"/>
        <w:rPr>
          <w:b/>
        </w:rPr>
      </w:pPr>
    </w:p>
    <w:p w:rsidR="001A0A8D" w:rsidRPr="00CC201F" w:rsidRDefault="001A0A8D" w:rsidP="001A0A8D">
      <w:pPr>
        <w:jc w:val="both"/>
        <w:rPr>
          <w:b/>
        </w:rPr>
      </w:pPr>
      <w:r w:rsidRPr="00CC201F">
        <w:rPr>
          <w:b/>
        </w:rPr>
        <w:t>Sample placement within sites</w:t>
      </w:r>
    </w:p>
    <w:p w:rsidR="001A0A8D" w:rsidRDefault="001A0A8D" w:rsidP="001A0A8D">
      <w:pPr>
        <w:jc w:val="both"/>
      </w:pPr>
      <w:r>
        <w:t xml:space="preserve">Two different larval sampling gears will be used at three sites in zone 3; light traps, and drift nets. </w:t>
      </w:r>
    </w:p>
    <w:p w:rsidR="001A0A8D" w:rsidRDefault="001A0A8D" w:rsidP="001A0A8D">
      <w:pPr>
        <w:jc w:val="both"/>
      </w:pPr>
      <w:r>
        <w:t xml:space="preserve">Ten </w:t>
      </w:r>
      <w:r w:rsidRPr="0010440E">
        <w:t>light traps</w:t>
      </w:r>
      <w:r>
        <w:t xml:space="preserve"> will be randomly allocated within each site. The same randomisation approach outlined in Fish (River) standard methods (Cat I) will be used, with the following caveat: light traps will be positioned within slackwater. A set of 10 random PS waypoints will be selected, and then the closest slackwater to that waypoint will be used to position light trap. If no slackwater is available within 20 m either side of the waypoint another random waypoint will be selected. </w:t>
      </w:r>
    </w:p>
    <w:p w:rsidR="001A0A8D" w:rsidRDefault="001A0A8D" w:rsidP="001A0A8D">
      <w:pPr>
        <w:jc w:val="both"/>
      </w:pPr>
      <w:r>
        <w:t>Light traps will be used for larval assemblage composition and potentially for relative abundance comparisons/contrasts among areas. Their efficacy is heavily dependent on turbidity, so any comparisons of relative abundance among areas will be dependent on the inter-area differences in turbidity levels.</w:t>
      </w:r>
    </w:p>
    <w:p w:rsidR="001A0A8D" w:rsidRDefault="001A0A8D" w:rsidP="001A0A8D">
      <w:pPr>
        <w:jc w:val="both"/>
      </w:pPr>
      <w:r>
        <w:t xml:space="preserve">Larval density will be measured using stationary drift nets for higher current areas. </w:t>
      </w:r>
      <w:r w:rsidRPr="00B610A4">
        <w:t xml:space="preserve">Three </w:t>
      </w:r>
      <w:r>
        <w:t>d</w:t>
      </w:r>
      <w:r w:rsidRPr="001134F7">
        <w:t>rift nets</w:t>
      </w:r>
      <w:r>
        <w:t xml:space="preserve"> per site (total of nine per zone, per sampling event) will be positioned in water with a moderate velocity, preferably where the discharge is concentrated through a narrow section of the river (a funnel effect). Ideally, drift nets will not be closer than 100 m to each other.</w:t>
      </w:r>
    </w:p>
    <w:p w:rsidR="001A0A8D" w:rsidRDefault="001A0A8D" w:rsidP="001A0A8D">
      <w:pPr>
        <w:jc w:val="both"/>
      </w:pPr>
      <w:bookmarkStart w:id="160" w:name="_Ref252788591"/>
      <w:bookmarkStart w:id="161" w:name="_Toc252789539"/>
      <w:bookmarkStart w:id="162" w:name="_Toc252803370"/>
    </w:p>
    <w:p w:rsidR="001A0A8D" w:rsidRPr="008D2D99" w:rsidRDefault="001A0A8D" w:rsidP="001A0A8D">
      <w:pPr>
        <w:jc w:val="both"/>
        <w:rPr>
          <w:b/>
        </w:rPr>
      </w:pPr>
      <w:r w:rsidRPr="008D2D99">
        <w:rPr>
          <w:b/>
        </w:rPr>
        <w:t>Location for monitoring</w:t>
      </w:r>
    </w:p>
    <w:p w:rsidR="001A0A8D" w:rsidRPr="00BA1844" w:rsidRDefault="001A0A8D" w:rsidP="001A0A8D">
      <w:pPr>
        <w:jc w:val="both"/>
      </w:pPr>
      <w:r>
        <w:t xml:space="preserve">Sampling for Fish Larvae (Cat I) will occur </w:t>
      </w:r>
      <w:r w:rsidR="00284644">
        <w:t>at</w:t>
      </w:r>
      <w:r>
        <w:t xml:space="preserve"> three sites in Zone 3 (Mid Wakool River, upstream of Thule Creek).</w:t>
      </w:r>
    </w:p>
    <w:p w:rsidR="00325774" w:rsidRDefault="00325774" w:rsidP="001A0A8D">
      <w:pPr>
        <w:jc w:val="both"/>
        <w:rPr>
          <w:b/>
        </w:rPr>
      </w:pPr>
    </w:p>
    <w:p w:rsidR="001A0A8D" w:rsidRDefault="001A0A8D" w:rsidP="001A0A8D">
      <w:pPr>
        <w:jc w:val="both"/>
        <w:rPr>
          <w:b/>
        </w:rPr>
      </w:pPr>
      <w:r w:rsidRPr="00BA1844">
        <w:rPr>
          <w:b/>
        </w:rPr>
        <w:t>Responsibilities</w:t>
      </w:r>
    </w:p>
    <w:p w:rsidR="001A0A8D" w:rsidRDefault="001A0A8D" w:rsidP="00967A31">
      <w:pPr>
        <w:pStyle w:val="ListParagraph"/>
        <w:numPr>
          <w:ilvl w:val="0"/>
          <w:numId w:val="88"/>
        </w:numPr>
        <w:spacing w:after="120"/>
        <w:jc w:val="both"/>
        <w:rPr>
          <w:b/>
        </w:rPr>
      </w:pPr>
      <w:r>
        <w:t>Field sampling: field technicians from CSU and Fisheries NSW</w:t>
      </w:r>
    </w:p>
    <w:p w:rsidR="001A0A8D" w:rsidRDefault="001A0A8D" w:rsidP="00967A31">
      <w:pPr>
        <w:pStyle w:val="ListParagraph"/>
        <w:numPr>
          <w:ilvl w:val="0"/>
          <w:numId w:val="88"/>
        </w:numPr>
        <w:spacing w:after="120"/>
        <w:jc w:val="both"/>
        <w:rPr>
          <w:b/>
        </w:rPr>
      </w:pPr>
      <w:r>
        <w:t>Larval identification and sample processing: Nicole McCasker and James Abell (CSU)</w:t>
      </w:r>
    </w:p>
    <w:p w:rsidR="001A0A8D" w:rsidRDefault="001A0A8D" w:rsidP="00967A31">
      <w:pPr>
        <w:pStyle w:val="ListParagraph"/>
        <w:numPr>
          <w:ilvl w:val="0"/>
          <w:numId w:val="88"/>
        </w:numPr>
        <w:spacing w:after="120"/>
        <w:jc w:val="both"/>
        <w:rPr>
          <w:b/>
        </w:rPr>
      </w:pPr>
      <w:r>
        <w:t>Data analysis and reporting : Nicole McCasker (CSU)</w:t>
      </w:r>
    </w:p>
    <w:p w:rsidR="001A0A8D" w:rsidRPr="008D2D99" w:rsidRDefault="001A0A8D" w:rsidP="001A0A8D">
      <w:pPr>
        <w:jc w:val="both"/>
        <w:rPr>
          <w:b/>
        </w:rPr>
      </w:pPr>
      <w:r w:rsidRPr="008D2D99">
        <w:rPr>
          <w:b/>
        </w:rPr>
        <w:t>Sampling protocol</w:t>
      </w:r>
      <w:bookmarkEnd w:id="160"/>
      <w:bookmarkEnd w:id="161"/>
      <w:bookmarkEnd w:id="162"/>
    </w:p>
    <w:p w:rsidR="001A0A8D" w:rsidRPr="008D2D99" w:rsidRDefault="001A0A8D" w:rsidP="001A0A8D">
      <w:pPr>
        <w:jc w:val="both"/>
        <w:rPr>
          <w:i/>
        </w:rPr>
      </w:pPr>
      <w:bookmarkStart w:id="163" w:name="_Toc252789540"/>
      <w:r w:rsidRPr="008D2D99">
        <w:rPr>
          <w:i/>
        </w:rPr>
        <w:t>Equipment</w:t>
      </w:r>
      <w:bookmarkEnd w:id="163"/>
    </w:p>
    <w:p w:rsidR="001A0A8D" w:rsidRDefault="001A0A8D" w:rsidP="001A0A8D">
      <w:pPr>
        <w:pStyle w:val="ListBullet"/>
        <w:ind w:left="720"/>
        <w:jc w:val="both"/>
      </w:pPr>
      <w:r>
        <w:t>Ethics and fisheries permits from relevant institutions;</w:t>
      </w:r>
    </w:p>
    <w:p w:rsidR="001A0A8D" w:rsidRDefault="001A0A8D" w:rsidP="001A0A8D">
      <w:pPr>
        <w:pStyle w:val="ListBullet"/>
        <w:ind w:left="720"/>
        <w:jc w:val="both"/>
      </w:pPr>
      <w:r>
        <w:t>Light traps;</w:t>
      </w:r>
    </w:p>
    <w:p w:rsidR="001A0A8D" w:rsidRDefault="001A0A8D" w:rsidP="001A0A8D">
      <w:pPr>
        <w:pStyle w:val="ListBullet"/>
        <w:ind w:left="720"/>
        <w:jc w:val="both"/>
      </w:pPr>
      <w:r>
        <w:t>Larval drift nets;</w:t>
      </w:r>
    </w:p>
    <w:p w:rsidR="001A0A8D" w:rsidRDefault="001A0A8D" w:rsidP="001A0A8D">
      <w:pPr>
        <w:pStyle w:val="ListBullet"/>
        <w:ind w:left="720"/>
        <w:jc w:val="both"/>
      </w:pPr>
      <w:r>
        <w:t>Boat;</w:t>
      </w:r>
    </w:p>
    <w:p w:rsidR="001A0A8D" w:rsidRPr="008D2D99" w:rsidRDefault="001A0A8D" w:rsidP="001A0A8D">
      <w:pPr>
        <w:pStyle w:val="ListBullet"/>
        <w:ind w:left="720"/>
        <w:jc w:val="both"/>
      </w:pPr>
      <w:r>
        <w:t>Data sheets</w:t>
      </w:r>
      <w:bookmarkStart w:id="164" w:name="_Toc252789541"/>
    </w:p>
    <w:p w:rsidR="001A0A8D" w:rsidRDefault="001A0A8D" w:rsidP="001A0A8D">
      <w:pPr>
        <w:jc w:val="both"/>
        <w:rPr>
          <w:b/>
        </w:rPr>
      </w:pPr>
    </w:p>
    <w:p w:rsidR="001A0A8D" w:rsidRPr="008D2D99" w:rsidRDefault="001A0A8D" w:rsidP="001A0A8D">
      <w:pPr>
        <w:jc w:val="both"/>
        <w:rPr>
          <w:b/>
        </w:rPr>
      </w:pPr>
      <w:r w:rsidRPr="008D2D99">
        <w:rPr>
          <w:b/>
        </w:rPr>
        <w:t>Protocol</w:t>
      </w:r>
      <w:bookmarkEnd w:id="164"/>
    </w:p>
    <w:p w:rsidR="001A0A8D" w:rsidRPr="00CC201F" w:rsidRDefault="001A0A8D" w:rsidP="001A0A8D">
      <w:pPr>
        <w:jc w:val="both"/>
      </w:pPr>
      <w:r w:rsidRPr="00CC201F">
        <w:rPr>
          <w:i/>
        </w:rPr>
        <w:t>Timing of sampling</w:t>
      </w:r>
    </w:p>
    <w:p w:rsidR="001A0A8D" w:rsidRDefault="001A0A8D" w:rsidP="001A0A8D">
      <w:pPr>
        <w:jc w:val="both"/>
      </w:pPr>
      <w:r w:rsidRPr="001C6F3E">
        <w:t>L</w:t>
      </w:r>
      <w:r>
        <w:t xml:space="preserve">arval sampling will </w:t>
      </w:r>
      <w:proofErr w:type="gramStart"/>
      <w:r>
        <w:t>occur</w:t>
      </w:r>
      <w:proofErr w:type="gramEnd"/>
      <w:r>
        <w:t xml:space="preserve"> over</w:t>
      </w:r>
      <w:r w:rsidRPr="001C6F3E">
        <w:t xml:space="preserve"> five sampling events </w:t>
      </w:r>
      <w:r>
        <w:t xml:space="preserve">that are </w:t>
      </w:r>
      <w:r w:rsidRPr="001C6F3E">
        <w:t>timed to capture</w:t>
      </w:r>
      <w:r w:rsidR="00325774">
        <w:t xml:space="preserve"> responses to watering events. </w:t>
      </w:r>
      <w:r>
        <w:t>For the Edward-Wakool Selected Area we anticipate that these watering events will take place between September and January each year. Sampling will take place at a weekly interval.</w:t>
      </w:r>
    </w:p>
    <w:p w:rsidR="001A0A8D" w:rsidRPr="00CC201F" w:rsidRDefault="001A0A8D" w:rsidP="001A0A8D">
      <w:pPr>
        <w:jc w:val="both"/>
        <w:rPr>
          <w:i/>
        </w:rPr>
      </w:pPr>
      <w:r w:rsidRPr="00CC201F">
        <w:rPr>
          <w:i/>
        </w:rPr>
        <w:t>Sampling</w:t>
      </w:r>
    </w:p>
    <w:p w:rsidR="001A0A8D" w:rsidRDefault="001A0A8D" w:rsidP="001A0A8D">
      <w:pPr>
        <w:jc w:val="both"/>
      </w:pPr>
      <w:r>
        <w:t xml:space="preserve">At each site on each sampling event, turbidity will be measured </w:t>
      </w:r>
      <w:r w:rsidRPr="002C2B87">
        <w:rPr>
          <w:i/>
        </w:rPr>
        <w:t>in situ</w:t>
      </w:r>
      <w:r>
        <w:t xml:space="preserve"> via an appropriately calibrated meter and recorded.</w:t>
      </w:r>
    </w:p>
    <w:p w:rsidR="001A0A8D" w:rsidRPr="00070CA9" w:rsidRDefault="001A0A8D" w:rsidP="001A0A8D">
      <w:pPr>
        <w:autoSpaceDE w:val="0"/>
        <w:autoSpaceDN w:val="0"/>
        <w:adjustRightInd w:val="0"/>
        <w:jc w:val="both"/>
        <w:rPr>
          <w:rFonts w:eastAsia="Calibri" w:cs="AdvPSPAL-R"/>
          <w:color w:val="auto"/>
          <w:kern w:val="0"/>
          <w:szCs w:val="22"/>
        </w:rPr>
      </w:pPr>
      <w:r w:rsidRPr="0006079D">
        <w:rPr>
          <w:rFonts w:eastAsia="Calibri" w:cs="AdvPSPAL-R"/>
          <w:color w:val="auto"/>
          <w:kern w:val="0"/>
          <w:szCs w:val="22"/>
        </w:rPr>
        <w:t>Modified quatrefoil light traps</w:t>
      </w:r>
      <w:r>
        <w:rPr>
          <w:rFonts w:eastAsia="Calibri" w:cs="AdvPSPAL-R"/>
          <w:color w:val="auto"/>
          <w:kern w:val="0"/>
          <w:szCs w:val="22"/>
        </w:rPr>
        <w:t xml:space="preserve"> will be used to sample larval fish, the details of which can be found in Humphries et al. </w:t>
      </w:r>
      <w:r w:rsidR="00E40B06">
        <w:rPr>
          <w:rFonts w:eastAsia="Calibri" w:cs="AdvPSPAL-R"/>
          <w:color w:val="auto"/>
          <w:kern w:val="0"/>
          <w:szCs w:val="22"/>
        </w:rPr>
        <w:fldChar w:fldCharType="begin"/>
      </w:r>
      <w:r>
        <w:rPr>
          <w:rFonts w:eastAsia="Calibri" w:cs="AdvPSPAL-R"/>
          <w:color w:val="auto"/>
          <w:kern w:val="0"/>
          <w:szCs w:val="22"/>
        </w:rPr>
        <w:instrText xml:space="preserve"> ADDIN EN.CITE &lt;EndNote&gt;&lt;Cite ExcludeAuth="1"&gt;&lt;Author&gt;Humphries&lt;/Author&gt;&lt;Year&gt;2002&lt;/Year&gt;&lt;RecNum&gt;890&lt;/RecNum&gt;&lt;DisplayText&gt;(2002)&lt;/DisplayText&gt;&lt;record&gt;&lt;rec-number&gt;890&lt;/rec-number&gt;&lt;foreign-keys&gt;&lt;key app="EN" db-id="05drz5zx59e05weawwzxt5w9pxwx0rp0dw95"&gt;890&lt;/key&gt;&lt;/foreign-keys&gt;&lt;ref-type name="Journal Article"&gt;17&lt;/ref-type&gt;&lt;contributors&gt;&lt;authors&gt;&lt;author&gt;Humphries, P.&lt;/author&gt;&lt;author&gt;Serafini, L. G.&lt;/author&gt;&lt;author&gt;King, A. J.&lt;/author&gt;&lt;/authors&gt;&lt;/contributors&gt;&lt;titles&gt;&lt;title&gt;River regulation and fish larvae: variation through space and time&lt;/title&gt;&lt;secondary-title&gt;Freshwater Biology&lt;/secondary-title&gt;&lt;alt-title&gt;Freshw. Biol.&lt;/alt-title&gt;&lt;/titles&gt;&lt;periodical&gt;&lt;full-title&gt;Freshwater Biology&lt;/full-title&gt;&lt;abbr-1&gt;Freshw. Biol.&lt;/abbr-1&gt;&lt;/periodical&gt;&lt;alt-periodical&gt;&lt;full-title&gt;Freshwater Biology&lt;/full-title&gt;&lt;abbr-1&gt;Freshw. Biol.&lt;/abbr-1&gt;&lt;/alt-periodical&gt;&lt;pages&gt;1307-1331&lt;/pages&gt;&lt;volume&gt;47&lt;/volume&gt;&lt;number&gt;7&lt;/number&gt;&lt;keywords&gt;&lt;keyword&gt;Australia&lt;/keyword&gt;&lt;keyword&gt;fish spawning&lt;/keyword&gt;&lt;keyword&gt;flow alteration&lt;/keyword&gt;&lt;keyword&gt;Murray-Darling Basin&lt;/keyword&gt;&lt;keyword&gt;rivers&lt;/keyword&gt;&lt;keyword&gt;yellowfish barbus-capensis&lt;/keyword&gt;&lt;keyword&gt;quatrefoil light-trap&lt;/keyword&gt;&lt;keyword&gt;french-guiana&lt;/keyword&gt;&lt;keyword&gt;reproductive-biology&lt;/keyword&gt;&lt;keyword&gt;microhabitat use&lt;/keyword&gt;&lt;keyword&gt;south-australia&lt;/keyword&gt;&lt;keyword&gt;colorado river&lt;/keyword&gt;&lt;keyword&gt;life-history&lt;/keyword&gt;&lt;keyword&gt;young&lt;/keyword&gt;&lt;keyword&gt;dam&lt;/keyword&gt;&lt;/keywords&gt;&lt;dates&gt;&lt;year&gt;2002&lt;/year&gt;&lt;pub-dates&gt;&lt;date&gt;Jul&lt;/date&gt;&lt;/pub-dates&gt;&lt;/dates&gt;&lt;isbn&gt;0046-5070&lt;/isbn&gt;&lt;accession-num&gt;WOS:000176171000009&lt;/accession-num&gt;&lt;work-type&gt;Article&lt;/work-type&gt;&lt;urls&gt;&lt;related-urls&gt;&lt;url&gt;&amp;lt;Go to ISI&amp;gt;://WOS:000176171000009&lt;/url&gt;&lt;/related-urls&gt;&lt;/urls&gt;&lt;electronic-resource-num&gt;10.1046/j.1365-2427.2002.00871.x&lt;/electronic-resource-num&gt;&lt;language&gt;English&lt;/language&gt;&lt;/record&gt;&lt;/Cite&gt;&lt;/EndNote&gt;</w:instrText>
      </w:r>
      <w:r w:rsidR="00E40B06">
        <w:rPr>
          <w:rFonts w:eastAsia="Calibri" w:cs="AdvPSPAL-R"/>
          <w:color w:val="auto"/>
          <w:kern w:val="0"/>
          <w:szCs w:val="22"/>
        </w:rPr>
        <w:fldChar w:fldCharType="separate"/>
      </w:r>
      <w:r>
        <w:rPr>
          <w:rFonts w:eastAsia="Calibri" w:cs="AdvPSPAL-R"/>
          <w:noProof/>
          <w:color w:val="auto"/>
          <w:kern w:val="0"/>
          <w:szCs w:val="22"/>
        </w:rPr>
        <w:t>(</w:t>
      </w:r>
      <w:hyperlink w:anchor="_ENREF_1" w:tooltip="Humphries, 2002 #890" w:history="1">
        <w:r>
          <w:rPr>
            <w:rFonts w:eastAsia="Calibri" w:cs="AdvPSPAL-R"/>
            <w:noProof/>
            <w:color w:val="auto"/>
            <w:kern w:val="0"/>
            <w:szCs w:val="22"/>
          </w:rPr>
          <w:t>2002</w:t>
        </w:r>
      </w:hyperlink>
      <w:r>
        <w:rPr>
          <w:rFonts w:eastAsia="Calibri" w:cs="AdvPSPAL-R"/>
          <w:noProof/>
          <w:color w:val="auto"/>
          <w:kern w:val="0"/>
          <w:szCs w:val="22"/>
        </w:rPr>
        <w:t>)</w:t>
      </w:r>
      <w:r w:rsidR="00E40B06">
        <w:rPr>
          <w:rFonts w:eastAsia="Calibri" w:cs="AdvPSPAL-R"/>
          <w:color w:val="auto"/>
          <w:kern w:val="0"/>
          <w:szCs w:val="22"/>
        </w:rPr>
        <w:fldChar w:fldCharType="end"/>
      </w:r>
      <w:r>
        <w:rPr>
          <w:rFonts w:eastAsia="Calibri" w:cs="AdvPSPAL-R"/>
          <w:color w:val="auto"/>
          <w:kern w:val="0"/>
          <w:szCs w:val="22"/>
        </w:rPr>
        <w:t xml:space="preserve">. Mesh will be fitted around the light traps to eliminate larger fish from entering the trap, and eating the sample (3 mm knot-to-knot). </w:t>
      </w:r>
      <w:r>
        <w:t xml:space="preserve">The ten light traps set within each of the three sites will be set in the afternoon and retrieved the following morning. Set and retrieval times will be recorded, so that relative </w:t>
      </w:r>
      <w:r w:rsidRPr="00070CA9">
        <w:rPr>
          <w:szCs w:val="22"/>
        </w:rPr>
        <w:t xml:space="preserve">abundance can be expressed as catch-per-unit-effort (CPUE). Each light trap should be ‘baited’ with a </w:t>
      </w:r>
      <w:r w:rsidRPr="00070CA9">
        <w:rPr>
          <w:rFonts w:eastAsia="Calibri" w:cs="AdvPSPAL-R"/>
          <w:color w:val="auto"/>
          <w:kern w:val="0"/>
          <w:szCs w:val="22"/>
        </w:rPr>
        <w:t>yellow Cyalume</w:t>
      </w:r>
      <w:r>
        <w:rPr>
          <w:rFonts w:eastAsia="Calibri" w:cs="AdvPSSym"/>
          <w:color w:val="auto"/>
          <w:kern w:val="0"/>
          <w:szCs w:val="22"/>
        </w:rPr>
        <w:sym w:font="Symbol" w:char="F0E2"/>
      </w:r>
      <w:r w:rsidRPr="00070CA9">
        <w:rPr>
          <w:rFonts w:eastAsia="Calibri" w:cs="AdvPSSym"/>
          <w:color w:val="auto"/>
          <w:kern w:val="0"/>
          <w:szCs w:val="22"/>
        </w:rPr>
        <w:t xml:space="preserve"> </w:t>
      </w:r>
      <w:r w:rsidRPr="00070CA9">
        <w:rPr>
          <w:rFonts w:eastAsia="Calibri" w:cs="AdvPSPAL-R"/>
          <w:color w:val="auto"/>
          <w:kern w:val="0"/>
          <w:szCs w:val="22"/>
        </w:rPr>
        <w:t>12 h light stick</w:t>
      </w:r>
      <w:r>
        <w:rPr>
          <w:rFonts w:eastAsia="Calibri" w:cs="AdvPSPAL-R"/>
          <w:color w:val="auto"/>
          <w:kern w:val="0"/>
          <w:szCs w:val="22"/>
        </w:rPr>
        <w:t xml:space="preserve"> (or equivalent manufacturer, but yellow in colour). </w:t>
      </w:r>
    </w:p>
    <w:p w:rsidR="001A0A8D" w:rsidRPr="00982CA4" w:rsidRDefault="001A0A8D" w:rsidP="001A0A8D">
      <w:pPr>
        <w:autoSpaceDE w:val="0"/>
        <w:autoSpaceDN w:val="0"/>
        <w:adjustRightInd w:val="0"/>
        <w:jc w:val="both"/>
        <w:rPr>
          <w:rFonts w:cs="AdvPSPAL-R"/>
          <w:color w:val="auto"/>
          <w:kern w:val="0"/>
          <w:szCs w:val="22"/>
        </w:rPr>
      </w:pPr>
      <w:r w:rsidRPr="00F36F95">
        <w:rPr>
          <w:rFonts w:eastAsia="Calibri" w:cs="AdvPSPAL-R"/>
          <w:color w:val="auto"/>
          <w:kern w:val="0"/>
          <w:szCs w:val="22"/>
        </w:rPr>
        <w:t>Drift nets</w:t>
      </w:r>
      <w:r>
        <w:rPr>
          <w:rFonts w:eastAsia="Calibri" w:cs="AdvPSPAL-R"/>
          <w:color w:val="auto"/>
          <w:kern w:val="0"/>
          <w:szCs w:val="22"/>
        </w:rPr>
        <w:t xml:space="preserve"> will be constructed from 500 μm mesh, have an opening diameter of 50 cm, tapering over 1.5 m to an opening of 9 cm, to which a reducing bottle is fitted. Positioning of drift nets is explained earlier. Volume through the net will be estimated so that larval abundances in drift nets can be expressed as a density: number of individuals per m</w:t>
      </w:r>
      <w:r w:rsidRPr="00070CA9">
        <w:rPr>
          <w:rFonts w:eastAsia="Calibri" w:cs="AdvPSPAL-R"/>
          <w:color w:val="auto"/>
          <w:kern w:val="0"/>
          <w:szCs w:val="22"/>
          <w:vertAlign w:val="superscript"/>
        </w:rPr>
        <w:t>3</w:t>
      </w:r>
      <w:r>
        <w:rPr>
          <w:rFonts w:eastAsia="Calibri" w:cs="AdvPSPAL-R"/>
          <w:color w:val="auto"/>
          <w:kern w:val="0"/>
          <w:szCs w:val="22"/>
        </w:rPr>
        <w:t xml:space="preserve">. Volume sampled by the net is estimated </w:t>
      </w:r>
      <w:proofErr w:type="gramStart"/>
      <w:r>
        <w:rPr>
          <w:rFonts w:eastAsia="Calibri" w:cs="AdvPSPAL-R"/>
          <w:color w:val="auto"/>
          <w:kern w:val="0"/>
          <w:szCs w:val="22"/>
        </w:rPr>
        <w:t xml:space="preserve">as </w:t>
      </w:r>
      <m:oMath>
        <w:proofErr w:type="gramEnd"/>
        <m:r>
          <w:rPr>
            <w:rFonts w:ascii="Cambria Math" w:eastAsia="Calibri" w:hAnsi="Cambria Math" w:cs="AdvPSPAL-R"/>
            <w:color w:val="auto"/>
            <w:kern w:val="0"/>
            <w:szCs w:val="22"/>
          </w:rPr>
          <m:t>π</m:t>
        </m:r>
        <m:sSup>
          <m:sSupPr>
            <m:ctrlPr>
              <w:rPr>
                <w:rFonts w:ascii="Cambria Math" w:eastAsia="Calibri" w:hAnsi="Cambria Math" w:cs="AdvPSPAL-R"/>
                <w:i/>
                <w:color w:val="auto"/>
                <w:kern w:val="0"/>
                <w:szCs w:val="22"/>
              </w:rPr>
            </m:ctrlPr>
          </m:sSupPr>
          <m:e>
            <m:r>
              <w:rPr>
                <w:rFonts w:ascii="Cambria Math" w:eastAsia="Calibri" w:hAnsi="Cambria Math" w:cs="AdvPSPAL-R"/>
                <w:color w:val="auto"/>
                <w:kern w:val="0"/>
                <w:szCs w:val="22"/>
              </w:rPr>
              <m:t>r</m:t>
            </m:r>
          </m:e>
          <m:sup>
            <m:r>
              <w:rPr>
                <w:rFonts w:ascii="Cambria Math" w:eastAsia="Calibri" w:hAnsi="Cambria Math" w:cs="AdvPSPAL-R"/>
                <w:color w:val="auto"/>
                <w:kern w:val="0"/>
                <w:szCs w:val="22"/>
              </w:rPr>
              <m:t>2</m:t>
            </m:r>
          </m:sup>
        </m:sSup>
        <m:r>
          <w:rPr>
            <w:rFonts w:ascii="Cambria Math" w:eastAsia="Calibri" w:hAnsi="Cambria Math" w:cs="AdvPSPAL-R"/>
            <w:color w:val="auto"/>
            <w:kern w:val="0"/>
            <w:szCs w:val="22"/>
          </w:rPr>
          <m:t>∙v ∙t</m:t>
        </m:r>
      </m:oMath>
      <w:r>
        <w:rPr>
          <w:rFonts w:cs="AdvPSPAL-R"/>
          <w:color w:val="auto"/>
          <w:kern w:val="0"/>
          <w:szCs w:val="22"/>
        </w:rPr>
        <w:t xml:space="preserve">, where </w:t>
      </w:r>
      <w:r w:rsidRPr="006D5949">
        <w:rPr>
          <w:rFonts w:cs="AdvPSPAL-R"/>
          <w:i/>
          <w:color w:val="auto"/>
          <w:kern w:val="0"/>
          <w:szCs w:val="22"/>
        </w:rPr>
        <w:t>r</w:t>
      </w:r>
      <w:r>
        <w:rPr>
          <w:rFonts w:cs="AdvPSPAL-R"/>
          <w:color w:val="auto"/>
          <w:kern w:val="0"/>
          <w:szCs w:val="22"/>
        </w:rPr>
        <w:t xml:space="preserve"> is radius in metres, </w:t>
      </w:r>
      <w:r w:rsidRPr="006D5949">
        <w:rPr>
          <w:rFonts w:cs="AdvPSPAL-R"/>
          <w:i/>
          <w:color w:val="auto"/>
          <w:kern w:val="0"/>
          <w:szCs w:val="22"/>
        </w:rPr>
        <w:t>v</w:t>
      </w:r>
      <w:r>
        <w:rPr>
          <w:rFonts w:cs="AdvPSPAL-R"/>
          <w:color w:val="auto"/>
          <w:kern w:val="0"/>
          <w:szCs w:val="22"/>
        </w:rPr>
        <w:t xml:space="preserve"> is mean velocity in m s</w:t>
      </w:r>
      <w:r w:rsidRPr="006D5949">
        <w:rPr>
          <w:rFonts w:cs="AdvPSPAL-R"/>
          <w:color w:val="auto"/>
          <w:kern w:val="0"/>
          <w:szCs w:val="22"/>
          <w:vertAlign w:val="superscript"/>
        </w:rPr>
        <w:t>-1</w:t>
      </w:r>
      <w:r>
        <w:rPr>
          <w:rFonts w:cs="AdvPSPAL-R"/>
          <w:color w:val="auto"/>
          <w:kern w:val="0"/>
          <w:szCs w:val="22"/>
        </w:rPr>
        <w:t xml:space="preserve">, and </w:t>
      </w:r>
      <w:r w:rsidRPr="006D5949">
        <w:rPr>
          <w:rFonts w:cs="AdvPSPAL-R"/>
          <w:i/>
          <w:color w:val="auto"/>
          <w:kern w:val="0"/>
          <w:szCs w:val="22"/>
        </w:rPr>
        <w:t>t</w:t>
      </w:r>
      <w:r>
        <w:rPr>
          <w:rFonts w:cs="AdvPSPAL-R"/>
          <w:color w:val="auto"/>
          <w:kern w:val="0"/>
          <w:szCs w:val="22"/>
        </w:rPr>
        <w:t xml:space="preserve"> is time set in seconds.</w:t>
      </w:r>
    </w:p>
    <w:p w:rsidR="001A0A8D" w:rsidRDefault="001A0A8D" w:rsidP="001A0A8D">
      <w:pPr>
        <w:spacing w:after="200" w:line="276" w:lineRule="auto"/>
        <w:jc w:val="both"/>
        <w:rPr>
          <w:b/>
          <w:szCs w:val="22"/>
        </w:rPr>
      </w:pPr>
    </w:p>
    <w:p w:rsidR="001A0A8D" w:rsidRPr="00CC201F" w:rsidRDefault="001A0A8D" w:rsidP="001A0A8D">
      <w:pPr>
        <w:jc w:val="both"/>
        <w:rPr>
          <w:b/>
          <w:szCs w:val="22"/>
        </w:rPr>
      </w:pPr>
      <w:r w:rsidRPr="00CC201F">
        <w:rPr>
          <w:b/>
          <w:szCs w:val="22"/>
        </w:rPr>
        <w:t>Processing</w:t>
      </w:r>
    </w:p>
    <w:p w:rsidR="001A0A8D" w:rsidRDefault="001A0A8D" w:rsidP="001A0A8D">
      <w:pPr>
        <w:jc w:val="both"/>
      </w:pPr>
      <w:r>
        <w:t xml:space="preserve">Entire samples will be preserved individually in 90% ethanol and returned to the laboratory for larval </w:t>
      </w:r>
      <w:bookmarkStart w:id="165" w:name="_Toc252789542"/>
      <w:bookmarkStart w:id="166" w:name="_Toc252803371"/>
      <w:r>
        <w:t>identification and enumeration.</w:t>
      </w:r>
    </w:p>
    <w:p w:rsidR="001A0A8D" w:rsidRPr="008D2D99" w:rsidRDefault="001A0A8D" w:rsidP="001A0A8D">
      <w:pPr>
        <w:jc w:val="both"/>
        <w:rPr>
          <w:b/>
        </w:rPr>
      </w:pPr>
      <w:r w:rsidRPr="008D2D99">
        <w:rPr>
          <w:b/>
        </w:rPr>
        <w:t>Data analysis and reporting</w:t>
      </w:r>
      <w:bookmarkEnd w:id="165"/>
      <w:bookmarkEnd w:id="166"/>
    </w:p>
    <w:p w:rsidR="001A0A8D" w:rsidRPr="008D2D99" w:rsidRDefault="001A0A8D" w:rsidP="001A0A8D">
      <w:pPr>
        <w:jc w:val="both"/>
        <w:rPr>
          <w:i/>
        </w:rPr>
      </w:pPr>
      <w:bookmarkStart w:id="167" w:name="_Toc252789543"/>
      <w:r w:rsidRPr="008D2D99">
        <w:rPr>
          <w:i/>
        </w:rPr>
        <w:t>Turbidity</w:t>
      </w:r>
      <w:bookmarkEnd w:id="167"/>
    </w:p>
    <w:p w:rsidR="001A0A8D" w:rsidRDefault="001A0A8D" w:rsidP="001A0A8D">
      <w:pPr>
        <w:jc w:val="both"/>
      </w:pPr>
      <w:r>
        <w:t>Turbidity measures will be recorded as mean turbidity per site per sampling event and matched to Light trap abundance data.</w:t>
      </w:r>
    </w:p>
    <w:p w:rsidR="001A0A8D" w:rsidRPr="008D2D99" w:rsidRDefault="001A0A8D" w:rsidP="001A0A8D">
      <w:pPr>
        <w:jc w:val="both"/>
        <w:rPr>
          <w:i/>
        </w:rPr>
      </w:pPr>
      <w:bookmarkStart w:id="168" w:name="_Toc252789544"/>
      <w:r w:rsidRPr="008D2D99">
        <w:rPr>
          <w:i/>
        </w:rPr>
        <w:t>Relative abundance estimation</w:t>
      </w:r>
      <w:bookmarkEnd w:id="168"/>
    </w:p>
    <w:p w:rsidR="001A0A8D" w:rsidRDefault="001A0A8D" w:rsidP="001A0A8D">
      <w:pPr>
        <w:jc w:val="both"/>
      </w:pPr>
      <w:r>
        <w:t>Light-trap abundances will be expressed as ‘catch-per-unit-effort’ (CPUE), where the units are number of individuals per trap per hour of deployment. Drift net abundances will be expressed as densities; number of individuals per cubic metre of water filtered.</w:t>
      </w:r>
      <w:bookmarkStart w:id="169" w:name="_Toc252789545"/>
    </w:p>
    <w:p w:rsidR="001A0A8D" w:rsidRPr="008D2D99" w:rsidRDefault="001A0A8D" w:rsidP="001A0A8D">
      <w:pPr>
        <w:jc w:val="both"/>
        <w:rPr>
          <w:i/>
        </w:rPr>
      </w:pPr>
      <w:r w:rsidRPr="008D2D99">
        <w:rPr>
          <w:i/>
        </w:rPr>
        <w:t>Community data</w:t>
      </w:r>
      <w:bookmarkEnd w:id="169"/>
    </w:p>
    <w:p w:rsidR="001A0A8D" w:rsidRDefault="001A0A8D" w:rsidP="001A0A8D">
      <w:pPr>
        <w:pStyle w:val="ListNumber"/>
        <w:numPr>
          <w:ilvl w:val="0"/>
          <w:numId w:val="0"/>
        </w:numPr>
        <w:jc w:val="both"/>
      </w:pPr>
      <w:r>
        <w:t xml:space="preserve">CPUE data at the level of the site (species by site abundance matrices) will be recorded. Abundance data will be reported for each species as the mean CPUE for the site. Data </w:t>
      </w:r>
      <w:r w:rsidR="00325774">
        <w:t>will be provided separately for</w:t>
      </w:r>
      <w:r>
        <w:t xml:space="preserve"> light traps and drift nets.</w:t>
      </w:r>
    </w:p>
    <w:p w:rsidR="001A0A8D" w:rsidRPr="008D2D99" w:rsidRDefault="001A0A8D" w:rsidP="001A0A8D">
      <w:pPr>
        <w:jc w:val="both"/>
        <w:rPr>
          <w:b/>
        </w:rPr>
      </w:pPr>
      <w:bookmarkStart w:id="170" w:name="_Toc252789547"/>
      <w:r w:rsidRPr="008D2D99">
        <w:rPr>
          <w:b/>
        </w:rPr>
        <w:t>Data management</w:t>
      </w:r>
      <w:bookmarkEnd w:id="170"/>
    </w:p>
    <w:p w:rsidR="001A0A8D" w:rsidRDefault="001A0A8D" w:rsidP="001A0A8D">
      <w:pPr>
        <w:jc w:val="both"/>
      </w:pPr>
      <w:r>
        <w:t xml:space="preserve">All data provided for this indicator will conform to the data structure defined in the LTIM Project Data Standard </w:t>
      </w:r>
      <w:r w:rsidR="00E40B06">
        <w:fldChar w:fldCharType="begin"/>
      </w:r>
      <w:r>
        <w:instrText xml:space="preserve"> ADDIN ZOTERO_ITEM CSL_CITATION {"citationID":"1q1j4n65cq","properties":{"formattedCitation":"(Brooks and Wealands 2014)","plainCitation":"(Brooks and Wealands 2014)"},"citationItems":[{"id":1888,"uris":["http://zotero.org/users/local/mo2GyEiD/items/BI7RJ4Z6"],"uri":["http://zotero.org/users/local/mo2GyEiD/items/BI7RJ4Z6"],"itemData":{"id":1888,"type":"book","title":"Commonwealth Environmental Water Office Long Term Intervention Monitoring Project: Data Standard. Report prepared for the Commonwealth Environmental Water Office by The Murray-Darling Freshwater Research Centre","publisher":"MDFRC Publication 29.3/2013 Revised Jan 2014","author":[{"family":"Brooks","given":"Shane"},{"family":"Wealands","given":"Stephen R."}],"issued":{"date-parts":[["2014"]]}}}],"schema":"https://github.com/citation-style-language/schema/raw/master/csl-citation.json"} </w:instrText>
      </w:r>
      <w:r w:rsidR="00E40B06">
        <w:fldChar w:fldCharType="separate"/>
      </w:r>
      <w:r>
        <w:rPr>
          <w:noProof/>
        </w:rPr>
        <w:t>(Brooks and Wealands 2014)</w:t>
      </w:r>
      <w:r w:rsidR="00E40B06">
        <w:fldChar w:fldCharType="end"/>
      </w:r>
      <w:r>
        <w:t>. The data standard provides a means of collating consistent data that can be managed within the LTIM Project Monitoring Data Management System (MDMS).</w:t>
      </w:r>
    </w:p>
    <w:p w:rsidR="001A0A8D" w:rsidRDefault="001A0A8D" w:rsidP="001A0A8D">
      <w:pPr>
        <w:jc w:val="both"/>
      </w:pPr>
      <w:r>
        <w:t>The spatial unit for which data is reported for this indicator is known as an ‘assessment unit’. The assessment unit for this indicator is: the site (river section or wetland).</w:t>
      </w:r>
    </w:p>
    <w:p w:rsidR="001A0A8D" w:rsidRDefault="001A0A8D" w:rsidP="001A0A8D">
      <w:pPr>
        <w:jc w:val="both"/>
      </w:pPr>
      <w:r>
        <w:t xml:space="preserve">Each row of data provided for this indicator will identify the assessment unit, the temporal extent of the data and a number of additional variables (as guided by this standard method). The exact data structure for this indicator is maintained and communicated in the LTIM Project Data Standard and will be enforced by the MDMS when data is submitted. </w:t>
      </w:r>
    </w:p>
    <w:p w:rsidR="001A0A8D" w:rsidRPr="008D2D99" w:rsidRDefault="001A0A8D" w:rsidP="001A0A8D">
      <w:pPr>
        <w:jc w:val="both"/>
        <w:rPr>
          <w:b/>
        </w:rPr>
      </w:pPr>
      <w:bookmarkStart w:id="171" w:name="_Toc252789550"/>
      <w:bookmarkStart w:id="172" w:name="_Toc252803372"/>
      <w:r w:rsidRPr="008D2D99">
        <w:rPr>
          <w:b/>
        </w:rPr>
        <w:t>Quality Assurance/Quality Control</w:t>
      </w:r>
      <w:bookmarkEnd w:id="171"/>
      <w:bookmarkEnd w:id="172"/>
    </w:p>
    <w:p w:rsidR="001A0A8D" w:rsidRPr="001134F7" w:rsidRDefault="001A0A8D" w:rsidP="001A0A8D">
      <w:pPr>
        <w:jc w:val="both"/>
      </w:pPr>
      <w:r w:rsidRPr="00CF4F75">
        <w:t xml:space="preserve">Quality control and quality assurance protocols are documented in the Quality Plan developed as part of the </w:t>
      </w:r>
      <w:r>
        <w:t>Monitoring and Evaluation Plan</w:t>
      </w:r>
      <w:r w:rsidRPr="00CF4F75">
        <w:t xml:space="preserve"> for all Selected Areas</w:t>
      </w:r>
      <w:r w:rsidRPr="00CF4F75">
        <w:rPr>
          <w:lang w:val="en-US"/>
        </w:rPr>
        <w:t>.</w:t>
      </w:r>
      <w:r>
        <w:rPr>
          <w:lang w:val="en-US"/>
        </w:rPr>
        <w:t xml:space="preserve"> QA/QC activities specific to this protocol include that the specific fisheries, national park and ethics permits are carried with the monitoring team while sampling.</w:t>
      </w:r>
      <w:bookmarkStart w:id="173" w:name="_Toc252789551"/>
      <w:bookmarkStart w:id="174" w:name="_Toc252803373"/>
    </w:p>
    <w:p w:rsidR="001A0A8D" w:rsidRPr="008D2D99" w:rsidRDefault="001A0A8D" w:rsidP="001A0A8D">
      <w:pPr>
        <w:jc w:val="both"/>
        <w:rPr>
          <w:b/>
        </w:rPr>
      </w:pPr>
      <w:bookmarkStart w:id="175" w:name="_Toc252789552"/>
      <w:bookmarkStart w:id="176" w:name="_Toc252803374"/>
      <w:bookmarkEnd w:id="173"/>
      <w:bookmarkEnd w:id="174"/>
      <w:r w:rsidRPr="008D2D99">
        <w:rPr>
          <w:b/>
        </w:rPr>
        <w:t>Health and safety</w:t>
      </w:r>
    </w:p>
    <w:p w:rsidR="001A0A8D" w:rsidRDefault="001A0A8D" w:rsidP="001A0A8D">
      <w:pPr>
        <w:jc w:val="both"/>
        <w:rPr>
          <w:lang w:val="en-US"/>
        </w:rPr>
      </w:pPr>
      <w:r>
        <w:t xml:space="preserve">The Edward-Wakool Selected Area </w:t>
      </w:r>
      <w:r>
        <w:rPr>
          <w:lang w:val="en-US"/>
        </w:rPr>
        <w:t xml:space="preserve">Health and Safety Plan (HSP) </w:t>
      </w:r>
      <w:proofErr w:type="gramStart"/>
      <w:r w:rsidRPr="000563BF">
        <w:rPr>
          <w:lang w:val="en-US"/>
        </w:rPr>
        <w:t>include</w:t>
      </w:r>
      <w:r>
        <w:rPr>
          <w:lang w:val="en-US"/>
        </w:rPr>
        <w:t>s</w:t>
      </w:r>
      <w:proofErr w:type="gramEnd"/>
      <w:r w:rsidRPr="000563BF">
        <w:rPr>
          <w:lang w:val="en-US"/>
        </w:rPr>
        <w:t xml:space="preserve"> an as</w:t>
      </w:r>
      <w:r>
        <w:rPr>
          <w:lang w:val="en-US"/>
        </w:rPr>
        <w:t xml:space="preserve">sessment of all </w:t>
      </w:r>
      <w:r w:rsidRPr="000563BF">
        <w:rPr>
          <w:lang w:val="en-US"/>
        </w:rPr>
        <w:t>identified potential risks and a plan on how these</w:t>
      </w:r>
      <w:r>
        <w:rPr>
          <w:lang w:val="en-US"/>
        </w:rPr>
        <w:t xml:space="preserve"> risks will be managed.</w:t>
      </w:r>
    </w:p>
    <w:p w:rsidR="001A0A8D" w:rsidRPr="008D2D99" w:rsidRDefault="001A0A8D" w:rsidP="001A0A8D">
      <w:pPr>
        <w:jc w:val="both"/>
        <w:rPr>
          <w:b/>
        </w:rPr>
      </w:pPr>
      <w:r w:rsidRPr="008D2D99">
        <w:rPr>
          <w:b/>
        </w:rPr>
        <w:t>References</w:t>
      </w:r>
      <w:bookmarkEnd w:id="175"/>
      <w:bookmarkEnd w:id="176"/>
    </w:p>
    <w:p w:rsidR="001A0A8D" w:rsidRDefault="001A0A8D" w:rsidP="001A0A8D">
      <w:pPr>
        <w:jc w:val="both"/>
      </w:pPr>
      <w:r w:rsidRPr="00E30E06">
        <w:t xml:space="preserve">Brooks S and Wealands S (2014) Commonwealth Environmental Water Office Long Term </w:t>
      </w:r>
      <w:r>
        <w:t>Intervention</w:t>
      </w:r>
      <w:r w:rsidRPr="00E30E06">
        <w:t xml:space="preserve"> Monitoring Project: Data Standard. Report prepared for the Commonwealth Environmental Water Office by The Murray-Darling Freshwater Research Centre, MDFRC Publication 29.3/2013 Revised Jan 2014</w:t>
      </w:r>
    </w:p>
    <w:p w:rsidR="001A0A8D" w:rsidRDefault="001A0A8D" w:rsidP="001A0A8D">
      <w:pPr>
        <w:spacing w:after="200" w:line="276" w:lineRule="auto"/>
        <w:jc w:val="both"/>
      </w:pPr>
      <w:r w:rsidRPr="001457D1">
        <w:t>Hale, J., Stoffels, R., Butcher, R., Shackleton, M., Brooks, S</w:t>
      </w:r>
      <w:r>
        <w:t xml:space="preserve">. and </w:t>
      </w:r>
      <w:r w:rsidRPr="001457D1">
        <w:t>Gawne, B</w:t>
      </w:r>
      <w:r>
        <w:t>. (2014</w:t>
      </w:r>
      <w:r w:rsidRPr="001457D1">
        <w:t xml:space="preserve">) </w:t>
      </w:r>
      <w:r w:rsidRPr="004579DC">
        <w:rPr>
          <w:color w:val="auto"/>
        </w:rPr>
        <w:t>Commonwealth Environmental Water Office Long Term Intervention Monitoring Project – Standard Methods</w:t>
      </w:r>
      <w:r w:rsidRPr="001457D1">
        <w:rPr>
          <w:color w:val="auto"/>
        </w:rPr>
        <w:t xml:space="preserve">. </w:t>
      </w:r>
      <w:r w:rsidRPr="001457D1">
        <w:t xml:space="preserve">Final Report prepared for the Commonwealth Environmental Water Office by The Murray-Darling Freshwater Research Centre, MDFRC Publication 29.2/2014, January, </w:t>
      </w:r>
      <w:r>
        <w:t xml:space="preserve">182 </w:t>
      </w:r>
      <w:r w:rsidRPr="001457D1">
        <w:t>pp.</w:t>
      </w:r>
    </w:p>
    <w:p w:rsidR="001A0A8D" w:rsidRPr="002A538C" w:rsidRDefault="001A0A8D" w:rsidP="001A0A8D">
      <w:pPr>
        <w:spacing w:after="200" w:line="276" w:lineRule="auto"/>
        <w:jc w:val="both"/>
        <w:rPr>
          <w:bCs/>
          <w:szCs w:val="22"/>
        </w:rPr>
      </w:pPr>
      <w:proofErr w:type="gramStart"/>
      <w:r w:rsidRPr="002A538C">
        <w:rPr>
          <w:bCs/>
          <w:szCs w:val="22"/>
        </w:rPr>
        <w:t>Humphries, P., Serafini, L.G., and King, A.J. 2002.</w:t>
      </w:r>
      <w:proofErr w:type="gramEnd"/>
      <w:r w:rsidRPr="002A538C">
        <w:rPr>
          <w:bCs/>
          <w:szCs w:val="22"/>
        </w:rPr>
        <w:t xml:space="preserve"> River regulation and fish larvae: variation through space and time. </w:t>
      </w:r>
      <w:proofErr w:type="gramStart"/>
      <w:r w:rsidRPr="002A538C">
        <w:rPr>
          <w:bCs/>
          <w:szCs w:val="22"/>
        </w:rPr>
        <w:t>Freshw.</w:t>
      </w:r>
      <w:proofErr w:type="gramEnd"/>
      <w:r w:rsidRPr="002A538C">
        <w:rPr>
          <w:bCs/>
          <w:szCs w:val="22"/>
        </w:rPr>
        <w:t xml:space="preserve"> Biol. 47(7): 1307-1331.</w:t>
      </w:r>
    </w:p>
    <w:p w:rsidR="001A0A8D" w:rsidRDefault="001A0A8D" w:rsidP="001A0A8D">
      <w:pPr>
        <w:spacing w:after="0"/>
        <w:jc w:val="both"/>
        <w:rPr>
          <w:bCs/>
          <w:szCs w:val="22"/>
        </w:rPr>
      </w:pPr>
      <w:r w:rsidRPr="002A538C">
        <w:rPr>
          <w:bCs/>
          <w:szCs w:val="22"/>
        </w:rPr>
        <w:t xml:space="preserve">Secor, D.H., Dean, J.M., and Laban, E.H. 1992. </w:t>
      </w:r>
      <w:proofErr w:type="gramStart"/>
      <w:r w:rsidRPr="002A538C">
        <w:rPr>
          <w:bCs/>
          <w:szCs w:val="22"/>
        </w:rPr>
        <w:t>Otolith removal and preparation for microstructural examination.</w:t>
      </w:r>
      <w:proofErr w:type="gramEnd"/>
      <w:r w:rsidRPr="002A538C">
        <w:rPr>
          <w:bCs/>
          <w:szCs w:val="22"/>
        </w:rPr>
        <w:t xml:space="preserve"> </w:t>
      </w:r>
      <w:proofErr w:type="gramStart"/>
      <w:r w:rsidRPr="002A538C">
        <w:rPr>
          <w:bCs/>
          <w:i/>
          <w:szCs w:val="22"/>
        </w:rPr>
        <w:t>In</w:t>
      </w:r>
      <w:r w:rsidRPr="002A538C">
        <w:rPr>
          <w:bCs/>
          <w:szCs w:val="22"/>
        </w:rPr>
        <w:t xml:space="preserve"> Otolith Microstructure Examination and Analysis.</w:t>
      </w:r>
      <w:proofErr w:type="gramEnd"/>
      <w:r w:rsidRPr="002A538C">
        <w:rPr>
          <w:bCs/>
          <w:szCs w:val="22"/>
        </w:rPr>
        <w:t xml:space="preserve"> </w:t>
      </w:r>
      <w:proofErr w:type="gramStart"/>
      <w:r w:rsidRPr="002A538C">
        <w:rPr>
          <w:bCs/>
          <w:i/>
          <w:szCs w:val="22"/>
        </w:rPr>
        <w:t>Edited by</w:t>
      </w:r>
      <w:r w:rsidRPr="002A538C">
        <w:rPr>
          <w:bCs/>
          <w:szCs w:val="22"/>
        </w:rPr>
        <w:t xml:space="preserve"> D.K. Stevensen and S.E. Campana.</w:t>
      </w:r>
      <w:proofErr w:type="gramEnd"/>
      <w:r w:rsidRPr="002A538C">
        <w:rPr>
          <w:bCs/>
          <w:szCs w:val="22"/>
        </w:rPr>
        <w:t xml:space="preserve"> </w:t>
      </w:r>
      <w:proofErr w:type="gramStart"/>
      <w:r w:rsidRPr="002A538C">
        <w:rPr>
          <w:bCs/>
          <w:szCs w:val="22"/>
        </w:rPr>
        <w:t>Canadian Special Publication in Fisheries and Aquatic Science.</w:t>
      </w:r>
      <w:proofErr w:type="gramEnd"/>
      <w:r w:rsidRPr="002A538C">
        <w:rPr>
          <w:bCs/>
          <w:szCs w:val="22"/>
        </w:rPr>
        <w:t xml:space="preserve"> 117. pp. 19-57.</w:t>
      </w:r>
    </w:p>
    <w:p w:rsidR="001A0A8D" w:rsidRDefault="001A0A8D" w:rsidP="001A0A8D">
      <w:pPr>
        <w:spacing w:after="200" w:line="276" w:lineRule="auto"/>
        <w:jc w:val="both"/>
        <w:rPr>
          <w:bCs/>
          <w:szCs w:val="22"/>
        </w:rPr>
      </w:pPr>
    </w:p>
    <w:p w:rsidR="001A0A8D" w:rsidRDefault="001A0A8D" w:rsidP="001A0A8D">
      <w:pPr>
        <w:spacing w:after="0"/>
        <w:jc w:val="both"/>
        <w:rPr>
          <w:b/>
          <w:noProof/>
          <w:sz w:val="28"/>
          <w:szCs w:val="28"/>
        </w:rPr>
      </w:pPr>
    </w:p>
    <w:p w:rsidR="00325774" w:rsidRDefault="00325774">
      <w:pPr>
        <w:spacing w:after="200" w:line="276" w:lineRule="auto"/>
        <w:rPr>
          <w:b/>
          <w:noProof/>
          <w:sz w:val="28"/>
          <w:szCs w:val="28"/>
        </w:rPr>
      </w:pPr>
      <w:r>
        <w:rPr>
          <w:b/>
          <w:noProof/>
          <w:sz w:val="28"/>
          <w:szCs w:val="28"/>
        </w:rPr>
        <w:br w:type="page"/>
      </w:r>
    </w:p>
    <w:p w:rsidR="001A0A8D" w:rsidRPr="00171C7B" w:rsidRDefault="00493785" w:rsidP="001A0A8D">
      <w:pPr>
        <w:spacing w:after="0"/>
        <w:jc w:val="both"/>
        <w:rPr>
          <w:b/>
          <w:noProof/>
          <w:sz w:val="28"/>
          <w:szCs w:val="28"/>
        </w:rPr>
      </w:pPr>
      <w:r>
        <w:rPr>
          <w:b/>
          <w:noProof/>
          <w:sz w:val="28"/>
          <w:szCs w:val="28"/>
        </w:rPr>
        <w:t>6.8</w:t>
      </w:r>
      <w:r w:rsidR="001A0A8D" w:rsidRPr="00171C7B">
        <w:rPr>
          <w:b/>
          <w:noProof/>
          <w:sz w:val="28"/>
          <w:szCs w:val="28"/>
        </w:rPr>
        <w:t>.3</w:t>
      </w:r>
      <w:r w:rsidR="001A0A8D" w:rsidRPr="00171C7B">
        <w:rPr>
          <w:b/>
          <w:noProof/>
          <w:sz w:val="28"/>
          <w:szCs w:val="28"/>
        </w:rPr>
        <w:tab/>
      </w:r>
      <w:r w:rsidR="001A0A8D">
        <w:rPr>
          <w:b/>
          <w:noProof/>
          <w:sz w:val="28"/>
          <w:szCs w:val="28"/>
        </w:rPr>
        <w:t xml:space="preserve">  Fish (Larvae) s</w:t>
      </w:r>
      <w:r w:rsidR="001A0A8D" w:rsidRPr="00171C7B">
        <w:rPr>
          <w:b/>
          <w:noProof/>
          <w:sz w:val="28"/>
          <w:szCs w:val="28"/>
        </w:rPr>
        <w:t>tandard methods (Cat III)</w:t>
      </w:r>
    </w:p>
    <w:p w:rsidR="001A0A8D" w:rsidRDefault="001A0A8D" w:rsidP="001A0A8D">
      <w:pPr>
        <w:spacing w:after="200" w:line="276" w:lineRule="auto"/>
        <w:jc w:val="both"/>
        <w:rPr>
          <w:bCs/>
          <w:szCs w:val="22"/>
        </w:rPr>
      </w:pPr>
    </w:p>
    <w:p w:rsidR="001A0A8D" w:rsidRPr="00C1596A" w:rsidRDefault="001A0A8D" w:rsidP="001A0A8D">
      <w:pPr>
        <w:spacing w:after="240"/>
        <w:jc w:val="both"/>
        <w:rPr>
          <w:b/>
        </w:rPr>
      </w:pPr>
      <w:r w:rsidRPr="00C1596A">
        <w:rPr>
          <w:b/>
        </w:rPr>
        <w:t>Overview</w:t>
      </w:r>
    </w:p>
    <w:p w:rsidR="001A0A8D" w:rsidRDefault="001A0A8D" w:rsidP="001A0A8D">
      <w:pPr>
        <w:spacing w:after="240"/>
        <w:jc w:val="both"/>
      </w:pPr>
      <w:r w:rsidRPr="00B01350">
        <w:t xml:space="preserve">The delivery of environmental water is seen as a key way of enhancing the spawning and recruitment of native fish species (Murray-Darling Basin Commission 2004). The </w:t>
      </w:r>
      <w:r>
        <w:t xml:space="preserve">environmental and </w:t>
      </w:r>
      <w:r w:rsidRPr="00B01350">
        <w:t>hydraulic conditions under which the spawning and recruitment of Murray-</w:t>
      </w:r>
      <w:r>
        <w:t xml:space="preserve">Darling fish takes </w:t>
      </w:r>
      <w:proofErr w:type="gramStart"/>
      <w:r>
        <w:t>varies</w:t>
      </w:r>
      <w:proofErr w:type="gramEnd"/>
      <w:r>
        <w:t xml:space="preserve"> across species (Humphries et al. 1999). These methods describe the monitoring approach for the Selected Area evaluation of fish breeding in response to Commonwealth environmental water, focussing on two broad groups of fish; small-boded ‘opportunistic’ fish, and large-bodied ‘perodic’ flow-dependent species (Humphries et al. 1999). </w:t>
      </w:r>
    </w:p>
    <w:p w:rsidR="001A0A8D" w:rsidRDefault="001A0A8D" w:rsidP="001A0A8D">
      <w:pPr>
        <w:spacing w:after="240"/>
        <w:jc w:val="both"/>
      </w:pPr>
      <w:r>
        <w:t>F</w:t>
      </w:r>
      <w:r w:rsidRPr="00B01350">
        <w:t>or smal</w:t>
      </w:r>
      <w:r>
        <w:t xml:space="preserve">l-bodied ‘opportunistic’ fish, </w:t>
      </w:r>
      <w:r w:rsidRPr="00B01350">
        <w:t>the prevalence of slackwater environments characterized by low flows, warm temperatures, high food resources and microhabitat such as aquatic vegetation are considered</w:t>
      </w:r>
      <w:r>
        <w:t xml:space="preserve"> </w:t>
      </w:r>
      <w:r w:rsidRPr="00B01350">
        <w:t>key environmental factors amenable for spawning and recruit</w:t>
      </w:r>
      <w:r>
        <w:t>ment (Humphries et al. 2006)(see Figure 1</w:t>
      </w:r>
      <w:r w:rsidRPr="00B01350">
        <w:t>). Monitoring the larval abundance and diversity of ‘opportunistic’ fish species will be undertaken across a gradient of rivers with differing hydrological variability, in order to assess the effect of CEWO delivered water on fish spawning. We hypothesize that environmental water delivery that seeks to increase the inundation of slackwater areas will increase the spawning and recruitment of native small bodie</w:t>
      </w:r>
      <w:r>
        <w:t>d, opportunistic fish species.</w:t>
      </w:r>
    </w:p>
    <w:p w:rsidR="001A0A8D" w:rsidRDefault="001A0A8D" w:rsidP="001A0A8D">
      <w:pPr>
        <w:jc w:val="both"/>
      </w:pPr>
      <w:r>
        <w:t>F</w:t>
      </w:r>
      <w:r w:rsidRPr="00B01350">
        <w:t>or large-bodied ‘periodic’ flow-dependent species, high spring flows are considered to be key spawning cue (</w:t>
      </w:r>
      <w:r>
        <w:t>Figure 1</w:t>
      </w:r>
      <w:r w:rsidRPr="00B01350">
        <w:t>). Monitoring of the eggs and larvae of silver and golden perch will be undertaken to detect the occurrence and magnitude of spawning in response to commonwealth environmental water. By monitoring the presence/absence and abundance of silver and golden perch eggs and larvae under a range of diff</w:t>
      </w:r>
      <w:r>
        <w:t>erent hydraulic conditions,</w:t>
      </w:r>
      <w:r w:rsidRPr="00B01350">
        <w:t xml:space="preserve"> across </w:t>
      </w:r>
      <w:r>
        <w:t>rivers</w:t>
      </w:r>
      <w:r w:rsidRPr="00B01350">
        <w:t xml:space="preserve"> and across seasons, we </w:t>
      </w:r>
      <w:r>
        <w:t xml:space="preserve">aim to </w:t>
      </w:r>
      <w:r w:rsidRPr="00B01350">
        <w:t>develop a predictive model that will look at what environmental factors trigger spawning in golden and sil</w:t>
      </w:r>
      <w:r>
        <w:t>ver perch in the Edward-Wakool S</w:t>
      </w:r>
      <w:r w:rsidRPr="00B01350">
        <w:t xml:space="preserve">elected </w:t>
      </w:r>
      <w:r>
        <w:t>A</w:t>
      </w:r>
      <w:r w:rsidRPr="00B01350">
        <w:t>rea. These models will help to provide predictive capabilities for spawning success for these species under different environmental watering actions.</w:t>
      </w:r>
    </w:p>
    <w:p w:rsidR="001A0A8D" w:rsidRDefault="001A0A8D" w:rsidP="001A0A8D">
      <w:pPr>
        <w:spacing w:after="200" w:line="276" w:lineRule="auto"/>
        <w:jc w:val="both"/>
        <w:rPr>
          <w:b/>
        </w:rPr>
      </w:pPr>
    </w:p>
    <w:p w:rsidR="001A0A8D" w:rsidRPr="00F270FD" w:rsidRDefault="001A0A8D" w:rsidP="001A0A8D">
      <w:pPr>
        <w:spacing w:after="200" w:line="276" w:lineRule="auto"/>
        <w:jc w:val="both"/>
      </w:pPr>
      <w:r w:rsidRPr="00F270FD">
        <w:rPr>
          <w:b/>
        </w:rPr>
        <w:t>Basin plan objective and outcome</w:t>
      </w:r>
    </w:p>
    <w:p w:rsidR="001A0A8D" w:rsidRDefault="001A0A8D" w:rsidP="00967A31">
      <w:pPr>
        <w:pStyle w:val="ListParagraph"/>
        <w:numPr>
          <w:ilvl w:val="0"/>
          <w:numId w:val="90"/>
        </w:numPr>
        <w:spacing w:after="200" w:line="276" w:lineRule="auto"/>
        <w:jc w:val="both"/>
      </w:pPr>
      <w:r w:rsidRPr="00B01350">
        <w:t>Biodiversity</w:t>
      </w:r>
      <w:r>
        <w:t xml:space="preserve"> (Fish species diversity)</w:t>
      </w:r>
    </w:p>
    <w:p w:rsidR="001A0A8D" w:rsidRDefault="001A0A8D" w:rsidP="001A0A8D">
      <w:pPr>
        <w:pStyle w:val="ListBullet"/>
        <w:numPr>
          <w:ilvl w:val="0"/>
          <w:numId w:val="0"/>
        </w:numPr>
        <w:jc w:val="both"/>
        <w:rPr>
          <w:noProof/>
          <w:lang w:eastAsia="en-AU"/>
        </w:rPr>
      </w:pPr>
    </w:p>
    <w:p w:rsidR="001A0A8D" w:rsidRDefault="001A0A8D" w:rsidP="001A0A8D">
      <w:pPr>
        <w:pStyle w:val="ListBullet"/>
        <w:numPr>
          <w:ilvl w:val="0"/>
          <w:numId w:val="0"/>
        </w:numPr>
        <w:jc w:val="both"/>
        <w:rPr>
          <w:noProof/>
          <w:lang w:eastAsia="en-AU"/>
        </w:rPr>
      </w:pPr>
      <w:r>
        <w:rPr>
          <w:noProof/>
          <w:lang w:eastAsia="en-AU"/>
        </w:rPr>
        <w:t>The process for evaluating Fish (Larvae) Selected Area quest</w:t>
      </w:r>
      <w:r w:rsidR="00493785">
        <w:rPr>
          <w:noProof/>
          <w:lang w:eastAsia="en-AU"/>
        </w:rPr>
        <w:t>ions is illustrated in Figure 24</w:t>
      </w:r>
      <w:r>
        <w:rPr>
          <w:noProof/>
          <w:lang w:eastAsia="en-AU"/>
        </w:rPr>
        <w:t xml:space="preserve">, with components covered by the protocol highlighted in grey. </w:t>
      </w:r>
      <w:r w:rsidRPr="0042250E">
        <w:t>Components highlighted in blue are also required for the predictive ecological response model.</w:t>
      </w:r>
    </w:p>
    <w:p w:rsidR="001A0A8D" w:rsidRDefault="004A15A1" w:rsidP="001A0A8D">
      <w:pPr>
        <w:spacing w:after="0"/>
        <w:jc w:val="both"/>
      </w:pPr>
      <w:r w:rsidRPr="004A15A1">
        <w:rPr>
          <w:noProof/>
          <w:lang w:eastAsia="en-AU"/>
        </w:rPr>
        <w:drawing>
          <wp:inline distT="0" distB="0" distL="0" distR="0">
            <wp:extent cx="5727700" cy="3845282"/>
            <wp:effectExtent l="19050" t="0" r="6350" b="0"/>
            <wp:docPr id="6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email"/>
                    <a:srcRect/>
                    <a:stretch>
                      <a:fillRect/>
                    </a:stretch>
                  </pic:blipFill>
                  <pic:spPr bwMode="auto">
                    <a:xfrm>
                      <a:off x="0" y="0"/>
                      <a:ext cx="5727700" cy="3845282"/>
                    </a:xfrm>
                    <a:prstGeom prst="rect">
                      <a:avLst/>
                    </a:prstGeom>
                    <a:noFill/>
                    <a:ln w="9525">
                      <a:noFill/>
                      <a:miter lim="800000"/>
                      <a:headEnd/>
                      <a:tailEnd/>
                    </a:ln>
                  </pic:spPr>
                </pic:pic>
              </a:graphicData>
            </a:graphic>
          </wp:inline>
        </w:drawing>
      </w:r>
    </w:p>
    <w:p w:rsidR="001A0A8D" w:rsidRDefault="00493785" w:rsidP="001A0A8D">
      <w:pPr>
        <w:pStyle w:val="FigureCaption"/>
      </w:pPr>
      <w:bookmarkStart w:id="177" w:name="_Toc398112776"/>
      <w:proofErr w:type="gramStart"/>
      <w:r>
        <w:t>Figure 24</w:t>
      </w:r>
      <w:r w:rsidR="001A0A8D" w:rsidRPr="0042250E">
        <w:t>.</w:t>
      </w:r>
      <w:proofErr w:type="gramEnd"/>
      <w:r w:rsidR="001A0A8D" w:rsidRPr="0042250E">
        <w:t xml:space="preserve"> </w:t>
      </w:r>
      <w:proofErr w:type="gramStart"/>
      <w:r w:rsidR="001A0A8D" w:rsidRPr="0042250E">
        <w:t xml:space="preserve">Schematic of key elements in Selected Area Monitoring and Evaluation - Fish larvae (Cat </w:t>
      </w:r>
      <w:r w:rsidR="001A0A8D">
        <w:t>III</w:t>
      </w:r>
      <w:r w:rsidR="001A0A8D" w:rsidRPr="0042250E">
        <w:t>).</w:t>
      </w:r>
      <w:proofErr w:type="gramEnd"/>
      <w:r w:rsidR="001A0A8D" w:rsidRPr="0042250E">
        <w:t xml:space="preserve"> Components covered by this protocol are highlighted in grey.</w:t>
      </w:r>
      <w:r w:rsidR="001A0A8D">
        <w:t xml:space="preserve"> </w:t>
      </w:r>
      <w:r w:rsidR="001A0A8D" w:rsidRPr="0042250E">
        <w:t>Components highlighted in blue are also required for the predictive ecological response model.</w:t>
      </w:r>
      <w:bookmarkEnd w:id="177"/>
    </w:p>
    <w:p w:rsidR="001A0A8D" w:rsidRPr="0042250E" w:rsidRDefault="001A0A8D" w:rsidP="001A0A8D">
      <w:pPr>
        <w:spacing w:after="0"/>
        <w:rPr>
          <w:b/>
          <w:bCs/>
          <w:color w:val="auto"/>
          <w:sz w:val="20"/>
          <w:szCs w:val="18"/>
        </w:rPr>
      </w:pPr>
    </w:p>
    <w:p w:rsidR="001A0A8D" w:rsidRPr="00046B98" w:rsidRDefault="001A0A8D" w:rsidP="001A0A8D">
      <w:pPr>
        <w:rPr>
          <w:b/>
        </w:rPr>
      </w:pPr>
      <w:r w:rsidRPr="00046B98">
        <w:rPr>
          <w:b/>
        </w:rPr>
        <w:t>Indicators</w:t>
      </w:r>
    </w:p>
    <w:p w:rsidR="001A0A8D" w:rsidRDefault="001A0A8D" w:rsidP="00967A31">
      <w:pPr>
        <w:pStyle w:val="ListParagraph"/>
        <w:numPr>
          <w:ilvl w:val="0"/>
          <w:numId w:val="90"/>
        </w:numPr>
      </w:pPr>
      <w:r>
        <w:t>Abundance of small bodied ‘opportunistic’ larval fish</w:t>
      </w:r>
    </w:p>
    <w:p w:rsidR="001A0A8D" w:rsidRDefault="001A0A8D" w:rsidP="00967A31">
      <w:pPr>
        <w:pStyle w:val="ListParagraph"/>
        <w:numPr>
          <w:ilvl w:val="0"/>
          <w:numId w:val="90"/>
        </w:numPr>
        <w:spacing w:after="0"/>
        <w:contextualSpacing w:val="0"/>
      </w:pPr>
      <w:r>
        <w:t xml:space="preserve">Abundance of eggs and larvae of large bodied ‘periodic’ flow dependent fish </w:t>
      </w:r>
    </w:p>
    <w:p w:rsidR="001A0A8D" w:rsidRDefault="001A0A8D" w:rsidP="001A0A8D">
      <w:pPr>
        <w:rPr>
          <w:b/>
          <w:i/>
        </w:rPr>
      </w:pPr>
    </w:p>
    <w:p w:rsidR="001A0A8D" w:rsidRDefault="001A0A8D" w:rsidP="001A0A8D">
      <w:pPr>
        <w:rPr>
          <w:b/>
        </w:rPr>
      </w:pPr>
      <w:r w:rsidRPr="00046B98">
        <w:rPr>
          <w:b/>
        </w:rPr>
        <w:t>Critical covariates</w:t>
      </w:r>
    </w:p>
    <w:p w:rsidR="001A0A8D" w:rsidRPr="006C3993" w:rsidRDefault="001A0A8D" w:rsidP="00967A31">
      <w:pPr>
        <w:pStyle w:val="ListParagraph"/>
        <w:numPr>
          <w:ilvl w:val="0"/>
          <w:numId w:val="90"/>
        </w:numPr>
        <w:spacing w:after="0"/>
        <w:rPr>
          <w:i/>
        </w:rPr>
      </w:pPr>
      <w:r>
        <w:rPr>
          <w:i/>
        </w:rPr>
        <w:t>For o</w:t>
      </w:r>
      <w:r w:rsidRPr="006C3993">
        <w:rPr>
          <w:i/>
        </w:rPr>
        <w:t>pportunistic fish species</w:t>
      </w:r>
      <w:r>
        <w:rPr>
          <w:i/>
        </w:rPr>
        <w:t xml:space="preserve">: </w:t>
      </w:r>
      <w:r>
        <w:t>t</w:t>
      </w:r>
      <w:r w:rsidRPr="004B334B">
        <w:t xml:space="preserve">emperature, area of slackwater inundated, velocity, depth and discharge, and whether </w:t>
      </w:r>
      <w:r>
        <w:t xml:space="preserve">the </w:t>
      </w:r>
      <w:r w:rsidRPr="004B334B">
        <w:t>zone received environmental water</w:t>
      </w:r>
    </w:p>
    <w:p w:rsidR="001A0A8D" w:rsidRPr="0042250E" w:rsidRDefault="001A0A8D" w:rsidP="00967A31">
      <w:pPr>
        <w:pStyle w:val="ListParagraph"/>
        <w:numPr>
          <w:ilvl w:val="0"/>
          <w:numId w:val="90"/>
        </w:numPr>
        <w:spacing w:after="0"/>
        <w:rPr>
          <w:i/>
        </w:rPr>
      </w:pPr>
      <w:r>
        <w:rPr>
          <w:i/>
        </w:rPr>
        <w:t>For p</w:t>
      </w:r>
      <w:r w:rsidRPr="006C3993">
        <w:rPr>
          <w:i/>
        </w:rPr>
        <w:t>eriodic fish species</w:t>
      </w:r>
      <w:r>
        <w:rPr>
          <w:i/>
        </w:rPr>
        <w:t>:</w:t>
      </w:r>
      <w:r>
        <w:t xml:space="preserve"> t</w:t>
      </w:r>
      <w:r w:rsidRPr="004B334B">
        <w:t>emperature, rate and magnitude of dis</w:t>
      </w:r>
      <w:r>
        <w:t xml:space="preserve">charge change, </w:t>
      </w:r>
      <w:r w:rsidRPr="004B334B">
        <w:t>extent of overbank flow and duration, whether the zone received environmental water</w:t>
      </w:r>
      <w:r>
        <w:t>.</w:t>
      </w:r>
    </w:p>
    <w:p w:rsidR="001A0A8D" w:rsidRPr="0042250E" w:rsidRDefault="001A0A8D" w:rsidP="001A0A8D">
      <w:pPr>
        <w:spacing w:after="0"/>
        <w:rPr>
          <w:i/>
        </w:rPr>
      </w:pPr>
    </w:p>
    <w:p w:rsidR="001A0A8D" w:rsidRPr="00046B98" w:rsidRDefault="001A0A8D" w:rsidP="001A0A8D">
      <w:pPr>
        <w:rPr>
          <w:b/>
        </w:rPr>
      </w:pPr>
      <w:r w:rsidRPr="00046B98">
        <w:rPr>
          <w:b/>
        </w:rPr>
        <w:t>Complementary monitoring and data</w:t>
      </w:r>
    </w:p>
    <w:p w:rsidR="001A0A8D" w:rsidRDefault="001A0A8D" w:rsidP="001A0A8D">
      <w:r>
        <w:t xml:space="preserve">Data on the abundance of small bodied fish are available from previous short-term intervention monitoring in the Edward-Wakool system from 2011 to 2014. </w:t>
      </w:r>
    </w:p>
    <w:p w:rsidR="001A0A8D" w:rsidRPr="00371700" w:rsidRDefault="001A0A8D" w:rsidP="001A0A8D"/>
    <w:p w:rsidR="001A0A8D" w:rsidRPr="004B334B" w:rsidRDefault="001A0A8D" w:rsidP="001A0A8D">
      <w:pPr>
        <w:rPr>
          <w:b/>
        </w:rPr>
      </w:pPr>
      <w:r w:rsidRPr="004B334B">
        <w:rPr>
          <w:b/>
        </w:rPr>
        <w:t>Location for monitoring</w:t>
      </w:r>
    </w:p>
    <w:p w:rsidR="001A0A8D" w:rsidRPr="00AE3B14" w:rsidRDefault="001A0A8D" w:rsidP="001A0A8D">
      <w:pPr>
        <w:spacing w:after="0"/>
        <w:rPr>
          <w:i/>
        </w:rPr>
      </w:pPr>
      <w:r>
        <w:rPr>
          <w:i/>
        </w:rPr>
        <w:t>O</w:t>
      </w:r>
      <w:r w:rsidRPr="00AE3B14">
        <w:rPr>
          <w:i/>
        </w:rPr>
        <w:t>pportunistic fish species</w:t>
      </w:r>
    </w:p>
    <w:p w:rsidR="001A0A8D" w:rsidRDefault="001A0A8D" w:rsidP="001A0A8D">
      <w:pPr>
        <w:spacing w:after="0"/>
        <w:jc w:val="both"/>
      </w:pPr>
      <w:r>
        <w:t xml:space="preserve">Sampling for the fish larvae of opportunistic fish species will take place at 5 </w:t>
      </w:r>
      <w:r w:rsidRPr="00260DDB">
        <w:t>sites in</w:t>
      </w:r>
      <w:r>
        <w:t xml:space="preserve"> 4 hydrological zones: zone</w:t>
      </w:r>
      <w:r w:rsidRPr="00260DDB">
        <w:t xml:space="preserve"> </w:t>
      </w:r>
      <w:r w:rsidRPr="004B334B">
        <w:t>1</w:t>
      </w:r>
      <w:r w:rsidRPr="00260DDB">
        <w:t xml:space="preserve"> (Yallakool Creek), </w:t>
      </w:r>
      <w:r>
        <w:t>z</w:t>
      </w:r>
      <w:r w:rsidRPr="004B334B">
        <w:t>one 2</w:t>
      </w:r>
      <w:r>
        <w:t xml:space="preserve"> (upper Wakool River</w:t>
      </w:r>
      <w:r w:rsidRPr="00260DDB">
        <w:t xml:space="preserve">), </w:t>
      </w:r>
      <w:r>
        <w:t>z</w:t>
      </w:r>
      <w:r w:rsidRPr="004B334B">
        <w:t>one 3</w:t>
      </w:r>
      <w:r w:rsidRPr="00046B98">
        <w:rPr>
          <w:b/>
        </w:rPr>
        <w:t xml:space="preserve"> </w:t>
      </w:r>
      <w:r w:rsidR="00284644">
        <w:t>(M</w:t>
      </w:r>
      <w:r>
        <w:t>id Wakool River, upstrea</w:t>
      </w:r>
      <w:r w:rsidR="00284644">
        <w:t>m of Thule Creek), and zone 4 (M</w:t>
      </w:r>
      <w:r>
        <w:t>id Wakool River, downstream of Thule Creek</w:t>
      </w:r>
      <w:r w:rsidRPr="00260DDB">
        <w:t>)</w:t>
      </w:r>
      <w:r>
        <w:t>. Note: Only 2 sites in z</w:t>
      </w:r>
      <w:r w:rsidRPr="0033102B">
        <w:t xml:space="preserve">one </w:t>
      </w:r>
      <w:r>
        <w:t>3 will need to be sampled as per the Fish (Larvae) standard methods (Cat III)</w:t>
      </w:r>
      <w:r w:rsidRPr="0033102B">
        <w:t>. This is because a subse</w:t>
      </w:r>
      <w:r>
        <w:t>t of the data collected from the three sites used in Fish (Larvae) Basin-level-evaluation will be used to make up the full complement of data required from Zone 3.</w:t>
      </w:r>
    </w:p>
    <w:p w:rsidR="001A0A8D" w:rsidRDefault="001A0A8D" w:rsidP="001A0A8D">
      <w:pPr>
        <w:spacing w:after="0"/>
        <w:jc w:val="both"/>
      </w:pPr>
    </w:p>
    <w:p w:rsidR="001A0A8D" w:rsidRDefault="001A0A8D" w:rsidP="001A0A8D">
      <w:pPr>
        <w:spacing w:after="0"/>
        <w:jc w:val="both"/>
        <w:rPr>
          <w:i/>
        </w:rPr>
      </w:pPr>
      <w:r>
        <w:rPr>
          <w:i/>
        </w:rPr>
        <w:t>P</w:t>
      </w:r>
      <w:r w:rsidRPr="00CC30E6">
        <w:rPr>
          <w:i/>
        </w:rPr>
        <w:t>eriodic fish species</w:t>
      </w:r>
    </w:p>
    <w:p w:rsidR="001A0A8D" w:rsidRDefault="001A0A8D" w:rsidP="001A0A8D">
      <w:pPr>
        <w:spacing w:after="0"/>
        <w:jc w:val="both"/>
      </w:pPr>
      <w:r>
        <w:t>Drift nets will be set at 1 site in each of the following hydrological zones: z</w:t>
      </w:r>
      <w:r w:rsidRPr="00046B98">
        <w:t>one 1</w:t>
      </w:r>
      <w:r w:rsidRPr="00260DDB">
        <w:t xml:space="preserve"> (Yallakool Creek),</w:t>
      </w:r>
      <w:r w:rsidRPr="00046B98">
        <w:t xml:space="preserve"> </w:t>
      </w:r>
      <w:r>
        <w:t>zone 2 (upper Wakool River</w:t>
      </w:r>
      <w:r w:rsidRPr="00260DDB">
        <w:t xml:space="preserve">) </w:t>
      </w:r>
      <w:r>
        <w:t>and zone 4 (mid Wakool River, downstream of Thule Creek</w:t>
      </w:r>
      <w:r w:rsidRPr="00260DDB">
        <w:t>)</w:t>
      </w:r>
      <w:r>
        <w:t>. In addition, d</w:t>
      </w:r>
      <w:r w:rsidRPr="00223C1C">
        <w:t xml:space="preserve">ata </w:t>
      </w:r>
      <w:r>
        <w:t xml:space="preserve">collected for </w:t>
      </w:r>
      <w:r w:rsidRPr="00223C1C">
        <w:t xml:space="preserve">Fish </w:t>
      </w:r>
      <w:r>
        <w:t>(L</w:t>
      </w:r>
      <w:r w:rsidRPr="00223C1C">
        <w:t>arvae</w:t>
      </w:r>
      <w:r>
        <w:t xml:space="preserve">) Basin Level evaluation </w:t>
      </w:r>
      <w:r w:rsidRPr="00223C1C">
        <w:t xml:space="preserve">(drift nets) </w:t>
      </w:r>
      <w:r>
        <w:t xml:space="preserve">from Zone 3 </w:t>
      </w:r>
      <w:r w:rsidRPr="00223C1C">
        <w:t xml:space="preserve">will be </w:t>
      </w:r>
      <w:r>
        <w:t xml:space="preserve">also </w:t>
      </w:r>
      <w:r w:rsidRPr="00223C1C">
        <w:t>use</w:t>
      </w:r>
      <w:r>
        <w:t xml:space="preserve">d for Selected Area evaluation. </w:t>
      </w:r>
    </w:p>
    <w:p w:rsidR="001A0A8D" w:rsidRDefault="001A0A8D" w:rsidP="001A0A8D">
      <w:pPr>
        <w:spacing w:after="200" w:line="276" w:lineRule="auto"/>
        <w:jc w:val="both"/>
        <w:rPr>
          <w:b/>
          <w:i/>
        </w:rPr>
      </w:pPr>
    </w:p>
    <w:p w:rsidR="001A0A8D" w:rsidRPr="004B334B" w:rsidRDefault="001A0A8D" w:rsidP="001A0A8D">
      <w:pPr>
        <w:spacing w:after="200" w:line="276" w:lineRule="auto"/>
        <w:jc w:val="both"/>
      </w:pPr>
      <w:r w:rsidRPr="004B334B">
        <w:rPr>
          <w:b/>
        </w:rPr>
        <w:t>Timing and frequency</w:t>
      </w:r>
      <w:r w:rsidRPr="004B334B">
        <w:t xml:space="preserve"> </w:t>
      </w:r>
    </w:p>
    <w:p w:rsidR="001A0A8D" w:rsidRPr="001F2F5F" w:rsidRDefault="001A0A8D" w:rsidP="004A15A1">
      <w:pPr>
        <w:spacing w:after="200"/>
        <w:jc w:val="both"/>
        <w:rPr>
          <w:i/>
        </w:rPr>
      </w:pPr>
      <w:r w:rsidRPr="001F2F5F">
        <w:rPr>
          <w:i/>
        </w:rPr>
        <w:t>Opportunistic fish species</w:t>
      </w:r>
    </w:p>
    <w:p w:rsidR="001A0A8D" w:rsidRPr="001F2F5F" w:rsidRDefault="001A0A8D" w:rsidP="004A15A1">
      <w:pPr>
        <w:spacing w:after="200"/>
        <w:jc w:val="both"/>
      </w:pPr>
      <w:r w:rsidRPr="001F2F5F">
        <w:t>Light trap sampling for larvae of Opportunistic fish species will occur fortnightly, from September to February inclusive</w:t>
      </w:r>
      <w:r>
        <w:t>. Each zone will be sampled for 1 night on each sampling event</w:t>
      </w:r>
      <w:r w:rsidRPr="001F2F5F">
        <w:t xml:space="preserve">. This </w:t>
      </w:r>
      <w:r>
        <w:t xml:space="preserve">type of </w:t>
      </w:r>
      <w:r w:rsidRPr="001F2F5F">
        <w:t>sampling will also capture other species</w:t>
      </w:r>
      <w:r>
        <w:t>,</w:t>
      </w:r>
      <w:r w:rsidRPr="001F2F5F">
        <w:t xml:space="preserve"> including more ‘Equilibrium’ fish species (e.g Murray Cod, sensu Humphries et al. 1999), that spawn every year independently of flow conditions.</w:t>
      </w:r>
    </w:p>
    <w:p w:rsidR="001A0A8D" w:rsidRDefault="001A0A8D" w:rsidP="004A15A1">
      <w:pPr>
        <w:spacing w:after="200"/>
        <w:jc w:val="both"/>
        <w:rPr>
          <w:i/>
        </w:rPr>
      </w:pPr>
      <w:r w:rsidRPr="002E76FF">
        <w:rPr>
          <w:i/>
        </w:rPr>
        <w:t>Periodic fish species</w:t>
      </w:r>
    </w:p>
    <w:p w:rsidR="001A0A8D" w:rsidRDefault="001A0A8D" w:rsidP="004A15A1">
      <w:pPr>
        <w:spacing w:after="200"/>
        <w:jc w:val="both"/>
      </w:pPr>
      <w:r>
        <w:t xml:space="preserve">To compliment the sampling of Periodic larval fish species for the Basin-Scale evaluation, sampling for the Edward-Wakool Selected Area evaluation will also undertaken on two consecutive nights, weekly, over a five week period each year during specific environmental watering actions. It is anticipated that this sampling will occur between September and January of each year. </w:t>
      </w:r>
    </w:p>
    <w:p w:rsidR="001A0A8D" w:rsidRDefault="001A0A8D" w:rsidP="001A0A8D">
      <w:pPr>
        <w:jc w:val="both"/>
        <w:rPr>
          <w:b/>
        </w:rPr>
      </w:pPr>
    </w:p>
    <w:p w:rsidR="001A0A8D" w:rsidRPr="004B334B" w:rsidRDefault="001A0A8D" w:rsidP="001A0A8D">
      <w:pPr>
        <w:jc w:val="both"/>
        <w:rPr>
          <w:b/>
        </w:rPr>
      </w:pPr>
      <w:r w:rsidRPr="004B334B">
        <w:rPr>
          <w:b/>
        </w:rPr>
        <w:t>Responsibilities</w:t>
      </w:r>
    </w:p>
    <w:p w:rsidR="001A0A8D" w:rsidRPr="005F2DB8" w:rsidRDefault="001A0A8D" w:rsidP="00967A31">
      <w:pPr>
        <w:pStyle w:val="ListParagraph"/>
        <w:numPr>
          <w:ilvl w:val="0"/>
          <w:numId w:val="90"/>
        </w:numPr>
        <w:spacing w:after="0"/>
        <w:jc w:val="both"/>
        <w:rPr>
          <w:b/>
        </w:rPr>
      </w:pPr>
      <w:r>
        <w:t>Field sampling: Field technicians from CSU and NSW fisheries</w:t>
      </w:r>
    </w:p>
    <w:p w:rsidR="001A0A8D" w:rsidRPr="005F2DB8" w:rsidRDefault="001A0A8D" w:rsidP="00967A31">
      <w:pPr>
        <w:pStyle w:val="ListParagraph"/>
        <w:numPr>
          <w:ilvl w:val="0"/>
          <w:numId w:val="90"/>
        </w:numPr>
        <w:spacing w:after="0"/>
        <w:jc w:val="both"/>
        <w:rPr>
          <w:b/>
        </w:rPr>
      </w:pPr>
      <w:r>
        <w:t>Larval identification and sample processing: Nicole McCasker and James Abell (CSU)</w:t>
      </w:r>
    </w:p>
    <w:p w:rsidR="001A0A8D" w:rsidRPr="00D71735" w:rsidRDefault="001A0A8D" w:rsidP="00967A31">
      <w:pPr>
        <w:pStyle w:val="ListParagraph"/>
        <w:numPr>
          <w:ilvl w:val="0"/>
          <w:numId w:val="90"/>
        </w:numPr>
        <w:spacing w:after="0"/>
        <w:jc w:val="both"/>
        <w:rPr>
          <w:b/>
        </w:rPr>
      </w:pPr>
      <w:r>
        <w:t>Data analysis and reporting: Nicole McCasker (CSU)</w:t>
      </w:r>
    </w:p>
    <w:p w:rsidR="001A0A8D" w:rsidRDefault="001A0A8D" w:rsidP="001A0A8D">
      <w:pPr>
        <w:spacing w:after="200" w:line="276" w:lineRule="auto"/>
        <w:jc w:val="both"/>
        <w:rPr>
          <w:b/>
        </w:rPr>
      </w:pPr>
    </w:p>
    <w:p w:rsidR="001A0A8D" w:rsidRDefault="001A0A8D" w:rsidP="001A0A8D">
      <w:pPr>
        <w:spacing w:after="200" w:line="276" w:lineRule="auto"/>
        <w:jc w:val="both"/>
        <w:rPr>
          <w:b/>
        </w:rPr>
      </w:pPr>
      <w:r w:rsidRPr="004B334B">
        <w:rPr>
          <w:b/>
        </w:rPr>
        <w:t>Field Methods</w:t>
      </w:r>
    </w:p>
    <w:p w:rsidR="001A0A8D" w:rsidRDefault="001A0A8D" w:rsidP="001A0A8D">
      <w:pPr>
        <w:spacing w:after="120"/>
        <w:jc w:val="both"/>
        <w:rPr>
          <w:i/>
        </w:rPr>
      </w:pPr>
      <w:r>
        <w:rPr>
          <w:i/>
        </w:rPr>
        <w:t>O</w:t>
      </w:r>
      <w:r w:rsidRPr="00AE3B14">
        <w:rPr>
          <w:i/>
        </w:rPr>
        <w:t>pportunistic fish species</w:t>
      </w:r>
    </w:p>
    <w:p w:rsidR="001A0A8D" w:rsidRPr="001F72CD" w:rsidRDefault="001A0A8D" w:rsidP="001A0A8D">
      <w:pPr>
        <w:spacing w:after="120"/>
        <w:jc w:val="both"/>
        <w:rPr>
          <w:i/>
        </w:rPr>
      </w:pPr>
      <w:r w:rsidRPr="006411B6">
        <w:t>In alignment with t</w:t>
      </w:r>
      <w:r>
        <w:t xml:space="preserve">he gear used in Fish (Larvae) </w:t>
      </w:r>
      <w:r w:rsidRPr="006411B6">
        <w:t>standard methods</w:t>
      </w:r>
      <w:r>
        <w:t xml:space="preserve">  (Cat I) for light trapping (Hale et al. 2014)</w:t>
      </w:r>
      <w:r w:rsidRPr="006411B6">
        <w:t xml:space="preserve">, </w:t>
      </w:r>
      <w:r>
        <w:t>modified q</w:t>
      </w:r>
      <w:r w:rsidRPr="006411B6">
        <w:t>uatrefoil light traps with 5 mm entrances and 3mm knot-to-know mesh will be</w:t>
      </w:r>
      <w:r>
        <w:t xml:space="preserve"> used to sample fish larvae (as described in Humphries et al. 2002). Light traps will be</w:t>
      </w:r>
      <w:r w:rsidRPr="006411B6">
        <w:t xml:space="preserve"> deployed fortnightly </w:t>
      </w:r>
      <w:r>
        <w:t>at five sites in z</w:t>
      </w:r>
      <w:r w:rsidRPr="006411B6">
        <w:t>ones</w:t>
      </w:r>
      <w:r>
        <w:t xml:space="preserve"> 1, 2, 3 and 4. </w:t>
      </w:r>
      <w:r w:rsidRPr="006411B6">
        <w:t>Three light traps will be rando</w:t>
      </w:r>
      <w:r>
        <w:t>mly allocated within each site, whereby 3 random GPS waypoints are used to locate the closest slackwater to each waypoint for the positioning of light traps. If no slackwater is available within 20 m either side of the waypoint, another random waypoint will be selected.</w:t>
      </w:r>
    </w:p>
    <w:p w:rsidR="001A0A8D" w:rsidRDefault="001A0A8D" w:rsidP="001A0A8D">
      <w:pPr>
        <w:spacing w:after="120"/>
        <w:jc w:val="both"/>
      </w:pPr>
      <w:r>
        <w:t xml:space="preserve">Light traps will be deployed late afternoon, and retrieved the following morning. Set and retrieval times will be recorded, so that relative abundance can be expressed as catch-per-unit-effort (CPUE). Each light trap will be baited with a yellow Cyalume 12 h light stick. </w:t>
      </w:r>
    </w:p>
    <w:p w:rsidR="001A0A8D" w:rsidRDefault="001A0A8D" w:rsidP="001A0A8D">
      <w:pPr>
        <w:spacing w:after="120"/>
        <w:jc w:val="both"/>
      </w:pPr>
      <w:r w:rsidRPr="006411B6">
        <w:t xml:space="preserve">Because turbidity can influence light trap efficacy, turbidity levels will be measured at each site at the </w:t>
      </w:r>
      <w:r>
        <w:t xml:space="preserve">same </w:t>
      </w:r>
      <w:r w:rsidRPr="006411B6">
        <w:t>time light trap</w:t>
      </w:r>
      <w:r>
        <w:t xml:space="preserve">s </w:t>
      </w:r>
      <w:r w:rsidRPr="006411B6">
        <w:t xml:space="preserve">are retrieved. </w:t>
      </w:r>
    </w:p>
    <w:p w:rsidR="001A0A8D" w:rsidRDefault="001A0A8D" w:rsidP="001A0A8D">
      <w:pPr>
        <w:spacing w:after="120"/>
        <w:jc w:val="both"/>
      </w:pPr>
      <w:r>
        <w:t xml:space="preserve">Upon retrieval, light traps will be rinsed down and entire samples will be preserved individually in 90% ethanol, and returned to the laboratory for processing. </w:t>
      </w:r>
    </w:p>
    <w:p w:rsidR="001A0A8D" w:rsidRPr="00B52F84" w:rsidRDefault="001A0A8D" w:rsidP="001A0A8D">
      <w:pPr>
        <w:spacing w:after="120"/>
        <w:jc w:val="both"/>
        <w:rPr>
          <w:i/>
        </w:rPr>
      </w:pPr>
      <w:r>
        <w:rPr>
          <w:i/>
        </w:rPr>
        <w:t>Periodic</w:t>
      </w:r>
      <w:r w:rsidRPr="00AE3B14">
        <w:rPr>
          <w:i/>
        </w:rPr>
        <w:t xml:space="preserve"> fish species</w:t>
      </w:r>
    </w:p>
    <w:p w:rsidR="001A0A8D" w:rsidRDefault="001A0A8D" w:rsidP="001A0A8D">
      <w:pPr>
        <w:spacing w:after="120"/>
        <w:jc w:val="both"/>
      </w:pPr>
      <w:r w:rsidRPr="00F3443E">
        <w:t xml:space="preserve">In alignment with the gear used in Fish </w:t>
      </w:r>
      <w:r>
        <w:t>(</w:t>
      </w:r>
      <w:r w:rsidRPr="00F3443E">
        <w:t>Larvae</w:t>
      </w:r>
      <w:r>
        <w:t xml:space="preserve">) </w:t>
      </w:r>
      <w:r w:rsidRPr="00F3443E">
        <w:t>standard methods</w:t>
      </w:r>
      <w:r>
        <w:t xml:space="preserve"> for Basin-Scale evaluation, </w:t>
      </w:r>
      <w:r w:rsidRPr="00F3443E">
        <w:t xml:space="preserve">drift nets constructed of 500 </w:t>
      </w:r>
      <w:r w:rsidRPr="00046B98">
        <w:rPr>
          <w:i/>
        </w:rPr>
        <w:t>µ</w:t>
      </w:r>
      <w:r w:rsidRPr="00F3443E">
        <w:t>m mesh, with an opening of 50 cm and tapering over 1.5 m to an opening of 9 cm will be used to collect eggs/larvae of golden and silver perch. Two</w:t>
      </w:r>
      <w:r>
        <w:t>, fixed station</w:t>
      </w:r>
      <w:r w:rsidRPr="00F3443E">
        <w:t xml:space="preserve"> drift nets will be deployed</w:t>
      </w:r>
      <w:r>
        <w:t xml:space="preserve"> over two nights,</w:t>
      </w:r>
      <w:r w:rsidRPr="00F3443E">
        <w:t xml:space="preserve"> </w:t>
      </w:r>
      <w:r>
        <w:t>at 1</w:t>
      </w:r>
      <w:r w:rsidRPr="00F3443E">
        <w:t xml:space="preserve"> site</w:t>
      </w:r>
      <w:r>
        <w:t xml:space="preserve"> within each zone (zone 1, 2 and 4). </w:t>
      </w:r>
    </w:p>
    <w:p w:rsidR="001A0A8D" w:rsidRPr="00164472" w:rsidRDefault="001A0A8D" w:rsidP="001A0A8D">
      <w:pPr>
        <w:autoSpaceDE w:val="0"/>
        <w:autoSpaceDN w:val="0"/>
        <w:adjustRightInd w:val="0"/>
        <w:jc w:val="both"/>
        <w:rPr>
          <w:rFonts w:cs="AdvPSPAL-R"/>
          <w:color w:val="auto"/>
          <w:kern w:val="0"/>
          <w:szCs w:val="22"/>
        </w:rPr>
      </w:pPr>
      <w:r w:rsidRPr="00F3443E">
        <w:t xml:space="preserve">Drift nets will be positioned in the water with a moderate velocity, at locations within each zone where the discharge is concentrated through a narrow section of the river (a funnel effect). </w:t>
      </w:r>
      <w:r>
        <w:t xml:space="preserve">Each drift net will be fitted with an Oceanic Flow Meter to estimate the volume of water that has passed through the drift net during its deployment. </w:t>
      </w:r>
      <w:r>
        <w:rPr>
          <w:rFonts w:eastAsia="Calibri" w:cs="AdvPSPAL-R"/>
          <w:color w:val="auto"/>
          <w:kern w:val="0"/>
          <w:szCs w:val="22"/>
        </w:rPr>
        <w:t>Volume through the net will be estimated so that larval abundances in drift nets can be expressed as a density: number of individuals per m</w:t>
      </w:r>
      <w:r w:rsidRPr="00070CA9">
        <w:rPr>
          <w:rFonts w:eastAsia="Calibri" w:cs="AdvPSPAL-R"/>
          <w:color w:val="auto"/>
          <w:kern w:val="0"/>
          <w:szCs w:val="22"/>
          <w:vertAlign w:val="superscript"/>
        </w:rPr>
        <w:t>3</w:t>
      </w:r>
      <w:r>
        <w:rPr>
          <w:rFonts w:eastAsia="Calibri" w:cs="AdvPSPAL-R"/>
          <w:color w:val="auto"/>
          <w:kern w:val="0"/>
          <w:szCs w:val="22"/>
        </w:rPr>
        <w:t xml:space="preserve">. Volume sampled by the net is estimated </w:t>
      </w:r>
      <w:proofErr w:type="gramStart"/>
      <w:r>
        <w:rPr>
          <w:rFonts w:eastAsia="Calibri" w:cs="AdvPSPAL-R"/>
          <w:color w:val="auto"/>
          <w:kern w:val="0"/>
          <w:szCs w:val="22"/>
        </w:rPr>
        <w:t xml:space="preserve">as </w:t>
      </w:r>
      <m:oMath>
        <w:proofErr w:type="gramEnd"/>
        <m:r>
          <w:rPr>
            <w:rFonts w:ascii="Cambria Math" w:eastAsia="Calibri" w:hAnsi="Cambria Math" w:cs="AdvPSPAL-R"/>
            <w:color w:val="auto"/>
            <w:kern w:val="0"/>
            <w:szCs w:val="22"/>
          </w:rPr>
          <m:t>π</m:t>
        </m:r>
        <m:sSup>
          <m:sSupPr>
            <m:ctrlPr>
              <w:rPr>
                <w:rFonts w:ascii="Cambria Math" w:eastAsia="Calibri" w:hAnsi="Cambria Math" w:cs="AdvPSPAL-R"/>
                <w:i/>
                <w:color w:val="auto"/>
                <w:kern w:val="0"/>
                <w:szCs w:val="22"/>
              </w:rPr>
            </m:ctrlPr>
          </m:sSupPr>
          <m:e>
            <m:r>
              <w:rPr>
                <w:rFonts w:ascii="Cambria Math" w:eastAsia="Calibri" w:hAnsi="Cambria Math" w:cs="AdvPSPAL-R"/>
                <w:color w:val="auto"/>
                <w:kern w:val="0"/>
                <w:szCs w:val="22"/>
              </w:rPr>
              <m:t>r</m:t>
            </m:r>
          </m:e>
          <m:sup>
            <m:r>
              <w:rPr>
                <w:rFonts w:ascii="Cambria Math" w:eastAsia="Calibri" w:hAnsi="Cambria Math" w:cs="AdvPSPAL-R"/>
                <w:color w:val="auto"/>
                <w:kern w:val="0"/>
                <w:szCs w:val="22"/>
              </w:rPr>
              <m:t>2</m:t>
            </m:r>
          </m:sup>
        </m:sSup>
        <m:r>
          <w:rPr>
            <w:rFonts w:ascii="Cambria Math" w:eastAsia="Calibri" w:hAnsi="Cambria Math" w:cs="AdvPSPAL-R"/>
            <w:color w:val="auto"/>
            <w:kern w:val="0"/>
            <w:szCs w:val="22"/>
          </w:rPr>
          <m:t>∙v ∙t</m:t>
        </m:r>
      </m:oMath>
      <w:r>
        <w:rPr>
          <w:rFonts w:cs="AdvPSPAL-R"/>
          <w:color w:val="auto"/>
          <w:kern w:val="0"/>
          <w:szCs w:val="22"/>
        </w:rPr>
        <w:t xml:space="preserve">, where </w:t>
      </w:r>
      <w:r w:rsidRPr="006D5949">
        <w:rPr>
          <w:rFonts w:cs="AdvPSPAL-R"/>
          <w:i/>
          <w:color w:val="auto"/>
          <w:kern w:val="0"/>
          <w:szCs w:val="22"/>
        </w:rPr>
        <w:t>r</w:t>
      </w:r>
      <w:r>
        <w:rPr>
          <w:rFonts w:cs="AdvPSPAL-R"/>
          <w:color w:val="auto"/>
          <w:kern w:val="0"/>
          <w:szCs w:val="22"/>
        </w:rPr>
        <w:t xml:space="preserve"> is radius in metres, </w:t>
      </w:r>
      <w:r w:rsidRPr="006D5949">
        <w:rPr>
          <w:rFonts w:cs="AdvPSPAL-R"/>
          <w:i/>
          <w:color w:val="auto"/>
          <w:kern w:val="0"/>
          <w:szCs w:val="22"/>
        </w:rPr>
        <w:t>v</w:t>
      </w:r>
      <w:r>
        <w:rPr>
          <w:rFonts w:cs="AdvPSPAL-R"/>
          <w:color w:val="auto"/>
          <w:kern w:val="0"/>
          <w:szCs w:val="22"/>
        </w:rPr>
        <w:t xml:space="preserve"> is mean velocity in m s</w:t>
      </w:r>
      <w:r w:rsidRPr="006D5949">
        <w:rPr>
          <w:rFonts w:cs="AdvPSPAL-R"/>
          <w:color w:val="auto"/>
          <w:kern w:val="0"/>
          <w:szCs w:val="22"/>
          <w:vertAlign w:val="superscript"/>
        </w:rPr>
        <w:t>-1</w:t>
      </w:r>
      <w:r>
        <w:rPr>
          <w:rFonts w:cs="AdvPSPAL-R"/>
          <w:color w:val="auto"/>
          <w:kern w:val="0"/>
          <w:szCs w:val="22"/>
        </w:rPr>
        <w:t xml:space="preserve">, and </w:t>
      </w:r>
      <w:r w:rsidRPr="006D5949">
        <w:rPr>
          <w:rFonts w:cs="AdvPSPAL-R"/>
          <w:i/>
          <w:color w:val="auto"/>
          <w:kern w:val="0"/>
          <w:szCs w:val="22"/>
        </w:rPr>
        <w:t>t</w:t>
      </w:r>
      <w:r>
        <w:rPr>
          <w:rFonts w:cs="AdvPSPAL-R"/>
          <w:color w:val="auto"/>
          <w:kern w:val="0"/>
          <w:szCs w:val="22"/>
        </w:rPr>
        <w:t xml:space="preserve"> is time set in seconds.</w:t>
      </w:r>
    </w:p>
    <w:p w:rsidR="001A0A8D" w:rsidRDefault="001A0A8D" w:rsidP="001A0A8D">
      <w:pPr>
        <w:spacing w:after="120"/>
        <w:jc w:val="both"/>
      </w:pPr>
      <w:r w:rsidRPr="0007744C">
        <w:t xml:space="preserve">Drift nets will be deployed late afternoon, and retrieved the following morning. Set and retrieval times will be recorded, so that relative abundance can be expressed as catch-per-unit- effort (CPUE). </w:t>
      </w:r>
    </w:p>
    <w:p w:rsidR="001A0A8D" w:rsidRDefault="001A0A8D" w:rsidP="001A0A8D">
      <w:pPr>
        <w:spacing w:after="120"/>
        <w:jc w:val="both"/>
      </w:pPr>
      <w:r>
        <w:t xml:space="preserve">Upon retrieval, drift nets will be rinsed down and entire samples will be preserved individually in 70% ethanol, and returned to the laboratory for processing. </w:t>
      </w:r>
    </w:p>
    <w:p w:rsidR="001A0A8D" w:rsidRDefault="001A0A8D" w:rsidP="001A0A8D">
      <w:pPr>
        <w:spacing w:after="120"/>
        <w:jc w:val="both"/>
      </w:pPr>
    </w:p>
    <w:p w:rsidR="001A0A8D" w:rsidRPr="004B334B" w:rsidRDefault="001A0A8D" w:rsidP="001A0A8D">
      <w:pPr>
        <w:spacing w:after="120"/>
        <w:jc w:val="both"/>
        <w:rPr>
          <w:b/>
        </w:rPr>
      </w:pPr>
      <w:r w:rsidRPr="004B334B">
        <w:rPr>
          <w:b/>
        </w:rPr>
        <w:t>Laboratory methods</w:t>
      </w:r>
    </w:p>
    <w:p w:rsidR="001A0A8D" w:rsidRPr="005F2DB8" w:rsidRDefault="001A0A8D" w:rsidP="001A0A8D">
      <w:pPr>
        <w:spacing w:after="120"/>
        <w:jc w:val="both"/>
        <w:rPr>
          <w:b/>
        </w:rPr>
      </w:pPr>
      <w:r>
        <w:t xml:space="preserve">All eggs/larvae collected in the light trap and drift net samples will be identified to species, and enumerated. The developmental stage of each individual will also be recorded according to classifications of Serafini and Humphries (2004). Here, ontogeny is classified into seven key developmental stages: egg, yolksac protolarvae, protolarvae, flexion, post-flexion, metalarvae and juvenile/adult. </w:t>
      </w:r>
    </w:p>
    <w:p w:rsidR="001A0A8D" w:rsidRDefault="001A0A8D" w:rsidP="001A0A8D">
      <w:pPr>
        <w:spacing w:after="120"/>
        <w:jc w:val="both"/>
        <w:rPr>
          <w:b/>
        </w:rPr>
      </w:pPr>
    </w:p>
    <w:p w:rsidR="001A0A8D" w:rsidRPr="004B334B" w:rsidRDefault="001A0A8D" w:rsidP="001A0A8D">
      <w:pPr>
        <w:spacing w:after="120"/>
        <w:jc w:val="both"/>
      </w:pPr>
      <w:r w:rsidRPr="004B334B">
        <w:rPr>
          <w:b/>
        </w:rPr>
        <w:t xml:space="preserve">Data analysis and reporting </w:t>
      </w:r>
    </w:p>
    <w:p w:rsidR="001A0A8D" w:rsidRPr="00B52F84" w:rsidRDefault="001A0A8D" w:rsidP="001A0A8D">
      <w:pPr>
        <w:spacing w:after="120"/>
        <w:jc w:val="both"/>
        <w:rPr>
          <w:i/>
        </w:rPr>
      </w:pPr>
      <w:r w:rsidRPr="00AE3B14">
        <w:rPr>
          <w:i/>
        </w:rPr>
        <w:t>Spawning in opportunistic fish species</w:t>
      </w:r>
    </w:p>
    <w:p w:rsidR="001A0A8D" w:rsidRDefault="001A0A8D" w:rsidP="001A0A8D">
      <w:pPr>
        <w:spacing w:after="120"/>
        <w:jc w:val="both"/>
      </w:pPr>
      <w:r>
        <w:t xml:space="preserve">Light trap abundance will be expressed as ‘catch-per-unit-effort’ (CPUE), where the units are number of individuals per trap per hour of deployment during the night (e.g. number of dark hours light traps are deployed). Abundance data will be analysed at the site level. To do this, data from the three light traps per site will be pooled. </w:t>
      </w:r>
    </w:p>
    <w:p w:rsidR="001A0A8D" w:rsidRDefault="001A0A8D" w:rsidP="001A0A8D">
      <w:pPr>
        <w:spacing w:after="120"/>
        <w:jc w:val="both"/>
      </w:pPr>
      <w:r w:rsidRPr="00046B98">
        <w:rPr>
          <w:i/>
        </w:rPr>
        <w:t>For even</w:t>
      </w:r>
      <w:r>
        <w:rPr>
          <w:i/>
        </w:rPr>
        <w:t>t</w:t>
      </w:r>
      <w:r w:rsidRPr="00046B98">
        <w:rPr>
          <w:i/>
        </w:rPr>
        <w:t>-based analysis</w:t>
      </w:r>
      <w:r>
        <w:t xml:space="preserve">, data will be analysed with a BACI style approach comparing larval abundance in zones that received environmental water to zones that did not receive environmental water; before, during and after environmental water releases. </w:t>
      </w:r>
    </w:p>
    <w:p w:rsidR="001A0A8D" w:rsidRDefault="001A0A8D" w:rsidP="001A0A8D">
      <w:pPr>
        <w:spacing w:after="120"/>
        <w:jc w:val="both"/>
      </w:pPr>
      <w:r w:rsidRPr="00046B98">
        <w:rPr>
          <w:i/>
        </w:rPr>
        <w:t>For short (&lt;1 year analysis),</w:t>
      </w:r>
      <w:r>
        <w:t xml:space="preserve"> data will be analysed using a traditional ANOVA approach, to answer the question: Was the magnitude of fish spawning over the spawning season greater in hydrological zones that received environmental water compared to those that did not. Here the total number of larvae collected in light traps across the entire season will be used as the dependent variable, and hydrological zone used as the treatment factor.</w:t>
      </w:r>
    </w:p>
    <w:p w:rsidR="001A0A8D" w:rsidRDefault="001A0A8D" w:rsidP="001A0A8D">
      <w:pPr>
        <w:spacing w:after="120"/>
        <w:jc w:val="both"/>
      </w:pPr>
      <w:r w:rsidRPr="00046B98">
        <w:rPr>
          <w:i/>
        </w:rPr>
        <w:t xml:space="preserve">For longer term (1-5 year analysis) trends: </w:t>
      </w:r>
      <w:r>
        <w:t xml:space="preserve">a hierarchical model (continuous modelling) will be used to look at what environmental factors drive spawning magnitude in the Edward-Wakool area. Independent variables that will be assessed in this model include a </w:t>
      </w:r>
      <w:r w:rsidRPr="00046B98">
        <w:rPr>
          <w:u w:val="single"/>
        </w:rPr>
        <w:t>mix of continuous variables</w:t>
      </w:r>
      <w:r>
        <w:t xml:space="preserve"> including temperature, season, and hydrological variables such area of slackwater within sites, velocity, depth and discharge, </w:t>
      </w:r>
      <w:r w:rsidRPr="00491B5C">
        <w:t xml:space="preserve">and </w:t>
      </w:r>
      <w:r w:rsidRPr="00046B98">
        <w:rPr>
          <w:u w:val="single"/>
        </w:rPr>
        <w:t>categorical variables</w:t>
      </w:r>
      <w:r>
        <w:t xml:space="preserve"> such as (e.g. hydrological zone, and whether zone received environmental water). This model will be important for understanding the mechanisms behind observed trends in spawning magnitude of small bodied fish, and thus help to provide predictive capabilities under different environmental watering actions. </w:t>
      </w:r>
    </w:p>
    <w:p w:rsidR="001A0A8D" w:rsidRDefault="001A0A8D" w:rsidP="001A0A8D">
      <w:pPr>
        <w:spacing w:after="120"/>
        <w:jc w:val="both"/>
      </w:pPr>
      <w:r w:rsidRPr="003F2182">
        <w:rPr>
          <w:b/>
        </w:rPr>
        <w:t>Other uses:</w:t>
      </w:r>
      <w:r>
        <w:t xml:space="preserve"> T</w:t>
      </w:r>
      <w:r w:rsidRPr="0006425B">
        <w:t>he magnitude of spawning in fish is an important variable influencing the amount of recruitment taking place in native fish populations.</w:t>
      </w:r>
      <w:r>
        <w:t xml:space="preserve"> Therefore, the data gathered in this cat III component will be important data that is used in a larger fish recruitment model (see Cat III: Fish recruitment component).</w:t>
      </w:r>
    </w:p>
    <w:p w:rsidR="001A0A8D" w:rsidRDefault="001A0A8D" w:rsidP="001A0A8D">
      <w:pPr>
        <w:spacing w:after="120"/>
        <w:jc w:val="both"/>
      </w:pPr>
    </w:p>
    <w:p w:rsidR="001A0A8D" w:rsidRPr="00CC30E6" w:rsidRDefault="001A0A8D" w:rsidP="001A0A8D">
      <w:pPr>
        <w:spacing w:after="120"/>
        <w:jc w:val="both"/>
        <w:rPr>
          <w:i/>
        </w:rPr>
      </w:pPr>
      <w:r>
        <w:rPr>
          <w:i/>
        </w:rPr>
        <w:t>Spawning in periodic</w:t>
      </w:r>
      <w:r w:rsidRPr="00AE3B14">
        <w:rPr>
          <w:i/>
        </w:rPr>
        <w:t xml:space="preserve"> fish species</w:t>
      </w:r>
    </w:p>
    <w:p w:rsidR="001A0A8D" w:rsidRDefault="001A0A8D" w:rsidP="001A0A8D">
      <w:pPr>
        <w:spacing w:after="120"/>
        <w:jc w:val="both"/>
      </w:pPr>
      <w:r>
        <w:t xml:space="preserve">Eggs and larvae collected from drift nets will be expressed as ‘catch-per-unit-effort’ (CPUE), where the units are density of eggs/larvae (number of individuals collected per drift net per volume of water passed through the net). Density data will be analysed at the site level, meaning that data from the two drift nets per site will be pooled. </w:t>
      </w:r>
    </w:p>
    <w:p w:rsidR="001A0A8D" w:rsidRDefault="001A0A8D" w:rsidP="001A0A8D">
      <w:pPr>
        <w:spacing w:after="120"/>
        <w:jc w:val="both"/>
      </w:pPr>
      <w:r w:rsidRPr="00046B98">
        <w:rPr>
          <w:i/>
        </w:rPr>
        <w:t>For short (1 year</w:t>
      </w:r>
      <w:r>
        <w:rPr>
          <w:i/>
        </w:rPr>
        <w:t>) analysis,</w:t>
      </w:r>
      <w:r>
        <w:t xml:space="preserve"> data will be analysed using a more traditional ANOVA approach, to answer the question: Was the spawning magnitude of golden and silver perch over the entire spawning season greater in hydrological zones receiving environmental water compared to those that did not. Here the total density of eggs/larvae collected in drift nets across the entire season is used as the dependent variable, and hydrological zone used as the treatment factor.</w:t>
      </w:r>
    </w:p>
    <w:p w:rsidR="001A0A8D" w:rsidRDefault="001A0A8D" w:rsidP="001A0A8D">
      <w:pPr>
        <w:spacing w:after="120"/>
        <w:jc w:val="both"/>
      </w:pPr>
      <w:r w:rsidRPr="00046B98">
        <w:rPr>
          <w:i/>
        </w:rPr>
        <w:t>For longer term (1-5 year</w:t>
      </w:r>
      <w:r>
        <w:rPr>
          <w:i/>
        </w:rPr>
        <w:t>) analysis</w:t>
      </w:r>
      <w:r w:rsidRPr="00046B98">
        <w:rPr>
          <w:i/>
        </w:rPr>
        <w:t xml:space="preserve"> trends</w:t>
      </w:r>
      <w:r>
        <w:rPr>
          <w:i/>
        </w:rPr>
        <w:t>,</w:t>
      </w:r>
      <w:r>
        <w:t xml:space="preserve"> a hierarchical model (continuous modelling) will be used to look at what environmental factors influence the successful spawning of golden and silver perch spawning in the Edward-Wakool area. Independent variables that will be assessed in this model include a </w:t>
      </w:r>
      <w:r w:rsidRPr="00046B98">
        <w:rPr>
          <w:u w:val="single"/>
        </w:rPr>
        <w:t>mix of continuous variables</w:t>
      </w:r>
      <w:r>
        <w:t xml:space="preserve"> including temperature, season, and hydrological variables such as rate of discharge change, magnitude of discharge change, extent of overbank flow and duration, as well as </w:t>
      </w:r>
      <w:r w:rsidRPr="00046B98">
        <w:rPr>
          <w:u w:val="single"/>
        </w:rPr>
        <w:t>categorical variables</w:t>
      </w:r>
      <w:r>
        <w:t xml:space="preserve"> such as hydrological zone, and whether the zone received environmental water. These models will be important for understanding the mechanisms behind both the success and magnitude of spawning in flow-dependent spawners like golden and silver perch, and help to provide predictive capabilities of spawning for these species under different environmental watering actions in the Edward-Wakool Selected Area. </w:t>
      </w:r>
    </w:p>
    <w:p w:rsidR="001A0A8D" w:rsidRDefault="001A0A8D" w:rsidP="001A0A8D">
      <w:pPr>
        <w:spacing w:after="120"/>
        <w:jc w:val="both"/>
      </w:pPr>
      <w:r w:rsidRPr="00046B98">
        <w:rPr>
          <w:b/>
        </w:rPr>
        <w:t>Other uses:</w:t>
      </w:r>
      <w:r>
        <w:t xml:space="preserve"> t</w:t>
      </w:r>
      <w:r w:rsidRPr="0006425B">
        <w:t>he magnitude of spawning in fish is an important variable influencing the amount of recruitment taking place in native fish populations. Therefore, the data gathered in this cat III component will be important data that is used in a</w:t>
      </w:r>
      <w:r>
        <w:t xml:space="preserve"> larger fish recruitment model for golden and silver perch (see Cat III: YOY Fish recruitment methods).</w:t>
      </w:r>
    </w:p>
    <w:p w:rsidR="001A0A8D" w:rsidRDefault="001A0A8D" w:rsidP="001A0A8D">
      <w:pPr>
        <w:spacing w:after="120"/>
        <w:jc w:val="both"/>
        <w:rPr>
          <w:b/>
        </w:rPr>
      </w:pPr>
    </w:p>
    <w:p w:rsidR="001A0A8D" w:rsidRPr="00046B98" w:rsidRDefault="001A0A8D" w:rsidP="001A0A8D">
      <w:pPr>
        <w:jc w:val="both"/>
        <w:rPr>
          <w:b/>
        </w:rPr>
      </w:pPr>
      <w:r w:rsidRPr="00046B98">
        <w:rPr>
          <w:b/>
        </w:rPr>
        <w:t>Responsibilities</w:t>
      </w:r>
    </w:p>
    <w:p w:rsidR="001A0A8D" w:rsidRPr="0087410F" w:rsidRDefault="001A0A8D" w:rsidP="00967A31">
      <w:pPr>
        <w:pStyle w:val="ListParagraph"/>
        <w:numPr>
          <w:ilvl w:val="0"/>
          <w:numId w:val="56"/>
        </w:numPr>
        <w:spacing w:after="0"/>
        <w:jc w:val="both"/>
      </w:pPr>
      <w:r>
        <w:t>Field sampling: field technicians from CSU and NSW fisheries</w:t>
      </w:r>
    </w:p>
    <w:p w:rsidR="001A0A8D" w:rsidRPr="0087410F" w:rsidRDefault="001A0A8D" w:rsidP="00967A31">
      <w:pPr>
        <w:pStyle w:val="ListParagraph"/>
        <w:numPr>
          <w:ilvl w:val="0"/>
          <w:numId w:val="56"/>
        </w:numPr>
        <w:spacing w:after="0"/>
        <w:contextualSpacing w:val="0"/>
        <w:jc w:val="both"/>
      </w:pPr>
      <w:r>
        <w:t>Larval identification and sample processing: Nicole McCasker and James Abell (CSU)</w:t>
      </w:r>
    </w:p>
    <w:p w:rsidR="001A0A8D" w:rsidRPr="0087410F" w:rsidRDefault="001A0A8D" w:rsidP="00967A31">
      <w:pPr>
        <w:pStyle w:val="ListParagraph"/>
        <w:numPr>
          <w:ilvl w:val="0"/>
          <w:numId w:val="56"/>
        </w:numPr>
        <w:spacing w:after="0"/>
        <w:contextualSpacing w:val="0"/>
        <w:jc w:val="both"/>
      </w:pPr>
      <w:r>
        <w:t>Data analysis: Nicole McCasker (CSU)</w:t>
      </w:r>
    </w:p>
    <w:p w:rsidR="001A0A8D" w:rsidRDefault="001A0A8D" w:rsidP="00967A31">
      <w:pPr>
        <w:pStyle w:val="ListParagraph"/>
        <w:numPr>
          <w:ilvl w:val="0"/>
          <w:numId w:val="56"/>
        </w:numPr>
        <w:spacing w:after="0"/>
        <w:contextualSpacing w:val="0"/>
        <w:jc w:val="both"/>
      </w:pPr>
      <w:r>
        <w:t>Report writing: Nicole McCasker (CSU)</w:t>
      </w:r>
    </w:p>
    <w:p w:rsidR="001A0A8D" w:rsidRDefault="001A0A8D" w:rsidP="001A0A8D">
      <w:pPr>
        <w:spacing w:after="120"/>
        <w:jc w:val="both"/>
        <w:rPr>
          <w:b/>
          <w:i/>
        </w:rPr>
      </w:pPr>
    </w:p>
    <w:p w:rsidR="001A0A8D" w:rsidRPr="00A459F9" w:rsidRDefault="001A0A8D" w:rsidP="001A0A8D">
      <w:pPr>
        <w:jc w:val="both"/>
        <w:rPr>
          <w:b/>
        </w:rPr>
      </w:pPr>
      <w:r w:rsidRPr="00A459F9">
        <w:rPr>
          <w:b/>
        </w:rPr>
        <w:t>Health and safety</w:t>
      </w:r>
    </w:p>
    <w:p w:rsidR="001A0A8D" w:rsidRDefault="001A0A8D" w:rsidP="001A0A8D">
      <w:pPr>
        <w:jc w:val="both"/>
        <w:rPr>
          <w:lang w:val="en-US"/>
        </w:rPr>
      </w:pPr>
      <w:r>
        <w:t xml:space="preserve">The Edward-Wakool Selected Area </w:t>
      </w:r>
      <w:r>
        <w:rPr>
          <w:lang w:val="en-US"/>
        </w:rPr>
        <w:t xml:space="preserve">Health and Safety Plan (HSP) </w:t>
      </w:r>
      <w:proofErr w:type="gramStart"/>
      <w:r w:rsidRPr="000563BF">
        <w:rPr>
          <w:lang w:val="en-US"/>
        </w:rPr>
        <w:t>include</w:t>
      </w:r>
      <w:r>
        <w:rPr>
          <w:lang w:val="en-US"/>
        </w:rPr>
        <w:t>s</w:t>
      </w:r>
      <w:proofErr w:type="gramEnd"/>
      <w:r w:rsidRPr="000563BF">
        <w:rPr>
          <w:lang w:val="en-US"/>
        </w:rPr>
        <w:t xml:space="preserve"> an as</w:t>
      </w:r>
      <w:r>
        <w:rPr>
          <w:lang w:val="en-US"/>
        </w:rPr>
        <w:t xml:space="preserve">sessment of all </w:t>
      </w:r>
      <w:r w:rsidRPr="000563BF">
        <w:rPr>
          <w:lang w:val="en-US"/>
        </w:rPr>
        <w:t>identified potential risks and a plan on how these</w:t>
      </w:r>
      <w:r>
        <w:rPr>
          <w:lang w:val="en-US"/>
        </w:rPr>
        <w:t xml:space="preserve"> risks will be managed.</w:t>
      </w:r>
    </w:p>
    <w:p w:rsidR="001A0A8D" w:rsidRDefault="001A0A8D" w:rsidP="001A0A8D">
      <w:pPr>
        <w:spacing w:after="200" w:line="276" w:lineRule="auto"/>
        <w:jc w:val="both"/>
        <w:rPr>
          <w:b/>
        </w:rPr>
      </w:pPr>
    </w:p>
    <w:p w:rsidR="001619B2" w:rsidRDefault="001619B2" w:rsidP="001A0A8D">
      <w:pPr>
        <w:spacing w:after="200" w:line="276" w:lineRule="auto"/>
        <w:jc w:val="both"/>
        <w:rPr>
          <w:b/>
        </w:rPr>
      </w:pPr>
    </w:p>
    <w:p w:rsidR="001A0A8D" w:rsidRPr="00CC30E6" w:rsidRDefault="001A0A8D" w:rsidP="001A0A8D">
      <w:pPr>
        <w:spacing w:after="200" w:line="276" w:lineRule="auto"/>
        <w:jc w:val="both"/>
        <w:rPr>
          <w:b/>
        </w:rPr>
      </w:pPr>
      <w:r>
        <w:rPr>
          <w:b/>
        </w:rPr>
        <w:t>References</w:t>
      </w:r>
    </w:p>
    <w:p w:rsidR="001A0A8D" w:rsidRDefault="001A0A8D" w:rsidP="001A0A8D">
      <w:pPr>
        <w:jc w:val="both"/>
      </w:pPr>
      <w:r w:rsidRPr="001457D1">
        <w:t>Hale, J., Stoffels, R., Butcher, R., Shackleton, M., Brooks, S</w:t>
      </w:r>
      <w:r>
        <w:t xml:space="preserve">. and </w:t>
      </w:r>
      <w:r w:rsidRPr="001457D1">
        <w:t>Gawne, B</w:t>
      </w:r>
      <w:r>
        <w:t>. (2014</w:t>
      </w:r>
      <w:r w:rsidRPr="001457D1">
        <w:t xml:space="preserve">) </w:t>
      </w:r>
      <w:r w:rsidRPr="004579DC">
        <w:rPr>
          <w:color w:val="auto"/>
        </w:rPr>
        <w:t>Commonwealth Environmental Water Office Long Term Intervention Monitoring Project – Standard Methods</w:t>
      </w:r>
      <w:r w:rsidRPr="001457D1">
        <w:rPr>
          <w:color w:val="auto"/>
        </w:rPr>
        <w:t xml:space="preserve">. </w:t>
      </w:r>
      <w:r w:rsidRPr="001457D1">
        <w:t xml:space="preserve">Final Report prepared for the Commonwealth Environmental Water Office by The Murray-Darling Freshwater Research Centre, MDFRC Publication 29.2/2014, January, </w:t>
      </w:r>
      <w:r>
        <w:t xml:space="preserve">182 </w:t>
      </w:r>
      <w:r w:rsidRPr="001457D1">
        <w:t>pp.</w:t>
      </w:r>
    </w:p>
    <w:p w:rsidR="001A0A8D" w:rsidRDefault="001A0A8D" w:rsidP="001A0A8D">
      <w:pPr>
        <w:spacing w:after="240"/>
        <w:jc w:val="both"/>
        <w:rPr>
          <w:rFonts w:cs="Arial"/>
        </w:rPr>
      </w:pPr>
      <w:r w:rsidRPr="00153A77">
        <w:rPr>
          <w:rFonts w:cs="Arial"/>
        </w:rPr>
        <w:t>Humphries</w:t>
      </w:r>
      <w:r>
        <w:rPr>
          <w:rFonts w:cs="Arial"/>
        </w:rPr>
        <w:t>,</w:t>
      </w:r>
      <w:r w:rsidRPr="00153A77">
        <w:rPr>
          <w:rFonts w:cs="Arial"/>
        </w:rPr>
        <w:t xml:space="preserve"> P</w:t>
      </w:r>
      <w:r>
        <w:rPr>
          <w:rFonts w:cs="Arial"/>
        </w:rPr>
        <w:t>.</w:t>
      </w:r>
      <w:r w:rsidRPr="00153A77">
        <w:rPr>
          <w:rFonts w:cs="Arial"/>
        </w:rPr>
        <w:t>, King</w:t>
      </w:r>
      <w:r>
        <w:rPr>
          <w:rFonts w:cs="Arial"/>
        </w:rPr>
        <w:t>,</w:t>
      </w:r>
      <w:r w:rsidRPr="00153A77">
        <w:rPr>
          <w:rFonts w:cs="Arial"/>
        </w:rPr>
        <w:t xml:space="preserve"> A</w:t>
      </w:r>
      <w:r>
        <w:rPr>
          <w:rFonts w:cs="Arial"/>
        </w:rPr>
        <w:t>.</w:t>
      </w:r>
      <w:r w:rsidRPr="00153A77">
        <w:rPr>
          <w:rFonts w:cs="Arial"/>
        </w:rPr>
        <w:t>J</w:t>
      </w:r>
      <w:r>
        <w:rPr>
          <w:rFonts w:cs="Arial"/>
        </w:rPr>
        <w:t>. and</w:t>
      </w:r>
      <w:r w:rsidRPr="00153A77">
        <w:rPr>
          <w:rFonts w:cs="Arial"/>
        </w:rPr>
        <w:t xml:space="preserve"> Koehn</w:t>
      </w:r>
      <w:r>
        <w:rPr>
          <w:rFonts w:cs="Arial"/>
        </w:rPr>
        <w:t>,</w:t>
      </w:r>
      <w:r w:rsidRPr="00153A77">
        <w:rPr>
          <w:rFonts w:cs="Arial"/>
        </w:rPr>
        <w:t xml:space="preserve"> J</w:t>
      </w:r>
      <w:r>
        <w:rPr>
          <w:rFonts w:cs="Arial"/>
        </w:rPr>
        <w:t>.</w:t>
      </w:r>
      <w:r w:rsidRPr="00153A77">
        <w:rPr>
          <w:rFonts w:cs="Arial"/>
        </w:rPr>
        <w:t>D</w:t>
      </w:r>
      <w:r>
        <w:rPr>
          <w:rFonts w:cs="Arial"/>
        </w:rPr>
        <w:t>.</w:t>
      </w:r>
      <w:r w:rsidRPr="00153A77">
        <w:rPr>
          <w:rFonts w:cs="Arial"/>
        </w:rPr>
        <w:t xml:space="preserve"> (1999) Fish, flows and flood plains: Links between freshwater fishes and their environment in the Murray-Darling River system, Australia. </w:t>
      </w:r>
      <w:r w:rsidRPr="00153A77">
        <w:rPr>
          <w:rFonts w:cs="Arial"/>
          <w:i/>
        </w:rPr>
        <w:t>Environmental Biology of Fishes</w:t>
      </w:r>
      <w:r w:rsidRPr="00153A77">
        <w:rPr>
          <w:rFonts w:cs="Arial"/>
        </w:rPr>
        <w:t xml:space="preserve"> </w:t>
      </w:r>
      <w:r w:rsidRPr="00D6626E">
        <w:rPr>
          <w:rFonts w:cs="Arial"/>
        </w:rPr>
        <w:t>56</w:t>
      </w:r>
      <w:r>
        <w:rPr>
          <w:rFonts w:cs="Arial"/>
        </w:rPr>
        <w:t>,</w:t>
      </w:r>
      <w:r w:rsidRPr="00153A77">
        <w:rPr>
          <w:rFonts w:cs="Arial"/>
        </w:rPr>
        <w:t xml:space="preserve"> 129-151</w:t>
      </w:r>
      <w:r>
        <w:rPr>
          <w:rFonts w:cs="Arial"/>
        </w:rPr>
        <w:t>.</w:t>
      </w:r>
    </w:p>
    <w:p w:rsidR="001A0A8D" w:rsidRPr="00153A77" w:rsidRDefault="001A0A8D" w:rsidP="001A0A8D">
      <w:pPr>
        <w:spacing w:after="240"/>
        <w:jc w:val="both"/>
        <w:rPr>
          <w:rFonts w:cs="Arial"/>
        </w:rPr>
      </w:pPr>
      <w:proofErr w:type="gramStart"/>
      <w:r w:rsidRPr="00153A77">
        <w:rPr>
          <w:rFonts w:cs="Arial"/>
        </w:rPr>
        <w:t>Humphries</w:t>
      </w:r>
      <w:r>
        <w:rPr>
          <w:rFonts w:cs="Arial"/>
        </w:rPr>
        <w:t xml:space="preserve">, P., </w:t>
      </w:r>
      <w:r w:rsidRPr="00153A77">
        <w:rPr>
          <w:rFonts w:cs="Arial"/>
        </w:rPr>
        <w:t>Serafini</w:t>
      </w:r>
      <w:r>
        <w:rPr>
          <w:rFonts w:cs="Arial"/>
        </w:rPr>
        <w:t>,</w:t>
      </w:r>
      <w:r w:rsidRPr="00153A77">
        <w:rPr>
          <w:rFonts w:cs="Arial"/>
        </w:rPr>
        <w:t xml:space="preserve"> L</w:t>
      </w:r>
      <w:r>
        <w:rPr>
          <w:rFonts w:cs="Arial"/>
        </w:rPr>
        <w:t>.</w:t>
      </w:r>
      <w:r w:rsidRPr="00153A77">
        <w:rPr>
          <w:rFonts w:cs="Arial"/>
        </w:rPr>
        <w:t>G</w:t>
      </w:r>
      <w:r>
        <w:rPr>
          <w:rFonts w:cs="Arial"/>
        </w:rPr>
        <w:t>. and</w:t>
      </w:r>
      <w:r w:rsidRPr="00153A77">
        <w:rPr>
          <w:rFonts w:cs="Arial"/>
        </w:rPr>
        <w:t xml:space="preserve"> King</w:t>
      </w:r>
      <w:r>
        <w:rPr>
          <w:rFonts w:cs="Arial"/>
        </w:rPr>
        <w:t>,</w:t>
      </w:r>
      <w:r w:rsidRPr="00153A77">
        <w:rPr>
          <w:rFonts w:cs="Arial"/>
        </w:rPr>
        <w:t xml:space="preserve"> A</w:t>
      </w:r>
      <w:r>
        <w:rPr>
          <w:rFonts w:cs="Arial"/>
        </w:rPr>
        <w:t>.</w:t>
      </w:r>
      <w:r w:rsidRPr="00153A77">
        <w:rPr>
          <w:rFonts w:cs="Arial"/>
        </w:rPr>
        <w:t>J</w:t>
      </w:r>
      <w:r>
        <w:rPr>
          <w:rFonts w:cs="Arial"/>
        </w:rPr>
        <w:t>. (2002).</w:t>
      </w:r>
      <w:proofErr w:type="gramEnd"/>
      <w:r w:rsidRPr="00153A77">
        <w:rPr>
          <w:rFonts w:cs="Arial"/>
        </w:rPr>
        <w:t xml:space="preserve"> River regulation and fish larvae: variation through space and time.</w:t>
      </w:r>
      <w:r>
        <w:rPr>
          <w:rFonts w:cs="Arial"/>
        </w:rPr>
        <w:t xml:space="preserve"> </w:t>
      </w:r>
      <w:r w:rsidRPr="00153A77">
        <w:rPr>
          <w:rFonts w:cs="Arial"/>
          <w:i/>
        </w:rPr>
        <w:t>Freshwater Biology</w:t>
      </w:r>
      <w:r>
        <w:rPr>
          <w:rFonts w:cs="Arial"/>
        </w:rPr>
        <w:t xml:space="preserve"> </w:t>
      </w:r>
      <w:r w:rsidRPr="00D6626E">
        <w:rPr>
          <w:rFonts w:cs="Arial"/>
        </w:rPr>
        <w:t>47</w:t>
      </w:r>
      <w:r>
        <w:rPr>
          <w:rFonts w:cs="Arial"/>
        </w:rPr>
        <w:t>,</w:t>
      </w:r>
      <w:r w:rsidRPr="00153A77">
        <w:rPr>
          <w:rFonts w:cs="Arial"/>
        </w:rPr>
        <w:t xml:space="preserve"> 1307-1331</w:t>
      </w:r>
      <w:r>
        <w:rPr>
          <w:rFonts w:cs="Arial"/>
        </w:rPr>
        <w:t>.</w:t>
      </w:r>
    </w:p>
    <w:p w:rsidR="001A0A8D" w:rsidRPr="00C77793" w:rsidRDefault="001A0A8D" w:rsidP="001A0A8D">
      <w:pPr>
        <w:spacing w:after="240"/>
        <w:jc w:val="both"/>
        <w:rPr>
          <w:rFonts w:cs="Calibri"/>
          <w:szCs w:val="22"/>
        </w:rPr>
      </w:pPr>
      <w:proofErr w:type="gramStart"/>
      <w:r>
        <w:rPr>
          <w:rFonts w:cs="Calibri"/>
          <w:szCs w:val="22"/>
        </w:rPr>
        <w:t>Humphries, P., Cook, R.A., Richardson, A.J. and Serafini, L.</w:t>
      </w:r>
      <w:r w:rsidRPr="00C77793">
        <w:rPr>
          <w:rFonts w:cs="Calibri"/>
          <w:szCs w:val="22"/>
        </w:rPr>
        <w:t>G. (2006) Creating a disturbance: manipulating slackwater</w:t>
      </w:r>
      <w:r>
        <w:rPr>
          <w:rFonts w:cs="Calibri"/>
          <w:szCs w:val="22"/>
        </w:rPr>
        <w:t>s in a lowland river.</w:t>
      </w:r>
      <w:proofErr w:type="gramEnd"/>
      <w:r>
        <w:rPr>
          <w:rFonts w:cs="Calibri"/>
          <w:szCs w:val="22"/>
        </w:rPr>
        <w:t xml:space="preserve"> </w:t>
      </w:r>
      <w:r w:rsidRPr="00D6626E">
        <w:rPr>
          <w:rFonts w:cs="Calibri"/>
          <w:i/>
          <w:szCs w:val="22"/>
        </w:rPr>
        <w:t>River Research Applications</w:t>
      </w:r>
      <w:r w:rsidRPr="00C77793">
        <w:rPr>
          <w:rFonts w:cs="Calibri"/>
          <w:szCs w:val="22"/>
        </w:rPr>
        <w:t xml:space="preserve"> 22</w:t>
      </w:r>
      <w:r>
        <w:rPr>
          <w:rFonts w:cs="Calibri"/>
          <w:szCs w:val="22"/>
        </w:rPr>
        <w:t xml:space="preserve">, </w:t>
      </w:r>
      <w:r w:rsidRPr="00C77793">
        <w:rPr>
          <w:rFonts w:cs="Calibri"/>
          <w:szCs w:val="22"/>
        </w:rPr>
        <w:t>525–542.</w:t>
      </w:r>
    </w:p>
    <w:p w:rsidR="001A0A8D" w:rsidRPr="0016014F" w:rsidRDefault="001A0A8D" w:rsidP="001A0A8D">
      <w:pPr>
        <w:autoSpaceDE w:val="0"/>
        <w:autoSpaceDN w:val="0"/>
        <w:adjustRightInd w:val="0"/>
        <w:spacing w:after="0"/>
        <w:jc w:val="both"/>
        <w:rPr>
          <w:rFonts w:cs="Calibri"/>
          <w:color w:val="231F20"/>
          <w:szCs w:val="22"/>
          <w:lang w:eastAsia="en-AU"/>
        </w:rPr>
      </w:pPr>
      <w:r w:rsidRPr="0016014F">
        <w:rPr>
          <w:rFonts w:cs="Calibri"/>
          <w:color w:val="231F20"/>
          <w:szCs w:val="22"/>
          <w:lang w:eastAsia="en-AU"/>
        </w:rPr>
        <w:t xml:space="preserve">Serafini LG, Humphries P. 2004. </w:t>
      </w:r>
      <w:proofErr w:type="gramStart"/>
      <w:r w:rsidRPr="0016014F">
        <w:rPr>
          <w:rFonts w:cs="Calibri"/>
          <w:color w:val="231F20"/>
          <w:szCs w:val="22"/>
          <w:lang w:eastAsia="en-AU"/>
        </w:rPr>
        <w:t>A preliminary guide to the identification of the larvae of species of freshwater fish from the Murray-Darling Basin.</w:t>
      </w:r>
      <w:proofErr w:type="gramEnd"/>
      <w:r w:rsidRPr="0016014F">
        <w:rPr>
          <w:rFonts w:cs="Calibri"/>
          <w:color w:val="231F20"/>
          <w:szCs w:val="22"/>
          <w:lang w:eastAsia="en-AU"/>
        </w:rPr>
        <w:t xml:space="preserve"> CRC for Freshwater Ecology, February 2004.</w:t>
      </w:r>
    </w:p>
    <w:p w:rsidR="001A0A8D" w:rsidRDefault="001A0A8D" w:rsidP="00656DD2"/>
    <w:p w:rsidR="00656DD2" w:rsidRDefault="00656DD2">
      <w:pPr>
        <w:spacing w:after="200" w:line="276" w:lineRule="auto"/>
        <w:rPr>
          <w:b/>
        </w:rPr>
      </w:pPr>
      <w:bookmarkStart w:id="178" w:name="_Toc252789535"/>
      <w:bookmarkStart w:id="179" w:name="_Toc252803368"/>
      <w:r>
        <w:rPr>
          <w:b/>
        </w:rPr>
        <w:br w:type="page"/>
      </w:r>
    </w:p>
    <w:p w:rsidR="00262146" w:rsidRPr="004548BD" w:rsidRDefault="0091439B" w:rsidP="004548BD">
      <w:pPr>
        <w:pStyle w:val="Heading2"/>
        <w:ind w:left="851"/>
        <w:rPr>
          <w:rFonts w:ascii="Calibri" w:hAnsi="Calibri"/>
          <w:noProof/>
          <w:sz w:val="36"/>
          <w:szCs w:val="36"/>
        </w:rPr>
      </w:pPr>
      <w:bookmarkStart w:id="180" w:name="_Toc398112697"/>
      <w:bookmarkEnd w:id="178"/>
      <w:bookmarkEnd w:id="179"/>
      <w:r>
        <w:rPr>
          <w:rFonts w:ascii="Calibri" w:hAnsi="Calibri"/>
          <w:noProof/>
          <w:sz w:val="36"/>
          <w:szCs w:val="36"/>
        </w:rPr>
        <w:t>F</w:t>
      </w:r>
      <w:r w:rsidR="00262146" w:rsidRPr="004548BD">
        <w:rPr>
          <w:rFonts w:ascii="Calibri" w:hAnsi="Calibri"/>
          <w:noProof/>
          <w:sz w:val="36"/>
          <w:szCs w:val="36"/>
        </w:rPr>
        <w:t>ish recruitment</w:t>
      </w:r>
      <w:bookmarkEnd w:id="180"/>
    </w:p>
    <w:p w:rsidR="00262146" w:rsidRDefault="00262146" w:rsidP="00262146">
      <w:pPr>
        <w:pStyle w:val="ListParagraph"/>
        <w:spacing w:after="0"/>
        <w:contextualSpacing w:val="0"/>
        <w:rPr>
          <w:rFonts w:ascii="Calibri" w:hAnsi="Calibri"/>
          <w:noProof/>
          <w:szCs w:val="22"/>
        </w:rPr>
      </w:pPr>
    </w:p>
    <w:p w:rsidR="00262146" w:rsidRDefault="00493785" w:rsidP="00262146">
      <w:pPr>
        <w:spacing w:after="0"/>
        <w:rPr>
          <w:rFonts w:ascii="Calibri" w:hAnsi="Calibri"/>
          <w:b/>
          <w:noProof/>
          <w:sz w:val="28"/>
          <w:szCs w:val="28"/>
        </w:rPr>
      </w:pPr>
      <w:r>
        <w:rPr>
          <w:rFonts w:ascii="Calibri" w:hAnsi="Calibri"/>
          <w:b/>
          <w:noProof/>
          <w:sz w:val="28"/>
          <w:szCs w:val="28"/>
        </w:rPr>
        <w:t>6.9</w:t>
      </w:r>
      <w:r w:rsidR="00262146" w:rsidRPr="000A65CD">
        <w:rPr>
          <w:rFonts w:ascii="Calibri" w:hAnsi="Calibri"/>
          <w:b/>
          <w:noProof/>
          <w:sz w:val="28"/>
          <w:szCs w:val="28"/>
        </w:rPr>
        <w:t>.1</w:t>
      </w:r>
      <w:r w:rsidR="00536213">
        <w:rPr>
          <w:rFonts w:ascii="Calibri" w:hAnsi="Calibri"/>
          <w:b/>
          <w:noProof/>
          <w:sz w:val="28"/>
          <w:szCs w:val="28"/>
        </w:rPr>
        <w:t xml:space="preserve">  </w:t>
      </w:r>
      <w:r w:rsidR="00262146" w:rsidRPr="000A65CD">
        <w:rPr>
          <w:rFonts w:ascii="Calibri" w:hAnsi="Calibri"/>
          <w:b/>
          <w:noProof/>
          <w:sz w:val="28"/>
          <w:szCs w:val="28"/>
        </w:rPr>
        <w:t>Evaluation questions</w:t>
      </w:r>
    </w:p>
    <w:p w:rsidR="00D9335D" w:rsidRDefault="00D9335D" w:rsidP="00262146">
      <w:pPr>
        <w:spacing w:after="0"/>
        <w:rPr>
          <w:rFonts w:ascii="Calibri" w:hAnsi="Calibri"/>
          <w:b/>
          <w:noProof/>
          <w:sz w:val="28"/>
          <w:szCs w:val="28"/>
        </w:rPr>
      </w:pPr>
    </w:p>
    <w:p w:rsidR="00D9335D" w:rsidRPr="00AC2239" w:rsidRDefault="00D9335D" w:rsidP="00D9335D">
      <w:r w:rsidRPr="00AC2239">
        <w:t xml:space="preserve">This monitoring protocol addresses the </w:t>
      </w:r>
      <w:r>
        <w:t>Selected Area</w:t>
      </w:r>
      <w:r w:rsidRPr="00AC2239">
        <w:t xml:space="preserve"> evaluation </w:t>
      </w:r>
      <w:r w:rsidR="0010440E">
        <w:t>questions listed in Table 2</w:t>
      </w:r>
      <w:r w:rsidR="00493785">
        <w:t>3</w:t>
      </w:r>
      <w:r>
        <w:t>.</w:t>
      </w:r>
    </w:p>
    <w:p w:rsidR="00262146" w:rsidRPr="008F1C45" w:rsidRDefault="0010440E" w:rsidP="008F1C45">
      <w:pPr>
        <w:pStyle w:val="TableCaption"/>
        <w:rPr>
          <w:szCs w:val="22"/>
        </w:rPr>
      </w:pPr>
      <w:bookmarkStart w:id="181" w:name="_Toc398112737"/>
      <w:proofErr w:type="gramStart"/>
      <w:r>
        <w:rPr>
          <w:szCs w:val="22"/>
        </w:rPr>
        <w:t>Table 2</w:t>
      </w:r>
      <w:r w:rsidR="00493785">
        <w:rPr>
          <w:szCs w:val="22"/>
        </w:rPr>
        <w:t>3</w:t>
      </w:r>
      <w:r w:rsidR="00D9335D">
        <w:rPr>
          <w:szCs w:val="22"/>
        </w:rPr>
        <w:t>.</w:t>
      </w:r>
      <w:proofErr w:type="gramEnd"/>
      <w:r w:rsidR="00D9335D" w:rsidRPr="00FE66C1">
        <w:rPr>
          <w:szCs w:val="22"/>
        </w:rPr>
        <w:t xml:space="preserve"> </w:t>
      </w:r>
      <w:proofErr w:type="gramStart"/>
      <w:r w:rsidR="00D9335D">
        <w:t>Q</w:t>
      </w:r>
      <w:r w:rsidR="00D9335D" w:rsidRPr="00F26365">
        <w:t xml:space="preserve">uestions </w:t>
      </w:r>
      <w:r w:rsidR="00D9335D">
        <w:t xml:space="preserve">for fish recruitment </w:t>
      </w:r>
      <w:r w:rsidR="00D9335D" w:rsidRPr="00F26365">
        <w:t>relevant to the Edward-Wakool Selected Area.</w:t>
      </w:r>
      <w:proofErr w:type="gramEnd"/>
      <w:r w:rsidR="00D9335D" w:rsidRPr="00F26365">
        <w:t xml:space="preserve"> </w:t>
      </w:r>
      <w:r w:rsidR="00D9335D" w:rsidRPr="0010440E">
        <w:t>Zone refers to the hydrological zones o</w:t>
      </w:r>
      <w:r w:rsidR="008F1C45">
        <w:t xml:space="preserve">utlined in section 3. </w:t>
      </w:r>
      <w:r w:rsidR="00D9335D" w:rsidRPr="0010440E">
        <w:t>Boxes shaded grey will be monitored using Cat III methods.</w:t>
      </w:r>
      <w:bookmarkEnd w:id="181"/>
    </w:p>
    <w:tbl>
      <w:tblPr>
        <w:tblW w:w="9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85" w:type="dxa"/>
        </w:tblCellMar>
        <w:tblLook w:val="04A0"/>
      </w:tblPr>
      <w:tblGrid>
        <w:gridCol w:w="3686"/>
        <w:gridCol w:w="354"/>
        <w:gridCol w:w="355"/>
        <w:gridCol w:w="355"/>
        <w:gridCol w:w="355"/>
        <w:gridCol w:w="1344"/>
        <w:gridCol w:w="1073"/>
        <w:gridCol w:w="1559"/>
      </w:tblGrid>
      <w:tr w:rsidR="008F1C45" w:rsidRPr="00FF20A1" w:rsidTr="00CB670F">
        <w:tc>
          <w:tcPr>
            <w:tcW w:w="3686" w:type="dxa"/>
            <w:vMerge w:val="restart"/>
            <w:shd w:val="clear" w:color="auto" w:fill="31849B" w:themeFill="accent5" w:themeFillShade="BF"/>
          </w:tcPr>
          <w:p w:rsidR="008F1C45" w:rsidRPr="009C1A8C" w:rsidRDefault="008F1C45" w:rsidP="00CB670F">
            <w:pPr>
              <w:spacing w:after="0"/>
              <w:rPr>
                <w:rFonts w:cs="Calibri"/>
                <w:b/>
                <w:color w:val="FFFFFF" w:themeColor="background1"/>
                <w:sz w:val="20"/>
              </w:rPr>
            </w:pPr>
            <w:r w:rsidRPr="009C1A8C">
              <w:rPr>
                <w:rFonts w:cs="Calibri"/>
                <w:b/>
                <w:color w:val="FFFFFF" w:themeColor="background1"/>
                <w:sz w:val="20"/>
              </w:rPr>
              <w:t>Questions</w:t>
            </w:r>
          </w:p>
        </w:tc>
        <w:tc>
          <w:tcPr>
            <w:tcW w:w="1419" w:type="dxa"/>
            <w:gridSpan w:val="4"/>
            <w:shd w:val="clear" w:color="auto" w:fill="31849B" w:themeFill="accent5" w:themeFillShade="BF"/>
            <w:tcMar>
              <w:left w:w="57" w:type="dxa"/>
              <w:right w:w="57" w:type="dxa"/>
            </w:tcMar>
          </w:tcPr>
          <w:p w:rsidR="008F1C45" w:rsidRPr="009C1A8C" w:rsidRDefault="008F1C45" w:rsidP="00CB670F">
            <w:pPr>
              <w:spacing w:after="0"/>
              <w:rPr>
                <w:rFonts w:cs="Calibri"/>
                <w:b/>
                <w:color w:val="FFFFFF" w:themeColor="background1"/>
                <w:sz w:val="18"/>
                <w:szCs w:val="18"/>
              </w:rPr>
            </w:pPr>
            <w:r w:rsidRPr="009C1A8C">
              <w:rPr>
                <w:rFonts w:cs="Calibri"/>
                <w:b/>
                <w:color w:val="FFFFFF" w:themeColor="background1"/>
                <w:sz w:val="18"/>
                <w:szCs w:val="18"/>
              </w:rPr>
              <w:t>Focal Area</w:t>
            </w:r>
          </w:p>
        </w:tc>
        <w:tc>
          <w:tcPr>
            <w:tcW w:w="3976" w:type="dxa"/>
            <w:gridSpan w:val="3"/>
            <w:shd w:val="clear" w:color="auto" w:fill="31849B" w:themeFill="accent5" w:themeFillShade="BF"/>
            <w:tcMar>
              <w:left w:w="57" w:type="dxa"/>
              <w:right w:w="57" w:type="dxa"/>
            </w:tcMar>
          </w:tcPr>
          <w:p w:rsidR="008F1C45" w:rsidRPr="009C1A8C" w:rsidRDefault="008F1C45" w:rsidP="00CB670F">
            <w:pPr>
              <w:spacing w:after="0"/>
              <w:rPr>
                <w:rFonts w:cs="Calibri"/>
                <w:b/>
                <w:color w:val="FFFFFF" w:themeColor="background1"/>
                <w:sz w:val="18"/>
                <w:szCs w:val="18"/>
              </w:rPr>
            </w:pPr>
            <w:r w:rsidRPr="009C1A8C">
              <w:rPr>
                <w:rFonts w:cs="Calibri"/>
                <w:b/>
                <w:color w:val="FFFFFF" w:themeColor="background1"/>
                <w:sz w:val="18"/>
                <w:szCs w:val="18"/>
              </w:rPr>
              <w:t>Additional sites outside Focal Area</w:t>
            </w:r>
          </w:p>
        </w:tc>
      </w:tr>
      <w:tr w:rsidR="008F1C45" w:rsidRPr="00FF20A1" w:rsidTr="00CB670F">
        <w:trPr>
          <w:cantSplit/>
          <w:trHeight w:val="1134"/>
        </w:trPr>
        <w:tc>
          <w:tcPr>
            <w:tcW w:w="3686" w:type="dxa"/>
            <w:vMerge/>
            <w:shd w:val="clear" w:color="auto" w:fill="31849B" w:themeFill="accent5" w:themeFillShade="BF"/>
          </w:tcPr>
          <w:p w:rsidR="008F1C45" w:rsidRPr="009C1A8C" w:rsidRDefault="008F1C45" w:rsidP="00CB670F">
            <w:pPr>
              <w:spacing w:after="0"/>
              <w:rPr>
                <w:rFonts w:cs="Calibri"/>
                <w:b/>
                <w:color w:val="FFFFFF" w:themeColor="background1"/>
                <w:sz w:val="20"/>
              </w:rPr>
            </w:pPr>
          </w:p>
        </w:tc>
        <w:tc>
          <w:tcPr>
            <w:tcW w:w="354" w:type="dxa"/>
            <w:shd w:val="clear" w:color="auto" w:fill="31849B" w:themeFill="accent5" w:themeFillShade="BF"/>
            <w:tcMar>
              <w:left w:w="57" w:type="dxa"/>
              <w:right w:w="57" w:type="dxa"/>
            </w:tcMar>
            <w:textDirection w:val="btLr"/>
          </w:tcPr>
          <w:p w:rsidR="008F1C45" w:rsidRPr="009C1A8C" w:rsidRDefault="008F1C45" w:rsidP="00CB670F">
            <w:pPr>
              <w:spacing w:after="0"/>
              <w:ind w:left="113" w:right="113"/>
              <w:rPr>
                <w:rFonts w:cs="Calibri"/>
                <w:color w:val="FFFFFF" w:themeColor="background1"/>
                <w:sz w:val="20"/>
              </w:rPr>
            </w:pPr>
            <w:r w:rsidRPr="009C1A8C">
              <w:rPr>
                <w:rFonts w:cs="Calibri"/>
                <w:b/>
                <w:color w:val="FFFFFF" w:themeColor="background1"/>
                <w:sz w:val="18"/>
                <w:szCs w:val="18"/>
              </w:rPr>
              <w:t>Zone 1</w:t>
            </w:r>
          </w:p>
        </w:tc>
        <w:tc>
          <w:tcPr>
            <w:tcW w:w="355" w:type="dxa"/>
            <w:shd w:val="clear" w:color="auto" w:fill="31849B" w:themeFill="accent5" w:themeFillShade="BF"/>
            <w:textDirection w:val="btLr"/>
          </w:tcPr>
          <w:p w:rsidR="008F1C45" w:rsidRPr="009C1A8C" w:rsidRDefault="008F1C45" w:rsidP="00CB670F">
            <w:pPr>
              <w:spacing w:after="0"/>
              <w:ind w:left="113" w:right="113"/>
              <w:rPr>
                <w:rFonts w:cs="Calibri"/>
                <w:color w:val="FFFFFF" w:themeColor="background1"/>
                <w:sz w:val="20"/>
              </w:rPr>
            </w:pPr>
            <w:r w:rsidRPr="009C1A8C">
              <w:rPr>
                <w:rFonts w:cs="Calibri"/>
                <w:b/>
                <w:color w:val="FFFFFF" w:themeColor="background1"/>
                <w:sz w:val="18"/>
                <w:szCs w:val="18"/>
              </w:rPr>
              <w:t>Zone 2</w:t>
            </w:r>
          </w:p>
        </w:tc>
        <w:tc>
          <w:tcPr>
            <w:tcW w:w="355" w:type="dxa"/>
            <w:shd w:val="clear" w:color="auto" w:fill="31849B" w:themeFill="accent5" w:themeFillShade="BF"/>
            <w:textDirection w:val="btLr"/>
          </w:tcPr>
          <w:p w:rsidR="008F1C45" w:rsidRPr="009C1A8C" w:rsidRDefault="008F1C45" w:rsidP="00CB670F">
            <w:pPr>
              <w:spacing w:after="0"/>
              <w:ind w:left="113" w:right="113"/>
              <w:rPr>
                <w:rFonts w:cs="Calibri"/>
                <w:color w:val="FFFFFF" w:themeColor="background1"/>
                <w:sz w:val="20"/>
              </w:rPr>
            </w:pPr>
            <w:r w:rsidRPr="009C1A8C">
              <w:rPr>
                <w:rFonts w:cs="Calibri"/>
                <w:b/>
                <w:color w:val="FFFFFF" w:themeColor="background1"/>
                <w:sz w:val="18"/>
                <w:szCs w:val="18"/>
              </w:rPr>
              <w:t>Zone 3</w:t>
            </w:r>
          </w:p>
        </w:tc>
        <w:tc>
          <w:tcPr>
            <w:tcW w:w="355" w:type="dxa"/>
            <w:shd w:val="clear" w:color="auto" w:fill="31849B" w:themeFill="accent5" w:themeFillShade="BF"/>
            <w:textDirection w:val="btLr"/>
          </w:tcPr>
          <w:p w:rsidR="008F1C45" w:rsidRPr="009C1A8C" w:rsidRDefault="008F1C45" w:rsidP="00CB670F">
            <w:pPr>
              <w:spacing w:after="0"/>
              <w:ind w:left="113" w:right="113"/>
              <w:rPr>
                <w:rFonts w:cs="Calibri"/>
                <w:b/>
                <w:color w:val="FFFFFF" w:themeColor="background1"/>
                <w:sz w:val="18"/>
                <w:szCs w:val="18"/>
              </w:rPr>
            </w:pPr>
            <w:r w:rsidRPr="009C1A8C">
              <w:rPr>
                <w:rFonts w:cs="Calibri"/>
                <w:b/>
                <w:color w:val="FFFFFF" w:themeColor="background1"/>
                <w:sz w:val="18"/>
                <w:szCs w:val="18"/>
              </w:rPr>
              <w:t>Zone 4</w:t>
            </w:r>
          </w:p>
        </w:tc>
        <w:tc>
          <w:tcPr>
            <w:tcW w:w="1344" w:type="dxa"/>
            <w:shd w:val="clear" w:color="auto" w:fill="31849B" w:themeFill="accent5" w:themeFillShade="BF"/>
            <w:tcMar>
              <w:left w:w="57" w:type="dxa"/>
              <w:right w:w="57" w:type="dxa"/>
            </w:tcMar>
          </w:tcPr>
          <w:p w:rsidR="008F1C45" w:rsidRPr="009C1A8C" w:rsidRDefault="008F1C45" w:rsidP="00CB670F">
            <w:pPr>
              <w:spacing w:after="0"/>
              <w:rPr>
                <w:rFonts w:cs="Calibri"/>
                <w:b/>
                <w:color w:val="FFFFFF" w:themeColor="background1"/>
                <w:sz w:val="18"/>
                <w:szCs w:val="18"/>
              </w:rPr>
            </w:pPr>
            <w:r w:rsidRPr="009C1A8C">
              <w:rPr>
                <w:rFonts w:cs="Calibri"/>
                <w:b/>
                <w:color w:val="FFFFFF" w:themeColor="background1"/>
                <w:sz w:val="18"/>
                <w:szCs w:val="18"/>
              </w:rPr>
              <w:t>Source of Commonwealth environmental water</w:t>
            </w:r>
          </w:p>
          <w:p w:rsidR="008F1C45" w:rsidRPr="009C1A8C" w:rsidRDefault="008F1C45" w:rsidP="00CB670F">
            <w:pPr>
              <w:spacing w:after="0"/>
              <w:rPr>
                <w:rFonts w:cs="Calibri"/>
                <w:b/>
                <w:color w:val="FFFFFF" w:themeColor="background1"/>
                <w:sz w:val="18"/>
                <w:szCs w:val="18"/>
              </w:rPr>
            </w:pPr>
            <w:r w:rsidRPr="009C1A8C">
              <w:rPr>
                <w:rFonts w:cs="Calibri"/>
                <w:b/>
                <w:color w:val="FFFFFF" w:themeColor="background1"/>
                <w:sz w:val="18"/>
                <w:szCs w:val="18"/>
              </w:rPr>
              <w:t xml:space="preserve">(weir and canal) </w:t>
            </w:r>
          </w:p>
        </w:tc>
        <w:tc>
          <w:tcPr>
            <w:tcW w:w="1073" w:type="dxa"/>
            <w:shd w:val="clear" w:color="auto" w:fill="31849B" w:themeFill="accent5" w:themeFillShade="BF"/>
            <w:tcMar>
              <w:left w:w="57" w:type="dxa"/>
              <w:right w:w="57" w:type="dxa"/>
            </w:tcMar>
          </w:tcPr>
          <w:p w:rsidR="008F1C45" w:rsidRPr="009C1A8C" w:rsidRDefault="008F1C45" w:rsidP="00CB670F">
            <w:pPr>
              <w:spacing w:after="0"/>
              <w:rPr>
                <w:rFonts w:cs="Calibri"/>
                <w:b/>
                <w:color w:val="FFFFFF" w:themeColor="background1"/>
                <w:sz w:val="18"/>
                <w:szCs w:val="18"/>
              </w:rPr>
            </w:pPr>
            <w:r w:rsidRPr="009C1A8C">
              <w:rPr>
                <w:rFonts w:cs="Calibri"/>
                <w:b/>
                <w:color w:val="FFFFFF" w:themeColor="background1"/>
                <w:sz w:val="18"/>
                <w:szCs w:val="18"/>
              </w:rPr>
              <w:t xml:space="preserve">Fish </w:t>
            </w:r>
            <w:r w:rsidR="00D76B4F">
              <w:rPr>
                <w:rFonts w:cs="Calibri"/>
                <w:b/>
                <w:color w:val="FFFFFF" w:themeColor="background1"/>
                <w:sz w:val="18"/>
                <w:szCs w:val="18"/>
              </w:rPr>
              <w:t>community</w:t>
            </w:r>
            <w:r w:rsidRPr="009C1A8C">
              <w:rPr>
                <w:rFonts w:cs="Calibri"/>
                <w:b/>
                <w:color w:val="FFFFFF" w:themeColor="background1"/>
                <w:sz w:val="18"/>
                <w:szCs w:val="18"/>
              </w:rPr>
              <w:t xml:space="preserve"> assessment </w:t>
            </w:r>
          </w:p>
          <w:p w:rsidR="008F1C45" w:rsidRPr="009C1A8C" w:rsidRDefault="008F1C45" w:rsidP="00CB670F">
            <w:pPr>
              <w:spacing w:after="0"/>
              <w:rPr>
                <w:rFonts w:cs="Calibri"/>
                <w:b/>
                <w:color w:val="FFFFFF" w:themeColor="background1"/>
                <w:sz w:val="18"/>
                <w:szCs w:val="18"/>
              </w:rPr>
            </w:pPr>
            <w:r w:rsidRPr="009C1A8C">
              <w:rPr>
                <w:rFonts w:cs="Calibri"/>
                <w:b/>
                <w:color w:val="FFFFFF" w:themeColor="background1"/>
                <w:sz w:val="18"/>
                <w:szCs w:val="18"/>
              </w:rPr>
              <w:t>(15 sites)</w:t>
            </w:r>
          </w:p>
        </w:tc>
        <w:tc>
          <w:tcPr>
            <w:tcW w:w="1559" w:type="dxa"/>
            <w:shd w:val="clear" w:color="auto" w:fill="31849B" w:themeFill="accent5" w:themeFillShade="BF"/>
            <w:tcMar>
              <w:left w:w="57" w:type="dxa"/>
              <w:right w:w="57" w:type="dxa"/>
            </w:tcMar>
          </w:tcPr>
          <w:p w:rsidR="008F1C45" w:rsidRPr="009C1A8C" w:rsidRDefault="008F1C45" w:rsidP="00CB670F">
            <w:pPr>
              <w:spacing w:after="0"/>
              <w:rPr>
                <w:rFonts w:cs="Calibri"/>
                <w:b/>
                <w:color w:val="FFFFFF" w:themeColor="background1"/>
                <w:sz w:val="18"/>
                <w:szCs w:val="18"/>
              </w:rPr>
            </w:pPr>
            <w:r w:rsidRPr="009C1A8C">
              <w:rPr>
                <w:rFonts w:cs="Calibri"/>
                <w:b/>
                <w:color w:val="FFFFFF" w:themeColor="background1"/>
                <w:sz w:val="18"/>
                <w:szCs w:val="18"/>
              </w:rPr>
              <w:t>Optional Carbon and water quality monitoring during adverse events</w:t>
            </w:r>
          </w:p>
          <w:p w:rsidR="008F1C45" w:rsidRPr="009C1A8C" w:rsidRDefault="008F1C45" w:rsidP="00CB670F">
            <w:pPr>
              <w:spacing w:after="0"/>
              <w:rPr>
                <w:rFonts w:cs="Calibri"/>
                <w:b/>
                <w:color w:val="FFFFFF" w:themeColor="background1"/>
                <w:sz w:val="18"/>
                <w:szCs w:val="18"/>
              </w:rPr>
            </w:pPr>
            <w:r w:rsidRPr="009C1A8C">
              <w:rPr>
                <w:rFonts w:cs="Calibri"/>
                <w:b/>
                <w:color w:val="FFFFFF" w:themeColor="background1"/>
                <w:sz w:val="18"/>
                <w:szCs w:val="18"/>
              </w:rPr>
              <w:t>(4 sites)</w:t>
            </w:r>
          </w:p>
        </w:tc>
      </w:tr>
      <w:tr w:rsidR="008F1C45" w:rsidRPr="00FF20A1" w:rsidTr="00CB670F">
        <w:tc>
          <w:tcPr>
            <w:tcW w:w="9081" w:type="dxa"/>
            <w:gridSpan w:val="8"/>
            <w:shd w:val="clear" w:color="auto" w:fill="92CDDC" w:themeFill="accent5" w:themeFillTint="99"/>
          </w:tcPr>
          <w:p w:rsidR="008F1C45" w:rsidRPr="005F384D" w:rsidRDefault="008F1C45" w:rsidP="00CB670F">
            <w:pPr>
              <w:spacing w:after="0"/>
              <w:rPr>
                <w:rFonts w:cs="Calibri"/>
                <w:b/>
                <w:sz w:val="20"/>
              </w:rPr>
            </w:pPr>
            <w:r>
              <w:rPr>
                <w:rFonts w:cs="Calibri"/>
                <w:b/>
                <w:sz w:val="20"/>
              </w:rPr>
              <w:t xml:space="preserve">Selected Area evaluation </w:t>
            </w:r>
            <w:r w:rsidRPr="005F384D">
              <w:rPr>
                <w:rFonts w:cs="Calibri"/>
                <w:b/>
                <w:sz w:val="20"/>
              </w:rPr>
              <w:t>questions</w:t>
            </w:r>
          </w:p>
        </w:tc>
      </w:tr>
      <w:tr w:rsidR="008F1C45" w:rsidRPr="00FF20A1" w:rsidTr="00CB670F">
        <w:tc>
          <w:tcPr>
            <w:tcW w:w="9081" w:type="dxa"/>
            <w:gridSpan w:val="8"/>
            <w:shd w:val="clear" w:color="auto" w:fill="auto"/>
            <w:vAlign w:val="center"/>
          </w:tcPr>
          <w:p w:rsidR="008F1C45" w:rsidRPr="005F384D" w:rsidRDefault="008F1C45" w:rsidP="00CB670F">
            <w:pPr>
              <w:spacing w:after="0"/>
              <w:rPr>
                <w:rFonts w:cs="Calibri"/>
                <w:sz w:val="18"/>
                <w:szCs w:val="18"/>
              </w:rPr>
            </w:pPr>
            <w:r>
              <w:rPr>
                <w:i/>
                <w:sz w:val="18"/>
                <w:szCs w:val="18"/>
              </w:rPr>
              <w:t>Short and Long-term (one to five-year</w:t>
            </w:r>
            <w:r w:rsidRPr="005F384D">
              <w:rPr>
                <w:i/>
                <w:sz w:val="18"/>
                <w:szCs w:val="18"/>
              </w:rPr>
              <w:t>) questions:</w:t>
            </w:r>
          </w:p>
        </w:tc>
      </w:tr>
      <w:tr w:rsidR="008F1C45" w:rsidRPr="00FF20A1" w:rsidTr="008F1C45">
        <w:trPr>
          <w:trHeight w:val="659"/>
        </w:trPr>
        <w:tc>
          <w:tcPr>
            <w:tcW w:w="3686" w:type="dxa"/>
            <w:shd w:val="clear" w:color="auto" w:fill="auto"/>
          </w:tcPr>
          <w:p w:rsidR="008F1C45" w:rsidRPr="008F1C45" w:rsidRDefault="00B37D0D" w:rsidP="00B37D0D">
            <w:pPr>
              <w:pStyle w:val="ListBullet"/>
              <w:numPr>
                <w:ilvl w:val="0"/>
                <w:numId w:val="0"/>
              </w:numPr>
              <w:spacing w:after="120"/>
              <w:contextualSpacing w:val="0"/>
              <w:rPr>
                <w:sz w:val="18"/>
                <w:szCs w:val="18"/>
              </w:rPr>
            </w:pPr>
            <w:r>
              <w:rPr>
                <w:rFonts w:ascii="Calibri" w:hAnsi="Calibri" w:cs="Calibri"/>
                <w:bCs/>
                <w:sz w:val="18"/>
                <w:szCs w:val="18"/>
              </w:rPr>
              <w:t>What did Commonwealth e</w:t>
            </w:r>
            <w:r w:rsidR="008F1C45" w:rsidRPr="008F1C45">
              <w:rPr>
                <w:rFonts w:ascii="Calibri" w:hAnsi="Calibri" w:cs="Calibri"/>
                <w:bCs/>
                <w:sz w:val="18"/>
                <w:szCs w:val="18"/>
              </w:rPr>
              <w:t xml:space="preserve">nvironmental </w:t>
            </w:r>
            <w:r>
              <w:rPr>
                <w:rFonts w:ascii="Calibri" w:hAnsi="Calibri" w:cs="Calibri"/>
                <w:bCs/>
                <w:sz w:val="18"/>
                <w:szCs w:val="18"/>
              </w:rPr>
              <w:t>w</w:t>
            </w:r>
            <w:r w:rsidR="008F1C45" w:rsidRPr="008F1C45">
              <w:rPr>
                <w:rFonts w:ascii="Calibri" w:hAnsi="Calibri" w:cs="Calibri"/>
                <w:bCs/>
                <w:sz w:val="18"/>
                <w:szCs w:val="18"/>
              </w:rPr>
              <w:t>ater contribute to native fish recruitment to the first year of life?</w:t>
            </w:r>
          </w:p>
        </w:tc>
        <w:tc>
          <w:tcPr>
            <w:tcW w:w="354" w:type="dxa"/>
            <w:shd w:val="clear" w:color="auto" w:fill="D9D9D9" w:themeFill="background1" w:themeFillShade="D9"/>
            <w:vAlign w:val="center"/>
          </w:tcPr>
          <w:p w:rsidR="008F1C45" w:rsidRPr="00760D55" w:rsidRDefault="008F1C45" w:rsidP="00CB670F">
            <w:pPr>
              <w:spacing w:after="0"/>
              <w:rPr>
                <w:rFonts w:cs="Calibri"/>
                <w:sz w:val="18"/>
                <w:szCs w:val="18"/>
              </w:rPr>
            </w:pPr>
            <w:r w:rsidRPr="00760D55">
              <w:rPr>
                <w:rFonts w:eastAsiaTheme="minorHAnsi"/>
                <w:b/>
                <w:sz w:val="18"/>
                <w:szCs w:val="18"/>
              </w:rPr>
              <w:sym w:font="Wingdings" w:char="F0FC"/>
            </w:r>
          </w:p>
        </w:tc>
        <w:tc>
          <w:tcPr>
            <w:tcW w:w="355" w:type="dxa"/>
            <w:shd w:val="clear" w:color="auto" w:fill="D9D9D9" w:themeFill="background1" w:themeFillShade="D9"/>
            <w:vAlign w:val="center"/>
          </w:tcPr>
          <w:p w:rsidR="008F1C45" w:rsidRPr="00760D55" w:rsidRDefault="008F1C45" w:rsidP="00CB670F">
            <w:pPr>
              <w:spacing w:after="0"/>
              <w:rPr>
                <w:rFonts w:cs="Calibri"/>
                <w:sz w:val="18"/>
                <w:szCs w:val="18"/>
              </w:rPr>
            </w:pPr>
            <w:r w:rsidRPr="00760D55">
              <w:rPr>
                <w:rFonts w:eastAsiaTheme="minorHAnsi"/>
                <w:b/>
                <w:sz w:val="18"/>
                <w:szCs w:val="18"/>
              </w:rPr>
              <w:sym w:font="Wingdings" w:char="F0FC"/>
            </w:r>
          </w:p>
        </w:tc>
        <w:tc>
          <w:tcPr>
            <w:tcW w:w="355" w:type="dxa"/>
            <w:shd w:val="clear" w:color="auto" w:fill="D9D9D9" w:themeFill="background1" w:themeFillShade="D9"/>
            <w:vAlign w:val="center"/>
          </w:tcPr>
          <w:p w:rsidR="008F1C45" w:rsidRPr="00760D55" w:rsidRDefault="008F1C45" w:rsidP="00CB670F">
            <w:pPr>
              <w:spacing w:after="0"/>
              <w:rPr>
                <w:rFonts w:cs="Calibri"/>
                <w:sz w:val="18"/>
                <w:szCs w:val="18"/>
              </w:rPr>
            </w:pPr>
            <w:r w:rsidRPr="00760D55">
              <w:rPr>
                <w:rFonts w:eastAsiaTheme="minorHAnsi"/>
                <w:b/>
                <w:sz w:val="18"/>
                <w:szCs w:val="18"/>
              </w:rPr>
              <w:sym w:font="Wingdings" w:char="F0FC"/>
            </w:r>
          </w:p>
        </w:tc>
        <w:tc>
          <w:tcPr>
            <w:tcW w:w="355" w:type="dxa"/>
            <w:shd w:val="clear" w:color="auto" w:fill="D9D9D9" w:themeFill="background1" w:themeFillShade="D9"/>
            <w:vAlign w:val="center"/>
          </w:tcPr>
          <w:p w:rsidR="008F1C45" w:rsidRPr="00760D55" w:rsidRDefault="008F1C45" w:rsidP="00CB670F">
            <w:pPr>
              <w:spacing w:after="0"/>
              <w:rPr>
                <w:rFonts w:cs="Calibri"/>
                <w:sz w:val="18"/>
                <w:szCs w:val="18"/>
              </w:rPr>
            </w:pPr>
            <w:r w:rsidRPr="00760D55">
              <w:rPr>
                <w:rFonts w:eastAsiaTheme="minorHAnsi"/>
                <w:b/>
                <w:sz w:val="18"/>
                <w:szCs w:val="18"/>
              </w:rPr>
              <w:sym w:font="Wingdings" w:char="F0FC"/>
            </w:r>
          </w:p>
        </w:tc>
        <w:tc>
          <w:tcPr>
            <w:tcW w:w="1344" w:type="dxa"/>
            <w:shd w:val="clear" w:color="auto" w:fill="auto"/>
            <w:vAlign w:val="center"/>
          </w:tcPr>
          <w:p w:rsidR="008F1C45" w:rsidRPr="00760D55" w:rsidRDefault="008F1C45" w:rsidP="00CB670F">
            <w:pPr>
              <w:spacing w:after="0"/>
              <w:rPr>
                <w:rFonts w:cs="Calibri"/>
                <w:sz w:val="18"/>
                <w:szCs w:val="18"/>
              </w:rPr>
            </w:pPr>
          </w:p>
        </w:tc>
        <w:tc>
          <w:tcPr>
            <w:tcW w:w="1073" w:type="dxa"/>
            <w:shd w:val="clear" w:color="auto" w:fill="auto"/>
            <w:tcMar>
              <w:left w:w="57" w:type="dxa"/>
              <w:right w:w="57" w:type="dxa"/>
            </w:tcMar>
          </w:tcPr>
          <w:p w:rsidR="008F1C45" w:rsidRPr="00760D55" w:rsidRDefault="008F1C45" w:rsidP="00CB670F">
            <w:pPr>
              <w:spacing w:after="0"/>
              <w:rPr>
                <w:rFonts w:cs="Calibri"/>
                <w:sz w:val="18"/>
                <w:szCs w:val="18"/>
              </w:rPr>
            </w:pPr>
          </w:p>
        </w:tc>
        <w:tc>
          <w:tcPr>
            <w:tcW w:w="1559" w:type="dxa"/>
            <w:shd w:val="clear" w:color="auto" w:fill="auto"/>
            <w:tcMar>
              <w:left w:w="57" w:type="dxa"/>
              <w:right w:w="57" w:type="dxa"/>
            </w:tcMar>
          </w:tcPr>
          <w:p w:rsidR="008F1C45" w:rsidRPr="00760D55" w:rsidRDefault="008F1C45" w:rsidP="00CB670F">
            <w:pPr>
              <w:spacing w:after="0"/>
              <w:rPr>
                <w:rFonts w:cs="Calibri"/>
                <w:sz w:val="18"/>
                <w:szCs w:val="18"/>
              </w:rPr>
            </w:pPr>
          </w:p>
        </w:tc>
      </w:tr>
      <w:tr w:rsidR="008F1C45" w:rsidRPr="00FF20A1" w:rsidTr="008F1C45">
        <w:trPr>
          <w:trHeight w:val="879"/>
        </w:trPr>
        <w:tc>
          <w:tcPr>
            <w:tcW w:w="3686" w:type="dxa"/>
            <w:shd w:val="clear" w:color="auto" w:fill="auto"/>
          </w:tcPr>
          <w:p w:rsidR="008F1C45" w:rsidRPr="008F1C45" w:rsidRDefault="008F1C45" w:rsidP="008F1C45">
            <w:pPr>
              <w:pStyle w:val="ListBullet"/>
              <w:numPr>
                <w:ilvl w:val="0"/>
                <w:numId w:val="0"/>
              </w:numPr>
              <w:spacing w:after="120"/>
              <w:contextualSpacing w:val="0"/>
              <w:rPr>
                <w:sz w:val="18"/>
                <w:szCs w:val="18"/>
              </w:rPr>
            </w:pPr>
            <w:r w:rsidRPr="008F1C45">
              <w:rPr>
                <w:rFonts w:ascii="Calibri" w:eastAsia="Calibri" w:hAnsi="Calibri" w:cs="Calibri"/>
                <w:bCs/>
                <w:sz w:val="18"/>
                <w:szCs w:val="18"/>
              </w:rPr>
              <w:t>What did Commonwealth</w:t>
            </w:r>
            <w:r w:rsidR="00B37D0D">
              <w:rPr>
                <w:rFonts w:ascii="Calibri" w:eastAsia="Calibri" w:hAnsi="Calibri" w:cs="Calibri"/>
                <w:bCs/>
                <w:sz w:val="18"/>
                <w:szCs w:val="18"/>
              </w:rPr>
              <w:t xml:space="preserve"> environmental w</w:t>
            </w:r>
            <w:r w:rsidRPr="008F1C45">
              <w:rPr>
                <w:rFonts w:ascii="Calibri" w:eastAsia="Calibri" w:hAnsi="Calibri" w:cs="Calibri"/>
                <w:bCs/>
                <w:sz w:val="18"/>
                <w:szCs w:val="18"/>
              </w:rPr>
              <w:t>ater contribute to native fish growth rate during the first year of life?</w:t>
            </w:r>
          </w:p>
        </w:tc>
        <w:tc>
          <w:tcPr>
            <w:tcW w:w="354" w:type="dxa"/>
            <w:shd w:val="clear" w:color="auto" w:fill="D9D9D9" w:themeFill="background1" w:themeFillShade="D9"/>
            <w:vAlign w:val="center"/>
          </w:tcPr>
          <w:p w:rsidR="008F1C45" w:rsidRPr="00760D55" w:rsidRDefault="008F1C45" w:rsidP="00CB670F">
            <w:pPr>
              <w:spacing w:after="0"/>
              <w:rPr>
                <w:rFonts w:cs="Calibri"/>
                <w:sz w:val="18"/>
                <w:szCs w:val="18"/>
              </w:rPr>
            </w:pPr>
            <w:r w:rsidRPr="00760D55">
              <w:rPr>
                <w:rFonts w:eastAsiaTheme="minorHAnsi"/>
                <w:b/>
                <w:sz w:val="18"/>
                <w:szCs w:val="18"/>
              </w:rPr>
              <w:sym w:font="Wingdings" w:char="F0FC"/>
            </w:r>
          </w:p>
        </w:tc>
        <w:tc>
          <w:tcPr>
            <w:tcW w:w="355" w:type="dxa"/>
            <w:shd w:val="clear" w:color="auto" w:fill="D9D9D9" w:themeFill="background1" w:themeFillShade="D9"/>
            <w:vAlign w:val="center"/>
          </w:tcPr>
          <w:p w:rsidR="008F1C45" w:rsidRPr="00760D55" w:rsidRDefault="008F1C45" w:rsidP="00CB670F">
            <w:pPr>
              <w:spacing w:after="0"/>
              <w:rPr>
                <w:rFonts w:cs="Calibri"/>
                <w:sz w:val="18"/>
                <w:szCs w:val="18"/>
              </w:rPr>
            </w:pPr>
            <w:r w:rsidRPr="00760D55">
              <w:rPr>
                <w:rFonts w:eastAsiaTheme="minorHAnsi"/>
                <w:b/>
                <w:sz w:val="18"/>
                <w:szCs w:val="18"/>
              </w:rPr>
              <w:sym w:font="Wingdings" w:char="F0FC"/>
            </w:r>
          </w:p>
        </w:tc>
        <w:tc>
          <w:tcPr>
            <w:tcW w:w="355" w:type="dxa"/>
            <w:shd w:val="clear" w:color="auto" w:fill="D9D9D9" w:themeFill="background1" w:themeFillShade="D9"/>
            <w:vAlign w:val="center"/>
          </w:tcPr>
          <w:p w:rsidR="008F1C45" w:rsidRPr="00760D55" w:rsidRDefault="008F1C45" w:rsidP="00CB670F">
            <w:pPr>
              <w:spacing w:after="0"/>
              <w:rPr>
                <w:rFonts w:cs="Calibri"/>
                <w:sz w:val="18"/>
                <w:szCs w:val="18"/>
              </w:rPr>
            </w:pPr>
            <w:r w:rsidRPr="00760D55">
              <w:rPr>
                <w:rFonts w:eastAsiaTheme="minorHAnsi"/>
                <w:b/>
                <w:sz w:val="18"/>
                <w:szCs w:val="18"/>
              </w:rPr>
              <w:sym w:font="Wingdings" w:char="F0FC"/>
            </w:r>
          </w:p>
        </w:tc>
        <w:tc>
          <w:tcPr>
            <w:tcW w:w="355" w:type="dxa"/>
            <w:shd w:val="clear" w:color="auto" w:fill="D9D9D9" w:themeFill="background1" w:themeFillShade="D9"/>
            <w:vAlign w:val="center"/>
          </w:tcPr>
          <w:p w:rsidR="008F1C45" w:rsidRPr="00760D55" w:rsidRDefault="008F1C45" w:rsidP="00CB670F">
            <w:pPr>
              <w:spacing w:after="0"/>
              <w:rPr>
                <w:rFonts w:cs="Calibri"/>
                <w:sz w:val="18"/>
                <w:szCs w:val="18"/>
              </w:rPr>
            </w:pPr>
            <w:r w:rsidRPr="00760D55">
              <w:rPr>
                <w:rFonts w:eastAsiaTheme="minorHAnsi"/>
                <w:b/>
                <w:sz w:val="18"/>
                <w:szCs w:val="18"/>
              </w:rPr>
              <w:sym w:font="Wingdings" w:char="F0FC"/>
            </w:r>
          </w:p>
        </w:tc>
        <w:tc>
          <w:tcPr>
            <w:tcW w:w="1344" w:type="dxa"/>
            <w:shd w:val="clear" w:color="auto" w:fill="auto"/>
            <w:vAlign w:val="center"/>
          </w:tcPr>
          <w:p w:rsidR="008F1C45" w:rsidRPr="00760D55" w:rsidRDefault="008F1C45" w:rsidP="00CB670F">
            <w:pPr>
              <w:spacing w:after="0"/>
              <w:rPr>
                <w:rFonts w:cs="Calibri"/>
                <w:sz w:val="18"/>
                <w:szCs w:val="18"/>
              </w:rPr>
            </w:pPr>
          </w:p>
        </w:tc>
        <w:tc>
          <w:tcPr>
            <w:tcW w:w="1073" w:type="dxa"/>
            <w:shd w:val="clear" w:color="auto" w:fill="auto"/>
            <w:tcMar>
              <w:left w:w="57" w:type="dxa"/>
              <w:right w:w="57" w:type="dxa"/>
            </w:tcMar>
          </w:tcPr>
          <w:p w:rsidR="008F1C45" w:rsidRPr="00760D55" w:rsidRDefault="008F1C45" w:rsidP="00CB670F">
            <w:pPr>
              <w:spacing w:after="0"/>
              <w:rPr>
                <w:rFonts w:cs="Calibri"/>
                <w:sz w:val="18"/>
                <w:szCs w:val="18"/>
              </w:rPr>
            </w:pPr>
          </w:p>
        </w:tc>
        <w:tc>
          <w:tcPr>
            <w:tcW w:w="1559" w:type="dxa"/>
            <w:shd w:val="clear" w:color="auto" w:fill="auto"/>
            <w:tcMar>
              <w:left w:w="57" w:type="dxa"/>
              <w:right w:w="57" w:type="dxa"/>
            </w:tcMar>
          </w:tcPr>
          <w:p w:rsidR="008F1C45" w:rsidRPr="00760D55" w:rsidRDefault="008F1C45" w:rsidP="00CB670F">
            <w:pPr>
              <w:spacing w:after="0"/>
              <w:rPr>
                <w:rFonts w:cs="Calibri"/>
                <w:sz w:val="18"/>
                <w:szCs w:val="18"/>
              </w:rPr>
            </w:pPr>
          </w:p>
        </w:tc>
      </w:tr>
    </w:tbl>
    <w:p w:rsidR="008F1C45" w:rsidRDefault="008F1C45" w:rsidP="00262146">
      <w:pPr>
        <w:spacing w:after="0"/>
        <w:rPr>
          <w:rFonts w:ascii="Calibri" w:hAnsi="Calibri"/>
          <w:b/>
          <w:noProof/>
          <w:sz w:val="28"/>
          <w:szCs w:val="28"/>
        </w:rPr>
      </w:pPr>
    </w:p>
    <w:p w:rsidR="00262146" w:rsidRPr="00046B98" w:rsidRDefault="00262146" w:rsidP="00262146">
      <w:pPr>
        <w:shd w:val="clear" w:color="auto" w:fill="FFFFFF"/>
        <w:spacing w:before="100" w:beforeAutospacing="1" w:after="100" w:afterAutospacing="1"/>
        <w:rPr>
          <w:rFonts w:ascii="Calibri" w:hAnsi="Calibri" w:cs="Calibri"/>
          <w:b/>
          <w:szCs w:val="22"/>
        </w:rPr>
      </w:pPr>
      <w:r>
        <w:rPr>
          <w:rFonts w:ascii="Calibri" w:hAnsi="Calibri" w:cs="Calibri"/>
          <w:b/>
          <w:szCs w:val="22"/>
        </w:rPr>
        <w:t xml:space="preserve">Selected </w:t>
      </w:r>
      <w:r w:rsidR="006527BD">
        <w:rPr>
          <w:rFonts w:ascii="Calibri" w:hAnsi="Calibri" w:cs="Calibri"/>
          <w:b/>
          <w:szCs w:val="22"/>
        </w:rPr>
        <w:t>A</w:t>
      </w:r>
      <w:r>
        <w:rPr>
          <w:rFonts w:ascii="Calibri" w:hAnsi="Calibri" w:cs="Calibri"/>
          <w:b/>
          <w:szCs w:val="22"/>
        </w:rPr>
        <w:t xml:space="preserve">rea </w:t>
      </w:r>
      <w:r w:rsidRPr="00046B98">
        <w:rPr>
          <w:rFonts w:ascii="Calibri" w:hAnsi="Calibri" w:cs="Calibri"/>
          <w:b/>
          <w:szCs w:val="22"/>
        </w:rPr>
        <w:t>Hypotheses</w:t>
      </w:r>
    </w:p>
    <w:p w:rsidR="00262146" w:rsidRPr="00612F98" w:rsidRDefault="00262146" w:rsidP="00262146">
      <w:pPr>
        <w:pStyle w:val="ListParagraph"/>
        <w:shd w:val="clear" w:color="auto" w:fill="FFFFFF"/>
        <w:ind w:left="0"/>
        <w:rPr>
          <w:rFonts w:ascii="Calibri" w:hAnsi="Calibri" w:cs="Calibri"/>
          <w:szCs w:val="22"/>
        </w:rPr>
      </w:pPr>
      <w:r w:rsidRPr="00612F98">
        <w:rPr>
          <w:rFonts w:ascii="Calibri" w:hAnsi="Calibri" w:cs="Calibri"/>
          <w:szCs w:val="22"/>
        </w:rPr>
        <w:t>We will test two hypotheses:</w:t>
      </w:r>
    </w:p>
    <w:p w:rsidR="00262146" w:rsidRPr="00612F98" w:rsidRDefault="00262146" w:rsidP="00262146">
      <w:pPr>
        <w:pStyle w:val="ListParagraph"/>
        <w:shd w:val="clear" w:color="auto" w:fill="FFFFFF"/>
        <w:ind w:left="0"/>
        <w:rPr>
          <w:rFonts w:ascii="Calibri" w:hAnsi="Calibri" w:cs="Calibri"/>
          <w:szCs w:val="22"/>
        </w:rPr>
      </w:pPr>
    </w:p>
    <w:p w:rsidR="00262146" w:rsidRPr="00612F98" w:rsidRDefault="00262146" w:rsidP="00BD4695">
      <w:pPr>
        <w:pStyle w:val="ListParagraph"/>
        <w:shd w:val="clear" w:color="auto" w:fill="FFFFFF"/>
        <w:ind w:left="0"/>
        <w:jc w:val="both"/>
        <w:rPr>
          <w:rFonts w:ascii="Calibri" w:hAnsi="Calibri" w:cs="Calibri"/>
          <w:szCs w:val="22"/>
        </w:rPr>
      </w:pPr>
      <w:r w:rsidRPr="00612F98">
        <w:rPr>
          <w:rFonts w:ascii="Calibri" w:hAnsi="Calibri" w:cs="Calibri"/>
          <w:szCs w:val="22"/>
        </w:rPr>
        <w:t>H</w:t>
      </w:r>
      <w:r w:rsidRPr="00612F98">
        <w:rPr>
          <w:rFonts w:ascii="Calibri" w:hAnsi="Calibri" w:cs="Calibri"/>
          <w:szCs w:val="22"/>
          <w:vertAlign w:val="subscript"/>
        </w:rPr>
        <w:t>1</w:t>
      </w:r>
      <w:r w:rsidRPr="00612F98">
        <w:rPr>
          <w:rFonts w:ascii="Calibri" w:hAnsi="Calibri" w:cs="Calibri"/>
          <w:szCs w:val="22"/>
        </w:rPr>
        <w:t>: Annual recruitment of YOY and 1+ Murray cod, golden perch and silver perch will be highest in years with increasing area and duration of inundation.</w:t>
      </w:r>
      <w:r w:rsidR="00536213">
        <w:rPr>
          <w:rFonts w:ascii="Calibri" w:hAnsi="Calibri" w:cs="Calibri"/>
          <w:szCs w:val="22"/>
        </w:rPr>
        <w:t xml:space="preserve"> </w:t>
      </w:r>
    </w:p>
    <w:p w:rsidR="00262146" w:rsidRPr="00612F98" w:rsidRDefault="00262146" w:rsidP="00BD4695">
      <w:pPr>
        <w:pStyle w:val="ListParagraph"/>
        <w:shd w:val="clear" w:color="auto" w:fill="FFFFFF"/>
        <w:ind w:left="0"/>
        <w:jc w:val="both"/>
        <w:rPr>
          <w:rFonts w:ascii="Calibri" w:hAnsi="Calibri" w:cs="Calibri"/>
          <w:szCs w:val="22"/>
        </w:rPr>
      </w:pPr>
    </w:p>
    <w:p w:rsidR="00262146" w:rsidRPr="00612F98" w:rsidRDefault="00262146" w:rsidP="00BD4695">
      <w:pPr>
        <w:pStyle w:val="ListParagraph"/>
        <w:shd w:val="clear" w:color="auto" w:fill="FFFFFF"/>
        <w:ind w:left="0"/>
        <w:jc w:val="both"/>
        <w:rPr>
          <w:rFonts w:ascii="Calibri" w:hAnsi="Calibri" w:cs="Calibri"/>
          <w:szCs w:val="22"/>
        </w:rPr>
      </w:pPr>
      <w:r w:rsidRPr="00612F98">
        <w:rPr>
          <w:rFonts w:ascii="Calibri" w:hAnsi="Calibri" w:cs="Calibri"/>
          <w:szCs w:val="22"/>
        </w:rPr>
        <w:t>H</w:t>
      </w:r>
      <w:r w:rsidRPr="00612F98">
        <w:rPr>
          <w:rFonts w:ascii="Calibri" w:hAnsi="Calibri" w:cs="Calibri"/>
          <w:szCs w:val="22"/>
          <w:vertAlign w:val="subscript"/>
        </w:rPr>
        <w:t>2</w:t>
      </w:r>
      <w:r w:rsidRPr="00612F98">
        <w:rPr>
          <w:rFonts w:ascii="Calibri" w:hAnsi="Calibri" w:cs="Calibri"/>
          <w:szCs w:val="22"/>
        </w:rPr>
        <w:t>: Growth rate of YOY and 1+ Murray cod, golden perch and silver perch will highest in years with increasing area and duration of inundation.</w:t>
      </w:r>
      <w:r w:rsidR="00536213">
        <w:rPr>
          <w:rFonts w:ascii="Calibri" w:hAnsi="Calibri" w:cs="Calibri"/>
          <w:szCs w:val="22"/>
        </w:rPr>
        <w:t xml:space="preserve"> </w:t>
      </w:r>
    </w:p>
    <w:p w:rsidR="00262146" w:rsidRDefault="00262146" w:rsidP="00BD4695">
      <w:pPr>
        <w:spacing w:after="0"/>
        <w:jc w:val="both"/>
        <w:rPr>
          <w:rFonts w:ascii="Calibri" w:hAnsi="Calibri"/>
          <w:b/>
          <w:noProof/>
          <w:sz w:val="28"/>
          <w:szCs w:val="28"/>
        </w:rPr>
      </w:pPr>
    </w:p>
    <w:p w:rsidR="00262146" w:rsidRPr="000A65CD" w:rsidRDefault="00493785" w:rsidP="00BD4695">
      <w:pPr>
        <w:spacing w:after="0"/>
        <w:jc w:val="both"/>
        <w:rPr>
          <w:rFonts w:ascii="Calibri" w:hAnsi="Calibri"/>
          <w:b/>
          <w:noProof/>
          <w:sz w:val="28"/>
          <w:szCs w:val="28"/>
        </w:rPr>
      </w:pPr>
      <w:r>
        <w:rPr>
          <w:rFonts w:ascii="Calibri" w:hAnsi="Calibri"/>
          <w:b/>
          <w:noProof/>
          <w:sz w:val="28"/>
          <w:szCs w:val="28"/>
        </w:rPr>
        <w:t>6.9</w:t>
      </w:r>
      <w:r w:rsidR="00262146" w:rsidRPr="000A65CD">
        <w:rPr>
          <w:rFonts w:ascii="Calibri" w:hAnsi="Calibri"/>
          <w:b/>
          <w:noProof/>
          <w:sz w:val="28"/>
          <w:szCs w:val="28"/>
        </w:rPr>
        <w:t>.2</w:t>
      </w:r>
      <w:r w:rsidR="00536213">
        <w:rPr>
          <w:rFonts w:ascii="Calibri" w:hAnsi="Calibri"/>
          <w:b/>
          <w:noProof/>
          <w:sz w:val="28"/>
          <w:szCs w:val="28"/>
        </w:rPr>
        <w:t xml:space="preserve">  </w:t>
      </w:r>
      <w:r w:rsidR="00262146" w:rsidRPr="000A65CD">
        <w:rPr>
          <w:rFonts w:ascii="Calibri" w:hAnsi="Calibri"/>
          <w:b/>
          <w:noProof/>
          <w:sz w:val="28"/>
          <w:szCs w:val="28"/>
        </w:rPr>
        <w:t>Standard methods (Cat III)</w:t>
      </w:r>
    </w:p>
    <w:p w:rsidR="00262146" w:rsidRPr="00D9335D" w:rsidRDefault="00262146" w:rsidP="00BD4695">
      <w:pPr>
        <w:spacing w:after="0"/>
        <w:jc w:val="both"/>
        <w:rPr>
          <w:rFonts w:ascii="Calibri" w:hAnsi="Calibri"/>
          <w:noProof/>
          <w:szCs w:val="22"/>
        </w:rPr>
      </w:pPr>
    </w:p>
    <w:p w:rsidR="00262146" w:rsidRPr="00046B98" w:rsidRDefault="00262146" w:rsidP="00BD4695">
      <w:pPr>
        <w:shd w:val="clear" w:color="auto" w:fill="FFFFFF"/>
        <w:spacing w:after="0"/>
        <w:jc w:val="both"/>
        <w:rPr>
          <w:rFonts w:ascii="Calibri" w:hAnsi="Calibri" w:cs="Calibri"/>
          <w:b/>
          <w:szCs w:val="22"/>
        </w:rPr>
      </w:pPr>
      <w:r w:rsidRPr="00046B98">
        <w:rPr>
          <w:rFonts w:ascii="Calibri" w:hAnsi="Calibri" w:cs="Calibri"/>
          <w:b/>
          <w:szCs w:val="22"/>
        </w:rPr>
        <w:t xml:space="preserve">Overview </w:t>
      </w:r>
    </w:p>
    <w:p w:rsidR="00262146" w:rsidRPr="001619B2" w:rsidRDefault="00262146" w:rsidP="00BD4695">
      <w:pPr>
        <w:shd w:val="clear" w:color="auto" w:fill="FFFFFF"/>
        <w:spacing w:after="0"/>
        <w:jc w:val="both"/>
        <w:rPr>
          <w:rFonts w:ascii="Calibri" w:hAnsi="Calibri" w:cs="Calibri"/>
          <w:b/>
          <w:szCs w:val="22"/>
        </w:rPr>
      </w:pPr>
    </w:p>
    <w:p w:rsidR="00262146" w:rsidRPr="005B65D3" w:rsidRDefault="00262146" w:rsidP="00BD4695">
      <w:pPr>
        <w:pStyle w:val="ListBullet"/>
        <w:numPr>
          <w:ilvl w:val="0"/>
          <w:numId w:val="0"/>
        </w:numPr>
        <w:jc w:val="both"/>
      </w:pPr>
      <w:r w:rsidRPr="005B65D3">
        <w:t xml:space="preserve">The early stage of the life of a fish is when the highest mortality occurs. Recruitment, or survival of eggs/larvae to </w:t>
      </w:r>
      <w:r w:rsidRPr="00694341">
        <w:t>young-of-year life</w:t>
      </w:r>
      <w:r w:rsidRPr="005B65D3">
        <w:t>-history stage, is a fundamental process required to sustain fish populations</w:t>
      </w:r>
      <w:r w:rsidRPr="00694341">
        <w:t>. Previous</w:t>
      </w:r>
      <w:r w:rsidRPr="00694341">
        <w:rPr>
          <w:color w:val="1F497D"/>
        </w:rPr>
        <w:t xml:space="preserve"> </w:t>
      </w:r>
      <w:r w:rsidRPr="00694341">
        <w:t xml:space="preserve">data from the Edward-Wakool system (Watts </w:t>
      </w:r>
      <w:r w:rsidRPr="00340359">
        <w:rPr>
          <w:iCs/>
        </w:rPr>
        <w:t>et al</w:t>
      </w:r>
      <w:r w:rsidRPr="00340359">
        <w:t>.</w:t>
      </w:r>
      <w:r w:rsidRPr="00694341">
        <w:t xml:space="preserve"> 2012; 2013) demonstrate that recruit stages</w:t>
      </w:r>
      <w:r w:rsidRPr="005B65D3">
        <w:t xml:space="preserve"> of large-bodied fish will not be sampled effectively under proposed Cat </w:t>
      </w:r>
      <w:r w:rsidR="00DF00F5">
        <w:t>I</w:t>
      </w:r>
      <w:r w:rsidRPr="005B65D3">
        <w:t xml:space="preserve"> boat electrofishing and larval fish sampling methodologies. The proposed monitoring aims to develop an annual index of recruitment for young-of-year (YOY) </w:t>
      </w:r>
      <w:r w:rsidRPr="00694341">
        <w:t>juveniles and age-class 1 (1+) fish, specifically targeting Murray cod, golden perch and silver perch. Daily and annual age-length curves developed from recruit stage fish wi</w:t>
      </w:r>
      <w:r w:rsidR="0006425B">
        <w:t>ll fill gaps contributing to Cat</w:t>
      </w:r>
      <w:r w:rsidRPr="00694341">
        <w:t xml:space="preserve"> </w:t>
      </w:r>
      <w:r w:rsidR="00DF00F5">
        <w:t>I</w:t>
      </w:r>
      <w:r w:rsidRPr="00694341">
        <w:t xml:space="preserve"> otolith age requirements.</w:t>
      </w:r>
    </w:p>
    <w:p w:rsidR="00262146" w:rsidRPr="00612F98" w:rsidRDefault="00262146" w:rsidP="00BD4695">
      <w:pPr>
        <w:pStyle w:val="ListParagraph"/>
        <w:shd w:val="clear" w:color="auto" w:fill="FFFFFF"/>
        <w:ind w:left="0"/>
        <w:jc w:val="both"/>
        <w:rPr>
          <w:rFonts w:ascii="Calibri" w:hAnsi="Calibri" w:cs="Calibri"/>
          <w:szCs w:val="22"/>
        </w:rPr>
      </w:pPr>
      <w:r w:rsidRPr="00612F98">
        <w:rPr>
          <w:rFonts w:ascii="Calibri" w:hAnsi="Calibri" w:cs="Calibri"/>
          <w:szCs w:val="22"/>
        </w:rPr>
        <w:t>This component aims to develop a recruitment index for young-of-year (YOY) and age-class 1 (1+) fish across a range of species and will develop age-length growth model</w:t>
      </w:r>
      <w:r>
        <w:rPr>
          <w:rFonts w:ascii="Calibri" w:hAnsi="Calibri" w:cs="Calibri"/>
          <w:szCs w:val="22"/>
        </w:rPr>
        <w:t>s for target species including M</w:t>
      </w:r>
      <w:r w:rsidRPr="00612F98">
        <w:rPr>
          <w:rFonts w:ascii="Calibri" w:hAnsi="Calibri" w:cs="Calibri"/>
          <w:szCs w:val="22"/>
        </w:rPr>
        <w:t>urray cod, golden perch and silver perch. The age-length data will contribut</w:t>
      </w:r>
      <w:r w:rsidR="0006425B">
        <w:rPr>
          <w:rFonts w:ascii="Calibri" w:hAnsi="Calibri" w:cs="Calibri"/>
          <w:szCs w:val="22"/>
        </w:rPr>
        <w:t>e to Cat</w:t>
      </w:r>
      <w:r w:rsidR="00DF00F5">
        <w:rPr>
          <w:rFonts w:ascii="Calibri" w:hAnsi="Calibri" w:cs="Calibri"/>
          <w:szCs w:val="22"/>
        </w:rPr>
        <w:t xml:space="preserve"> I</w:t>
      </w:r>
      <w:r w:rsidRPr="00612F98">
        <w:rPr>
          <w:rFonts w:ascii="Calibri" w:hAnsi="Calibri" w:cs="Calibri"/>
          <w:szCs w:val="22"/>
        </w:rPr>
        <w:t xml:space="preserve"> age and growth requirements by providing aged samples of fish less than 2 years old and will provide an annual index of fish recruitment for large bodied species that will not otherwise be available as part of the </w:t>
      </w:r>
      <w:r>
        <w:rPr>
          <w:rFonts w:ascii="Calibri" w:hAnsi="Calibri" w:cs="Calibri"/>
          <w:szCs w:val="22"/>
        </w:rPr>
        <w:t>proposed standard methodology.</w:t>
      </w:r>
    </w:p>
    <w:p w:rsidR="00262146" w:rsidRDefault="0006425B" w:rsidP="00BD4695">
      <w:pPr>
        <w:shd w:val="clear" w:color="auto" w:fill="FFFFFF"/>
        <w:spacing w:before="100" w:beforeAutospacing="1" w:after="100" w:afterAutospacing="1"/>
        <w:jc w:val="both"/>
        <w:rPr>
          <w:rFonts w:ascii="Calibri" w:hAnsi="Calibri" w:cs="Calibri"/>
          <w:szCs w:val="22"/>
        </w:rPr>
      </w:pPr>
      <w:r>
        <w:rPr>
          <w:rFonts w:ascii="Calibri" w:hAnsi="Calibri" w:cs="Calibri"/>
          <w:szCs w:val="22"/>
        </w:rPr>
        <w:t>A gap in the current</w:t>
      </w:r>
      <w:r w:rsidR="00262146" w:rsidRPr="00612F98">
        <w:rPr>
          <w:rFonts w:ascii="Calibri" w:hAnsi="Calibri" w:cs="Calibri"/>
          <w:szCs w:val="22"/>
        </w:rPr>
        <w:t xml:space="preserve"> proposed </w:t>
      </w:r>
      <w:r>
        <w:rPr>
          <w:rFonts w:ascii="Calibri" w:hAnsi="Calibri" w:cs="Calibri"/>
          <w:szCs w:val="22"/>
        </w:rPr>
        <w:t xml:space="preserve">Cat 1 </w:t>
      </w:r>
      <w:r w:rsidR="00262146" w:rsidRPr="00612F98">
        <w:rPr>
          <w:rFonts w:ascii="Calibri" w:hAnsi="Calibri" w:cs="Calibri"/>
          <w:szCs w:val="22"/>
        </w:rPr>
        <w:t xml:space="preserve">methodology is a targeted monitoring programme to understand changes in fish recruitment in response to Commonwealth Environmental Watering actions. The standard methodology for sampling larvae, an indicator of adult </w:t>
      </w:r>
      <w:r w:rsidR="00D3201D">
        <w:rPr>
          <w:rFonts w:ascii="Calibri" w:hAnsi="Calibri" w:cs="Calibri"/>
          <w:szCs w:val="22"/>
        </w:rPr>
        <w:t>reproduction</w:t>
      </w:r>
      <w:r w:rsidR="00262146" w:rsidRPr="00612F98">
        <w:rPr>
          <w:rFonts w:ascii="Calibri" w:hAnsi="Calibri" w:cs="Calibri"/>
          <w:szCs w:val="22"/>
        </w:rPr>
        <w:t xml:space="preserve">, does not target or effectively sample young-of-year fish of </w:t>
      </w:r>
      <w:r w:rsidR="00262146">
        <w:rPr>
          <w:rFonts w:ascii="Calibri" w:hAnsi="Calibri" w:cs="Calibri"/>
          <w:szCs w:val="22"/>
        </w:rPr>
        <w:t>large-bodied species including M</w:t>
      </w:r>
      <w:r w:rsidR="00262146" w:rsidRPr="00612F98">
        <w:rPr>
          <w:rFonts w:ascii="Calibri" w:hAnsi="Calibri" w:cs="Calibri"/>
          <w:szCs w:val="22"/>
        </w:rPr>
        <w:t>urray cod, golden perch and silver perch. Sampling methods using boat electrofishing are bias</w:t>
      </w:r>
      <w:r w:rsidR="00262146">
        <w:rPr>
          <w:rFonts w:ascii="Calibri" w:hAnsi="Calibri" w:cs="Calibri"/>
          <w:szCs w:val="22"/>
        </w:rPr>
        <w:t>ed</w:t>
      </w:r>
      <w:r w:rsidR="00262146" w:rsidRPr="00612F98">
        <w:rPr>
          <w:rFonts w:ascii="Calibri" w:hAnsi="Calibri" w:cs="Calibri"/>
          <w:szCs w:val="22"/>
        </w:rPr>
        <w:t xml:space="preserve"> toward </w:t>
      </w:r>
      <w:r w:rsidR="00262146">
        <w:rPr>
          <w:rFonts w:ascii="Calibri" w:hAnsi="Calibri" w:cs="Calibri"/>
          <w:szCs w:val="22"/>
        </w:rPr>
        <w:t xml:space="preserve">sampling </w:t>
      </w:r>
      <w:r w:rsidR="00262146" w:rsidRPr="00612F98">
        <w:rPr>
          <w:rFonts w:ascii="Calibri" w:hAnsi="Calibri" w:cs="Calibri"/>
          <w:szCs w:val="22"/>
        </w:rPr>
        <w:t xml:space="preserve">large fish and these methods have failed to effectively sample young-of-year of large bodied species in the Edward-Wakool system (Watts </w:t>
      </w:r>
      <w:r w:rsidR="00262146" w:rsidRPr="00340359">
        <w:rPr>
          <w:rFonts w:ascii="Calibri" w:hAnsi="Calibri" w:cs="Calibri"/>
          <w:szCs w:val="22"/>
        </w:rPr>
        <w:t>et al.</w:t>
      </w:r>
      <w:r w:rsidR="00262146">
        <w:rPr>
          <w:rFonts w:ascii="Calibri" w:hAnsi="Calibri" w:cs="Calibri"/>
          <w:szCs w:val="22"/>
        </w:rPr>
        <w:t xml:space="preserve"> 2012; 2013). </w:t>
      </w:r>
      <w:r w:rsidR="00262146" w:rsidRPr="00612F98">
        <w:rPr>
          <w:rFonts w:ascii="Calibri" w:hAnsi="Calibri" w:cs="Calibri"/>
          <w:szCs w:val="22"/>
        </w:rPr>
        <w:t>Recruitment monitoring during the past two years in the Edward-Wakool syste</w:t>
      </w:r>
      <w:r>
        <w:rPr>
          <w:rFonts w:ascii="Calibri" w:hAnsi="Calibri" w:cs="Calibri"/>
          <w:szCs w:val="22"/>
        </w:rPr>
        <w:t xml:space="preserve">m, therefore, has been limited </w:t>
      </w:r>
      <w:r w:rsidR="00262146" w:rsidRPr="00612F98">
        <w:rPr>
          <w:rFonts w:ascii="Calibri" w:hAnsi="Calibri" w:cs="Calibri"/>
          <w:szCs w:val="22"/>
        </w:rPr>
        <w:t xml:space="preserve">to answering question about how Commonwealth </w:t>
      </w:r>
      <w:r w:rsidR="006D01A2">
        <w:rPr>
          <w:rFonts w:ascii="Calibri" w:hAnsi="Calibri" w:cs="Calibri"/>
          <w:szCs w:val="22"/>
        </w:rPr>
        <w:t>e</w:t>
      </w:r>
      <w:r w:rsidR="006D01A2" w:rsidRPr="00612F98">
        <w:rPr>
          <w:rFonts w:ascii="Calibri" w:hAnsi="Calibri" w:cs="Calibri"/>
          <w:szCs w:val="22"/>
        </w:rPr>
        <w:t xml:space="preserve">nvironmental </w:t>
      </w:r>
      <w:r w:rsidR="00262146" w:rsidRPr="00612F98">
        <w:rPr>
          <w:rFonts w:ascii="Calibri" w:hAnsi="Calibri" w:cs="Calibri"/>
          <w:szCs w:val="22"/>
        </w:rPr>
        <w:t>water has affected carp gudgeon and Australian smelt (both small-bodied species) with virtually no information about the magnitude of recruitment of large-bodied species.</w:t>
      </w:r>
      <w:r>
        <w:rPr>
          <w:rFonts w:ascii="Calibri" w:hAnsi="Calibri" w:cs="Calibri"/>
          <w:szCs w:val="22"/>
        </w:rPr>
        <w:t xml:space="preserve"> This Cat III method addresses the limitations of the previous approach.</w:t>
      </w:r>
    </w:p>
    <w:p w:rsidR="00262146" w:rsidRDefault="00262146" w:rsidP="00BD4695">
      <w:pPr>
        <w:shd w:val="clear" w:color="auto" w:fill="FFFFFF"/>
        <w:spacing w:after="120"/>
        <w:jc w:val="both"/>
        <w:rPr>
          <w:rFonts w:ascii="Calibri" w:hAnsi="Calibri" w:cs="Calibri"/>
          <w:b/>
          <w:szCs w:val="22"/>
        </w:rPr>
      </w:pPr>
      <w:r>
        <w:rPr>
          <w:rFonts w:ascii="Calibri" w:hAnsi="Calibri" w:cs="Calibri"/>
          <w:b/>
          <w:szCs w:val="22"/>
        </w:rPr>
        <w:t>Basin plan objective and outcomes</w:t>
      </w:r>
    </w:p>
    <w:p w:rsidR="00262146" w:rsidRDefault="00262146" w:rsidP="00967A31">
      <w:pPr>
        <w:pStyle w:val="ListParagraph"/>
        <w:numPr>
          <w:ilvl w:val="0"/>
          <w:numId w:val="91"/>
        </w:numPr>
        <w:shd w:val="clear" w:color="auto" w:fill="FFFFFF"/>
        <w:spacing w:after="120"/>
        <w:jc w:val="both"/>
        <w:rPr>
          <w:rFonts w:ascii="Calibri" w:hAnsi="Calibri" w:cs="Calibri"/>
          <w:szCs w:val="22"/>
        </w:rPr>
      </w:pPr>
      <w:r w:rsidRPr="00D65950">
        <w:rPr>
          <w:rFonts w:ascii="Calibri" w:hAnsi="Calibri" w:cs="Calibri"/>
          <w:szCs w:val="22"/>
        </w:rPr>
        <w:t>Biodiversity (</w:t>
      </w:r>
      <w:r>
        <w:rPr>
          <w:rFonts w:ascii="Calibri" w:hAnsi="Calibri" w:cs="Calibri"/>
          <w:szCs w:val="22"/>
        </w:rPr>
        <w:t>Fish diversity)</w:t>
      </w:r>
    </w:p>
    <w:p w:rsidR="00262146" w:rsidRPr="00D65950" w:rsidRDefault="00262146" w:rsidP="001619B2">
      <w:pPr>
        <w:pStyle w:val="ListParagraph"/>
        <w:numPr>
          <w:ilvl w:val="0"/>
          <w:numId w:val="91"/>
        </w:numPr>
        <w:shd w:val="clear" w:color="auto" w:fill="FFFFFF"/>
        <w:spacing w:after="0"/>
        <w:jc w:val="both"/>
        <w:rPr>
          <w:rFonts w:ascii="Calibri" w:hAnsi="Calibri" w:cs="Calibri"/>
          <w:szCs w:val="22"/>
        </w:rPr>
      </w:pPr>
      <w:r>
        <w:rPr>
          <w:rFonts w:ascii="Calibri" w:hAnsi="Calibri" w:cs="Calibri"/>
          <w:szCs w:val="22"/>
        </w:rPr>
        <w:t>Resilience (Ecosystem resilience)</w:t>
      </w:r>
    </w:p>
    <w:p w:rsidR="00262146" w:rsidRPr="00046B98" w:rsidRDefault="00262146" w:rsidP="001619B2">
      <w:pPr>
        <w:shd w:val="clear" w:color="auto" w:fill="FFFFFF"/>
        <w:spacing w:after="0"/>
        <w:jc w:val="both"/>
        <w:rPr>
          <w:rFonts w:ascii="Calibri" w:hAnsi="Calibri" w:cs="Calibri"/>
          <w:b/>
          <w:szCs w:val="22"/>
        </w:rPr>
      </w:pPr>
    </w:p>
    <w:p w:rsidR="00262146" w:rsidRDefault="00262146" w:rsidP="001619B2">
      <w:pPr>
        <w:pStyle w:val="ListBullet"/>
        <w:numPr>
          <w:ilvl w:val="0"/>
          <w:numId w:val="0"/>
        </w:numPr>
        <w:spacing w:after="0"/>
        <w:jc w:val="both"/>
        <w:rPr>
          <w:noProof/>
          <w:lang w:eastAsia="en-AU"/>
        </w:rPr>
      </w:pPr>
      <w:r>
        <w:rPr>
          <w:noProof/>
          <w:lang w:eastAsia="en-AU"/>
        </w:rPr>
        <w:t xml:space="preserve">The process for evaluating YOY Fish Recruitment questions is illustrated in </w:t>
      </w:r>
      <w:r w:rsidR="0042250E">
        <w:rPr>
          <w:noProof/>
          <w:lang w:eastAsia="en-AU"/>
        </w:rPr>
        <w:t xml:space="preserve">Figure </w:t>
      </w:r>
      <w:r w:rsidR="00493785">
        <w:rPr>
          <w:noProof/>
          <w:lang w:eastAsia="en-AU"/>
        </w:rPr>
        <w:t>25</w:t>
      </w:r>
      <w:r>
        <w:rPr>
          <w:noProof/>
          <w:lang w:eastAsia="en-AU"/>
        </w:rPr>
        <w:t>, with components covered by the protocol highlighted in grey.</w:t>
      </w:r>
      <w:r w:rsidR="0006425B">
        <w:rPr>
          <w:noProof/>
          <w:lang w:eastAsia="en-AU"/>
        </w:rPr>
        <w:t xml:space="preserve"> </w:t>
      </w:r>
      <w:r w:rsidR="0006425B" w:rsidRPr="0042250E">
        <w:t>Com</w:t>
      </w:r>
      <w:r w:rsidR="0006425B">
        <w:t>ponents highlighted in blue are</w:t>
      </w:r>
      <w:r w:rsidR="0006425B" w:rsidRPr="0042250E">
        <w:t xml:space="preserve"> required for the predictive ecological response model.</w:t>
      </w:r>
    </w:p>
    <w:p w:rsidR="00262146" w:rsidRDefault="00262146" w:rsidP="00262146">
      <w:pPr>
        <w:pStyle w:val="Default"/>
        <w:rPr>
          <w:rFonts w:ascii="Calibri" w:eastAsia="Calibri" w:hAnsi="Calibri" w:cs="Calibri"/>
          <w:b/>
          <w:bCs/>
          <w:iCs/>
          <w:sz w:val="22"/>
          <w:szCs w:val="22"/>
        </w:rPr>
      </w:pPr>
    </w:p>
    <w:p w:rsidR="00262146" w:rsidRDefault="001619B2" w:rsidP="00D9335D">
      <w:pPr>
        <w:pStyle w:val="Default"/>
        <w:rPr>
          <w:rFonts w:ascii="Calibri" w:eastAsia="Calibri" w:hAnsi="Calibri" w:cs="Calibri"/>
          <w:b/>
          <w:bCs/>
          <w:iCs/>
          <w:sz w:val="22"/>
          <w:szCs w:val="22"/>
        </w:rPr>
      </w:pPr>
      <w:r w:rsidRPr="001619B2">
        <w:rPr>
          <w:noProof/>
          <w:lang w:eastAsia="en-AU"/>
        </w:rPr>
        <w:drawing>
          <wp:inline distT="0" distB="0" distL="0" distR="0">
            <wp:extent cx="5172075" cy="3541909"/>
            <wp:effectExtent l="19050" t="0" r="0" b="0"/>
            <wp:docPr id="7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email"/>
                    <a:srcRect/>
                    <a:stretch>
                      <a:fillRect/>
                    </a:stretch>
                  </pic:blipFill>
                  <pic:spPr bwMode="auto">
                    <a:xfrm>
                      <a:off x="0" y="0"/>
                      <a:ext cx="5174507" cy="3543575"/>
                    </a:xfrm>
                    <a:prstGeom prst="rect">
                      <a:avLst/>
                    </a:prstGeom>
                    <a:noFill/>
                    <a:ln w="9525">
                      <a:noFill/>
                      <a:miter lim="800000"/>
                      <a:headEnd/>
                      <a:tailEnd/>
                    </a:ln>
                  </pic:spPr>
                </pic:pic>
              </a:graphicData>
            </a:graphic>
          </wp:inline>
        </w:drawing>
      </w:r>
    </w:p>
    <w:p w:rsidR="00262146" w:rsidRPr="0042250E" w:rsidRDefault="00493785" w:rsidP="005B148A">
      <w:pPr>
        <w:pStyle w:val="FigureCaption"/>
      </w:pPr>
      <w:bookmarkStart w:id="182" w:name="_Toc398112777"/>
      <w:proofErr w:type="gramStart"/>
      <w:r>
        <w:t>Figure 25</w:t>
      </w:r>
      <w:r w:rsidR="00262146" w:rsidRPr="0042250E">
        <w:t>.</w:t>
      </w:r>
      <w:proofErr w:type="gramEnd"/>
      <w:r w:rsidR="00262146" w:rsidRPr="0042250E">
        <w:t xml:space="preserve"> </w:t>
      </w:r>
      <w:proofErr w:type="gramStart"/>
      <w:r w:rsidR="00262146" w:rsidRPr="0042250E">
        <w:t>Schematic of key elements in Selected Area Monitoring and Evaluation – Fish recruitment.</w:t>
      </w:r>
      <w:proofErr w:type="gramEnd"/>
      <w:r w:rsidR="00536213">
        <w:t xml:space="preserve"> </w:t>
      </w:r>
      <w:r w:rsidR="00262146" w:rsidRPr="0042250E">
        <w:t>Components covered by this protocol are highlighted in grey.</w:t>
      </w:r>
      <w:r w:rsidR="00536213">
        <w:t xml:space="preserve"> </w:t>
      </w:r>
      <w:r w:rsidR="00262146" w:rsidRPr="0042250E">
        <w:t>Comp</w:t>
      </w:r>
      <w:r w:rsidR="0006425B">
        <w:t xml:space="preserve">onents highlighted in blue are </w:t>
      </w:r>
      <w:r w:rsidR="00262146" w:rsidRPr="0042250E">
        <w:t>required for the predictive ecological response model.</w:t>
      </w:r>
      <w:bookmarkEnd w:id="182"/>
      <w:r w:rsidR="00262146" w:rsidRPr="0042250E">
        <w:t xml:space="preserve"> </w:t>
      </w:r>
    </w:p>
    <w:p w:rsidR="00262146" w:rsidRPr="00046B98" w:rsidRDefault="00262146" w:rsidP="00262146">
      <w:pPr>
        <w:shd w:val="clear" w:color="auto" w:fill="FFFFFF"/>
        <w:spacing w:before="100" w:beforeAutospacing="1" w:after="100" w:afterAutospacing="1"/>
        <w:rPr>
          <w:rFonts w:ascii="Calibri" w:hAnsi="Calibri" w:cs="Calibri"/>
          <w:b/>
          <w:szCs w:val="22"/>
        </w:rPr>
      </w:pPr>
      <w:r w:rsidRPr="00046B98">
        <w:rPr>
          <w:rFonts w:ascii="Calibri" w:hAnsi="Calibri" w:cs="Calibri"/>
          <w:b/>
          <w:szCs w:val="22"/>
        </w:rPr>
        <w:t>Indicators</w:t>
      </w:r>
    </w:p>
    <w:p w:rsidR="00262146" w:rsidRPr="00D13B2D" w:rsidRDefault="00262146" w:rsidP="00BD4695">
      <w:pPr>
        <w:shd w:val="clear" w:color="auto" w:fill="FFFFFF"/>
        <w:spacing w:before="100" w:beforeAutospacing="1" w:after="100" w:afterAutospacing="1"/>
        <w:jc w:val="both"/>
        <w:rPr>
          <w:rFonts w:ascii="Calibri" w:hAnsi="Calibri" w:cs="Calibri"/>
          <w:szCs w:val="22"/>
        </w:rPr>
      </w:pPr>
      <w:r w:rsidRPr="00D13B2D">
        <w:rPr>
          <w:rFonts w:ascii="Calibri" w:hAnsi="Calibri" w:cs="Calibri"/>
          <w:szCs w:val="22"/>
        </w:rPr>
        <w:t>Two annual recruitment indices and one index of annual recruit growth will be developed for Murray cod, golden perch and silver perch in each zone</w:t>
      </w:r>
    </w:p>
    <w:p w:rsidR="00262146" w:rsidRPr="00612F98" w:rsidRDefault="00262146" w:rsidP="00967A31">
      <w:pPr>
        <w:pStyle w:val="ListParagraph"/>
        <w:numPr>
          <w:ilvl w:val="0"/>
          <w:numId w:val="30"/>
        </w:numPr>
        <w:shd w:val="clear" w:color="auto" w:fill="FFFFFF"/>
        <w:spacing w:before="100" w:beforeAutospacing="1" w:after="100" w:afterAutospacing="1"/>
        <w:jc w:val="both"/>
        <w:rPr>
          <w:rFonts w:ascii="Calibri" w:hAnsi="Calibri" w:cs="Calibri"/>
          <w:szCs w:val="22"/>
        </w:rPr>
      </w:pPr>
      <w:r w:rsidRPr="00612F98">
        <w:rPr>
          <w:rFonts w:ascii="Calibri" w:hAnsi="Calibri" w:cs="Calibri"/>
          <w:szCs w:val="22"/>
        </w:rPr>
        <w:t>Recruitment index 1: Annual relat</w:t>
      </w:r>
      <w:r>
        <w:rPr>
          <w:rFonts w:ascii="Calibri" w:hAnsi="Calibri" w:cs="Calibri"/>
          <w:szCs w:val="22"/>
        </w:rPr>
        <w:t>ive abundance of YOY juveniles:</w:t>
      </w:r>
    </w:p>
    <w:p w:rsidR="00262146" w:rsidRPr="00612F98" w:rsidRDefault="00262146" w:rsidP="00967A31">
      <w:pPr>
        <w:pStyle w:val="ListParagraph"/>
        <w:numPr>
          <w:ilvl w:val="0"/>
          <w:numId w:val="30"/>
        </w:numPr>
        <w:shd w:val="clear" w:color="auto" w:fill="FFFFFF"/>
        <w:spacing w:before="100" w:beforeAutospacing="1" w:after="100" w:afterAutospacing="1"/>
        <w:jc w:val="both"/>
        <w:rPr>
          <w:rFonts w:ascii="Calibri" w:hAnsi="Calibri" w:cs="Calibri"/>
          <w:szCs w:val="22"/>
        </w:rPr>
      </w:pPr>
      <w:r w:rsidRPr="00612F98">
        <w:rPr>
          <w:rFonts w:ascii="Calibri" w:hAnsi="Calibri" w:cs="Calibri"/>
          <w:szCs w:val="22"/>
        </w:rPr>
        <w:t>Recruitment index 2: Annual relative abundance of 1+ fish</w:t>
      </w:r>
    </w:p>
    <w:p w:rsidR="00262146" w:rsidRDefault="00262146" w:rsidP="00967A31">
      <w:pPr>
        <w:pStyle w:val="ListParagraph"/>
        <w:numPr>
          <w:ilvl w:val="0"/>
          <w:numId w:val="30"/>
        </w:numPr>
        <w:shd w:val="clear" w:color="auto" w:fill="FFFFFF"/>
        <w:spacing w:before="100" w:beforeAutospacing="1" w:after="100" w:afterAutospacing="1"/>
        <w:jc w:val="both"/>
        <w:rPr>
          <w:rFonts w:ascii="Calibri" w:hAnsi="Calibri" w:cs="Calibri"/>
          <w:szCs w:val="22"/>
        </w:rPr>
      </w:pPr>
      <w:r w:rsidRPr="00612F98">
        <w:rPr>
          <w:rFonts w:ascii="Calibri" w:hAnsi="Calibri" w:cs="Calibri"/>
          <w:szCs w:val="22"/>
        </w:rPr>
        <w:t>Recruit growth:</w:t>
      </w:r>
      <w:r w:rsidR="00536213">
        <w:rPr>
          <w:rFonts w:ascii="Calibri" w:hAnsi="Calibri" w:cs="Calibri"/>
          <w:szCs w:val="22"/>
        </w:rPr>
        <w:t xml:space="preserve"> </w:t>
      </w:r>
      <w:r w:rsidRPr="00612F98">
        <w:rPr>
          <w:rFonts w:ascii="Calibri" w:hAnsi="Calibri" w:cs="Calibri"/>
          <w:szCs w:val="22"/>
        </w:rPr>
        <w:t>Annual variation in length of recruits (YOY and 1+)</w:t>
      </w:r>
    </w:p>
    <w:p w:rsidR="00262146" w:rsidRPr="00BD6C87" w:rsidRDefault="00262146" w:rsidP="00BD4695">
      <w:pPr>
        <w:shd w:val="clear" w:color="auto" w:fill="FFFFFF"/>
        <w:spacing w:before="100" w:beforeAutospacing="1" w:after="100" w:afterAutospacing="1"/>
        <w:jc w:val="both"/>
        <w:rPr>
          <w:rFonts w:ascii="Calibri" w:hAnsi="Calibri" w:cs="Calibri"/>
          <w:szCs w:val="22"/>
        </w:rPr>
      </w:pPr>
    </w:p>
    <w:p w:rsidR="00262146" w:rsidRDefault="00262146" w:rsidP="00BD4695">
      <w:pPr>
        <w:shd w:val="clear" w:color="auto" w:fill="FFFFFF"/>
        <w:spacing w:after="120"/>
        <w:jc w:val="both"/>
        <w:rPr>
          <w:rFonts w:ascii="Calibri" w:hAnsi="Calibri" w:cs="Calibri"/>
          <w:b/>
          <w:szCs w:val="22"/>
        </w:rPr>
      </w:pPr>
      <w:r w:rsidRPr="00046B98">
        <w:rPr>
          <w:rFonts w:ascii="Calibri" w:hAnsi="Calibri" w:cs="Calibri"/>
          <w:b/>
          <w:szCs w:val="22"/>
        </w:rPr>
        <w:t>Critical covariates</w:t>
      </w:r>
    </w:p>
    <w:p w:rsidR="00262146" w:rsidRPr="00D9335D" w:rsidRDefault="00262146" w:rsidP="00BD4695">
      <w:pPr>
        <w:shd w:val="clear" w:color="auto" w:fill="FFFFFF"/>
        <w:spacing w:after="120"/>
        <w:jc w:val="both"/>
        <w:rPr>
          <w:rFonts w:ascii="Calibri" w:hAnsi="Calibri" w:cs="Calibri"/>
          <w:szCs w:val="22"/>
        </w:rPr>
      </w:pPr>
      <w:proofErr w:type="gramStart"/>
      <w:r w:rsidRPr="00D9335D">
        <w:rPr>
          <w:rFonts w:ascii="Calibri" w:hAnsi="Calibri" w:cs="Calibri"/>
          <w:szCs w:val="22"/>
        </w:rPr>
        <w:t>Species, area of inundation, year, zone, temperature, ad</w:t>
      </w:r>
      <w:r w:rsidR="001619B2">
        <w:rPr>
          <w:rFonts w:ascii="Calibri" w:hAnsi="Calibri" w:cs="Calibri"/>
          <w:szCs w:val="22"/>
        </w:rPr>
        <w:t xml:space="preserve">ult CPUE, ecosystem metabolism </w:t>
      </w:r>
      <w:r w:rsidRPr="00D9335D">
        <w:rPr>
          <w:rFonts w:ascii="Calibri" w:hAnsi="Calibri" w:cs="Calibri"/>
          <w:szCs w:val="22"/>
        </w:rPr>
        <w:t>and annual flow parameters.</w:t>
      </w:r>
      <w:proofErr w:type="gramEnd"/>
    </w:p>
    <w:p w:rsidR="00262146" w:rsidRPr="00046B98" w:rsidRDefault="00262146" w:rsidP="00BD4695">
      <w:pPr>
        <w:shd w:val="clear" w:color="auto" w:fill="FFFFFF"/>
        <w:spacing w:after="120"/>
        <w:jc w:val="both"/>
        <w:rPr>
          <w:rFonts w:ascii="Calibri" w:hAnsi="Calibri" w:cs="Calibri"/>
          <w:b/>
          <w:szCs w:val="22"/>
        </w:rPr>
      </w:pPr>
    </w:p>
    <w:p w:rsidR="00262146" w:rsidRPr="00046B98" w:rsidRDefault="00262146" w:rsidP="00BD4695">
      <w:pPr>
        <w:shd w:val="clear" w:color="auto" w:fill="FFFFFF"/>
        <w:spacing w:after="120"/>
        <w:jc w:val="both"/>
        <w:rPr>
          <w:rFonts w:ascii="Calibri" w:hAnsi="Calibri" w:cs="Calibri"/>
          <w:szCs w:val="22"/>
        </w:rPr>
      </w:pPr>
      <w:r w:rsidRPr="00046B98">
        <w:rPr>
          <w:rFonts w:ascii="Calibri" w:hAnsi="Calibri" w:cs="Calibri"/>
          <w:b/>
          <w:szCs w:val="22"/>
        </w:rPr>
        <w:t>Locations for monitoring</w:t>
      </w:r>
    </w:p>
    <w:p w:rsidR="00262146" w:rsidRPr="00612F98" w:rsidRDefault="00262146" w:rsidP="00BD4695">
      <w:pPr>
        <w:shd w:val="clear" w:color="auto" w:fill="FFFFFF"/>
        <w:spacing w:after="120"/>
        <w:jc w:val="both"/>
        <w:rPr>
          <w:rFonts w:ascii="Calibri" w:hAnsi="Calibri" w:cs="Calibri"/>
          <w:szCs w:val="22"/>
        </w:rPr>
      </w:pPr>
      <w:r>
        <w:rPr>
          <w:rFonts w:ascii="Calibri" w:hAnsi="Calibri" w:cs="Calibri"/>
          <w:szCs w:val="22"/>
        </w:rPr>
        <w:t xml:space="preserve">Monitoring of YOY fish recruitment will be undertaken in zone 1 (Yallakool Creek), </w:t>
      </w:r>
      <w:r w:rsidR="00CE560E">
        <w:rPr>
          <w:rFonts w:ascii="Calibri" w:hAnsi="Calibri" w:cs="Calibri"/>
          <w:szCs w:val="22"/>
        </w:rPr>
        <w:t xml:space="preserve">zone 2 (upper Wakool River), </w:t>
      </w:r>
      <w:r>
        <w:rPr>
          <w:rFonts w:ascii="Calibri" w:hAnsi="Calibri" w:cs="Calibri"/>
          <w:szCs w:val="22"/>
        </w:rPr>
        <w:t>zone 3 (mid Wakoo</w:t>
      </w:r>
      <w:r w:rsidR="0006425B">
        <w:rPr>
          <w:rFonts w:ascii="Calibri" w:hAnsi="Calibri" w:cs="Calibri"/>
          <w:szCs w:val="22"/>
        </w:rPr>
        <w:t>l River</w:t>
      </w:r>
      <w:r w:rsidR="00CE560E">
        <w:rPr>
          <w:rFonts w:ascii="Calibri" w:hAnsi="Calibri" w:cs="Calibri"/>
          <w:szCs w:val="22"/>
        </w:rPr>
        <w:t xml:space="preserve"> upstream Thule Creek</w:t>
      </w:r>
      <w:r w:rsidR="0006425B">
        <w:rPr>
          <w:rFonts w:ascii="Calibri" w:hAnsi="Calibri" w:cs="Calibri"/>
          <w:szCs w:val="22"/>
        </w:rPr>
        <w:t xml:space="preserve">) </w:t>
      </w:r>
      <w:r w:rsidR="00CE560E">
        <w:rPr>
          <w:rFonts w:ascii="Calibri" w:hAnsi="Calibri" w:cs="Calibri"/>
          <w:szCs w:val="22"/>
        </w:rPr>
        <w:t xml:space="preserve">and </w:t>
      </w:r>
      <w:r w:rsidR="0006425B">
        <w:rPr>
          <w:rFonts w:ascii="Calibri" w:hAnsi="Calibri" w:cs="Calibri"/>
          <w:szCs w:val="22"/>
        </w:rPr>
        <w:t xml:space="preserve">zone </w:t>
      </w:r>
      <w:r w:rsidR="00CE560E">
        <w:rPr>
          <w:rFonts w:ascii="Calibri" w:hAnsi="Calibri" w:cs="Calibri"/>
          <w:szCs w:val="22"/>
        </w:rPr>
        <w:t>4</w:t>
      </w:r>
      <w:r w:rsidR="0006425B">
        <w:rPr>
          <w:rFonts w:ascii="Calibri" w:hAnsi="Calibri" w:cs="Calibri"/>
          <w:szCs w:val="22"/>
        </w:rPr>
        <w:t xml:space="preserve"> (</w:t>
      </w:r>
      <w:r w:rsidR="00CE560E">
        <w:rPr>
          <w:rFonts w:ascii="Calibri" w:hAnsi="Calibri" w:cs="Calibri"/>
          <w:szCs w:val="22"/>
        </w:rPr>
        <w:t>mid Wakool River downstream Thule Creek.)</w:t>
      </w:r>
      <w:r>
        <w:rPr>
          <w:rFonts w:ascii="Calibri" w:hAnsi="Calibri" w:cs="Calibri"/>
          <w:szCs w:val="22"/>
        </w:rPr>
        <w:t xml:space="preserve"> with five sites per zone.</w:t>
      </w:r>
    </w:p>
    <w:p w:rsidR="00262146" w:rsidRPr="00D9335D" w:rsidRDefault="00262146" w:rsidP="00BD4695">
      <w:pPr>
        <w:shd w:val="clear" w:color="auto" w:fill="FFFFFF"/>
        <w:spacing w:after="120"/>
        <w:jc w:val="both"/>
        <w:rPr>
          <w:rFonts w:ascii="Calibri" w:hAnsi="Calibri" w:cs="Calibri"/>
          <w:szCs w:val="22"/>
        </w:rPr>
      </w:pPr>
    </w:p>
    <w:p w:rsidR="00262146" w:rsidRPr="00046B98" w:rsidRDefault="00262146" w:rsidP="00BD4695">
      <w:pPr>
        <w:shd w:val="clear" w:color="auto" w:fill="FFFFFF"/>
        <w:spacing w:after="120"/>
        <w:jc w:val="both"/>
        <w:rPr>
          <w:rFonts w:ascii="Calibri" w:hAnsi="Calibri" w:cs="Calibri"/>
          <w:b/>
          <w:szCs w:val="22"/>
        </w:rPr>
      </w:pPr>
      <w:r w:rsidRPr="00046B98">
        <w:rPr>
          <w:rFonts w:ascii="Calibri" w:hAnsi="Calibri" w:cs="Calibri"/>
          <w:b/>
          <w:szCs w:val="22"/>
        </w:rPr>
        <w:t>Timing and frequency of sampling</w:t>
      </w:r>
    </w:p>
    <w:p w:rsidR="00262146" w:rsidRPr="00612F98" w:rsidRDefault="00262146" w:rsidP="00BD4695">
      <w:pPr>
        <w:shd w:val="clear" w:color="auto" w:fill="FFFFFF"/>
        <w:spacing w:after="120"/>
        <w:jc w:val="both"/>
        <w:rPr>
          <w:rFonts w:ascii="Calibri" w:hAnsi="Calibri" w:cs="Calibri"/>
          <w:szCs w:val="22"/>
        </w:rPr>
      </w:pPr>
      <w:r w:rsidRPr="00612F98">
        <w:rPr>
          <w:rFonts w:ascii="Calibri" w:hAnsi="Calibri" w:cs="Calibri"/>
          <w:szCs w:val="22"/>
        </w:rPr>
        <w:t xml:space="preserve">Targeted sampling </w:t>
      </w:r>
      <w:r>
        <w:rPr>
          <w:rFonts w:ascii="Calibri" w:hAnsi="Calibri" w:cs="Calibri"/>
          <w:szCs w:val="22"/>
        </w:rPr>
        <w:t xml:space="preserve">for recruits will occur </w:t>
      </w:r>
      <w:r w:rsidR="00CE560E">
        <w:rPr>
          <w:rFonts w:ascii="Calibri" w:hAnsi="Calibri" w:cs="Calibri"/>
          <w:szCs w:val="22"/>
        </w:rPr>
        <w:t xml:space="preserve">between January </w:t>
      </w:r>
      <w:r w:rsidRPr="00612F98">
        <w:rPr>
          <w:rFonts w:ascii="Calibri" w:hAnsi="Calibri" w:cs="Calibri"/>
          <w:szCs w:val="22"/>
        </w:rPr>
        <w:t>and April at which point fish hatched in October-December that year (YOY) and the previ</w:t>
      </w:r>
      <w:r w:rsidR="00CE560E">
        <w:rPr>
          <w:rFonts w:ascii="Calibri" w:hAnsi="Calibri" w:cs="Calibri"/>
          <w:szCs w:val="22"/>
        </w:rPr>
        <w:t>ous year (1+) will be targeted.</w:t>
      </w:r>
    </w:p>
    <w:p w:rsidR="00262146" w:rsidRPr="00612F98" w:rsidRDefault="00262146" w:rsidP="00BD4695">
      <w:pPr>
        <w:shd w:val="clear" w:color="auto" w:fill="FFFFFF"/>
        <w:spacing w:after="120"/>
        <w:ind w:left="1080"/>
        <w:jc w:val="both"/>
        <w:rPr>
          <w:rFonts w:ascii="Calibri" w:hAnsi="Calibri" w:cs="Calibri"/>
          <w:szCs w:val="22"/>
        </w:rPr>
      </w:pPr>
    </w:p>
    <w:p w:rsidR="00262146" w:rsidRPr="00046B98" w:rsidRDefault="00262146" w:rsidP="00BD4695">
      <w:pPr>
        <w:shd w:val="clear" w:color="auto" w:fill="FFFFFF"/>
        <w:spacing w:after="120"/>
        <w:jc w:val="both"/>
        <w:rPr>
          <w:rFonts w:ascii="Calibri" w:hAnsi="Calibri" w:cs="Calibri"/>
          <w:b/>
          <w:szCs w:val="22"/>
        </w:rPr>
      </w:pPr>
      <w:r w:rsidRPr="00046B98">
        <w:rPr>
          <w:rFonts w:ascii="Calibri" w:hAnsi="Calibri" w:cs="Calibri"/>
          <w:b/>
          <w:szCs w:val="22"/>
        </w:rPr>
        <w:t xml:space="preserve">Responsibilities </w:t>
      </w:r>
    </w:p>
    <w:p w:rsidR="00262146" w:rsidRPr="00694341" w:rsidRDefault="00262146" w:rsidP="00967A31">
      <w:pPr>
        <w:pStyle w:val="ListParagraph"/>
        <w:numPr>
          <w:ilvl w:val="0"/>
          <w:numId w:val="52"/>
        </w:numPr>
        <w:shd w:val="clear" w:color="auto" w:fill="FFFFFF"/>
        <w:spacing w:after="120"/>
        <w:jc w:val="both"/>
        <w:rPr>
          <w:rFonts w:ascii="Calibri" w:hAnsi="Calibri" w:cs="Calibri"/>
          <w:szCs w:val="22"/>
        </w:rPr>
      </w:pPr>
      <w:r>
        <w:rPr>
          <w:rFonts w:ascii="Calibri" w:hAnsi="Calibri" w:cs="Calibri"/>
          <w:szCs w:val="22"/>
        </w:rPr>
        <w:t>O</w:t>
      </w:r>
      <w:r w:rsidRPr="00694341">
        <w:rPr>
          <w:rFonts w:ascii="Calibri" w:hAnsi="Calibri" w:cs="Calibri"/>
          <w:szCs w:val="22"/>
        </w:rPr>
        <w:t>tolith age estimates, analysis and repo</w:t>
      </w:r>
      <w:r>
        <w:rPr>
          <w:rFonts w:ascii="Calibri" w:hAnsi="Calibri" w:cs="Calibri"/>
          <w:szCs w:val="22"/>
        </w:rPr>
        <w:t>rting: Keller Kopf (CSU)</w:t>
      </w:r>
    </w:p>
    <w:p w:rsidR="00262146" w:rsidRPr="00612F98" w:rsidRDefault="00262146" w:rsidP="00967A31">
      <w:pPr>
        <w:pStyle w:val="ListParagraph"/>
        <w:numPr>
          <w:ilvl w:val="0"/>
          <w:numId w:val="29"/>
        </w:numPr>
        <w:shd w:val="clear" w:color="auto" w:fill="FFFFFF"/>
        <w:spacing w:after="120"/>
        <w:jc w:val="both"/>
        <w:rPr>
          <w:rFonts w:ascii="Calibri" w:hAnsi="Calibri" w:cs="Calibri"/>
          <w:szCs w:val="22"/>
        </w:rPr>
      </w:pPr>
      <w:r>
        <w:rPr>
          <w:rFonts w:ascii="Calibri" w:hAnsi="Calibri" w:cs="Calibri"/>
          <w:szCs w:val="22"/>
        </w:rPr>
        <w:t>Ext</w:t>
      </w:r>
      <w:r w:rsidR="0006425B">
        <w:rPr>
          <w:rFonts w:ascii="Calibri" w:hAnsi="Calibri" w:cs="Calibri"/>
          <w:szCs w:val="22"/>
        </w:rPr>
        <w:t>racting and mounting otoliths: L</w:t>
      </w:r>
      <w:r>
        <w:rPr>
          <w:rFonts w:ascii="Calibri" w:hAnsi="Calibri" w:cs="Calibri"/>
          <w:szCs w:val="22"/>
        </w:rPr>
        <w:t>ab technician (CSU)</w:t>
      </w:r>
    </w:p>
    <w:p w:rsidR="00262146" w:rsidRPr="00612F98" w:rsidRDefault="00262146" w:rsidP="00967A31">
      <w:pPr>
        <w:pStyle w:val="ListParagraph"/>
        <w:numPr>
          <w:ilvl w:val="0"/>
          <w:numId w:val="29"/>
        </w:numPr>
        <w:shd w:val="clear" w:color="auto" w:fill="FFFFFF"/>
        <w:spacing w:after="120"/>
        <w:jc w:val="both"/>
        <w:rPr>
          <w:rFonts w:ascii="Calibri" w:hAnsi="Calibri" w:cs="Calibri"/>
          <w:szCs w:val="22"/>
        </w:rPr>
      </w:pPr>
      <w:r w:rsidRPr="00612F98">
        <w:rPr>
          <w:rFonts w:ascii="Calibri" w:hAnsi="Calibri" w:cs="Calibri"/>
          <w:szCs w:val="22"/>
        </w:rPr>
        <w:t>Lab processing of otoliths</w:t>
      </w:r>
      <w:r>
        <w:rPr>
          <w:rFonts w:ascii="Calibri" w:hAnsi="Calibri" w:cs="Calibri"/>
          <w:szCs w:val="22"/>
        </w:rPr>
        <w:t>:</w:t>
      </w:r>
      <w:r w:rsidRPr="00046B98">
        <w:rPr>
          <w:rFonts w:ascii="Calibri" w:hAnsi="Calibri" w:cs="Calibri"/>
          <w:szCs w:val="22"/>
        </w:rPr>
        <w:t xml:space="preserve"> </w:t>
      </w:r>
      <w:r w:rsidRPr="00612F98">
        <w:rPr>
          <w:rFonts w:ascii="Calibri" w:hAnsi="Calibri" w:cs="Calibri"/>
          <w:szCs w:val="22"/>
        </w:rPr>
        <w:t>Fish Aging Facility</w:t>
      </w:r>
      <w:r>
        <w:rPr>
          <w:rFonts w:ascii="Calibri" w:hAnsi="Calibri" w:cs="Calibri"/>
          <w:szCs w:val="22"/>
        </w:rPr>
        <w:t>, Queenscliff</w:t>
      </w:r>
    </w:p>
    <w:p w:rsidR="00262146" w:rsidRPr="00612F98" w:rsidRDefault="00262146" w:rsidP="00967A31">
      <w:pPr>
        <w:pStyle w:val="ListParagraph"/>
        <w:numPr>
          <w:ilvl w:val="0"/>
          <w:numId w:val="29"/>
        </w:numPr>
        <w:shd w:val="clear" w:color="auto" w:fill="FFFFFF"/>
        <w:spacing w:after="120"/>
        <w:jc w:val="both"/>
        <w:rPr>
          <w:rFonts w:ascii="Calibri" w:hAnsi="Calibri" w:cs="Calibri"/>
          <w:szCs w:val="22"/>
        </w:rPr>
      </w:pPr>
      <w:r>
        <w:rPr>
          <w:rFonts w:ascii="Calibri" w:hAnsi="Calibri" w:cs="Calibri"/>
          <w:szCs w:val="22"/>
        </w:rPr>
        <w:t>P</w:t>
      </w:r>
      <w:r w:rsidRPr="00612F98">
        <w:rPr>
          <w:rFonts w:ascii="Calibri" w:hAnsi="Calibri" w:cs="Calibri"/>
          <w:szCs w:val="22"/>
        </w:rPr>
        <w:t>lanning and organizing field trips, maintaining equipment, conducting fish sampling using backpack elec</w:t>
      </w:r>
      <w:r>
        <w:rPr>
          <w:rFonts w:ascii="Calibri" w:hAnsi="Calibri" w:cs="Calibri"/>
          <w:szCs w:val="22"/>
        </w:rPr>
        <w:t>trofi</w:t>
      </w:r>
      <w:r w:rsidR="0006425B">
        <w:rPr>
          <w:rFonts w:ascii="Calibri" w:hAnsi="Calibri" w:cs="Calibri"/>
          <w:szCs w:val="22"/>
        </w:rPr>
        <w:t>shing fishing and light traps: Field T</w:t>
      </w:r>
      <w:r>
        <w:rPr>
          <w:rFonts w:ascii="Calibri" w:hAnsi="Calibri" w:cs="Calibri"/>
          <w:szCs w:val="22"/>
        </w:rPr>
        <w:t>echnician</w:t>
      </w:r>
      <w:r w:rsidR="0006425B">
        <w:rPr>
          <w:rFonts w:ascii="Calibri" w:hAnsi="Calibri" w:cs="Calibri"/>
          <w:szCs w:val="22"/>
        </w:rPr>
        <w:t>s</w:t>
      </w:r>
      <w:r>
        <w:rPr>
          <w:rFonts w:ascii="Calibri" w:hAnsi="Calibri" w:cs="Calibri"/>
          <w:szCs w:val="22"/>
        </w:rPr>
        <w:t xml:space="preserve"> (</w:t>
      </w:r>
      <w:r w:rsidR="0006425B">
        <w:rPr>
          <w:rFonts w:ascii="Calibri" w:hAnsi="Calibri" w:cs="Calibri"/>
          <w:szCs w:val="22"/>
        </w:rPr>
        <w:t>NSW DPI and CSU</w:t>
      </w:r>
      <w:r>
        <w:rPr>
          <w:rFonts w:ascii="Calibri" w:hAnsi="Calibri" w:cs="Calibri"/>
          <w:szCs w:val="22"/>
        </w:rPr>
        <w:t>)</w:t>
      </w:r>
    </w:p>
    <w:p w:rsidR="00262146" w:rsidRDefault="00262146" w:rsidP="00BD4695">
      <w:pPr>
        <w:shd w:val="clear" w:color="auto" w:fill="FFFFFF"/>
        <w:spacing w:after="120"/>
        <w:jc w:val="both"/>
        <w:rPr>
          <w:rFonts w:ascii="Calibri" w:hAnsi="Calibri" w:cs="Calibri"/>
          <w:b/>
          <w:i/>
          <w:szCs w:val="22"/>
        </w:rPr>
      </w:pPr>
    </w:p>
    <w:p w:rsidR="00262146" w:rsidRPr="00046B98" w:rsidRDefault="00262146" w:rsidP="00BD4695">
      <w:pPr>
        <w:shd w:val="clear" w:color="auto" w:fill="FFFFFF"/>
        <w:spacing w:after="120"/>
        <w:jc w:val="both"/>
        <w:rPr>
          <w:rFonts w:ascii="Calibri" w:hAnsi="Calibri" w:cs="Calibri"/>
          <w:b/>
          <w:szCs w:val="22"/>
        </w:rPr>
      </w:pPr>
      <w:r w:rsidRPr="00046B98">
        <w:rPr>
          <w:rFonts w:ascii="Calibri" w:hAnsi="Calibri" w:cs="Calibri"/>
          <w:b/>
          <w:szCs w:val="22"/>
        </w:rPr>
        <w:t xml:space="preserve">Field Methods </w:t>
      </w:r>
    </w:p>
    <w:p w:rsidR="00262146" w:rsidRPr="00612F98" w:rsidRDefault="00262146" w:rsidP="00BD4695">
      <w:pPr>
        <w:shd w:val="clear" w:color="auto" w:fill="FFFFFF"/>
        <w:spacing w:after="120"/>
        <w:jc w:val="both"/>
        <w:rPr>
          <w:rFonts w:ascii="Calibri" w:hAnsi="Calibri" w:cs="Calibri"/>
          <w:szCs w:val="22"/>
        </w:rPr>
      </w:pPr>
      <w:r w:rsidRPr="00612F98">
        <w:rPr>
          <w:rFonts w:ascii="Calibri" w:hAnsi="Calibri" w:cs="Calibri"/>
          <w:szCs w:val="22"/>
        </w:rPr>
        <w:t xml:space="preserve">Five sites will be sampled in each zone </w:t>
      </w:r>
      <w:r>
        <w:rPr>
          <w:rFonts w:ascii="Calibri" w:hAnsi="Calibri" w:cs="Calibri"/>
          <w:szCs w:val="22"/>
        </w:rPr>
        <w:t xml:space="preserve">between </w:t>
      </w:r>
      <w:r w:rsidR="00CE560E">
        <w:rPr>
          <w:rFonts w:ascii="Calibri" w:hAnsi="Calibri" w:cs="Calibri"/>
          <w:szCs w:val="22"/>
        </w:rPr>
        <w:t xml:space="preserve">January </w:t>
      </w:r>
      <w:r>
        <w:rPr>
          <w:rFonts w:ascii="Calibri" w:hAnsi="Calibri" w:cs="Calibri"/>
          <w:szCs w:val="22"/>
        </w:rPr>
        <w:t>and</w:t>
      </w:r>
      <w:r w:rsidRPr="00612F98">
        <w:rPr>
          <w:rFonts w:ascii="Calibri" w:hAnsi="Calibri" w:cs="Calibri"/>
          <w:szCs w:val="22"/>
        </w:rPr>
        <w:t xml:space="preserve"> April. Sites will be sampled in random order among zones.</w:t>
      </w:r>
      <w:r w:rsidR="00536213">
        <w:rPr>
          <w:rFonts w:ascii="Calibri" w:hAnsi="Calibri" w:cs="Calibri"/>
          <w:szCs w:val="22"/>
        </w:rPr>
        <w:t xml:space="preserve"> </w:t>
      </w:r>
      <w:r w:rsidRPr="00612F98">
        <w:rPr>
          <w:rFonts w:ascii="Calibri" w:hAnsi="Calibri" w:cs="Calibri"/>
          <w:szCs w:val="22"/>
        </w:rPr>
        <w:t xml:space="preserve">Sampling will be targeted in shallow (&lt; 1 m depth) water slow flowing habitat in and around coarse woody debris, overhanging vegetation and other physical structure that may provide cover for young fish. </w:t>
      </w:r>
    </w:p>
    <w:p w:rsidR="00262146" w:rsidRPr="00612F98" w:rsidRDefault="00262146" w:rsidP="00BD4695">
      <w:pPr>
        <w:shd w:val="clear" w:color="auto" w:fill="FFFFFF"/>
        <w:spacing w:after="120"/>
        <w:jc w:val="both"/>
        <w:rPr>
          <w:rFonts w:ascii="Calibri" w:hAnsi="Calibri" w:cs="Calibri"/>
          <w:szCs w:val="22"/>
        </w:rPr>
      </w:pPr>
      <w:r w:rsidRPr="00612F98">
        <w:rPr>
          <w:rFonts w:ascii="Calibri" w:hAnsi="Calibri" w:cs="Calibri"/>
          <w:szCs w:val="22"/>
        </w:rPr>
        <w:t xml:space="preserve">Each sampling occasion and site will consist of backpack electrofishing, setting 10 light traps without exclusion mesh and potentially standardised angling to sample young individuals of large-bodied species. </w:t>
      </w:r>
    </w:p>
    <w:p w:rsidR="00262146" w:rsidRPr="00612F98" w:rsidRDefault="00262146" w:rsidP="00BD4695">
      <w:pPr>
        <w:shd w:val="clear" w:color="auto" w:fill="FFFFFF"/>
        <w:spacing w:after="120"/>
        <w:jc w:val="both"/>
        <w:rPr>
          <w:rFonts w:ascii="Calibri" w:hAnsi="Calibri" w:cs="Calibri"/>
          <w:szCs w:val="22"/>
        </w:rPr>
      </w:pPr>
      <w:r w:rsidRPr="00612F98">
        <w:rPr>
          <w:rFonts w:ascii="Calibri" w:hAnsi="Calibri" w:cs="Calibri"/>
          <w:szCs w:val="22"/>
        </w:rPr>
        <w:t xml:space="preserve">Juveniles of all species will be identified enumerated and measured in the field. A sub-sample of 80 otoliths from estimated young-of-year, 1+ and 2+ </w:t>
      </w:r>
      <w:r>
        <w:rPr>
          <w:rFonts w:ascii="Calibri" w:hAnsi="Calibri" w:cs="Calibri"/>
          <w:szCs w:val="22"/>
        </w:rPr>
        <w:t>fish of each species including M</w:t>
      </w:r>
      <w:r w:rsidRPr="00612F98">
        <w:rPr>
          <w:rFonts w:ascii="Calibri" w:hAnsi="Calibri" w:cs="Calibri"/>
          <w:szCs w:val="22"/>
        </w:rPr>
        <w:t>urray cod, golden perch and silver perch wi</w:t>
      </w:r>
      <w:r>
        <w:rPr>
          <w:rFonts w:ascii="Calibri" w:hAnsi="Calibri" w:cs="Calibri"/>
          <w:szCs w:val="22"/>
        </w:rPr>
        <w:t>ll be retained for annual aging.</w:t>
      </w:r>
    </w:p>
    <w:p w:rsidR="00262146" w:rsidRPr="00046B98" w:rsidRDefault="00262146" w:rsidP="00BD4695">
      <w:pPr>
        <w:shd w:val="clear" w:color="auto" w:fill="FFFFFF"/>
        <w:spacing w:after="120"/>
        <w:jc w:val="both"/>
        <w:rPr>
          <w:rFonts w:ascii="Calibri" w:hAnsi="Calibri" w:cs="Calibri"/>
          <w:b/>
          <w:szCs w:val="22"/>
        </w:rPr>
      </w:pPr>
    </w:p>
    <w:p w:rsidR="00262146" w:rsidRPr="00046B98" w:rsidRDefault="00262146" w:rsidP="00BD4695">
      <w:pPr>
        <w:shd w:val="clear" w:color="auto" w:fill="FFFFFF"/>
        <w:spacing w:after="120"/>
        <w:jc w:val="both"/>
        <w:rPr>
          <w:rFonts w:ascii="Calibri" w:hAnsi="Calibri" w:cs="Calibri"/>
          <w:b/>
          <w:szCs w:val="22"/>
        </w:rPr>
      </w:pPr>
      <w:r w:rsidRPr="00046B98">
        <w:rPr>
          <w:rFonts w:ascii="Calibri" w:hAnsi="Calibri" w:cs="Calibri"/>
          <w:b/>
          <w:szCs w:val="22"/>
        </w:rPr>
        <w:t>Laboratory methods</w:t>
      </w:r>
    </w:p>
    <w:p w:rsidR="00262146" w:rsidRDefault="00262146" w:rsidP="00BD4695">
      <w:pPr>
        <w:shd w:val="clear" w:color="auto" w:fill="FFFFFF"/>
        <w:spacing w:after="120"/>
        <w:jc w:val="both"/>
        <w:rPr>
          <w:rFonts w:cstheme="minorHAnsi"/>
          <w:szCs w:val="22"/>
        </w:rPr>
      </w:pPr>
      <w:r w:rsidRPr="00612F98">
        <w:rPr>
          <w:rFonts w:ascii="Calibri" w:hAnsi="Calibri" w:cs="Calibri"/>
          <w:szCs w:val="22"/>
        </w:rPr>
        <w:t xml:space="preserve">Annual aged otoliths will be extracted and embedded in a polyester resin, sectioned to approximately 100 µm thick, mounted on a microscope slide and polished with lapidary film. Each sample will be aged </w:t>
      </w:r>
      <w:r>
        <w:rPr>
          <w:rFonts w:ascii="Calibri" w:hAnsi="Calibri" w:cs="Calibri"/>
          <w:szCs w:val="22"/>
        </w:rPr>
        <w:t>once</w:t>
      </w:r>
      <w:r w:rsidRPr="00612F98">
        <w:rPr>
          <w:rFonts w:ascii="Calibri" w:hAnsi="Calibri" w:cs="Calibri"/>
          <w:szCs w:val="22"/>
        </w:rPr>
        <w:t xml:space="preserve"> by </w:t>
      </w:r>
      <w:r>
        <w:rPr>
          <w:rFonts w:ascii="Calibri" w:hAnsi="Calibri" w:cs="Calibri"/>
          <w:szCs w:val="22"/>
        </w:rPr>
        <w:t xml:space="preserve">an internal reader (R. Kopf) </w:t>
      </w:r>
      <w:r w:rsidRPr="00612F98">
        <w:rPr>
          <w:rFonts w:ascii="Calibri" w:hAnsi="Calibri" w:cs="Calibri"/>
          <w:szCs w:val="22"/>
        </w:rPr>
        <w:t xml:space="preserve">and </w:t>
      </w:r>
      <w:r>
        <w:rPr>
          <w:rFonts w:ascii="Calibri" w:hAnsi="Calibri" w:cs="Calibri"/>
          <w:szCs w:val="22"/>
        </w:rPr>
        <w:t>twice</w:t>
      </w:r>
      <w:r w:rsidRPr="00612F98">
        <w:rPr>
          <w:rFonts w:ascii="Calibri" w:hAnsi="Calibri" w:cs="Calibri"/>
          <w:szCs w:val="22"/>
        </w:rPr>
        <w:t xml:space="preserve"> by </w:t>
      </w:r>
      <w:r>
        <w:rPr>
          <w:rFonts w:ascii="Calibri" w:hAnsi="Calibri" w:cs="Calibri"/>
          <w:szCs w:val="22"/>
        </w:rPr>
        <w:t>the Fish Ageing Facility</w:t>
      </w:r>
      <w:r w:rsidRPr="00612F98">
        <w:rPr>
          <w:rFonts w:ascii="Calibri" w:hAnsi="Calibri" w:cs="Calibri"/>
          <w:szCs w:val="22"/>
        </w:rPr>
        <w:t>. Digitized photographs of each otolith and each ann</w:t>
      </w:r>
      <w:r w:rsidR="005232E6">
        <w:rPr>
          <w:rFonts w:ascii="Calibri" w:hAnsi="Calibri" w:cs="Calibri"/>
          <w:szCs w:val="22"/>
        </w:rPr>
        <w:t xml:space="preserve">ulus reading will be recorded. </w:t>
      </w:r>
      <w:r w:rsidRPr="00612F98">
        <w:rPr>
          <w:rFonts w:ascii="Calibri" w:hAnsi="Calibri" w:cs="Calibri"/>
          <w:szCs w:val="22"/>
        </w:rPr>
        <w:t>The final age estimate will be determined by using the matching readings and samples with low reading precision will be discarded (Campana 2001).</w:t>
      </w:r>
    </w:p>
    <w:p w:rsidR="00262146" w:rsidRDefault="00262146" w:rsidP="00BD4695">
      <w:pPr>
        <w:shd w:val="clear" w:color="auto" w:fill="FFFFFF"/>
        <w:spacing w:after="120"/>
        <w:jc w:val="both"/>
        <w:rPr>
          <w:rFonts w:ascii="Calibri" w:hAnsi="Calibri" w:cs="Calibri"/>
          <w:b/>
          <w:szCs w:val="22"/>
        </w:rPr>
      </w:pPr>
    </w:p>
    <w:p w:rsidR="00262146" w:rsidRPr="00046B98" w:rsidRDefault="00262146" w:rsidP="00BD4695">
      <w:pPr>
        <w:shd w:val="clear" w:color="auto" w:fill="FFFFFF"/>
        <w:spacing w:after="120"/>
        <w:jc w:val="both"/>
        <w:rPr>
          <w:rFonts w:ascii="Calibri" w:hAnsi="Calibri" w:cs="Calibri"/>
          <w:b/>
          <w:szCs w:val="22"/>
        </w:rPr>
      </w:pPr>
      <w:r w:rsidRPr="00046B98">
        <w:rPr>
          <w:rFonts w:ascii="Calibri" w:hAnsi="Calibri" w:cs="Calibri"/>
          <w:b/>
          <w:szCs w:val="22"/>
        </w:rPr>
        <w:t>Data analysis and reporting</w:t>
      </w:r>
    </w:p>
    <w:p w:rsidR="00262146" w:rsidRPr="00612F98" w:rsidRDefault="00262146" w:rsidP="00BD4695">
      <w:pPr>
        <w:shd w:val="clear" w:color="auto" w:fill="FFFFFF"/>
        <w:spacing w:after="120"/>
        <w:jc w:val="both"/>
        <w:rPr>
          <w:rFonts w:ascii="Calibri" w:hAnsi="Calibri" w:cs="Calibri"/>
          <w:szCs w:val="22"/>
        </w:rPr>
      </w:pPr>
      <w:r w:rsidRPr="00612F98">
        <w:rPr>
          <w:rFonts w:ascii="Calibri" w:hAnsi="Calibri" w:cs="Calibri"/>
          <w:szCs w:val="22"/>
        </w:rPr>
        <w:t>Recruitment indices of YOY and 1+ juvenile Murray cod, golden perch and silver perch will be calculated from catch per unit effort of samples collected from backpack electrofishing, lig</w:t>
      </w:r>
      <w:r>
        <w:rPr>
          <w:rFonts w:ascii="Calibri" w:hAnsi="Calibri" w:cs="Calibri"/>
          <w:szCs w:val="22"/>
        </w:rPr>
        <w:t>ht traps without exclusion mesh.</w:t>
      </w:r>
    </w:p>
    <w:p w:rsidR="00262146" w:rsidRPr="00612F98" w:rsidRDefault="00262146" w:rsidP="00BD4695">
      <w:pPr>
        <w:shd w:val="clear" w:color="auto" w:fill="FFFFFF"/>
        <w:spacing w:after="120"/>
        <w:jc w:val="both"/>
        <w:rPr>
          <w:rFonts w:ascii="Calibri" w:hAnsi="Calibri" w:cs="Calibri"/>
          <w:szCs w:val="22"/>
        </w:rPr>
      </w:pPr>
      <w:r w:rsidRPr="00612F98">
        <w:rPr>
          <w:rFonts w:ascii="Calibri" w:hAnsi="Calibri" w:cs="Calibri"/>
          <w:szCs w:val="22"/>
        </w:rPr>
        <w:t>Raw catch per unit effort for recruitment indices will be examined using a Generalized Linear Mixed Effects Model (GLMM) incorporating temporal, spatial and abiotic factors including flow related parameters and inundation area model estimates for each zone and year over the five year project duration.</w:t>
      </w:r>
      <w:r w:rsidR="00536213">
        <w:rPr>
          <w:rFonts w:ascii="Calibri" w:hAnsi="Calibri" w:cs="Calibri"/>
          <w:szCs w:val="22"/>
        </w:rPr>
        <w:t xml:space="preserve"> </w:t>
      </w:r>
      <w:r w:rsidRPr="00612F98">
        <w:rPr>
          <w:rFonts w:ascii="Calibri" w:hAnsi="Calibri" w:cs="Calibri"/>
          <w:szCs w:val="22"/>
        </w:rPr>
        <w:t xml:space="preserve">Factors influencing variation in recruit length after removing the effects of age will also be examined using a GLMM incorporating the same factors. </w:t>
      </w:r>
    </w:p>
    <w:p w:rsidR="00262146" w:rsidRPr="00612F98" w:rsidRDefault="00262146" w:rsidP="00BD4695">
      <w:pPr>
        <w:shd w:val="clear" w:color="auto" w:fill="FFFFFF"/>
        <w:spacing w:after="120"/>
        <w:jc w:val="both"/>
        <w:rPr>
          <w:rFonts w:ascii="Calibri" w:hAnsi="Calibri" w:cs="Calibri"/>
          <w:szCs w:val="22"/>
        </w:rPr>
      </w:pPr>
      <w:r w:rsidRPr="00612F98">
        <w:rPr>
          <w:rFonts w:ascii="Calibri" w:hAnsi="Calibri" w:cs="Calibri"/>
          <w:szCs w:val="22"/>
        </w:rPr>
        <w:t>Estimates of recruit age will be derived from age-length models in individuals wher</w:t>
      </w:r>
      <w:r w:rsidR="00BD4695">
        <w:rPr>
          <w:rFonts w:ascii="Calibri" w:hAnsi="Calibri" w:cs="Calibri"/>
          <w:szCs w:val="22"/>
        </w:rPr>
        <w:t xml:space="preserve">e otoliths were not extracted. </w:t>
      </w:r>
      <w:r w:rsidRPr="00612F98">
        <w:rPr>
          <w:rFonts w:ascii="Calibri" w:hAnsi="Calibri" w:cs="Calibri"/>
          <w:szCs w:val="22"/>
        </w:rPr>
        <w:t xml:space="preserve">The trajectory of change (positive, neutral, negative) in recruit growth will be estimated from GLMMs to evaluate effect of Commonwealth </w:t>
      </w:r>
      <w:r w:rsidR="006D01A2">
        <w:rPr>
          <w:rFonts w:ascii="Calibri" w:hAnsi="Calibri" w:cs="Calibri"/>
          <w:szCs w:val="22"/>
        </w:rPr>
        <w:t>e</w:t>
      </w:r>
      <w:r w:rsidR="006D01A2" w:rsidRPr="00612F98">
        <w:rPr>
          <w:rFonts w:ascii="Calibri" w:hAnsi="Calibri" w:cs="Calibri"/>
          <w:szCs w:val="22"/>
        </w:rPr>
        <w:t>n</w:t>
      </w:r>
      <w:r w:rsidR="006D01A2">
        <w:rPr>
          <w:rFonts w:cstheme="minorHAnsi"/>
          <w:szCs w:val="22"/>
        </w:rPr>
        <w:t>vironmental water</w:t>
      </w:r>
      <w:r>
        <w:rPr>
          <w:rFonts w:cstheme="minorHAnsi"/>
          <w:szCs w:val="22"/>
        </w:rPr>
        <w:t>.</w:t>
      </w:r>
    </w:p>
    <w:p w:rsidR="00262146" w:rsidRPr="00612F98" w:rsidRDefault="00262146" w:rsidP="00BD4695">
      <w:pPr>
        <w:shd w:val="clear" w:color="auto" w:fill="FFFFFF"/>
        <w:spacing w:after="120"/>
        <w:jc w:val="both"/>
        <w:rPr>
          <w:rFonts w:ascii="Calibri" w:hAnsi="Calibri" w:cs="Calibri"/>
          <w:szCs w:val="22"/>
        </w:rPr>
      </w:pPr>
      <w:r w:rsidRPr="00612F98">
        <w:rPr>
          <w:rFonts w:ascii="Calibri" w:hAnsi="Calibri" w:cs="Calibri"/>
          <w:szCs w:val="22"/>
        </w:rPr>
        <w:t>Reporting will include the three annual indicators (two annual recruitment indices and one index of annual recruit growth) for Murray cod, golden perch and silver perch within each zone.</w:t>
      </w:r>
    </w:p>
    <w:p w:rsidR="00262146" w:rsidRPr="00694341" w:rsidRDefault="00262146" w:rsidP="00967A31">
      <w:pPr>
        <w:pStyle w:val="ListParagraph"/>
        <w:numPr>
          <w:ilvl w:val="0"/>
          <w:numId w:val="51"/>
        </w:numPr>
        <w:shd w:val="clear" w:color="auto" w:fill="FFFFFF"/>
        <w:spacing w:after="120"/>
        <w:ind w:left="360"/>
        <w:jc w:val="both"/>
        <w:rPr>
          <w:rFonts w:ascii="Calibri" w:hAnsi="Calibri" w:cs="Calibri"/>
          <w:szCs w:val="22"/>
        </w:rPr>
      </w:pPr>
      <w:r w:rsidRPr="00694341">
        <w:rPr>
          <w:rFonts w:ascii="Calibri" w:hAnsi="Calibri" w:cs="Calibri"/>
          <w:szCs w:val="22"/>
        </w:rPr>
        <w:t>Recruitment index 1: Annual relative abundance of YOY juveniles</w:t>
      </w:r>
      <w:r w:rsidR="00536213">
        <w:rPr>
          <w:rFonts w:ascii="Calibri" w:hAnsi="Calibri" w:cs="Calibri"/>
          <w:szCs w:val="22"/>
        </w:rPr>
        <w:t xml:space="preserve"> </w:t>
      </w:r>
    </w:p>
    <w:p w:rsidR="00262146" w:rsidRPr="00694341" w:rsidRDefault="00262146" w:rsidP="00967A31">
      <w:pPr>
        <w:pStyle w:val="ListParagraph"/>
        <w:numPr>
          <w:ilvl w:val="0"/>
          <w:numId w:val="51"/>
        </w:numPr>
        <w:shd w:val="clear" w:color="auto" w:fill="FFFFFF"/>
        <w:spacing w:after="120"/>
        <w:ind w:left="360"/>
        <w:jc w:val="both"/>
        <w:rPr>
          <w:rFonts w:ascii="Calibri" w:hAnsi="Calibri" w:cs="Calibri"/>
          <w:szCs w:val="22"/>
        </w:rPr>
      </w:pPr>
      <w:r w:rsidRPr="00694341">
        <w:rPr>
          <w:rFonts w:ascii="Calibri" w:hAnsi="Calibri" w:cs="Calibri"/>
          <w:szCs w:val="22"/>
        </w:rPr>
        <w:t>Recruitment index 2: Annual relative abundance of 1+ fish</w:t>
      </w:r>
    </w:p>
    <w:p w:rsidR="00262146" w:rsidRPr="00694341" w:rsidRDefault="00262146" w:rsidP="00967A31">
      <w:pPr>
        <w:pStyle w:val="ListParagraph"/>
        <w:numPr>
          <w:ilvl w:val="0"/>
          <w:numId w:val="51"/>
        </w:numPr>
        <w:shd w:val="clear" w:color="auto" w:fill="FFFFFF"/>
        <w:spacing w:after="120"/>
        <w:ind w:left="360"/>
        <w:jc w:val="both"/>
        <w:rPr>
          <w:rFonts w:ascii="Calibri" w:hAnsi="Calibri" w:cs="Calibri"/>
          <w:szCs w:val="22"/>
        </w:rPr>
      </w:pPr>
      <w:r w:rsidRPr="00694341">
        <w:rPr>
          <w:rFonts w:ascii="Calibri" w:hAnsi="Calibri" w:cs="Calibri"/>
          <w:szCs w:val="22"/>
        </w:rPr>
        <w:t>Recruit growth:</w:t>
      </w:r>
      <w:r w:rsidR="00536213">
        <w:rPr>
          <w:rFonts w:ascii="Calibri" w:hAnsi="Calibri" w:cs="Calibri"/>
          <w:szCs w:val="22"/>
        </w:rPr>
        <w:t xml:space="preserve"> </w:t>
      </w:r>
      <w:r w:rsidRPr="00694341">
        <w:rPr>
          <w:rFonts w:ascii="Calibri" w:hAnsi="Calibri" w:cs="Calibri"/>
          <w:szCs w:val="22"/>
        </w:rPr>
        <w:t>Annual variation in length of recruits (YOY and 1+)</w:t>
      </w:r>
    </w:p>
    <w:p w:rsidR="00262146" w:rsidRPr="00694341" w:rsidRDefault="00262146" w:rsidP="00BD4695">
      <w:pPr>
        <w:shd w:val="clear" w:color="auto" w:fill="FFFFFF"/>
        <w:spacing w:after="120"/>
        <w:jc w:val="both"/>
        <w:rPr>
          <w:rFonts w:ascii="Arial" w:hAnsi="Arial" w:cs="Arial"/>
          <w:szCs w:val="22"/>
        </w:rPr>
      </w:pPr>
      <w:r w:rsidRPr="00612F98">
        <w:rPr>
          <w:rFonts w:ascii="Calibri" w:hAnsi="Calibri" w:cs="Calibri"/>
          <w:szCs w:val="22"/>
        </w:rPr>
        <w:t xml:space="preserve">Discussion will focus on whether annual recruitment and growth indices were affected by changes in flow conditions and to what extent Commonwealth </w:t>
      </w:r>
      <w:r w:rsidR="006D01A2">
        <w:rPr>
          <w:rFonts w:ascii="Calibri" w:hAnsi="Calibri" w:cs="Calibri"/>
          <w:szCs w:val="22"/>
        </w:rPr>
        <w:t>e</w:t>
      </w:r>
      <w:r w:rsidR="006D01A2" w:rsidRPr="00612F98">
        <w:rPr>
          <w:rFonts w:ascii="Calibri" w:hAnsi="Calibri" w:cs="Calibri"/>
          <w:szCs w:val="22"/>
        </w:rPr>
        <w:t xml:space="preserve">nvironmental </w:t>
      </w:r>
      <w:r w:rsidR="006D01A2">
        <w:rPr>
          <w:rFonts w:ascii="Calibri" w:hAnsi="Calibri" w:cs="Calibri"/>
          <w:szCs w:val="22"/>
        </w:rPr>
        <w:t>w</w:t>
      </w:r>
      <w:r w:rsidR="006D01A2" w:rsidRPr="00612F98">
        <w:rPr>
          <w:rFonts w:ascii="Calibri" w:hAnsi="Calibri" w:cs="Calibri"/>
          <w:szCs w:val="22"/>
        </w:rPr>
        <w:t xml:space="preserve">ater </w:t>
      </w:r>
      <w:r w:rsidRPr="00612F98">
        <w:rPr>
          <w:rFonts w:ascii="Calibri" w:hAnsi="Calibri" w:cs="Calibri"/>
          <w:szCs w:val="22"/>
        </w:rPr>
        <w:t>contributed these changes</w:t>
      </w:r>
      <w:r>
        <w:rPr>
          <w:rFonts w:ascii="Arial" w:hAnsi="Arial" w:cs="Arial"/>
          <w:szCs w:val="22"/>
        </w:rPr>
        <w:t>.</w:t>
      </w:r>
    </w:p>
    <w:p w:rsidR="00262146" w:rsidRDefault="00262146" w:rsidP="00BD4695">
      <w:pPr>
        <w:spacing w:after="200" w:line="276" w:lineRule="auto"/>
        <w:jc w:val="both"/>
        <w:rPr>
          <w:rFonts w:eastAsiaTheme="majorEastAsia" w:cstheme="majorBidi"/>
          <w:b/>
          <w:bCs/>
          <w:color w:val="auto"/>
          <w:sz w:val="26"/>
          <w:szCs w:val="26"/>
        </w:rPr>
      </w:pPr>
    </w:p>
    <w:p w:rsidR="00262146" w:rsidRPr="00796F8B" w:rsidRDefault="00262146" w:rsidP="00BD4695">
      <w:pPr>
        <w:jc w:val="both"/>
        <w:rPr>
          <w:b/>
        </w:rPr>
      </w:pPr>
      <w:r w:rsidRPr="00796F8B">
        <w:rPr>
          <w:b/>
        </w:rPr>
        <w:t>Health and safety</w:t>
      </w:r>
    </w:p>
    <w:p w:rsidR="00262146" w:rsidRDefault="00262146" w:rsidP="00BD4695">
      <w:pPr>
        <w:jc w:val="both"/>
        <w:rPr>
          <w:lang w:val="en-US"/>
        </w:rPr>
      </w:pPr>
      <w:r>
        <w:t xml:space="preserve">The Edward-Wakool Selected Area </w:t>
      </w:r>
      <w:r>
        <w:rPr>
          <w:lang w:val="en-US"/>
        </w:rPr>
        <w:t xml:space="preserve">Health and Safety Plan (HSP) </w:t>
      </w:r>
      <w:proofErr w:type="gramStart"/>
      <w:r w:rsidRPr="000563BF">
        <w:rPr>
          <w:lang w:val="en-US"/>
        </w:rPr>
        <w:t>include</w:t>
      </w:r>
      <w:r>
        <w:rPr>
          <w:lang w:val="en-US"/>
        </w:rPr>
        <w:t>s</w:t>
      </w:r>
      <w:proofErr w:type="gramEnd"/>
      <w:r w:rsidRPr="000563BF">
        <w:rPr>
          <w:lang w:val="en-US"/>
        </w:rPr>
        <w:t xml:space="preserve"> an as</w:t>
      </w:r>
      <w:r>
        <w:rPr>
          <w:lang w:val="en-US"/>
        </w:rPr>
        <w:t xml:space="preserve">sessment of all </w:t>
      </w:r>
      <w:r w:rsidRPr="000563BF">
        <w:rPr>
          <w:lang w:val="en-US"/>
        </w:rPr>
        <w:t>identified potential risks and a plan on how these</w:t>
      </w:r>
      <w:r>
        <w:rPr>
          <w:lang w:val="en-US"/>
        </w:rPr>
        <w:t xml:space="preserve"> risks will be managed.</w:t>
      </w:r>
    </w:p>
    <w:p w:rsidR="00262146" w:rsidRPr="00CE560E" w:rsidRDefault="00CE560E" w:rsidP="00CE560E">
      <w:pPr>
        <w:jc w:val="both"/>
        <w:rPr>
          <w:b/>
        </w:rPr>
      </w:pPr>
      <w:r>
        <w:rPr>
          <w:b/>
        </w:rPr>
        <w:t>R</w:t>
      </w:r>
      <w:r w:rsidRPr="00CE560E">
        <w:rPr>
          <w:b/>
        </w:rPr>
        <w:t>eferences</w:t>
      </w:r>
    </w:p>
    <w:p w:rsidR="00BB545D" w:rsidRPr="00BB545D" w:rsidRDefault="00BB545D" w:rsidP="00BB545D">
      <w:pPr>
        <w:pStyle w:val="NormalWeb"/>
        <w:spacing w:before="0" w:beforeAutospacing="0" w:after="0" w:afterAutospacing="0"/>
        <w:jc w:val="both"/>
        <w:rPr>
          <w:rFonts w:asciiTheme="minorHAnsi" w:hAnsiTheme="minorHAnsi"/>
          <w:color w:val="000000"/>
          <w:kern w:val="28"/>
          <w:sz w:val="22"/>
          <w:szCs w:val="20"/>
          <w:lang w:eastAsia="en-US"/>
        </w:rPr>
      </w:pPr>
      <w:r w:rsidRPr="00BB545D">
        <w:rPr>
          <w:rFonts w:asciiTheme="minorHAnsi" w:hAnsiTheme="minorHAnsi"/>
          <w:color w:val="000000"/>
          <w:kern w:val="28"/>
          <w:sz w:val="22"/>
          <w:szCs w:val="20"/>
          <w:lang w:eastAsia="en-US"/>
        </w:rPr>
        <w:t xml:space="preserve">Campana, S.E. 2001. </w:t>
      </w:r>
      <w:proofErr w:type="gramStart"/>
      <w:r w:rsidRPr="00BB545D">
        <w:rPr>
          <w:rFonts w:asciiTheme="minorHAnsi" w:hAnsiTheme="minorHAnsi"/>
          <w:color w:val="000000"/>
          <w:kern w:val="28"/>
          <w:sz w:val="22"/>
          <w:szCs w:val="20"/>
          <w:lang w:eastAsia="en-US"/>
        </w:rPr>
        <w:t>Accuracy, precision and quality control in age determination, including a review of the use and abuse of age validation methods.</w:t>
      </w:r>
      <w:proofErr w:type="gramEnd"/>
      <w:r w:rsidRPr="00BB545D">
        <w:rPr>
          <w:rFonts w:asciiTheme="minorHAnsi" w:hAnsiTheme="minorHAnsi"/>
          <w:color w:val="000000"/>
          <w:kern w:val="28"/>
          <w:sz w:val="22"/>
          <w:szCs w:val="20"/>
          <w:lang w:eastAsia="en-US"/>
        </w:rPr>
        <w:t xml:space="preserve"> J. Fish Biol. 59(2): 197-242. </w:t>
      </w:r>
    </w:p>
    <w:p w:rsidR="00262146" w:rsidRDefault="00262146" w:rsidP="00262146">
      <w:pPr>
        <w:spacing w:after="200" w:line="276" w:lineRule="auto"/>
        <w:rPr>
          <w:rFonts w:eastAsiaTheme="majorEastAsia" w:cstheme="majorBidi"/>
          <w:b/>
          <w:bCs/>
          <w:color w:val="auto"/>
          <w:sz w:val="26"/>
          <w:szCs w:val="26"/>
        </w:rPr>
      </w:pPr>
      <w:r>
        <w:br w:type="page"/>
      </w:r>
    </w:p>
    <w:p w:rsidR="00262146" w:rsidRPr="004548BD" w:rsidRDefault="00262146" w:rsidP="00A45D68">
      <w:pPr>
        <w:pStyle w:val="Heading2"/>
        <w:spacing w:after="0"/>
        <w:ind w:left="851"/>
        <w:rPr>
          <w:rFonts w:ascii="Calibri" w:hAnsi="Calibri"/>
          <w:noProof/>
          <w:sz w:val="36"/>
          <w:szCs w:val="36"/>
        </w:rPr>
      </w:pPr>
      <w:bookmarkStart w:id="183" w:name="_Toc398112698"/>
      <w:r w:rsidRPr="004548BD">
        <w:rPr>
          <w:rFonts w:ascii="Calibri" w:hAnsi="Calibri"/>
          <w:noProof/>
          <w:sz w:val="36"/>
          <w:szCs w:val="36"/>
        </w:rPr>
        <w:t>Fish (river)</w:t>
      </w:r>
      <w:bookmarkEnd w:id="183"/>
    </w:p>
    <w:p w:rsidR="00262146" w:rsidRPr="00B37E6F" w:rsidRDefault="00262146" w:rsidP="00262146">
      <w:pPr>
        <w:spacing w:after="0"/>
        <w:rPr>
          <w:rFonts w:ascii="Calibri" w:hAnsi="Calibri"/>
          <w:b/>
          <w:noProof/>
          <w:sz w:val="24"/>
          <w:szCs w:val="24"/>
        </w:rPr>
      </w:pPr>
    </w:p>
    <w:p w:rsidR="00262146" w:rsidRDefault="00493785" w:rsidP="00262146">
      <w:pPr>
        <w:spacing w:after="0"/>
        <w:rPr>
          <w:rFonts w:ascii="Calibri" w:hAnsi="Calibri"/>
          <w:b/>
          <w:noProof/>
          <w:sz w:val="28"/>
          <w:szCs w:val="28"/>
        </w:rPr>
      </w:pPr>
      <w:r>
        <w:rPr>
          <w:rFonts w:ascii="Calibri" w:hAnsi="Calibri"/>
          <w:b/>
          <w:noProof/>
          <w:sz w:val="28"/>
          <w:szCs w:val="28"/>
        </w:rPr>
        <w:t>6.10</w:t>
      </w:r>
      <w:r w:rsidR="00262146" w:rsidRPr="000A65CD">
        <w:rPr>
          <w:rFonts w:ascii="Calibri" w:hAnsi="Calibri"/>
          <w:b/>
          <w:noProof/>
          <w:sz w:val="28"/>
          <w:szCs w:val="28"/>
        </w:rPr>
        <w:t>.1</w:t>
      </w:r>
      <w:r w:rsidR="00536213">
        <w:rPr>
          <w:rFonts w:ascii="Calibri" w:hAnsi="Calibri"/>
          <w:b/>
          <w:noProof/>
          <w:sz w:val="28"/>
          <w:szCs w:val="28"/>
        </w:rPr>
        <w:t xml:space="preserve"> </w:t>
      </w:r>
      <w:r w:rsidR="00262146" w:rsidRPr="000A65CD">
        <w:rPr>
          <w:rFonts w:ascii="Calibri" w:hAnsi="Calibri"/>
          <w:b/>
          <w:noProof/>
          <w:sz w:val="28"/>
          <w:szCs w:val="28"/>
        </w:rPr>
        <w:t xml:space="preserve"> Evaluation questions</w:t>
      </w:r>
    </w:p>
    <w:p w:rsidR="00262146" w:rsidRDefault="00262146" w:rsidP="00262146">
      <w:pPr>
        <w:spacing w:after="0"/>
        <w:rPr>
          <w:rFonts w:ascii="Calibri" w:hAnsi="Calibri"/>
          <w:b/>
          <w:noProof/>
          <w:sz w:val="28"/>
          <w:szCs w:val="28"/>
        </w:rPr>
      </w:pPr>
    </w:p>
    <w:p w:rsidR="00827AEF" w:rsidRPr="00AC2239" w:rsidRDefault="00827AEF" w:rsidP="00827AEF">
      <w:r w:rsidRPr="00AC2239">
        <w:t>This mo</w:t>
      </w:r>
      <w:r w:rsidRPr="0010440E">
        <w:t>nitoring protocol addresses the Basin-scale and Selected Area evaluat</w:t>
      </w:r>
      <w:r w:rsidR="00493785">
        <w:t>ion questions listed in Table 24</w:t>
      </w:r>
      <w:r w:rsidRPr="0010440E">
        <w:t>.</w:t>
      </w:r>
    </w:p>
    <w:p w:rsidR="00827AEF" w:rsidRPr="003A5ED3" w:rsidRDefault="00493785" w:rsidP="003A5ED3">
      <w:pPr>
        <w:pStyle w:val="TableCaption"/>
        <w:rPr>
          <w:szCs w:val="22"/>
        </w:rPr>
      </w:pPr>
      <w:bookmarkStart w:id="184" w:name="_Toc398112738"/>
      <w:proofErr w:type="gramStart"/>
      <w:r>
        <w:rPr>
          <w:szCs w:val="22"/>
        </w:rPr>
        <w:t>Table 24</w:t>
      </w:r>
      <w:r w:rsidR="00827AEF">
        <w:rPr>
          <w:szCs w:val="22"/>
        </w:rPr>
        <w:t>.</w:t>
      </w:r>
      <w:proofErr w:type="gramEnd"/>
      <w:r w:rsidR="00827AEF" w:rsidRPr="00FE66C1">
        <w:rPr>
          <w:szCs w:val="22"/>
        </w:rPr>
        <w:t xml:space="preserve"> </w:t>
      </w:r>
      <w:r w:rsidR="00827AEF">
        <w:t>Q</w:t>
      </w:r>
      <w:r w:rsidR="00827AEF" w:rsidRPr="00F26365">
        <w:t xml:space="preserve">uestions </w:t>
      </w:r>
      <w:r w:rsidR="00827AEF">
        <w:t xml:space="preserve">for fish (river) </w:t>
      </w:r>
      <w:proofErr w:type="gramStart"/>
      <w:r w:rsidR="00827AEF">
        <w:t>that</w:t>
      </w:r>
      <w:r w:rsidR="003A5ED3">
        <w:t xml:space="preserve"> </w:t>
      </w:r>
      <w:r w:rsidR="00827AEF">
        <w:t>are</w:t>
      </w:r>
      <w:proofErr w:type="gramEnd"/>
      <w:r w:rsidR="00827AEF">
        <w:t xml:space="preserve"> </w:t>
      </w:r>
      <w:r w:rsidR="00827AEF" w:rsidRPr="00F26365">
        <w:t xml:space="preserve">relevant to the Edward-Wakool Selected Area. </w:t>
      </w:r>
      <w:r w:rsidR="00827AEF">
        <w:t>Boxes shaded red will be monitored using Cat I methods and boxes shaded grey will be monitored using Cat III methods.</w:t>
      </w:r>
      <w:bookmarkEnd w:id="184"/>
    </w:p>
    <w:tbl>
      <w:tblPr>
        <w:tblW w:w="9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85" w:type="dxa"/>
        </w:tblCellMar>
        <w:tblLook w:val="04A0"/>
      </w:tblPr>
      <w:tblGrid>
        <w:gridCol w:w="3686"/>
        <w:gridCol w:w="354"/>
        <w:gridCol w:w="355"/>
        <w:gridCol w:w="355"/>
        <w:gridCol w:w="355"/>
        <w:gridCol w:w="1344"/>
        <w:gridCol w:w="1073"/>
        <w:gridCol w:w="1559"/>
      </w:tblGrid>
      <w:tr w:rsidR="00CB670F" w:rsidRPr="00FF20A1" w:rsidTr="00CB670F">
        <w:tc>
          <w:tcPr>
            <w:tcW w:w="3686" w:type="dxa"/>
            <w:vMerge w:val="restart"/>
            <w:shd w:val="clear" w:color="auto" w:fill="31849B" w:themeFill="accent5" w:themeFillShade="BF"/>
          </w:tcPr>
          <w:p w:rsidR="00CB670F" w:rsidRPr="009C1A8C" w:rsidRDefault="00CB670F" w:rsidP="00CB670F">
            <w:pPr>
              <w:spacing w:after="0"/>
              <w:rPr>
                <w:rFonts w:cs="Calibri"/>
                <w:b/>
                <w:color w:val="FFFFFF" w:themeColor="background1"/>
                <w:sz w:val="20"/>
              </w:rPr>
            </w:pPr>
            <w:r w:rsidRPr="009C1A8C">
              <w:rPr>
                <w:rFonts w:cs="Calibri"/>
                <w:b/>
                <w:color w:val="FFFFFF" w:themeColor="background1"/>
                <w:sz w:val="20"/>
              </w:rPr>
              <w:t>Questions</w:t>
            </w:r>
          </w:p>
        </w:tc>
        <w:tc>
          <w:tcPr>
            <w:tcW w:w="1419" w:type="dxa"/>
            <w:gridSpan w:val="4"/>
            <w:shd w:val="clear" w:color="auto" w:fill="31849B" w:themeFill="accent5" w:themeFillShade="BF"/>
            <w:tcMar>
              <w:left w:w="57" w:type="dxa"/>
              <w:right w:w="57" w:type="dxa"/>
            </w:tcMar>
          </w:tcPr>
          <w:p w:rsidR="00CB670F" w:rsidRPr="009C1A8C" w:rsidRDefault="00CB670F" w:rsidP="00CB670F">
            <w:pPr>
              <w:spacing w:after="0"/>
              <w:rPr>
                <w:rFonts w:cs="Calibri"/>
                <w:b/>
                <w:color w:val="FFFFFF" w:themeColor="background1"/>
                <w:sz w:val="18"/>
                <w:szCs w:val="18"/>
              </w:rPr>
            </w:pPr>
            <w:r w:rsidRPr="009C1A8C">
              <w:rPr>
                <w:rFonts w:cs="Calibri"/>
                <w:b/>
                <w:color w:val="FFFFFF" w:themeColor="background1"/>
                <w:sz w:val="18"/>
                <w:szCs w:val="18"/>
              </w:rPr>
              <w:t>Focal Area</w:t>
            </w:r>
          </w:p>
        </w:tc>
        <w:tc>
          <w:tcPr>
            <w:tcW w:w="3976" w:type="dxa"/>
            <w:gridSpan w:val="3"/>
            <w:shd w:val="clear" w:color="auto" w:fill="31849B" w:themeFill="accent5" w:themeFillShade="BF"/>
            <w:tcMar>
              <w:left w:w="57" w:type="dxa"/>
              <w:right w:w="57" w:type="dxa"/>
            </w:tcMar>
          </w:tcPr>
          <w:p w:rsidR="00CB670F" w:rsidRPr="009C1A8C" w:rsidRDefault="00CB670F" w:rsidP="00CB670F">
            <w:pPr>
              <w:spacing w:after="0"/>
              <w:rPr>
                <w:rFonts w:cs="Calibri"/>
                <w:b/>
                <w:color w:val="FFFFFF" w:themeColor="background1"/>
                <w:sz w:val="18"/>
                <w:szCs w:val="18"/>
              </w:rPr>
            </w:pPr>
            <w:r w:rsidRPr="009C1A8C">
              <w:rPr>
                <w:rFonts w:cs="Calibri"/>
                <w:b/>
                <w:color w:val="FFFFFF" w:themeColor="background1"/>
                <w:sz w:val="18"/>
                <w:szCs w:val="18"/>
              </w:rPr>
              <w:t>Additional sites outside Focal Area</w:t>
            </w:r>
          </w:p>
        </w:tc>
      </w:tr>
      <w:tr w:rsidR="00CB670F" w:rsidRPr="00FF20A1" w:rsidTr="00CB670F">
        <w:trPr>
          <w:cantSplit/>
          <w:trHeight w:val="1134"/>
        </w:trPr>
        <w:tc>
          <w:tcPr>
            <w:tcW w:w="3686" w:type="dxa"/>
            <w:vMerge/>
            <w:shd w:val="clear" w:color="auto" w:fill="31849B" w:themeFill="accent5" w:themeFillShade="BF"/>
          </w:tcPr>
          <w:p w:rsidR="00CB670F" w:rsidRPr="009C1A8C" w:rsidRDefault="00CB670F" w:rsidP="00CB670F">
            <w:pPr>
              <w:spacing w:after="0"/>
              <w:rPr>
                <w:rFonts w:cs="Calibri"/>
                <w:b/>
                <w:color w:val="FFFFFF" w:themeColor="background1"/>
                <w:sz w:val="20"/>
              </w:rPr>
            </w:pPr>
          </w:p>
        </w:tc>
        <w:tc>
          <w:tcPr>
            <w:tcW w:w="354" w:type="dxa"/>
            <w:shd w:val="clear" w:color="auto" w:fill="31849B" w:themeFill="accent5" w:themeFillShade="BF"/>
            <w:tcMar>
              <w:left w:w="57" w:type="dxa"/>
              <w:right w:w="57" w:type="dxa"/>
            </w:tcMar>
            <w:textDirection w:val="btLr"/>
          </w:tcPr>
          <w:p w:rsidR="00CB670F" w:rsidRPr="009C1A8C" w:rsidRDefault="00CB670F" w:rsidP="00CB670F">
            <w:pPr>
              <w:spacing w:after="0"/>
              <w:ind w:left="113" w:right="113"/>
              <w:rPr>
                <w:rFonts w:cs="Calibri"/>
                <w:color w:val="FFFFFF" w:themeColor="background1"/>
                <w:sz w:val="20"/>
              </w:rPr>
            </w:pPr>
            <w:r w:rsidRPr="009C1A8C">
              <w:rPr>
                <w:rFonts w:cs="Calibri"/>
                <w:b/>
                <w:color w:val="FFFFFF" w:themeColor="background1"/>
                <w:sz w:val="18"/>
                <w:szCs w:val="18"/>
              </w:rPr>
              <w:t>Zone 1</w:t>
            </w:r>
          </w:p>
        </w:tc>
        <w:tc>
          <w:tcPr>
            <w:tcW w:w="355" w:type="dxa"/>
            <w:shd w:val="clear" w:color="auto" w:fill="31849B" w:themeFill="accent5" w:themeFillShade="BF"/>
            <w:textDirection w:val="btLr"/>
          </w:tcPr>
          <w:p w:rsidR="00CB670F" w:rsidRPr="009C1A8C" w:rsidRDefault="00CB670F" w:rsidP="00CB670F">
            <w:pPr>
              <w:spacing w:after="0"/>
              <w:ind w:left="113" w:right="113"/>
              <w:rPr>
                <w:rFonts w:cs="Calibri"/>
                <w:color w:val="FFFFFF" w:themeColor="background1"/>
                <w:sz w:val="20"/>
              </w:rPr>
            </w:pPr>
            <w:r w:rsidRPr="009C1A8C">
              <w:rPr>
                <w:rFonts w:cs="Calibri"/>
                <w:b/>
                <w:color w:val="FFFFFF" w:themeColor="background1"/>
                <w:sz w:val="18"/>
                <w:szCs w:val="18"/>
              </w:rPr>
              <w:t>Zone 2</w:t>
            </w:r>
          </w:p>
        </w:tc>
        <w:tc>
          <w:tcPr>
            <w:tcW w:w="355" w:type="dxa"/>
            <w:shd w:val="clear" w:color="auto" w:fill="31849B" w:themeFill="accent5" w:themeFillShade="BF"/>
            <w:textDirection w:val="btLr"/>
          </w:tcPr>
          <w:p w:rsidR="00CB670F" w:rsidRPr="009C1A8C" w:rsidRDefault="00CB670F" w:rsidP="00CB670F">
            <w:pPr>
              <w:spacing w:after="0"/>
              <w:ind w:left="113" w:right="113"/>
              <w:rPr>
                <w:rFonts w:cs="Calibri"/>
                <w:color w:val="FFFFFF" w:themeColor="background1"/>
                <w:sz w:val="20"/>
              </w:rPr>
            </w:pPr>
            <w:r w:rsidRPr="009C1A8C">
              <w:rPr>
                <w:rFonts w:cs="Calibri"/>
                <w:b/>
                <w:color w:val="FFFFFF" w:themeColor="background1"/>
                <w:sz w:val="18"/>
                <w:szCs w:val="18"/>
              </w:rPr>
              <w:t>Zone 3</w:t>
            </w:r>
          </w:p>
        </w:tc>
        <w:tc>
          <w:tcPr>
            <w:tcW w:w="355" w:type="dxa"/>
            <w:shd w:val="clear" w:color="auto" w:fill="31849B" w:themeFill="accent5" w:themeFillShade="BF"/>
            <w:textDirection w:val="btLr"/>
          </w:tcPr>
          <w:p w:rsidR="00CB670F" w:rsidRPr="009C1A8C" w:rsidRDefault="00CB670F" w:rsidP="00CB670F">
            <w:pPr>
              <w:spacing w:after="0"/>
              <w:ind w:left="113" w:right="113"/>
              <w:rPr>
                <w:rFonts w:cs="Calibri"/>
                <w:b/>
                <w:color w:val="FFFFFF" w:themeColor="background1"/>
                <w:sz w:val="18"/>
                <w:szCs w:val="18"/>
              </w:rPr>
            </w:pPr>
            <w:r w:rsidRPr="009C1A8C">
              <w:rPr>
                <w:rFonts w:cs="Calibri"/>
                <w:b/>
                <w:color w:val="FFFFFF" w:themeColor="background1"/>
                <w:sz w:val="18"/>
                <w:szCs w:val="18"/>
              </w:rPr>
              <w:t>Zone 4</w:t>
            </w:r>
          </w:p>
        </w:tc>
        <w:tc>
          <w:tcPr>
            <w:tcW w:w="1344" w:type="dxa"/>
            <w:shd w:val="clear" w:color="auto" w:fill="31849B" w:themeFill="accent5" w:themeFillShade="BF"/>
            <w:tcMar>
              <w:left w:w="57" w:type="dxa"/>
              <w:right w:w="57" w:type="dxa"/>
            </w:tcMar>
          </w:tcPr>
          <w:p w:rsidR="00CB670F" w:rsidRPr="009C1A8C" w:rsidRDefault="00CB670F" w:rsidP="00CB670F">
            <w:pPr>
              <w:spacing w:after="0"/>
              <w:rPr>
                <w:rFonts w:cs="Calibri"/>
                <w:b/>
                <w:color w:val="FFFFFF" w:themeColor="background1"/>
                <w:sz w:val="18"/>
                <w:szCs w:val="18"/>
              </w:rPr>
            </w:pPr>
            <w:r w:rsidRPr="009C1A8C">
              <w:rPr>
                <w:rFonts w:cs="Calibri"/>
                <w:b/>
                <w:color w:val="FFFFFF" w:themeColor="background1"/>
                <w:sz w:val="18"/>
                <w:szCs w:val="18"/>
              </w:rPr>
              <w:t>Source of Commonwealth environmental water</w:t>
            </w:r>
          </w:p>
          <w:p w:rsidR="00CB670F" w:rsidRPr="009C1A8C" w:rsidRDefault="00CB670F" w:rsidP="00CB670F">
            <w:pPr>
              <w:spacing w:after="0"/>
              <w:rPr>
                <w:rFonts w:cs="Calibri"/>
                <w:b/>
                <w:color w:val="FFFFFF" w:themeColor="background1"/>
                <w:sz w:val="18"/>
                <w:szCs w:val="18"/>
              </w:rPr>
            </w:pPr>
            <w:r w:rsidRPr="009C1A8C">
              <w:rPr>
                <w:rFonts w:cs="Calibri"/>
                <w:b/>
                <w:color w:val="FFFFFF" w:themeColor="background1"/>
                <w:sz w:val="18"/>
                <w:szCs w:val="18"/>
              </w:rPr>
              <w:t xml:space="preserve">(weir and canal) </w:t>
            </w:r>
          </w:p>
        </w:tc>
        <w:tc>
          <w:tcPr>
            <w:tcW w:w="1073" w:type="dxa"/>
            <w:shd w:val="clear" w:color="auto" w:fill="31849B" w:themeFill="accent5" w:themeFillShade="BF"/>
            <w:tcMar>
              <w:left w:w="57" w:type="dxa"/>
              <w:right w:w="57" w:type="dxa"/>
            </w:tcMar>
          </w:tcPr>
          <w:p w:rsidR="00CB670F" w:rsidRPr="009C1A8C" w:rsidRDefault="00CB670F" w:rsidP="00CB670F">
            <w:pPr>
              <w:spacing w:after="0"/>
              <w:rPr>
                <w:rFonts w:cs="Calibri"/>
                <w:b/>
                <w:color w:val="FFFFFF" w:themeColor="background1"/>
                <w:sz w:val="18"/>
                <w:szCs w:val="18"/>
              </w:rPr>
            </w:pPr>
            <w:r w:rsidRPr="009C1A8C">
              <w:rPr>
                <w:rFonts w:cs="Calibri"/>
                <w:b/>
                <w:color w:val="FFFFFF" w:themeColor="background1"/>
                <w:sz w:val="18"/>
                <w:szCs w:val="18"/>
              </w:rPr>
              <w:t xml:space="preserve">Fish </w:t>
            </w:r>
            <w:r w:rsidR="00D76B4F">
              <w:rPr>
                <w:rFonts w:cs="Calibri"/>
                <w:b/>
                <w:color w:val="FFFFFF" w:themeColor="background1"/>
                <w:sz w:val="18"/>
                <w:szCs w:val="18"/>
              </w:rPr>
              <w:t>community</w:t>
            </w:r>
            <w:r w:rsidRPr="009C1A8C">
              <w:rPr>
                <w:rFonts w:cs="Calibri"/>
                <w:b/>
                <w:color w:val="FFFFFF" w:themeColor="background1"/>
                <w:sz w:val="18"/>
                <w:szCs w:val="18"/>
              </w:rPr>
              <w:t xml:space="preserve"> assessment </w:t>
            </w:r>
          </w:p>
          <w:p w:rsidR="00CB670F" w:rsidRPr="009C1A8C" w:rsidRDefault="00CB670F" w:rsidP="00CB670F">
            <w:pPr>
              <w:spacing w:after="0"/>
              <w:rPr>
                <w:rFonts w:cs="Calibri"/>
                <w:b/>
                <w:color w:val="FFFFFF" w:themeColor="background1"/>
                <w:sz w:val="18"/>
                <w:szCs w:val="18"/>
              </w:rPr>
            </w:pPr>
            <w:r w:rsidRPr="009C1A8C">
              <w:rPr>
                <w:rFonts w:cs="Calibri"/>
                <w:b/>
                <w:color w:val="FFFFFF" w:themeColor="background1"/>
                <w:sz w:val="18"/>
                <w:szCs w:val="18"/>
              </w:rPr>
              <w:t>(15 sites)</w:t>
            </w:r>
          </w:p>
        </w:tc>
        <w:tc>
          <w:tcPr>
            <w:tcW w:w="1559" w:type="dxa"/>
            <w:shd w:val="clear" w:color="auto" w:fill="31849B" w:themeFill="accent5" w:themeFillShade="BF"/>
            <w:tcMar>
              <w:left w:w="57" w:type="dxa"/>
              <w:right w:w="57" w:type="dxa"/>
            </w:tcMar>
          </w:tcPr>
          <w:p w:rsidR="00CB670F" w:rsidRPr="009C1A8C" w:rsidRDefault="00CB670F" w:rsidP="00CB670F">
            <w:pPr>
              <w:spacing w:after="0"/>
              <w:rPr>
                <w:rFonts w:cs="Calibri"/>
                <w:b/>
                <w:color w:val="FFFFFF" w:themeColor="background1"/>
                <w:sz w:val="18"/>
                <w:szCs w:val="18"/>
              </w:rPr>
            </w:pPr>
            <w:r w:rsidRPr="009C1A8C">
              <w:rPr>
                <w:rFonts w:cs="Calibri"/>
                <w:b/>
                <w:color w:val="FFFFFF" w:themeColor="background1"/>
                <w:sz w:val="18"/>
                <w:szCs w:val="18"/>
              </w:rPr>
              <w:t>Optional Carbon and water quality monitoring during adverse events</w:t>
            </w:r>
          </w:p>
          <w:p w:rsidR="00CB670F" w:rsidRPr="009C1A8C" w:rsidRDefault="00CB670F" w:rsidP="00CB670F">
            <w:pPr>
              <w:spacing w:after="0"/>
              <w:rPr>
                <w:rFonts w:cs="Calibri"/>
                <w:b/>
                <w:color w:val="FFFFFF" w:themeColor="background1"/>
                <w:sz w:val="18"/>
                <w:szCs w:val="18"/>
              </w:rPr>
            </w:pPr>
            <w:r w:rsidRPr="009C1A8C">
              <w:rPr>
                <w:rFonts w:cs="Calibri"/>
                <w:b/>
                <w:color w:val="FFFFFF" w:themeColor="background1"/>
                <w:sz w:val="18"/>
                <w:szCs w:val="18"/>
              </w:rPr>
              <w:t>(4 sites)</w:t>
            </w:r>
          </w:p>
        </w:tc>
      </w:tr>
      <w:tr w:rsidR="00CB670F" w:rsidRPr="00FF20A1" w:rsidTr="00CB670F">
        <w:tc>
          <w:tcPr>
            <w:tcW w:w="9081" w:type="dxa"/>
            <w:gridSpan w:val="8"/>
            <w:shd w:val="clear" w:color="auto" w:fill="92CDDC" w:themeFill="accent5" w:themeFillTint="99"/>
          </w:tcPr>
          <w:p w:rsidR="00CB670F" w:rsidRPr="005F384D" w:rsidRDefault="00CB670F" w:rsidP="00CB670F">
            <w:pPr>
              <w:spacing w:after="0"/>
              <w:rPr>
                <w:rFonts w:cs="Calibri"/>
                <w:b/>
                <w:sz w:val="20"/>
              </w:rPr>
            </w:pPr>
            <w:r w:rsidRPr="005F384D">
              <w:rPr>
                <w:rFonts w:cs="Calibri"/>
                <w:b/>
                <w:sz w:val="20"/>
              </w:rPr>
              <w:t>Basin-scale evaluation questions</w:t>
            </w:r>
          </w:p>
        </w:tc>
      </w:tr>
      <w:tr w:rsidR="00CB670F" w:rsidRPr="00FF20A1" w:rsidTr="00CB670F">
        <w:tc>
          <w:tcPr>
            <w:tcW w:w="9081" w:type="dxa"/>
            <w:gridSpan w:val="8"/>
            <w:shd w:val="clear" w:color="auto" w:fill="auto"/>
            <w:vAlign w:val="center"/>
          </w:tcPr>
          <w:p w:rsidR="00CB670F" w:rsidRPr="005F384D" w:rsidRDefault="00CB670F" w:rsidP="00CB670F">
            <w:pPr>
              <w:spacing w:after="0"/>
              <w:rPr>
                <w:rFonts w:cs="Calibri"/>
                <w:sz w:val="18"/>
                <w:szCs w:val="18"/>
              </w:rPr>
            </w:pPr>
            <w:r>
              <w:rPr>
                <w:i/>
                <w:sz w:val="18"/>
                <w:szCs w:val="18"/>
              </w:rPr>
              <w:t>Short-term (1 year) questions</w:t>
            </w:r>
          </w:p>
        </w:tc>
      </w:tr>
      <w:tr w:rsidR="00CB670F" w:rsidRPr="00FF20A1" w:rsidTr="00CB670F">
        <w:tc>
          <w:tcPr>
            <w:tcW w:w="3686" w:type="dxa"/>
            <w:shd w:val="clear" w:color="auto" w:fill="auto"/>
          </w:tcPr>
          <w:p w:rsidR="00CB670F" w:rsidRPr="00A45D68" w:rsidRDefault="00CB670F" w:rsidP="00A45D68">
            <w:pPr>
              <w:pStyle w:val="ListBullet"/>
              <w:numPr>
                <w:ilvl w:val="0"/>
                <w:numId w:val="0"/>
              </w:numPr>
              <w:spacing w:after="0"/>
              <w:contextualSpacing w:val="0"/>
              <w:rPr>
                <w:rFonts w:ascii="Calibri" w:hAnsi="Calibri"/>
                <w:sz w:val="18"/>
                <w:szCs w:val="18"/>
              </w:rPr>
            </w:pPr>
            <w:r w:rsidRPr="00A45D68">
              <w:rPr>
                <w:rFonts w:ascii="Calibri" w:hAnsi="Calibri"/>
                <w:sz w:val="18"/>
                <w:szCs w:val="18"/>
              </w:rPr>
              <w:t>What did Commonwealth environmental water contribute to native fish community resilience?</w:t>
            </w:r>
          </w:p>
        </w:tc>
        <w:tc>
          <w:tcPr>
            <w:tcW w:w="354" w:type="dxa"/>
            <w:shd w:val="clear" w:color="auto" w:fill="auto"/>
            <w:vAlign w:val="center"/>
          </w:tcPr>
          <w:p w:rsidR="00CB670F" w:rsidRPr="005F384D" w:rsidRDefault="00CB670F" w:rsidP="00CB670F">
            <w:pPr>
              <w:spacing w:after="0"/>
              <w:rPr>
                <w:rFonts w:cs="Calibri"/>
                <w:sz w:val="18"/>
                <w:szCs w:val="18"/>
              </w:rPr>
            </w:pPr>
          </w:p>
        </w:tc>
        <w:tc>
          <w:tcPr>
            <w:tcW w:w="355" w:type="dxa"/>
            <w:shd w:val="clear" w:color="auto" w:fill="auto"/>
            <w:vAlign w:val="center"/>
          </w:tcPr>
          <w:p w:rsidR="00CB670F" w:rsidRPr="005F384D" w:rsidRDefault="00CB670F" w:rsidP="00CB670F">
            <w:pPr>
              <w:spacing w:after="0"/>
              <w:rPr>
                <w:rFonts w:cs="Calibri"/>
                <w:sz w:val="18"/>
                <w:szCs w:val="18"/>
              </w:rPr>
            </w:pPr>
          </w:p>
        </w:tc>
        <w:tc>
          <w:tcPr>
            <w:tcW w:w="355" w:type="dxa"/>
            <w:shd w:val="clear" w:color="auto" w:fill="E5B8B7" w:themeFill="accent2" w:themeFillTint="66"/>
            <w:vAlign w:val="center"/>
          </w:tcPr>
          <w:p w:rsidR="00CB670F" w:rsidRPr="005F384D" w:rsidRDefault="00CB670F"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auto"/>
            <w:vAlign w:val="center"/>
          </w:tcPr>
          <w:p w:rsidR="00CB670F" w:rsidRPr="005F384D" w:rsidRDefault="00CB670F" w:rsidP="00CB670F">
            <w:pPr>
              <w:spacing w:after="0"/>
              <w:rPr>
                <w:rFonts w:cs="Calibri"/>
                <w:sz w:val="18"/>
                <w:szCs w:val="18"/>
              </w:rPr>
            </w:pPr>
          </w:p>
        </w:tc>
        <w:tc>
          <w:tcPr>
            <w:tcW w:w="1344" w:type="dxa"/>
            <w:shd w:val="clear" w:color="auto" w:fill="auto"/>
            <w:vAlign w:val="center"/>
          </w:tcPr>
          <w:p w:rsidR="00CB670F" w:rsidRPr="005F384D" w:rsidRDefault="00CB670F" w:rsidP="00CB670F">
            <w:pPr>
              <w:spacing w:after="0"/>
              <w:rPr>
                <w:rFonts w:cs="Calibri"/>
                <w:sz w:val="18"/>
                <w:szCs w:val="18"/>
              </w:rPr>
            </w:pPr>
          </w:p>
        </w:tc>
        <w:tc>
          <w:tcPr>
            <w:tcW w:w="1073" w:type="dxa"/>
            <w:shd w:val="clear" w:color="auto" w:fill="auto"/>
            <w:tcMar>
              <w:left w:w="57" w:type="dxa"/>
              <w:right w:w="57" w:type="dxa"/>
            </w:tcMar>
          </w:tcPr>
          <w:p w:rsidR="00CB670F" w:rsidRPr="005F384D" w:rsidRDefault="00CB670F" w:rsidP="00CB670F">
            <w:pPr>
              <w:spacing w:after="0"/>
              <w:rPr>
                <w:rFonts w:cs="Calibri"/>
                <w:sz w:val="18"/>
                <w:szCs w:val="18"/>
              </w:rPr>
            </w:pPr>
          </w:p>
        </w:tc>
        <w:tc>
          <w:tcPr>
            <w:tcW w:w="1559" w:type="dxa"/>
            <w:shd w:val="clear" w:color="auto" w:fill="auto"/>
            <w:tcMar>
              <w:left w:w="57" w:type="dxa"/>
              <w:right w:w="57" w:type="dxa"/>
            </w:tcMar>
          </w:tcPr>
          <w:p w:rsidR="00CB670F" w:rsidRPr="005F384D" w:rsidRDefault="00CB670F" w:rsidP="00CB670F">
            <w:pPr>
              <w:spacing w:after="0"/>
              <w:rPr>
                <w:rFonts w:cs="Calibri"/>
                <w:sz w:val="18"/>
                <w:szCs w:val="18"/>
              </w:rPr>
            </w:pPr>
          </w:p>
        </w:tc>
      </w:tr>
      <w:tr w:rsidR="00CB670F" w:rsidRPr="00FF20A1" w:rsidTr="00CB670F">
        <w:tc>
          <w:tcPr>
            <w:tcW w:w="3686" w:type="dxa"/>
            <w:shd w:val="clear" w:color="auto" w:fill="auto"/>
          </w:tcPr>
          <w:p w:rsidR="00CB670F" w:rsidRPr="00A45D68" w:rsidRDefault="00CB670F" w:rsidP="00A45D68">
            <w:pPr>
              <w:pStyle w:val="ListBullet"/>
              <w:numPr>
                <w:ilvl w:val="0"/>
                <w:numId w:val="0"/>
              </w:numPr>
              <w:spacing w:after="0"/>
              <w:contextualSpacing w:val="0"/>
              <w:rPr>
                <w:rFonts w:ascii="Calibri" w:hAnsi="Calibri"/>
                <w:sz w:val="18"/>
                <w:szCs w:val="18"/>
              </w:rPr>
            </w:pPr>
            <w:r w:rsidRPr="00A45D68">
              <w:rPr>
                <w:rFonts w:ascii="Calibri" w:hAnsi="Calibri"/>
                <w:sz w:val="18"/>
                <w:szCs w:val="18"/>
              </w:rPr>
              <w:t>What did Commonwealth environmental water contribute to native fish survival?</w:t>
            </w:r>
          </w:p>
        </w:tc>
        <w:tc>
          <w:tcPr>
            <w:tcW w:w="354" w:type="dxa"/>
            <w:shd w:val="clear" w:color="auto" w:fill="auto"/>
            <w:vAlign w:val="center"/>
          </w:tcPr>
          <w:p w:rsidR="00CB670F" w:rsidRPr="005F384D" w:rsidRDefault="00CB670F" w:rsidP="00CB670F">
            <w:pPr>
              <w:spacing w:after="0"/>
              <w:rPr>
                <w:rFonts w:cs="Calibri"/>
                <w:sz w:val="18"/>
                <w:szCs w:val="18"/>
              </w:rPr>
            </w:pPr>
          </w:p>
        </w:tc>
        <w:tc>
          <w:tcPr>
            <w:tcW w:w="355" w:type="dxa"/>
            <w:shd w:val="clear" w:color="auto" w:fill="auto"/>
            <w:vAlign w:val="center"/>
          </w:tcPr>
          <w:p w:rsidR="00CB670F" w:rsidRPr="005F384D" w:rsidRDefault="00CB670F" w:rsidP="00CB670F">
            <w:pPr>
              <w:spacing w:after="0"/>
              <w:rPr>
                <w:rFonts w:cs="Calibri"/>
                <w:sz w:val="18"/>
                <w:szCs w:val="18"/>
              </w:rPr>
            </w:pPr>
          </w:p>
        </w:tc>
        <w:tc>
          <w:tcPr>
            <w:tcW w:w="355" w:type="dxa"/>
            <w:shd w:val="clear" w:color="auto" w:fill="E5B8B7" w:themeFill="accent2" w:themeFillTint="66"/>
            <w:vAlign w:val="center"/>
          </w:tcPr>
          <w:p w:rsidR="00CB670F" w:rsidRPr="005F384D" w:rsidRDefault="00CB670F"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auto"/>
            <w:vAlign w:val="center"/>
          </w:tcPr>
          <w:p w:rsidR="00CB670F" w:rsidRPr="005F384D" w:rsidRDefault="00CB670F" w:rsidP="00CB670F">
            <w:pPr>
              <w:spacing w:after="0"/>
              <w:rPr>
                <w:rFonts w:cs="Calibri"/>
                <w:sz w:val="18"/>
                <w:szCs w:val="18"/>
              </w:rPr>
            </w:pPr>
          </w:p>
        </w:tc>
        <w:tc>
          <w:tcPr>
            <w:tcW w:w="1344" w:type="dxa"/>
            <w:shd w:val="clear" w:color="auto" w:fill="auto"/>
            <w:vAlign w:val="center"/>
          </w:tcPr>
          <w:p w:rsidR="00CB670F" w:rsidRPr="005F384D" w:rsidRDefault="00CB670F" w:rsidP="00CB670F">
            <w:pPr>
              <w:spacing w:after="0"/>
              <w:rPr>
                <w:rFonts w:cs="Calibri"/>
                <w:sz w:val="18"/>
                <w:szCs w:val="18"/>
              </w:rPr>
            </w:pPr>
          </w:p>
        </w:tc>
        <w:tc>
          <w:tcPr>
            <w:tcW w:w="1073" w:type="dxa"/>
            <w:shd w:val="clear" w:color="auto" w:fill="auto"/>
            <w:tcMar>
              <w:left w:w="57" w:type="dxa"/>
              <w:right w:w="57" w:type="dxa"/>
            </w:tcMar>
          </w:tcPr>
          <w:p w:rsidR="00CB670F" w:rsidRPr="005F384D" w:rsidRDefault="00CB670F" w:rsidP="00CB670F">
            <w:pPr>
              <w:spacing w:after="0"/>
              <w:rPr>
                <w:rFonts w:cs="Calibri"/>
                <w:sz w:val="18"/>
                <w:szCs w:val="18"/>
              </w:rPr>
            </w:pPr>
          </w:p>
        </w:tc>
        <w:tc>
          <w:tcPr>
            <w:tcW w:w="1559" w:type="dxa"/>
            <w:shd w:val="clear" w:color="auto" w:fill="auto"/>
            <w:tcMar>
              <w:left w:w="57" w:type="dxa"/>
              <w:right w:w="57" w:type="dxa"/>
            </w:tcMar>
          </w:tcPr>
          <w:p w:rsidR="00CB670F" w:rsidRPr="005F384D" w:rsidRDefault="00CB670F" w:rsidP="00CB670F">
            <w:pPr>
              <w:spacing w:after="0"/>
              <w:rPr>
                <w:rFonts w:cs="Calibri"/>
                <w:sz w:val="18"/>
                <w:szCs w:val="18"/>
              </w:rPr>
            </w:pPr>
          </w:p>
        </w:tc>
      </w:tr>
      <w:tr w:rsidR="00CB670F" w:rsidRPr="00FF20A1" w:rsidTr="00CB670F">
        <w:tc>
          <w:tcPr>
            <w:tcW w:w="9081" w:type="dxa"/>
            <w:gridSpan w:val="8"/>
            <w:shd w:val="clear" w:color="auto" w:fill="auto"/>
          </w:tcPr>
          <w:p w:rsidR="00CB670F" w:rsidRPr="008F1C45" w:rsidRDefault="00CB670F" w:rsidP="00CB670F">
            <w:pPr>
              <w:spacing w:after="0"/>
              <w:rPr>
                <w:rFonts w:cs="Calibri"/>
                <w:sz w:val="18"/>
                <w:szCs w:val="18"/>
              </w:rPr>
            </w:pPr>
            <w:r w:rsidRPr="008F1C45">
              <w:rPr>
                <w:i/>
                <w:sz w:val="18"/>
                <w:szCs w:val="18"/>
              </w:rPr>
              <w:t xml:space="preserve">Long-term (5 year) </w:t>
            </w:r>
            <w:r>
              <w:rPr>
                <w:i/>
                <w:sz w:val="18"/>
                <w:szCs w:val="18"/>
              </w:rPr>
              <w:t>questions</w:t>
            </w:r>
          </w:p>
        </w:tc>
      </w:tr>
      <w:tr w:rsidR="00CB670F" w:rsidRPr="00FF20A1" w:rsidTr="00CB670F">
        <w:tc>
          <w:tcPr>
            <w:tcW w:w="3686" w:type="dxa"/>
            <w:shd w:val="clear" w:color="auto" w:fill="auto"/>
          </w:tcPr>
          <w:p w:rsidR="00CB670F" w:rsidRPr="00CB670F" w:rsidRDefault="00CB670F" w:rsidP="00CB670F">
            <w:pPr>
              <w:pStyle w:val="ListBullet"/>
              <w:numPr>
                <w:ilvl w:val="0"/>
                <w:numId w:val="0"/>
              </w:numPr>
              <w:spacing w:after="0"/>
              <w:rPr>
                <w:sz w:val="18"/>
                <w:szCs w:val="18"/>
              </w:rPr>
            </w:pPr>
            <w:r w:rsidRPr="00CB670F">
              <w:rPr>
                <w:sz w:val="18"/>
                <w:szCs w:val="18"/>
              </w:rPr>
              <w:t>What did Commonwealth environmental water contribute to native fish populations?</w:t>
            </w:r>
          </w:p>
        </w:tc>
        <w:tc>
          <w:tcPr>
            <w:tcW w:w="354" w:type="dxa"/>
            <w:shd w:val="clear" w:color="auto" w:fill="auto"/>
            <w:vAlign w:val="center"/>
          </w:tcPr>
          <w:p w:rsidR="00CB670F" w:rsidRPr="005F384D" w:rsidRDefault="00CB670F" w:rsidP="00CB670F">
            <w:pPr>
              <w:spacing w:after="0"/>
              <w:rPr>
                <w:rFonts w:cs="Calibri"/>
                <w:sz w:val="18"/>
                <w:szCs w:val="18"/>
              </w:rPr>
            </w:pPr>
          </w:p>
        </w:tc>
        <w:tc>
          <w:tcPr>
            <w:tcW w:w="355" w:type="dxa"/>
            <w:shd w:val="clear" w:color="auto" w:fill="auto"/>
            <w:vAlign w:val="center"/>
          </w:tcPr>
          <w:p w:rsidR="00CB670F" w:rsidRPr="005F384D" w:rsidRDefault="00CB670F" w:rsidP="00CB670F">
            <w:pPr>
              <w:spacing w:after="0"/>
              <w:rPr>
                <w:rFonts w:cs="Calibri"/>
                <w:sz w:val="18"/>
                <w:szCs w:val="18"/>
              </w:rPr>
            </w:pPr>
          </w:p>
        </w:tc>
        <w:tc>
          <w:tcPr>
            <w:tcW w:w="355" w:type="dxa"/>
            <w:shd w:val="clear" w:color="auto" w:fill="E5B8B7" w:themeFill="accent2" w:themeFillTint="66"/>
            <w:vAlign w:val="center"/>
          </w:tcPr>
          <w:p w:rsidR="00CB670F" w:rsidRPr="005F384D" w:rsidRDefault="00CB670F"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auto"/>
            <w:vAlign w:val="center"/>
          </w:tcPr>
          <w:p w:rsidR="00CB670F" w:rsidRPr="005F384D" w:rsidRDefault="00CB670F" w:rsidP="00CB670F">
            <w:pPr>
              <w:spacing w:after="0"/>
              <w:rPr>
                <w:rFonts w:cs="Calibri"/>
                <w:sz w:val="18"/>
                <w:szCs w:val="18"/>
              </w:rPr>
            </w:pPr>
          </w:p>
        </w:tc>
        <w:tc>
          <w:tcPr>
            <w:tcW w:w="1344" w:type="dxa"/>
            <w:shd w:val="clear" w:color="auto" w:fill="auto"/>
            <w:vAlign w:val="center"/>
          </w:tcPr>
          <w:p w:rsidR="00CB670F" w:rsidRPr="005F384D" w:rsidRDefault="00CB670F" w:rsidP="00CB670F">
            <w:pPr>
              <w:spacing w:after="0"/>
              <w:rPr>
                <w:rFonts w:cs="Calibri"/>
                <w:sz w:val="18"/>
                <w:szCs w:val="18"/>
              </w:rPr>
            </w:pPr>
          </w:p>
        </w:tc>
        <w:tc>
          <w:tcPr>
            <w:tcW w:w="1073" w:type="dxa"/>
            <w:shd w:val="clear" w:color="auto" w:fill="auto"/>
            <w:tcMar>
              <w:left w:w="57" w:type="dxa"/>
              <w:right w:w="57" w:type="dxa"/>
            </w:tcMar>
          </w:tcPr>
          <w:p w:rsidR="00CB670F" w:rsidRPr="005F384D" w:rsidRDefault="00CB670F" w:rsidP="00CB670F">
            <w:pPr>
              <w:spacing w:after="0"/>
              <w:rPr>
                <w:rFonts w:cs="Calibri"/>
                <w:sz w:val="18"/>
                <w:szCs w:val="18"/>
              </w:rPr>
            </w:pPr>
          </w:p>
        </w:tc>
        <w:tc>
          <w:tcPr>
            <w:tcW w:w="1559" w:type="dxa"/>
            <w:shd w:val="clear" w:color="auto" w:fill="auto"/>
            <w:tcMar>
              <w:left w:w="57" w:type="dxa"/>
              <w:right w:w="57" w:type="dxa"/>
            </w:tcMar>
          </w:tcPr>
          <w:p w:rsidR="00CB670F" w:rsidRPr="005F384D" w:rsidRDefault="00CB670F" w:rsidP="00CB670F">
            <w:pPr>
              <w:spacing w:after="0"/>
              <w:rPr>
                <w:rFonts w:cs="Calibri"/>
                <w:sz w:val="18"/>
                <w:szCs w:val="18"/>
              </w:rPr>
            </w:pPr>
          </w:p>
        </w:tc>
      </w:tr>
      <w:tr w:rsidR="00CB670F" w:rsidRPr="00FF20A1" w:rsidTr="00CB670F">
        <w:tc>
          <w:tcPr>
            <w:tcW w:w="3686" w:type="dxa"/>
            <w:shd w:val="clear" w:color="auto" w:fill="auto"/>
          </w:tcPr>
          <w:p w:rsidR="00CB670F" w:rsidRPr="00CB670F" w:rsidRDefault="00CB670F" w:rsidP="00CB670F">
            <w:pPr>
              <w:pStyle w:val="ListBullet"/>
              <w:numPr>
                <w:ilvl w:val="0"/>
                <w:numId w:val="0"/>
              </w:numPr>
              <w:spacing w:after="0"/>
              <w:rPr>
                <w:sz w:val="18"/>
                <w:szCs w:val="18"/>
              </w:rPr>
            </w:pPr>
            <w:r w:rsidRPr="00CB670F">
              <w:rPr>
                <w:sz w:val="18"/>
                <w:szCs w:val="18"/>
              </w:rPr>
              <w:t>What did Commonwealth environmental water contribute to native fish diversity?</w:t>
            </w:r>
          </w:p>
        </w:tc>
        <w:tc>
          <w:tcPr>
            <w:tcW w:w="354" w:type="dxa"/>
            <w:shd w:val="clear" w:color="auto" w:fill="auto"/>
            <w:vAlign w:val="center"/>
          </w:tcPr>
          <w:p w:rsidR="00CB670F" w:rsidRPr="005F384D" w:rsidRDefault="00CB670F" w:rsidP="00CB670F">
            <w:pPr>
              <w:spacing w:after="0"/>
              <w:rPr>
                <w:rFonts w:cs="Calibri"/>
                <w:sz w:val="18"/>
                <w:szCs w:val="18"/>
              </w:rPr>
            </w:pPr>
          </w:p>
        </w:tc>
        <w:tc>
          <w:tcPr>
            <w:tcW w:w="355" w:type="dxa"/>
            <w:shd w:val="clear" w:color="auto" w:fill="auto"/>
            <w:vAlign w:val="center"/>
          </w:tcPr>
          <w:p w:rsidR="00CB670F" w:rsidRPr="005F384D" w:rsidRDefault="00CB670F" w:rsidP="00CB670F">
            <w:pPr>
              <w:spacing w:after="0"/>
              <w:rPr>
                <w:rFonts w:cs="Calibri"/>
                <w:sz w:val="18"/>
                <w:szCs w:val="18"/>
              </w:rPr>
            </w:pPr>
          </w:p>
        </w:tc>
        <w:tc>
          <w:tcPr>
            <w:tcW w:w="355" w:type="dxa"/>
            <w:shd w:val="clear" w:color="auto" w:fill="E5B8B7" w:themeFill="accent2" w:themeFillTint="66"/>
            <w:vAlign w:val="center"/>
          </w:tcPr>
          <w:p w:rsidR="00CB670F" w:rsidRPr="005F384D" w:rsidRDefault="00CB670F" w:rsidP="00CB670F">
            <w:pPr>
              <w:spacing w:after="0"/>
              <w:rPr>
                <w:rFonts w:cs="Calibri"/>
                <w:sz w:val="18"/>
                <w:szCs w:val="18"/>
              </w:rPr>
            </w:pPr>
            <w:r w:rsidRPr="005F384D">
              <w:rPr>
                <w:rFonts w:eastAsiaTheme="minorHAnsi"/>
                <w:b/>
                <w:sz w:val="18"/>
                <w:szCs w:val="18"/>
              </w:rPr>
              <w:sym w:font="Wingdings" w:char="F0FC"/>
            </w:r>
          </w:p>
        </w:tc>
        <w:tc>
          <w:tcPr>
            <w:tcW w:w="355" w:type="dxa"/>
            <w:shd w:val="clear" w:color="auto" w:fill="auto"/>
            <w:vAlign w:val="center"/>
          </w:tcPr>
          <w:p w:rsidR="00CB670F" w:rsidRPr="005F384D" w:rsidRDefault="00CB670F" w:rsidP="00CB670F">
            <w:pPr>
              <w:spacing w:after="0"/>
              <w:rPr>
                <w:rFonts w:cs="Calibri"/>
                <w:sz w:val="18"/>
                <w:szCs w:val="18"/>
              </w:rPr>
            </w:pPr>
          </w:p>
        </w:tc>
        <w:tc>
          <w:tcPr>
            <w:tcW w:w="1344" w:type="dxa"/>
            <w:shd w:val="clear" w:color="auto" w:fill="auto"/>
            <w:vAlign w:val="center"/>
          </w:tcPr>
          <w:p w:rsidR="00CB670F" w:rsidRPr="005F384D" w:rsidRDefault="00CB670F" w:rsidP="00CB670F">
            <w:pPr>
              <w:spacing w:after="0"/>
              <w:rPr>
                <w:rFonts w:cs="Calibri"/>
                <w:sz w:val="18"/>
                <w:szCs w:val="18"/>
              </w:rPr>
            </w:pPr>
          </w:p>
        </w:tc>
        <w:tc>
          <w:tcPr>
            <w:tcW w:w="1073" w:type="dxa"/>
            <w:shd w:val="clear" w:color="auto" w:fill="auto"/>
            <w:tcMar>
              <w:left w:w="57" w:type="dxa"/>
              <w:right w:w="57" w:type="dxa"/>
            </w:tcMar>
          </w:tcPr>
          <w:p w:rsidR="00CB670F" w:rsidRPr="005F384D" w:rsidRDefault="00CB670F" w:rsidP="00CB670F">
            <w:pPr>
              <w:spacing w:after="0"/>
              <w:rPr>
                <w:rFonts w:cs="Calibri"/>
                <w:sz w:val="18"/>
                <w:szCs w:val="18"/>
              </w:rPr>
            </w:pPr>
          </w:p>
        </w:tc>
        <w:tc>
          <w:tcPr>
            <w:tcW w:w="1559" w:type="dxa"/>
            <w:shd w:val="clear" w:color="auto" w:fill="auto"/>
            <w:tcMar>
              <w:left w:w="57" w:type="dxa"/>
              <w:right w:w="57" w:type="dxa"/>
            </w:tcMar>
          </w:tcPr>
          <w:p w:rsidR="00CB670F" w:rsidRPr="005F384D" w:rsidRDefault="00CB670F" w:rsidP="00CB670F">
            <w:pPr>
              <w:spacing w:after="0"/>
              <w:rPr>
                <w:rFonts w:cs="Calibri"/>
                <w:sz w:val="18"/>
                <w:szCs w:val="18"/>
              </w:rPr>
            </w:pPr>
          </w:p>
        </w:tc>
      </w:tr>
      <w:tr w:rsidR="00CB670F" w:rsidRPr="00FF20A1" w:rsidTr="00CB670F">
        <w:tc>
          <w:tcPr>
            <w:tcW w:w="9081" w:type="dxa"/>
            <w:gridSpan w:val="8"/>
            <w:shd w:val="clear" w:color="auto" w:fill="92CDDC" w:themeFill="accent5" w:themeFillTint="99"/>
          </w:tcPr>
          <w:p w:rsidR="00CB670F" w:rsidRPr="005F384D" w:rsidRDefault="00CB670F" w:rsidP="00CB670F">
            <w:pPr>
              <w:spacing w:after="0"/>
              <w:rPr>
                <w:rFonts w:cs="Calibri"/>
                <w:b/>
                <w:sz w:val="20"/>
              </w:rPr>
            </w:pPr>
            <w:r>
              <w:rPr>
                <w:rFonts w:cs="Calibri"/>
                <w:b/>
                <w:sz w:val="20"/>
              </w:rPr>
              <w:t xml:space="preserve">Selected Area evaluation </w:t>
            </w:r>
            <w:r w:rsidRPr="005F384D">
              <w:rPr>
                <w:rFonts w:cs="Calibri"/>
                <w:b/>
                <w:sz w:val="20"/>
              </w:rPr>
              <w:t>questions</w:t>
            </w:r>
          </w:p>
        </w:tc>
      </w:tr>
      <w:tr w:rsidR="00CB670F" w:rsidRPr="00FF20A1" w:rsidTr="00CB670F">
        <w:trPr>
          <w:trHeight w:val="340"/>
        </w:trPr>
        <w:tc>
          <w:tcPr>
            <w:tcW w:w="9081" w:type="dxa"/>
            <w:gridSpan w:val="8"/>
            <w:shd w:val="clear" w:color="auto" w:fill="auto"/>
            <w:vAlign w:val="center"/>
          </w:tcPr>
          <w:p w:rsidR="00CB670F" w:rsidRPr="00CB670F" w:rsidRDefault="00CB670F" w:rsidP="00CB670F">
            <w:pPr>
              <w:spacing w:after="0"/>
              <w:rPr>
                <w:sz w:val="18"/>
                <w:szCs w:val="18"/>
              </w:rPr>
            </w:pPr>
            <w:r w:rsidRPr="00CB670F">
              <w:rPr>
                <w:i/>
                <w:sz w:val="18"/>
                <w:szCs w:val="18"/>
              </w:rPr>
              <w:t>Long-term (5 year) questions</w:t>
            </w:r>
          </w:p>
        </w:tc>
      </w:tr>
      <w:tr w:rsidR="00CB670F" w:rsidRPr="00FF20A1" w:rsidTr="00E5270D">
        <w:trPr>
          <w:trHeight w:val="340"/>
        </w:trPr>
        <w:tc>
          <w:tcPr>
            <w:tcW w:w="3686" w:type="dxa"/>
            <w:vMerge w:val="restart"/>
            <w:shd w:val="clear" w:color="auto" w:fill="auto"/>
          </w:tcPr>
          <w:p w:rsidR="00CB670F" w:rsidRPr="00CB670F" w:rsidRDefault="00CB670F" w:rsidP="00E5270D">
            <w:pPr>
              <w:pStyle w:val="ListBullet"/>
              <w:numPr>
                <w:ilvl w:val="0"/>
                <w:numId w:val="0"/>
              </w:numPr>
              <w:spacing w:after="0"/>
              <w:rPr>
                <w:sz w:val="18"/>
                <w:szCs w:val="18"/>
              </w:rPr>
            </w:pPr>
            <w:r w:rsidRPr="00CB670F">
              <w:rPr>
                <w:sz w:val="18"/>
                <w:szCs w:val="18"/>
              </w:rPr>
              <w:t xml:space="preserve">Does Commonwealth environmental water </w:t>
            </w:r>
            <w:r w:rsidR="00B37E6F">
              <w:rPr>
                <w:sz w:val="18"/>
                <w:szCs w:val="18"/>
              </w:rPr>
              <w:t>contribute</w:t>
            </w:r>
            <w:r w:rsidRPr="00CB670F">
              <w:rPr>
                <w:sz w:val="18"/>
                <w:szCs w:val="18"/>
              </w:rPr>
              <w:t xml:space="preserve"> to maintain or enhance existing levels of fish recruitment in the Edward-Wakool river system?</w:t>
            </w:r>
            <w:r w:rsidR="00B37E6F">
              <w:rPr>
                <w:sz w:val="18"/>
                <w:szCs w:val="18"/>
              </w:rPr>
              <w:t xml:space="preserve"> (H4)</w:t>
            </w:r>
          </w:p>
        </w:tc>
        <w:tc>
          <w:tcPr>
            <w:tcW w:w="354" w:type="dxa"/>
            <w:vMerge w:val="restart"/>
            <w:shd w:val="clear" w:color="auto" w:fill="D9D9D9" w:themeFill="background1" w:themeFillShade="D9"/>
            <w:vAlign w:val="center"/>
          </w:tcPr>
          <w:p w:rsidR="00CB670F" w:rsidRPr="00CB670F" w:rsidRDefault="00CB670F" w:rsidP="00CB670F">
            <w:pPr>
              <w:spacing w:after="0"/>
              <w:rPr>
                <w:rFonts w:cs="Calibri"/>
                <w:sz w:val="18"/>
                <w:szCs w:val="18"/>
              </w:rPr>
            </w:pPr>
            <w:r w:rsidRPr="00CB670F">
              <w:rPr>
                <w:rFonts w:eastAsiaTheme="minorHAnsi"/>
                <w:b/>
                <w:sz w:val="18"/>
                <w:szCs w:val="18"/>
              </w:rPr>
              <w:sym w:font="Wingdings" w:char="F0FC"/>
            </w:r>
          </w:p>
        </w:tc>
        <w:tc>
          <w:tcPr>
            <w:tcW w:w="355" w:type="dxa"/>
            <w:vMerge w:val="restart"/>
            <w:shd w:val="clear" w:color="auto" w:fill="auto"/>
            <w:vAlign w:val="center"/>
          </w:tcPr>
          <w:p w:rsidR="00CB670F" w:rsidRPr="00E5270D" w:rsidRDefault="00CB670F" w:rsidP="00CB670F">
            <w:pPr>
              <w:spacing w:after="0"/>
              <w:rPr>
                <w:rFonts w:cs="Calibri"/>
                <w:sz w:val="18"/>
                <w:szCs w:val="18"/>
              </w:rPr>
            </w:pPr>
          </w:p>
        </w:tc>
        <w:tc>
          <w:tcPr>
            <w:tcW w:w="355" w:type="dxa"/>
            <w:shd w:val="clear" w:color="auto" w:fill="E5B8B7" w:themeFill="accent2" w:themeFillTint="66"/>
            <w:vAlign w:val="center"/>
          </w:tcPr>
          <w:p w:rsidR="00CB670F" w:rsidRPr="00CB670F" w:rsidRDefault="00CB670F" w:rsidP="00CB670F">
            <w:pPr>
              <w:spacing w:after="0"/>
              <w:rPr>
                <w:rFonts w:cs="Calibri"/>
                <w:sz w:val="18"/>
                <w:szCs w:val="18"/>
              </w:rPr>
            </w:pPr>
            <w:r w:rsidRPr="00CB670F">
              <w:rPr>
                <w:rFonts w:eastAsiaTheme="minorHAnsi"/>
                <w:b/>
                <w:sz w:val="18"/>
                <w:szCs w:val="18"/>
              </w:rPr>
              <w:sym w:font="Wingdings" w:char="F0FC"/>
            </w:r>
          </w:p>
        </w:tc>
        <w:tc>
          <w:tcPr>
            <w:tcW w:w="355" w:type="dxa"/>
            <w:vMerge w:val="restart"/>
            <w:shd w:val="clear" w:color="auto" w:fill="auto"/>
            <w:vAlign w:val="center"/>
          </w:tcPr>
          <w:p w:rsidR="00CB670F" w:rsidRPr="00CB670F" w:rsidRDefault="00CB670F" w:rsidP="00CB670F">
            <w:pPr>
              <w:spacing w:after="0"/>
              <w:rPr>
                <w:rFonts w:cs="Calibri"/>
                <w:sz w:val="18"/>
                <w:szCs w:val="18"/>
              </w:rPr>
            </w:pPr>
          </w:p>
        </w:tc>
        <w:tc>
          <w:tcPr>
            <w:tcW w:w="1344" w:type="dxa"/>
            <w:vMerge w:val="restart"/>
            <w:shd w:val="clear" w:color="auto" w:fill="auto"/>
            <w:vAlign w:val="center"/>
          </w:tcPr>
          <w:p w:rsidR="00CB670F" w:rsidRPr="00CB670F" w:rsidRDefault="00CB670F" w:rsidP="00CB670F">
            <w:pPr>
              <w:spacing w:after="0"/>
              <w:rPr>
                <w:rFonts w:cs="Calibri"/>
                <w:sz w:val="18"/>
                <w:szCs w:val="18"/>
              </w:rPr>
            </w:pPr>
          </w:p>
        </w:tc>
        <w:tc>
          <w:tcPr>
            <w:tcW w:w="1073" w:type="dxa"/>
            <w:vMerge w:val="restart"/>
            <w:shd w:val="clear" w:color="auto" w:fill="D9D9D9" w:themeFill="background1" w:themeFillShade="D9"/>
            <w:tcMar>
              <w:left w:w="57" w:type="dxa"/>
              <w:right w:w="57" w:type="dxa"/>
            </w:tcMar>
            <w:vAlign w:val="center"/>
          </w:tcPr>
          <w:p w:rsidR="00CB670F" w:rsidRPr="00CB670F" w:rsidRDefault="00CB670F" w:rsidP="00CB670F">
            <w:pPr>
              <w:spacing w:after="0"/>
              <w:jc w:val="center"/>
              <w:rPr>
                <w:rFonts w:cs="Calibri"/>
                <w:sz w:val="18"/>
                <w:szCs w:val="18"/>
              </w:rPr>
            </w:pPr>
            <w:r w:rsidRPr="00CB670F">
              <w:rPr>
                <w:rFonts w:eastAsiaTheme="minorHAnsi"/>
                <w:b/>
                <w:sz w:val="18"/>
                <w:szCs w:val="18"/>
              </w:rPr>
              <w:sym w:font="Wingdings" w:char="F0FC"/>
            </w:r>
          </w:p>
        </w:tc>
        <w:tc>
          <w:tcPr>
            <w:tcW w:w="1559" w:type="dxa"/>
            <w:vMerge w:val="restart"/>
            <w:shd w:val="clear" w:color="auto" w:fill="auto"/>
            <w:tcMar>
              <w:left w:w="57" w:type="dxa"/>
              <w:right w:w="57" w:type="dxa"/>
            </w:tcMar>
          </w:tcPr>
          <w:p w:rsidR="00CB670F" w:rsidRPr="00CB670F" w:rsidRDefault="00CB670F" w:rsidP="00CB670F">
            <w:pPr>
              <w:spacing w:after="0"/>
              <w:rPr>
                <w:rFonts w:cs="Calibri"/>
                <w:sz w:val="18"/>
                <w:szCs w:val="18"/>
              </w:rPr>
            </w:pPr>
          </w:p>
        </w:tc>
      </w:tr>
      <w:tr w:rsidR="00CB670F" w:rsidRPr="00FF20A1" w:rsidTr="00E5270D">
        <w:trPr>
          <w:trHeight w:val="340"/>
        </w:trPr>
        <w:tc>
          <w:tcPr>
            <w:tcW w:w="3686" w:type="dxa"/>
            <w:vMerge/>
            <w:shd w:val="clear" w:color="auto" w:fill="auto"/>
          </w:tcPr>
          <w:p w:rsidR="00CB670F" w:rsidRPr="00CB670F" w:rsidRDefault="00CB670F" w:rsidP="00CB670F">
            <w:pPr>
              <w:pStyle w:val="ListBullet"/>
              <w:numPr>
                <w:ilvl w:val="0"/>
                <w:numId w:val="0"/>
              </w:numPr>
              <w:spacing w:after="0"/>
              <w:rPr>
                <w:sz w:val="18"/>
                <w:szCs w:val="18"/>
              </w:rPr>
            </w:pPr>
          </w:p>
        </w:tc>
        <w:tc>
          <w:tcPr>
            <w:tcW w:w="354" w:type="dxa"/>
            <w:vMerge/>
            <w:shd w:val="clear" w:color="auto" w:fill="D9D9D9" w:themeFill="background1" w:themeFillShade="D9"/>
            <w:vAlign w:val="center"/>
          </w:tcPr>
          <w:p w:rsidR="00CB670F" w:rsidRPr="00CB670F" w:rsidRDefault="00CB670F" w:rsidP="00CB670F">
            <w:pPr>
              <w:spacing w:after="0"/>
              <w:rPr>
                <w:rFonts w:eastAsiaTheme="minorHAnsi"/>
                <w:b/>
                <w:sz w:val="18"/>
                <w:szCs w:val="18"/>
              </w:rPr>
            </w:pPr>
          </w:p>
        </w:tc>
        <w:tc>
          <w:tcPr>
            <w:tcW w:w="355" w:type="dxa"/>
            <w:vMerge/>
            <w:shd w:val="clear" w:color="auto" w:fill="auto"/>
            <w:vAlign w:val="center"/>
          </w:tcPr>
          <w:p w:rsidR="00CB670F" w:rsidRPr="00E5270D" w:rsidRDefault="00CB670F" w:rsidP="00CB670F">
            <w:pPr>
              <w:spacing w:after="0"/>
              <w:rPr>
                <w:rFonts w:eastAsiaTheme="minorHAnsi"/>
                <w:b/>
                <w:sz w:val="18"/>
                <w:szCs w:val="18"/>
              </w:rPr>
            </w:pPr>
          </w:p>
        </w:tc>
        <w:tc>
          <w:tcPr>
            <w:tcW w:w="355" w:type="dxa"/>
            <w:shd w:val="clear" w:color="auto" w:fill="D9D9D9" w:themeFill="background1" w:themeFillShade="D9"/>
            <w:vAlign w:val="center"/>
          </w:tcPr>
          <w:p w:rsidR="00CB670F" w:rsidRPr="00CB670F" w:rsidRDefault="00CB670F" w:rsidP="00CB670F">
            <w:pPr>
              <w:spacing w:after="0"/>
              <w:rPr>
                <w:rFonts w:eastAsiaTheme="minorHAnsi"/>
                <w:b/>
                <w:sz w:val="18"/>
                <w:szCs w:val="18"/>
              </w:rPr>
            </w:pPr>
            <w:r w:rsidRPr="00CB670F">
              <w:rPr>
                <w:rFonts w:eastAsiaTheme="minorHAnsi"/>
                <w:b/>
                <w:sz w:val="18"/>
                <w:szCs w:val="18"/>
              </w:rPr>
              <w:sym w:font="Wingdings" w:char="F0FC"/>
            </w:r>
          </w:p>
        </w:tc>
        <w:tc>
          <w:tcPr>
            <w:tcW w:w="355" w:type="dxa"/>
            <w:vMerge/>
            <w:shd w:val="clear" w:color="auto" w:fill="auto"/>
            <w:vAlign w:val="center"/>
          </w:tcPr>
          <w:p w:rsidR="00CB670F" w:rsidRPr="00CB670F" w:rsidRDefault="00CB670F" w:rsidP="00CB670F">
            <w:pPr>
              <w:spacing w:after="0"/>
              <w:rPr>
                <w:rFonts w:eastAsiaTheme="minorHAnsi"/>
                <w:b/>
                <w:sz w:val="18"/>
                <w:szCs w:val="18"/>
              </w:rPr>
            </w:pPr>
          </w:p>
        </w:tc>
        <w:tc>
          <w:tcPr>
            <w:tcW w:w="1344" w:type="dxa"/>
            <w:vMerge/>
            <w:shd w:val="clear" w:color="auto" w:fill="auto"/>
            <w:vAlign w:val="center"/>
          </w:tcPr>
          <w:p w:rsidR="00CB670F" w:rsidRPr="00CB670F" w:rsidRDefault="00CB670F" w:rsidP="00CB670F">
            <w:pPr>
              <w:spacing w:after="0"/>
              <w:rPr>
                <w:rFonts w:cs="Calibri"/>
                <w:sz w:val="18"/>
                <w:szCs w:val="18"/>
              </w:rPr>
            </w:pPr>
          </w:p>
        </w:tc>
        <w:tc>
          <w:tcPr>
            <w:tcW w:w="1073" w:type="dxa"/>
            <w:vMerge/>
            <w:shd w:val="clear" w:color="auto" w:fill="D9D9D9" w:themeFill="background1" w:themeFillShade="D9"/>
            <w:tcMar>
              <w:left w:w="57" w:type="dxa"/>
              <w:right w:w="57" w:type="dxa"/>
            </w:tcMar>
            <w:vAlign w:val="center"/>
          </w:tcPr>
          <w:p w:rsidR="00CB670F" w:rsidRPr="00CB670F" w:rsidRDefault="00CB670F" w:rsidP="00CB670F">
            <w:pPr>
              <w:spacing w:after="0"/>
              <w:jc w:val="center"/>
              <w:rPr>
                <w:rFonts w:eastAsiaTheme="minorHAnsi"/>
                <w:b/>
                <w:sz w:val="18"/>
                <w:szCs w:val="18"/>
              </w:rPr>
            </w:pPr>
          </w:p>
        </w:tc>
        <w:tc>
          <w:tcPr>
            <w:tcW w:w="1559" w:type="dxa"/>
            <w:vMerge/>
            <w:shd w:val="clear" w:color="auto" w:fill="auto"/>
            <w:tcMar>
              <w:left w:w="57" w:type="dxa"/>
              <w:right w:w="57" w:type="dxa"/>
            </w:tcMar>
          </w:tcPr>
          <w:p w:rsidR="00CB670F" w:rsidRPr="00CB670F" w:rsidRDefault="00CB670F" w:rsidP="00CB670F">
            <w:pPr>
              <w:spacing w:after="0"/>
              <w:rPr>
                <w:rFonts w:cs="Calibri"/>
                <w:sz w:val="18"/>
                <w:szCs w:val="18"/>
              </w:rPr>
            </w:pPr>
          </w:p>
        </w:tc>
      </w:tr>
      <w:tr w:rsidR="00CB670F" w:rsidRPr="00FF20A1" w:rsidTr="00E5270D">
        <w:trPr>
          <w:trHeight w:val="340"/>
        </w:trPr>
        <w:tc>
          <w:tcPr>
            <w:tcW w:w="3686" w:type="dxa"/>
            <w:vMerge w:val="restart"/>
            <w:shd w:val="clear" w:color="auto" w:fill="auto"/>
          </w:tcPr>
          <w:p w:rsidR="00CB670F" w:rsidRPr="00CB670F" w:rsidRDefault="00CB670F" w:rsidP="00CB670F">
            <w:pPr>
              <w:pStyle w:val="ListBullet"/>
              <w:numPr>
                <w:ilvl w:val="0"/>
                <w:numId w:val="0"/>
              </w:numPr>
              <w:spacing w:after="0"/>
              <w:rPr>
                <w:sz w:val="18"/>
                <w:szCs w:val="18"/>
              </w:rPr>
            </w:pPr>
            <w:r w:rsidRPr="00CB670F">
              <w:rPr>
                <w:sz w:val="18"/>
                <w:szCs w:val="18"/>
              </w:rPr>
              <w:t xml:space="preserve">Does Commonwealth environmental water </w:t>
            </w:r>
            <w:r w:rsidR="00B37E6F">
              <w:rPr>
                <w:sz w:val="18"/>
                <w:szCs w:val="18"/>
              </w:rPr>
              <w:t>contribute</w:t>
            </w:r>
            <w:r w:rsidR="00B37E6F" w:rsidRPr="00CB670F">
              <w:rPr>
                <w:sz w:val="18"/>
                <w:szCs w:val="18"/>
              </w:rPr>
              <w:t xml:space="preserve"> </w:t>
            </w:r>
            <w:r w:rsidRPr="00CB670F">
              <w:rPr>
                <w:sz w:val="18"/>
                <w:szCs w:val="18"/>
              </w:rPr>
              <w:t>to maintain or increase native fish diversity and abundance in the Edward-Wakoo</w:t>
            </w:r>
            <w:r w:rsidR="00B37E6F">
              <w:rPr>
                <w:sz w:val="18"/>
                <w:szCs w:val="18"/>
              </w:rPr>
              <w:t>l river system? (H1</w:t>
            </w:r>
            <w:r w:rsidRPr="00CB670F">
              <w:rPr>
                <w:sz w:val="18"/>
                <w:szCs w:val="18"/>
              </w:rPr>
              <w:t>)</w:t>
            </w:r>
          </w:p>
        </w:tc>
        <w:tc>
          <w:tcPr>
            <w:tcW w:w="354" w:type="dxa"/>
            <w:vMerge w:val="restart"/>
            <w:shd w:val="clear" w:color="auto" w:fill="D9D9D9" w:themeFill="background1" w:themeFillShade="D9"/>
            <w:vAlign w:val="center"/>
          </w:tcPr>
          <w:p w:rsidR="00CB670F" w:rsidRPr="00CB670F" w:rsidRDefault="00CB670F" w:rsidP="00CB670F">
            <w:pPr>
              <w:spacing w:after="0"/>
              <w:rPr>
                <w:rFonts w:cs="Calibri"/>
                <w:sz w:val="18"/>
                <w:szCs w:val="18"/>
              </w:rPr>
            </w:pPr>
            <w:r w:rsidRPr="00CB670F">
              <w:rPr>
                <w:rFonts w:eastAsiaTheme="minorHAnsi"/>
                <w:b/>
                <w:sz w:val="18"/>
                <w:szCs w:val="18"/>
              </w:rPr>
              <w:sym w:font="Wingdings" w:char="F0FC"/>
            </w:r>
          </w:p>
        </w:tc>
        <w:tc>
          <w:tcPr>
            <w:tcW w:w="355" w:type="dxa"/>
            <w:vMerge w:val="restart"/>
            <w:shd w:val="clear" w:color="auto" w:fill="auto"/>
            <w:vAlign w:val="center"/>
          </w:tcPr>
          <w:p w:rsidR="00CB670F" w:rsidRPr="00E5270D" w:rsidRDefault="00CB670F" w:rsidP="00CB670F">
            <w:pPr>
              <w:spacing w:after="0"/>
              <w:rPr>
                <w:rFonts w:cs="Calibri"/>
                <w:sz w:val="18"/>
                <w:szCs w:val="18"/>
              </w:rPr>
            </w:pPr>
          </w:p>
        </w:tc>
        <w:tc>
          <w:tcPr>
            <w:tcW w:w="355" w:type="dxa"/>
            <w:shd w:val="clear" w:color="auto" w:fill="E5B8B7" w:themeFill="accent2" w:themeFillTint="66"/>
            <w:vAlign w:val="center"/>
          </w:tcPr>
          <w:p w:rsidR="00CB670F" w:rsidRPr="00CB670F" w:rsidRDefault="00CB670F" w:rsidP="00CB670F">
            <w:pPr>
              <w:spacing w:after="0"/>
              <w:rPr>
                <w:rFonts w:cs="Calibri"/>
                <w:sz w:val="18"/>
                <w:szCs w:val="18"/>
              </w:rPr>
            </w:pPr>
            <w:r w:rsidRPr="00CB670F">
              <w:rPr>
                <w:rFonts w:eastAsiaTheme="minorHAnsi"/>
                <w:b/>
                <w:sz w:val="18"/>
                <w:szCs w:val="18"/>
              </w:rPr>
              <w:sym w:font="Wingdings" w:char="F0FC"/>
            </w:r>
          </w:p>
        </w:tc>
        <w:tc>
          <w:tcPr>
            <w:tcW w:w="355" w:type="dxa"/>
            <w:vMerge w:val="restart"/>
            <w:shd w:val="clear" w:color="auto" w:fill="auto"/>
            <w:vAlign w:val="center"/>
          </w:tcPr>
          <w:p w:rsidR="00CB670F" w:rsidRPr="00CB670F" w:rsidRDefault="00CB670F" w:rsidP="00CB670F">
            <w:pPr>
              <w:spacing w:after="0"/>
              <w:rPr>
                <w:rFonts w:cs="Calibri"/>
                <w:sz w:val="18"/>
                <w:szCs w:val="18"/>
              </w:rPr>
            </w:pPr>
          </w:p>
        </w:tc>
        <w:tc>
          <w:tcPr>
            <w:tcW w:w="1344" w:type="dxa"/>
            <w:vMerge w:val="restart"/>
            <w:shd w:val="clear" w:color="auto" w:fill="auto"/>
            <w:vAlign w:val="center"/>
          </w:tcPr>
          <w:p w:rsidR="00CB670F" w:rsidRPr="00CB670F" w:rsidRDefault="00CB670F" w:rsidP="00CB670F">
            <w:pPr>
              <w:spacing w:after="0"/>
              <w:rPr>
                <w:rFonts w:cs="Calibri"/>
                <w:sz w:val="18"/>
                <w:szCs w:val="18"/>
              </w:rPr>
            </w:pPr>
          </w:p>
        </w:tc>
        <w:tc>
          <w:tcPr>
            <w:tcW w:w="1073" w:type="dxa"/>
            <w:vMerge w:val="restart"/>
            <w:shd w:val="clear" w:color="auto" w:fill="D9D9D9" w:themeFill="background1" w:themeFillShade="D9"/>
            <w:tcMar>
              <w:left w:w="57" w:type="dxa"/>
              <w:right w:w="57" w:type="dxa"/>
            </w:tcMar>
            <w:vAlign w:val="center"/>
          </w:tcPr>
          <w:p w:rsidR="00CB670F" w:rsidRPr="00CB670F" w:rsidRDefault="00CB670F" w:rsidP="00CB670F">
            <w:pPr>
              <w:spacing w:after="0"/>
              <w:jc w:val="center"/>
              <w:rPr>
                <w:rFonts w:cs="Calibri"/>
                <w:sz w:val="18"/>
                <w:szCs w:val="18"/>
              </w:rPr>
            </w:pPr>
            <w:r w:rsidRPr="00CB670F">
              <w:rPr>
                <w:rFonts w:eastAsiaTheme="minorHAnsi"/>
                <w:b/>
                <w:sz w:val="18"/>
                <w:szCs w:val="18"/>
              </w:rPr>
              <w:sym w:font="Wingdings" w:char="F0FC"/>
            </w:r>
          </w:p>
        </w:tc>
        <w:tc>
          <w:tcPr>
            <w:tcW w:w="1559" w:type="dxa"/>
            <w:vMerge w:val="restart"/>
            <w:shd w:val="clear" w:color="auto" w:fill="auto"/>
            <w:tcMar>
              <w:left w:w="57" w:type="dxa"/>
              <w:right w:w="57" w:type="dxa"/>
            </w:tcMar>
          </w:tcPr>
          <w:p w:rsidR="00CB670F" w:rsidRPr="00CB670F" w:rsidRDefault="00CB670F" w:rsidP="00CB670F">
            <w:pPr>
              <w:spacing w:after="0"/>
              <w:rPr>
                <w:rFonts w:cs="Calibri"/>
                <w:sz w:val="18"/>
                <w:szCs w:val="18"/>
              </w:rPr>
            </w:pPr>
          </w:p>
        </w:tc>
      </w:tr>
      <w:tr w:rsidR="00CB670F" w:rsidRPr="00FF20A1" w:rsidTr="00E5270D">
        <w:trPr>
          <w:trHeight w:val="340"/>
        </w:trPr>
        <w:tc>
          <w:tcPr>
            <w:tcW w:w="3686" w:type="dxa"/>
            <w:vMerge/>
            <w:shd w:val="clear" w:color="auto" w:fill="auto"/>
          </w:tcPr>
          <w:p w:rsidR="00CB670F" w:rsidRPr="00CB670F" w:rsidRDefault="00CB670F" w:rsidP="00CB670F">
            <w:pPr>
              <w:pStyle w:val="ListBullet"/>
              <w:numPr>
                <w:ilvl w:val="0"/>
                <w:numId w:val="0"/>
              </w:numPr>
              <w:spacing w:after="0"/>
              <w:rPr>
                <w:sz w:val="18"/>
                <w:szCs w:val="18"/>
              </w:rPr>
            </w:pPr>
          </w:p>
        </w:tc>
        <w:tc>
          <w:tcPr>
            <w:tcW w:w="354" w:type="dxa"/>
            <w:vMerge/>
            <w:shd w:val="clear" w:color="auto" w:fill="D9D9D9" w:themeFill="background1" w:themeFillShade="D9"/>
            <w:vAlign w:val="center"/>
          </w:tcPr>
          <w:p w:rsidR="00CB670F" w:rsidRPr="00CB670F" w:rsidRDefault="00CB670F" w:rsidP="00CB670F">
            <w:pPr>
              <w:spacing w:after="0"/>
              <w:rPr>
                <w:rFonts w:eastAsiaTheme="minorHAnsi"/>
                <w:b/>
                <w:sz w:val="18"/>
                <w:szCs w:val="18"/>
              </w:rPr>
            </w:pPr>
          </w:p>
        </w:tc>
        <w:tc>
          <w:tcPr>
            <w:tcW w:w="355" w:type="dxa"/>
            <w:vMerge/>
            <w:shd w:val="clear" w:color="auto" w:fill="auto"/>
            <w:vAlign w:val="center"/>
          </w:tcPr>
          <w:p w:rsidR="00CB670F" w:rsidRPr="00E5270D" w:rsidRDefault="00CB670F" w:rsidP="00CB670F">
            <w:pPr>
              <w:spacing w:after="0"/>
              <w:rPr>
                <w:rFonts w:eastAsiaTheme="minorHAnsi"/>
                <w:b/>
                <w:sz w:val="18"/>
                <w:szCs w:val="18"/>
              </w:rPr>
            </w:pPr>
          </w:p>
        </w:tc>
        <w:tc>
          <w:tcPr>
            <w:tcW w:w="355" w:type="dxa"/>
            <w:shd w:val="clear" w:color="auto" w:fill="D9D9D9" w:themeFill="background1" w:themeFillShade="D9"/>
            <w:vAlign w:val="center"/>
          </w:tcPr>
          <w:p w:rsidR="00CB670F" w:rsidRPr="00CB670F" w:rsidRDefault="00CB670F" w:rsidP="00CB670F">
            <w:pPr>
              <w:spacing w:after="0"/>
              <w:rPr>
                <w:rFonts w:cs="Calibri"/>
                <w:sz w:val="18"/>
                <w:szCs w:val="18"/>
              </w:rPr>
            </w:pPr>
            <w:r w:rsidRPr="00CB670F">
              <w:rPr>
                <w:rFonts w:eastAsiaTheme="minorHAnsi"/>
                <w:b/>
                <w:sz w:val="18"/>
                <w:szCs w:val="18"/>
              </w:rPr>
              <w:sym w:font="Wingdings" w:char="F0FC"/>
            </w:r>
          </w:p>
        </w:tc>
        <w:tc>
          <w:tcPr>
            <w:tcW w:w="355" w:type="dxa"/>
            <w:vMerge/>
            <w:shd w:val="clear" w:color="auto" w:fill="auto"/>
            <w:vAlign w:val="center"/>
          </w:tcPr>
          <w:p w:rsidR="00CB670F" w:rsidRPr="00CB670F" w:rsidRDefault="00CB670F" w:rsidP="00CB670F">
            <w:pPr>
              <w:spacing w:after="0"/>
              <w:rPr>
                <w:rFonts w:eastAsiaTheme="minorHAnsi"/>
                <w:b/>
                <w:sz w:val="18"/>
                <w:szCs w:val="18"/>
              </w:rPr>
            </w:pPr>
          </w:p>
        </w:tc>
        <w:tc>
          <w:tcPr>
            <w:tcW w:w="1344" w:type="dxa"/>
            <w:vMerge/>
            <w:shd w:val="clear" w:color="auto" w:fill="auto"/>
            <w:vAlign w:val="center"/>
          </w:tcPr>
          <w:p w:rsidR="00CB670F" w:rsidRPr="00CB670F" w:rsidRDefault="00CB670F" w:rsidP="00CB670F">
            <w:pPr>
              <w:spacing w:after="0"/>
              <w:rPr>
                <w:rFonts w:cs="Calibri"/>
                <w:sz w:val="18"/>
                <w:szCs w:val="18"/>
              </w:rPr>
            </w:pPr>
          </w:p>
        </w:tc>
        <w:tc>
          <w:tcPr>
            <w:tcW w:w="1073" w:type="dxa"/>
            <w:vMerge/>
            <w:shd w:val="clear" w:color="auto" w:fill="D9D9D9" w:themeFill="background1" w:themeFillShade="D9"/>
            <w:tcMar>
              <w:left w:w="57" w:type="dxa"/>
              <w:right w:w="57" w:type="dxa"/>
            </w:tcMar>
            <w:vAlign w:val="center"/>
          </w:tcPr>
          <w:p w:rsidR="00CB670F" w:rsidRPr="00CB670F" w:rsidRDefault="00CB670F" w:rsidP="00CB670F">
            <w:pPr>
              <w:spacing w:after="0"/>
              <w:jc w:val="center"/>
              <w:rPr>
                <w:rFonts w:eastAsiaTheme="minorHAnsi"/>
                <w:b/>
                <w:sz w:val="18"/>
                <w:szCs w:val="18"/>
              </w:rPr>
            </w:pPr>
          </w:p>
        </w:tc>
        <w:tc>
          <w:tcPr>
            <w:tcW w:w="1559" w:type="dxa"/>
            <w:vMerge/>
            <w:shd w:val="clear" w:color="auto" w:fill="auto"/>
            <w:tcMar>
              <w:left w:w="57" w:type="dxa"/>
              <w:right w:w="57" w:type="dxa"/>
            </w:tcMar>
          </w:tcPr>
          <w:p w:rsidR="00CB670F" w:rsidRPr="00CB670F" w:rsidRDefault="00CB670F" w:rsidP="00CB670F">
            <w:pPr>
              <w:spacing w:after="0"/>
              <w:rPr>
                <w:rFonts w:cs="Calibri"/>
                <w:sz w:val="18"/>
                <w:szCs w:val="18"/>
              </w:rPr>
            </w:pPr>
          </w:p>
        </w:tc>
      </w:tr>
      <w:tr w:rsidR="00E5270D" w:rsidRPr="00FF20A1" w:rsidTr="005B4D26">
        <w:trPr>
          <w:trHeight w:val="517"/>
        </w:trPr>
        <w:tc>
          <w:tcPr>
            <w:tcW w:w="3686" w:type="dxa"/>
            <w:vMerge w:val="restart"/>
            <w:shd w:val="clear" w:color="auto" w:fill="auto"/>
          </w:tcPr>
          <w:p w:rsidR="00E5270D" w:rsidRPr="00CB670F" w:rsidRDefault="00E5270D" w:rsidP="00CB670F">
            <w:pPr>
              <w:pStyle w:val="ListBullet"/>
              <w:numPr>
                <w:ilvl w:val="0"/>
                <w:numId w:val="0"/>
              </w:numPr>
              <w:spacing w:after="0"/>
              <w:rPr>
                <w:sz w:val="18"/>
                <w:szCs w:val="18"/>
              </w:rPr>
            </w:pPr>
            <w:r w:rsidRPr="00CB670F">
              <w:rPr>
                <w:sz w:val="18"/>
                <w:szCs w:val="18"/>
              </w:rPr>
              <w:t xml:space="preserve">Does Commonwealth environmental water </w:t>
            </w:r>
            <w:r>
              <w:rPr>
                <w:sz w:val="18"/>
                <w:szCs w:val="18"/>
              </w:rPr>
              <w:t>contribute</w:t>
            </w:r>
            <w:r w:rsidRPr="00CB670F">
              <w:rPr>
                <w:sz w:val="18"/>
                <w:szCs w:val="18"/>
              </w:rPr>
              <w:t xml:space="preserve"> to maintain or increase native fish biomass in the</w:t>
            </w:r>
            <w:r>
              <w:rPr>
                <w:sz w:val="18"/>
                <w:szCs w:val="18"/>
              </w:rPr>
              <w:t xml:space="preserve"> Edward-Wakool river system? (H2</w:t>
            </w:r>
            <w:r w:rsidRPr="00CB670F">
              <w:rPr>
                <w:sz w:val="18"/>
                <w:szCs w:val="18"/>
              </w:rPr>
              <w:t>)</w:t>
            </w:r>
          </w:p>
        </w:tc>
        <w:tc>
          <w:tcPr>
            <w:tcW w:w="354" w:type="dxa"/>
            <w:vMerge w:val="restart"/>
            <w:shd w:val="clear" w:color="auto" w:fill="D9D9D9" w:themeFill="background1" w:themeFillShade="D9"/>
            <w:vAlign w:val="center"/>
          </w:tcPr>
          <w:p w:rsidR="00E5270D" w:rsidRPr="00CB670F" w:rsidRDefault="00E5270D" w:rsidP="00CB670F">
            <w:pPr>
              <w:spacing w:after="0"/>
              <w:rPr>
                <w:rFonts w:cs="Calibri"/>
                <w:sz w:val="18"/>
                <w:szCs w:val="18"/>
              </w:rPr>
            </w:pPr>
            <w:r w:rsidRPr="00CB670F">
              <w:rPr>
                <w:rFonts w:eastAsiaTheme="minorHAnsi"/>
                <w:b/>
                <w:sz w:val="18"/>
                <w:szCs w:val="18"/>
              </w:rPr>
              <w:sym w:font="Wingdings" w:char="F0FC"/>
            </w:r>
          </w:p>
        </w:tc>
        <w:tc>
          <w:tcPr>
            <w:tcW w:w="355" w:type="dxa"/>
            <w:vMerge w:val="restart"/>
            <w:shd w:val="clear" w:color="auto" w:fill="auto"/>
            <w:vAlign w:val="center"/>
          </w:tcPr>
          <w:p w:rsidR="00E5270D" w:rsidRPr="00E5270D" w:rsidRDefault="00E5270D" w:rsidP="00CB670F">
            <w:pPr>
              <w:spacing w:after="0"/>
              <w:rPr>
                <w:rFonts w:cs="Calibri"/>
                <w:sz w:val="18"/>
                <w:szCs w:val="18"/>
              </w:rPr>
            </w:pPr>
          </w:p>
        </w:tc>
        <w:tc>
          <w:tcPr>
            <w:tcW w:w="355" w:type="dxa"/>
            <w:shd w:val="clear" w:color="auto" w:fill="E5B8B7" w:themeFill="accent2" w:themeFillTint="66"/>
            <w:vAlign w:val="center"/>
          </w:tcPr>
          <w:p w:rsidR="00E5270D" w:rsidRPr="00CB670F" w:rsidRDefault="00E5270D" w:rsidP="00CB670F">
            <w:pPr>
              <w:spacing w:after="0"/>
              <w:rPr>
                <w:rFonts w:cs="Calibri"/>
                <w:sz w:val="18"/>
                <w:szCs w:val="18"/>
              </w:rPr>
            </w:pPr>
            <w:r w:rsidRPr="00CB670F">
              <w:rPr>
                <w:rFonts w:eastAsiaTheme="minorHAnsi"/>
                <w:b/>
                <w:sz w:val="18"/>
                <w:szCs w:val="18"/>
              </w:rPr>
              <w:sym w:font="Wingdings" w:char="F0FC"/>
            </w:r>
          </w:p>
        </w:tc>
        <w:tc>
          <w:tcPr>
            <w:tcW w:w="355" w:type="dxa"/>
            <w:vMerge w:val="restart"/>
            <w:shd w:val="clear" w:color="auto" w:fill="auto"/>
            <w:vAlign w:val="center"/>
          </w:tcPr>
          <w:p w:rsidR="00E5270D" w:rsidRPr="00CB670F" w:rsidRDefault="00E5270D" w:rsidP="00CB670F">
            <w:pPr>
              <w:spacing w:after="0"/>
              <w:rPr>
                <w:rFonts w:cs="Calibri"/>
                <w:sz w:val="18"/>
                <w:szCs w:val="18"/>
              </w:rPr>
            </w:pPr>
          </w:p>
        </w:tc>
        <w:tc>
          <w:tcPr>
            <w:tcW w:w="1344" w:type="dxa"/>
            <w:vMerge w:val="restart"/>
            <w:shd w:val="clear" w:color="auto" w:fill="auto"/>
            <w:vAlign w:val="center"/>
          </w:tcPr>
          <w:p w:rsidR="00E5270D" w:rsidRPr="00CB670F" w:rsidRDefault="00E5270D" w:rsidP="00CB670F">
            <w:pPr>
              <w:spacing w:after="0"/>
              <w:rPr>
                <w:rFonts w:cs="Calibri"/>
                <w:sz w:val="18"/>
                <w:szCs w:val="18"/>
              </w:rPr>
            </w:pPr>
          </w:p>
        </w:tc>
        <w:tc>
          <w:tcPr>
            <w:tcW w:w="1073" w:type="dxa"/>
            <w:vMerge w:val="restart"/>
            <w:shd w:val="clear" w:color="auto" w:fill="D9D9D9" w:themeFill="background1" w:themeFillShade="D9"/>
            <w:tcMar>
              <w:left w:w="57" w:type="dxa"/>
              <w:right w:w="57" w:type="dxa"/>
            </w:tcMar>
            <w:vAlign w:val="center"/>
          </w:tcPr>
          <w:p w:rsidR="00E5270D" w:rsidRPr="00CB670F" w:rsidRDefault="00E5270D" w:rsidP="00CB670F">
            <w:pPr>
              <w:spacing w:after="0"/>
              <w:jc w:val="center"/>
              <w:rPr>
                <w:rFonts w:cs="Calibri"/>
                <w:sz w:val="18"/>
                <w:szCs w:val="18"/>
              </w:rPr>
            </w:pPr>
            <w:r w:rsidRPr="00CB670F">
              <w:rPr>
                <w:rFonts w:eastAsiaTheme="minorHAnsi"/>
                <w:b/>
                <w:sz w:val="18"/>
                <w:szCs w:val="18"/>
              </w:rPr>
              <w:sym w:font="Wingdings" w:char="F0FC"/>
            </w:r>
          </w:p>
        </w:tc>
        <w:tc>
          <w:tcPr>
            <w:tcW w:w="1559" w:type="dxa"/>
            <w:vMerge w:val="restart"/>
            <w:shd w:val="clear" w:color="auto" w:fill="auto"/>
            <w:tcMar>
              <w:left w:w="57" w:type="dxa"/>
              <w:right w:w="57" w:type="dxa"/>
            </w:tcMar>
          </w:tcPr>
          <w:p w:rsidR="00E5270D" w:rsidRPr="00CB670F" w:rsidRDefault="00E5270D" w:rsidP="00CB670F">
            <w:pPr>
              <w:spacing w:after="0"/>
              <w:rPr>
                <w:rFonts w:cs="Calibri"/>
                <w:sz w:val="18"/>
                <w:szCs w:val="18"/>
              </w:rPr>
            </w:pPr>
          </w:p>
        </w:tc>
      </w:tr>
      <w:tr w:rsidR="00AA5871" w:rsidRPr="00FF20A1" w:rsidTr="00E767EF">
        <w:trPr>
          <w:trHeight w:val="339"/>
        </w:trPr>
        <w:tc>
          <w:tcPr>
            <w:tcW w:w="3686" w:type="dxa"/>
            <w:vMerge/>
            <w:shd w:val="clear" w:color="auto" w:fill="auto"/>
          </w:tcPr>
          <w:p w:rsidR="00AA5871" w:rsidRPr="00CB670F" w:rsidRDefault="00AA5871" w:rsidP="00B37E6F">
            <w:pPr>
              <w:pStyle w:val="ListBullet"/>
              <w:numPr>
                <w:ilvl w:val="0"/>
                <w:numId w:val="0"/>
              </w:numPr>
              <w:spacing w:after="0"/>
              <w:rPr>
                <w:sz w:val="18"/>
                <w:szCs w:val="18"/>
              </w:rPr>
            </w:pPr>
          </w:p>
        </w:tc>
        <w:tc>
          <w:tcPr>
            <w:tcW w:w="354" w:type="dxa"/>
            <w:vMerge/>
            <w:shd w:val="clear" w:color="auto" w:fill="auto"/>
            <w:vAlign w:val="center"/>
          </w:tcPr>
          <w:p w:rsidR="00AA5871" w:rsidRPr="00CB670F" w:rsidRDefault="00AA5871" w:rsidP="00DF23A1">
            <w:pPr>
              <w:spacing w:after="0"/>
              <w:rPr>
                <w:rFonts w:eastAsiaTheme="minorHAnsi"/>
                <w:b/>
                <w:sz w:val="18"/>
                <w:szCs w:val="18"/>
              </w:rPr>
            </w:pPr>
          </w:p>
        </w:tc>
        <w:tc>
          <w:tcPr>
            <w:tcW w:w="355" w:type="dxa"/>
            <w:vMerge/>
            <w:shd w:val="clear" w:color="auto" w:fill="auto"/>
            <w:vAlign w:val="center"/>
          </w:tcPr>
          <w:p w:rsidR="00AA5871" w:rsidRPr="00CB670F" w:rsidRDefault="00AA5871" w:rsidP="00DF23A1">
            <w:pPr>
              <w:spacing w:after="0"/>
              <w:rPr>
                <w:rFonts w:eastAsiaTheme="minorHAnsi"/>
                <w:b/>
                <w:sz w:val="18"/>
                <w:szCs w:val="18"/>
              </w:rPr>
            </w:pPr>
          </w:p>
        </w:tc>
        <w:tc>
          <w:tcPr>
            <w:tcW w:w="355" w:type="dxa"/>
            <w:shd w:val="clear" w:color="auto" w:fill="D9D9D9" w:themeFill="background1" w:themeFillShade="D9"/>
            <w:vAlign w:val="center"/>
          </w:tcPr>
          <w:p w:rsidR="00AA5871" w:rsidRPr="00CB670F" w:rsidRDefault="00AA5871" w:rsidP="00DF23A1">
            <w:pPr>
              <w:spacing w:after="0"/>
              <w:rPr>
                <w:rFonts w:eastAsiaTheme="minorHAnsi"/>
                <w:b/>
                <w:sz w:val="18"/>
                <w:szCs w:val="18"/>
              </w:rPr>
            </w:pPr>
            <w:r w:rsidRPr="00CB670F">
              <w:rPr>
                <w:rFonts w:eastAsiaTheme="minorHAnsi"/>
                <w:b/>
                <w:sz w:val="18"/>
                <w:szCs w:val="18"/>
              </w:rPr>
              <w:sym w:font="Wingdings" w:char="F0FC"/>
            </w:r>
          </w:p>
        </w:tc>
        <w:tc>
          <w:tcPr>
            <w:tcW w:w="355" w:type="dxa"/>
            <w:vMerge/>
            <w:shd w:val="clear" w:color="auto" w:fill="auto"/>
            <w:vAlign w:val="center"/>
          </w:tcPr>
          <w:p w:rsidR="00AA5871" w:rsidRPr="00CB670F" w:rsidRDefault="00AA5871" w:rsidP="00DF23A1">
            <w:pPr>
              <w:spacing w:after="0"/>
              <w:rPr>
                <w:rFonts w:eastAsiaTheme="minorHAnsi"/>
                <w:b/>
                <w:sz w:val="18"/>
                <w:szCs w:val="18"/>
              </w:rPr>
            </w:pPr>
          </w:p>
        </w:tc>
        <w:tc>
          <w:tcPr>
            <w:tcW w:w="1344" w:type="dxa"/>
            <w:vMerge/>
            <w:shd w:val="clear" w:color="auto" w:fill="auto"/>
            <w:vAlign w:val="center"/>
          </w:tcPr>
          <w:p w:rsidR="00AA5871" w:rsidRPr="00CB670F" w:rsidRDefault="00AA5871" w:rsidP="00CB670F">
            <w:pPr>
              <w:spacing w:after="0"/>
              <w:rPr>
                <w:rFonts w:cs="Calibri"/>
                <w:sz w:val="18"/>
                <w:szCs w:val="18"/>
              </w:rPr>
            </w:pPr>
          </w:p>
        </w:tc>
        <w:tc>
          <w:tcPr>
            <w:tcW w:w="1073" w:type="dxa"/>
            <w:vMerge/>
            <w:shd w:val="clear" w:color="auto" w:fill="D9D9D9" w:themeFill="background1" w:themeFillShade="D9"/>
            <w:tcMar>
              <w:left w:w="57" w:type="dxa"/>
              <w:right w:w="57" w:type="dxa"/>
            </w:tcMar>
            <w:vAlign w:val="center"/>
          </w:tcPr>
          <w:p w:rsidR="00AA5871" w:rsidRPr="00CB670F" w:rsidRDefault="00AA5871" w:rsidP="00CB670F">
            <w:pPr>
              <w:spacing w:after="0"/>
              <w:jc w:val="center"/>
              <w:rPr>
                <w:rFonts w:eastAsiaTheme="minorHAnsi"/>
                <w:b/>
                <w:sz w:val="18"/>
                <w:szCs w:val="18"/>
              </w:rPr>
            </w:pPr>
          </w:p>
        </w:tc>
        <w:tc>
          <w:tcPr>
            <w:tcW w:w="1559" w:type="dxa"/>
            <w:vMerge/>
            <w:shd w:val="clear" w:color="auto" w:fill="auto"/>
            <w:tcMar>
              <w:left w:w="57" w:type="dxa"/>
              <w:right w:w="57" w:type="dxa"/>
            </w:tcMar>
          </w:tcPr>
          <w:p w:rsidR="00AA5871" w:rsidRPr="00CB670F" w:rsidRDefault="00AA5871" w:rsidP="00CB670F">
            <w:pPr>
              <w:spacing w:after="0"/>
              <w:rPr>
                <w:rFonts w:cs="Calibri"/>
                <w:sz w:val="18"/>
                <w:szCs w:val="18"/>
              </w:rPr>
            </w:pPr>
          </w:p>
        </w:tc>
      </w:tr>
      <w:tr w:rsidR="00AA5871" w:rsidRPr="00FF20A1" w:rsidTr="00CB670F">
        <w:trPr>
          <w:trHeight w:val="340"/>
        </w:trPr>
        <w:tc>
          <w:tcPr>
            <w:tcW w:w="9081" w:type="dxa"/>
            <w:gridSpan w:val="8"/>
            <w:shd w:val="clear" w:color="auto" w:fill="auto"/>
          </w:tcPr>
          <w:p w:rsidR="00AA5871" w:rsidRPr="00CB670F" w:rsidRDefault="00E767EF" w:rsidP="00CB670F">
            <w:pPr>
              <w:spacing w:after="0"/>
              <w:rPr>
                <w:rFonts w:cs="Calibri"/>
                <w:sz w:val="18"/>
                <w:szCs w:val="18"/>
              </w:rPr>
            </w:pPr>
            <w:r w:rsidRPr="000801EC">
              <w:rPr>
                <w:i/>
                <w:sz w:val="20"/>
              </w:rPr>
              <w:t>Short and long-term</w:t>
            </w:r>
            <w:r>
              <w:rPr>
                <w:i/>
                <w:sz w:val="20"/>
              </w:rPr>
              <w:t xml:space="preserve"> </w:t>
            </w:r>
            <w:r w:rsidRPr="000801EC">
              <w:rPr>
                <w:i/>
                <w:sz w:val="20"/>
              </w:rPr>
              <w:t>(1-5 year) questions</w:t>
            </w:r>
          </w:p>
        </w:tc>
      </w:tr>
      <w:tr w:rsidR="00E5270D" w:rsidRPr="00FF20A1" w:rsidTr="00E5270D">
        <w:trPr>
          <w:trHeight w:val="443"/>
        </w:trPr>
        <w:tc>
          <w:tcPr>
            <w:tcW w:w="3686" w:type="dxa"/>
            <w:vMerge w:val="restart"/>
            <w:shd w:val="clear" w:color="auto" w:fill="auto"/>
          </w:tcPr>
          <w:p w:rsidR="00E5270D" w:rsidRPr="00EB6165" w:rsidRDefault="00E5270D" w:rsidP="005B4D26">
            <w:pPr>
              <w:pStyle w:val="ListBullet"/>
              <w:numPr>
                <w:ilvl w:val="0"/>
                <w:numId w:val="0"/>
              </w:numPr>
              <w:spacing w:after="0"/>
              <w:contextualSpacing w:val="0"/>
              <w:rPr>
                <w:rFonts w:ascii="Calibri" w:hAnsi="Calibri"/>
                <w:sz w:val="18"/>
                <w:szCs w:val="18"/>
              </w:rPr>
            </w:pPr>
            <w:r w:rsidRPr="00EB6165">
              <w:rPr>
                <w:rFonts w:ascii="Calibri" w:hAnsi="Calibri"/>
                <w:sz w:val="18"/>
                <w:szCs w:val="18"/>
              </w:rPr>
              <w:t>Does Commonwealth environmental water contribute to maintain or enhance fish condition in the Edward-Wakool river system? (H3)</w:t>
            </w:r>
          </w:p>
        </w:tc>
        <w:tc>
          <w:tcPr>
            <w:tcW w:w="354" w:type="dxa"/>
            <w:vMerge w:val="restart"/>
            <w:shd w:val="clear" w:color="auto" w:fill="D9D9D9" w:themeFill="background1" w:themeFillShade="D9"/>
            <w:vAlign w:val="center"/>
          </w:tcPr>
          <w:p w:rsidR="00E5270D" w:rsidRPr="00EB6165" w:rsidRDefault="00E5270D" w:rsidP="005B4D26">
            <w:pPr>
              <w:spacing w:after="0"/>
              <w:rPr>
                <w:rFonts w:cs="Calibri"/>
                <w:sz w:val="18"/>
                <w:szCs w:val="18"/>
              </w:rPr>
            </w:pPr>
            <w:r w:rsidRPr="00EB6165">
              <w:rPr>
                <w:rFonts w:eastAsiaTheme="minorHAnsi"/>
                <w:b/>
                <w:sz w:val="18"/>
                <w:szCs w:val="18"/>
              </w:rPr>
              <w:sym w:font="Wingdings" w:char="F0FC"/>
            </w:r>
          </w:p>
        </w:tc>
        <w:tc>
          <w:tcPr>
            <w:tcW w:w="355" w:type="dxa"/>
            <w:vMerge w:val="restart"/>
            <w:shd w:val="clear" w:color="auto" w:fill="auto"/>
            <w:vAlign w:val="center"/>
          </w:tcPr>
          <w:p w:rsidR="00E5270D" w:rsidRPr="00EB6165" w:rsidRDefault="00E5270D" w:rsidP="005B4D26">
            <w:pPr>
              <w:spacing w:after="0"/>
              <w:rPr>
                <w:rFonts w:cs="Calibri"/>
                <w:sz w:val="18"/>
                <w:szCs w:val="18"/>
              </w:rPr>
            </w:pPr>
          </w:p>
        </w:tc>
        <w:tc>
          <w:tcPr>
            <w:tcW w:w="355" w:type="dxa"/>
            <w:shd w:val="clear" w:color="auto" w:fill="E5B8B7" w:themeFill="accent2" w:themeFillTint="66"/>
            <w:vAlign w:val="center"/>
          </w:tcPr>
          <w:p w:rsidR="00E5270D" w:rsidRPr="00EB6165" w:rsidRDefault="00E5270D" w:rsidP="005B4D26">
            <w:pPr>
              <w:spacing w:after="0"/>
              <w:rPr>
                <w:rFonts w:cs="Calibri"/>
                <w:sz w:val="18"/>
                <w:szCs w:val="18"/>
              </w:rPr>
            </w:pPr>
            <w:r w:rsidRPr="00EB6165">
              <w:rPr>
                <w:rFonts w:eastAsiaTheme="minorHAnsi"/>
                <w:b/>
                <w:sz w:val="18"/>
                <w:szCs w:val="18"/>
              </w:rPr>
              <w:sym w:font="Wingdings" w:char="F0FC"/>
            </w:r>
          </w:p>
        </w:tc>
        <w:tc>
          <w:tcPr>
            <w:tcW w:w="355" w:type="dxa"/>
            <w:vMerge w:val="restart"/>
            <w:shd w:val="clear" w:color="auto" w:fill="auto"/>
            <w:vAlign w:val="center"/>
          </w:tcPr>
          <w:p w:rsidR="00E5270D" w:rsidRPr="00EB6165" w:rsidRDefault="00E5270D" w:rsidP="005B4D26">
            <w:pPr>
              <w:spacing w:after="0"/>
              <w:rPr>
                <w:rFonts w:cs="Calibri"/>
                <w:sz w:val="18"/>
                <w:szCs w:val="18"/>
              </w:rPr>
            </w:pPr>
          </w:p>
        </w:tc>
        <w:tc>
          <w:tcPr>
            <w:tcW w:w="1344" w:type="dxa"/>
            <w:vMerge w:val="restart"/>
            <w:shd w:val="clear" w:color="auto" w:fill="auto"/>
            <w:vAlign w:val="center"/>
          </w:tcPr>
          <w:p w:rsidR="00E5270D" w:rsidRPr="00EB6165" w:rsidRDefault="00E5270D" w:rsidP="005B4D26">
            <w:pPr>
              <w:spacing w:after="0"/>
              <w:rPr>
                <w:rFonts w:cs="Calibri"/>
                <w:sz w:val="18"/>
                <w:szCs w:val="18"/>
              </w:rPr>
            </w:pPr>
          </w:p>
        </w:tc>
        <w:tc>
          <w:tcPr>
            <w:tcW w:w="1073" w:type="dxa"/>
            <w:vMerge w:val="restart"/>
            <w:shd w:val="clear" w:color="auto" w:fill="D9D9D9" w:themeFill="background1" w:themeFillShade="D9"/>
            <w:tcMar>
              <w:left w:w="57" w:type="dxa"/>
              <w:right w:w="57" w:type="dxa"/>
            </w:tcMar>
            <w:vAlign w:val="center"/>
          </w:tcPr>
          <w:p w:rsidR="00E5270D" w:rsidRPr="00EB6165" w:rsidRDefault="00E5270D" w:rsidP="005B4D26">
            <w:pPr>
              <w:spacing w:after="0"/>
              <w:jc w:val="center"/>
              <w:rPr>
                <w:rFonts w:cs="Calibri"/>
                <w:sz w:val="18"/>
                <w:szCs w:val="18"/>
              </w:rPr>
            </w:pPr>
            <w:r w:rsidRPr="00EB6165">
              <w:rPr>
                <w:rFonts w:eastAsiaTheme="minorHAnsi"/>
                <w:b/>
                <w:sz w:val="18"/>
                <w:szCs w:val="18"/>
              </w:rPr>
              <w:sym w:font="Wingdings" w:char="F0FC"/>
            </w:r>
          </w:p>
        </w:tc>
        <w:tc>
          <w:tcPr>
            <w:tcW w:w="1559" w:type="dxa"/>
            <w:vMerge w:val="restart"/>
            <w:shd w:val="clear" w:color="auto" w:fill="auto"/>
            <w:tcMar>
              <w:left w:w="57" w:type="dxa"/>
              <w:right w:w="57" w:type="dxa"/>
            </w:tcMar>
          </w:tcPr>
          <w:p w:rsidR="00E5270D" w:rsidRPr="00EB6165" w:rsidRDefault="00E5270D" w:rsidP="005B4D26">
            <w:pPr>
              <w:spacing w:after="0"/>
              <w:rPr>
                <w:rFonts w:cs="Calibri"/>
                <w:sz w:val="18"/>
                <w:szCs w:val="18"/>
              </w:rPr>
            </w:pPr>
          </w:p>
        </w:tc>
      </w:tr>
      <w:tr w:rsidR="00E5270D" w:rsidRPr="00FF20A1" w:rsidTr="00E5270D">
        <w:trPr>
          <w:trHeight w:val="442"/>
        </w:trPr>
        <w:tc>
          <w:tcPr>
            <w:tcW w:w="3686" w:type="dxa"/>
            <w:vMerge/>
            <w:shd w:val="clear" w:color="auto" w:fill="auto"/>
          </w:tcPr>
          <w:p w:rsidR="00E5270D" w:rsidRPr="00EB6165" w:rsidRDefault="00E5270D" w:rsidP="005B4D26">
            <w:pPr>
              <w:pStyle w:val="ListBullet"/>
              <w:numPr>
                <w:ilvl w:val="0"/>
                <w:numId w:val="0"/>
              </w:numPr>
              <w:spacing w:after="0"/>
              <w:contextualSpacing w:val="0"/>
              <w:rPr>
                <w:rFonts w:ascii="Calibri" w:hAnsi="Calibri"/>
                <w:sz w:val="18"/>
                <w:szCs w:val="18"/>
              </w:rPr>
            </w:pPr>
          </w:p>
        </w:tc>
        <w:tc>
          <w:tcPr>
            <w:tcW w:w="354" w:type="dxa"/>
            <w:vMerge/>
            <w:shd w:val="clear" w:color="auto" w:fill="D9D9D9" w:themeFill="background1" w:themeFillShade="D9"/>
            <w:vAlign w:val="center"/>
          </w:tcPr>
          <w:p w:rsidR="00E5270D" w:rsidRPr="00EB6165" w:rsidRDefault="00E5270D" w:rsidP="005B4D26">
            <w:pPr>
              <w:spacing w:after="0"/>
              <w:rPr>
                <w:rFonts w:eastAsiaTheme="minorHAnsi"/>
                <w:b/>
                <w:sz w:val="18"/>
                <w:szCs w:val="18"/>
              </w:rPr>
            </w:pPr>
          </w:p>
        </w:tc>
        <w:tc>
          <w:tcPr>
            <w:tcW w:w="355" w:type="dxa"/>
            <w:vMerge/>
            <w:shd w:val="clear" w:color="auto" w:fill="auto"/>
            <w:vAlign w:val="center"/>
          </w:tcPr>
          <w:p w:rsidR="00E5270D" w:rsidRPr="00EB6165" w:rsidRDefault="00E5270D" w:rsidP="005B4D26">
            <w:pPr>
              <w:spacing w:after="0"/>
              <w:rPr>
                <w:rFonts w:eastAsiaTheme="minorHAnsi"/>
                <w:b/>
                <w:sz w:val="18"/>
                <w:szCs w:val="18"/>
              </w:rPr>
            </w:pPr>
          </w:p>
        </w:tc>
        <w:tc>
          <w:tcPr>
            <w:tcW w:w="355" w:type="dxa"/>
            <w:shd w:val="clear" w:color="auto" w:fill="D9D9D9" w:themeFill="background1" w:themeFillShade="D9"/>
            <w:vAlign w:val="center"/>
          </w:tcPr>
          <w:p w:rsidR="00E5270D" w:rsidRPr="00EB6165" w:rsidRDefault="00E5270D" w:rsidP="005B4D26">
            <w:pPr>
              <w:spacing w:after="0"/>
              <w:rPr>
                <w:rFonts w:eastAsiaTheme="minorHAnsi"/>
                <w:b/>
                <w:sz w:val="18"/>
                <w:szCs w:val="18"/>
              </w:rPr>
            </w:pPr>
            <w:r w:rsidRPr="00CB670F">
              <w:rPr>
                <w:rFonts w:eastAsiaTheme="minorHAnsi"/>
                <w:b/>
                <w:sz w:val="18"/>
                <w:szCs w:val="18"/>
              </w:rPr>
              <w:sym w:font="Wingdings" w:char="F0FC"/>
            </w:r>
          </w:p>
        </w:tc>
        <w:tc>
          <w:tcPr>
            <w:tcW w:w="355" w:type="dxa"/>
            <w:vMerge/>
            <w:shd w:val="clear" w:color="auto" w:fill="auto"/>
            <w:vAlign w:val="center"/>
          </w:tcPr>
          <w:p w:rsidR="00E5270D" w:rsidRPr="00EB6165" w:rsidRDefault="00E5270D" w:rsidP="005B4D26">
            <w:pPr>
              <w:spacing w:after="0"/>
              <w:rPr>
                <w:rFonts w:eastAsiaTheme="minorHAnsi"/>
                <w:b/>
                <w:sz w:val="18"/>
                <w:szCs w:val="18"/>
              </w:rPr>
            </w:pPr>
          </w:p>
        </w:tc>
        <w:tc>
          <w:tcPr>
            <w:tcW w:w="1344" w:type="dxa"/>
            <w:vMerge/>
            <w:shd w:val="clear" w:color="auto" w:fill="auto"/>
            <w:vAlign w:val="center"/>
          </w:tcPr>
          <w:p w:rsidR="00E5270D" w:rsidRPr="00EB6165" w:rsidRDefault="00E5270D" w:rsidP="005B4D26">
            <w:pPr>
              <w:spacing w:after="0"/>
              <w:rPr>
                <w:rFonts w:cs="Calibri"/>
                <w:sz w:val="18"/>
                <w:szCs w:val="18"/>
              </w:rPr>
            </w:pPr>
          </w:p>
        </w:tc>
        <w:tc>
          <w:tcPr>
            <w:tcW w:w="1073" w:type="dxa"/>
            <w:vMerge/>
            <w:shd w:val="clear" w:color="auto" w:fill="D9D9D9" w:themeFill="background1" w:themeFillShade="D9"/>
            <w:tcMar>
              <w:left w:w="57" w:type="dxa"/>
              <w:right w:w="57" w:type="dxa"/>
            </w:tcMar>
            <w:vAlign w:val="center"/>
          </w:tcPr>
          <w:p w:rsidR="00E5270D" w:rsidRPr="00EB6165" w:rsidRDefault="00E5270D" w:rsidP="005B4D26">
            <w:pPr>
              <w:spacing w:after="0"/>
              <w:jc w:val="center"/>
              <w:rPr>
                <w:rFonts w:eastAsiaTheme="minorHAnsi"/>
                <w:b/>
                <w:sz w:val="18"/>
                <w:szCs w:val="18"/>
              </w:rPr>
            </w:pPr>
          </w:p>
        </w:tc>
        <w:tc>
          <w:tcPr>
            <w:tcW w:w="1559" w:type="dxa"/>
            <w:vMerge/>
            <w:shd w:val="clear" w:color="auto" w:fill="auto"/>
            <w:tcMar>
              <w:left w:w="57" w:type="dxa"/>
              <w:right w:w="57" w:type="dxa"/>
            </w:tcMar>
          </w:tcPr>
          <w:p w:rsidR="00E5270D" w:rsidRPr="00EB6165" w:rsidRDefault="00E5270D" w:rsidP="005B4D26">
            <w:pPr>
              <w:spacing w:after="0"/>
              <w:rPr>
                <w:rFonts w:cs="Calibri"/>
                <w:sz w:val="18"/>
                <w:szCs w:val="18"/>
              </w:rPr>
            </w:pPr>
          </w:p>
        </w:tc>
      </w:tr>
      <w:tr w:rsidR="00EB6165" w:rsidRPr="00FF20A1" w:rsidTr="00E5270D">
        <w:trPr>
          <w:trHeight w:val="345"/>
        </w:trPr>
        <w:tc>
          <w:tcPr>
            <w:tcW w:w="3686" w:type="dxa"/>
            <w:vMerge w:val="restart"/>
            <w:shd w:val="clear" w:color="auto" w:fill="auto"/>
          </w:tcPr>
          <w:p w:rsidR="00EB6165" w:rsidRPr="00CB670F" w:rsidRDefault="00EB6165" w:rsidP="00B37E6F">
            <w:pPr>
              <w:pStyle w:val="ListBullet"/>
              <w:numPr>
                <w:ilvl w:val="0"/>
                <w:numId w:val="0"/>
              </w:numPr>
              <w:spacing w:after="0"/>
              <w:rPr>
                <w:sz w:val="18"/>
                <w:szCs w:val="18"/>
              </w:rPr>
            </w:pPr>
            <w:r w:rsidRPr="00CB670F">
              <w:rPr>
                <w:sz w:val="18"/>
                <w:szCs w:val="18"/>
              </w:rPr>
              <w:t xml:space="preserve">Does Commonwealth environmental water </w:t>
            </w:r>
            <w:r>
              <w:rPr>
                <w:sz w:val="18"/>
                <w:szCs w:val="18"/>
              </w:rPr>
              <w:t>contribute to the</w:t>
            </w:r>
            <w:r w:rsidRPr="00CB670F">
              <w:rPr>
                <w:sz w:val="18"/>
                <w:szCs w:val="18"/>
              </w:rPr>
              <w:t xml:space="preserve"> recovery of fish communities following negative conditions within the Edward-Wakool river system? </w:t>
            </w:r>
          </w:p>
        </w:tc>
        <w:tc>
          <w:tcPr>
            <w:tcW w:w="354" w:type="dxa"/>
            <w:vMerge w:val="restart"/>
            <w:shd w:val="clear" w:color="auto" w:fill="D9D9D9" w:themeFill="background1" w:themeFillShade="D9"/>
            <w:vAlign w:val="center"/>
          </w:tcPr>
          <w:p w:rsidR="00EB6165" w:rsidRPr="00CB670F" w:rsidRDefault="00EB6165" w:rsidP="00DF23A1">
            <w:pPr>
              <w:spacing w:after="0"/>
              <w:rPr>
                <w:rFonts w:cs="Calibri"/>
                <w:sz w:val="18"/>
                <w:szCs w:val="18"/>
              </w:rPr>
            </w:pPr>
            <w:r w:rsidRPr="00CB670F">
              <w:rPr>
                <w:rFonts w:eastAsiaTheme="minorHAnsi"/>
                <w:b/>
                <w:sz w:val="18"/>
                <w:szCs w:val="18"/>
              </w:rPr>
              <w:sym w:font="Wingdings" w:char="F0FC"/>
            </w:r>
          </w:p>
        </w:tc>
        <w:tc>
          <w:tcPr>
            <w:tcW w:w="355" w:type="dxa"/>
            <w:vMerge w:val="restart"/>
            <w:shd w:val="clear" w:color="auto" w:fill="auto"/>
            <w:vAlign w:val="center"/>
          </w:tcPr>
          <w:p w:rsidR="00EB6165" w:rsidRPr="00CB670F" w:rsidRDefault="00EB6165" w:rsidP="00DF23A1">
            <w:pPr>
              <w:spacing w:after="0"/>
              <w:rPr>
                <w:rFonts w:cs="Calibri"/>
                <w:sz w:val="18"/>
                <w:szCs w:val="18"/>
              </w:rPr>
            </w:pPr>
          </w:p>
        </w:tc>
        <w:tc>
          <w:tcPr>
            <w:tcW w:w="355" w:type="dxa"/>
            <w:shd w:val="clear" w:color="auto" w:fill="E5B8B7" w:themeFill="accent2" w:themeFillTint="66"/>
            <w:vAlign w:val="center"/>
          </w:tcPr>
          <w:p w:rsidR="00EB6165" w:rsidRPr="00CB670F" w:rsidRDefault="00EB6165" w:rsidP="00DF23A1">
            <w:pPr>
              <w:spacing w:after="0"/>
              <w:rPr>
                <w:rFonts w:cs="Calibri"/>
                <w:sz w:val="18"/>
                <w:szCs w:val="18"/>
              </w:rPr>
            </w:pPr>
            <w:r w:rsidRPr="00CB670F">
              <w:rPr>
                <w:rFonts w:eastAsiaTheme="minorHAnsi"/>
                <w:b/>
                <w:sz w:val="18"/>
                <w:szCs w:val="18"/>
              </w:rPr>
              <w:sym w:font="Wingdings" w:char="F0FC"/>
            </w:r>
          </w:p>
        </w:tc>
        <w:tc>
          <w:tcPr>
            <w:tcW w:w="355" w:type="dxa"/>
            <w:vMerge w:val="restart"/>
            <w:shd w:val="clear" w:color="auto" w:fill="auto"/>
            <w:vAlign w:val="center"/>
          </w:tcPr>
          <w:p w:rsidR="00EB6165" w:rsidRPr="00CB670F" w:rsidRDefault="00EB6165" w:rsidP="00DF23A1">
            <w:pPr>
              <w:spacing w:after="0"/>
              <w:rPr>
                <w:rFonts w:cs="Calibri"/>
                <w:sz w:val="18"/>
                <w:szCs w:val="18"/>
              </w:rPr>
            </w:pPr>
          </w:p>
        </w:tc>
        <w:tc>
          <w:tcPr>
            <w:tcW w:w="1344" w:type="dxa"/>
            <w:vMerge w:val="restart"/>
            <w:shd w:val="clear" w:color="auto" w:fill="auto"/>
            <w:vAlign w:val="center"/>
          </w:tcPr>
          <w:p w:rsidR="00EB6165" w:rsidRPr="00CB670F" w:rsidRDefault="00EB6165" w:rsidP="00CB670F">
            <w:pPr>
              <w:spacing w:after="0"/>
              <w:rPr>
                <w:rFonts w:cs="Calibri"/>
                <w:sz w:val="18"/>
                <w:szCs w:val="18"/>
              </w:rPr>
            </w:pPr>
          </w:p>
        </w:tc>
        <w:tc>
          <w:tcPr>
            <w:tcW w:w="1073" w:type="dxa"/>
            <w:vMerge w:val="restart"/>
            <w:shd w:val="clear" w:color="auto" w:fill="D9D9D9" w:themeFill="background1" w:themeFillShade="D9"/>
            <w:tcMar>
              <w:left w:w="57" w:type="dxa"/>
              <w:right w:w="57" w:type="dxa"/>
            </w:tcMar>
            <w:vAlign w:val="center"/>
          </w:tcPr>
          <w:p w:rsidR="00EB6165" w:rsidRPr="00CB670F" w:rsidRDefault="00EB6165" w:rsidP="00CB670F">
            <w:pPr>
              <w:spacing w:after="0"/>
              <w:jc w:val="center"/>
              <w:rPr>
                <w:rFonts w:cs="Calibri"/>
                <w:sz w:val="18"/>
                <w:szCs w:val="18"/>
              </w:rPr>
            </w:pPr>
            <w:r w:rsidRPr="00CB670F">
              <w:rPr>
                <w:rFonts w:eastAsiaTheme="minorHAnsi"/>
                <w:b/>
                <w:sz w:val="18"/>
                <w:szCs w:val="18"/>
              </w:rPr>
              <w:sym w:font="Wingdings" w:char="F0FC"/>
            </w:r>
          </w:p>
        </w:tc>
        <w:tc>
          <w:tcPr>
            <w:tcW w:w="1559" w:type="dxa"/>
            <w:vMerge w:val="restart"/>
            <w:shd w:val="clear" w:color="auto" w:fill="auto"/>
            <w:tcMar>
              <w:left w:w="57" w:type="dxa"/>
              <w:right w:w="57" w:type="dxa"/>
            </w:tcMar>
          </w:tcPr>
          <w:p w:rsidR="00EB6165" w:rsidRPr="00CB670F" w:rsidRDefault="00EB6165" w:rsidP="00CB670F">
            <w:pPr>
              <w:spacing w:after="0"/>
              <w:rPr>
                <w:rFonts w:cs="Calibri"/>
                <w:sz w:val="18"/>
                <w:szCs w:val="18"/>
              </w:rPr>
            </w:pPr>
          </w:p>
        </w:tc>
      </w:tr>
      <w:tr w:rsidR="00EB6165" w:rsidRPr="00FF20A1" w:rsidTr="00E5270D">
        <w:trPr>
          <w:trHeight w:val="442"/>
        </w:trPr>
        <w:tc>
          <w:tcPr>
            <w:tcW w:w="3686" w:type="dxa"/>
            <w:vMerge/>
            <w:shd w:val="clear" w:color="auto" w:fill="auto"/>
          </w:tcPr>
          <w:p w:rsidR="00EB6165" w:rsidRPr="00CB670F" w:rsidRDefault="00EB6165" w:rsidP="00B37E6F">
            <w:pPr>
              <w:pStyle w:val="ListBullet"/>
              <w:numPr>
                <w:ilvl w:val="0"/>
                <w:numId w:val="0"/>
              </w:numPr>
              <w:spacing w:after="0"/>
              <w:rPr>
                <w:sz w:val="18"/>
                <w:szCs w:val="18"/>
              </w:rPr>
            </w:pPr>
          </w:p>
        </w:tc>
        <w:tc>
          <w:tcPr>
            <w:tcW w:w="354" w:type="dxa"/>
            <w:vMerge/>
            <w:shd w:val="clear" w:color="auto" w:fill="D9D9D9" w:themeFill="background1" w:themeFillShade="D9"/>
            <w:vAlign w:val="center"/>
          </w:tcPr>
          <w:p w:rsidR="00EB6165" w:rsidRPr="00CB670F" w:rsidRDefault="00EB6165" w:rsidP="00DF23A1">
            <w:pPr>
              <w:spacing w:after="0"/>
              <w:rPr>
                <w:rFonts w:eastAsiaTheme="minorHAnsi"/>
                <w:b/>
                <w:sz w:val="18"/>
                <w:szCs w:val="18"/>
              </w:rPr>
            </w:pPr>
          </w:p>
        </w:tc>
        <w:tc>
          <w:tcPr>
            <w:tcW w:w="355" w:type="dxa"/>
            <w:vMerge/>
            <w:shd w:val="clear" w:color="auto" w:fill="auto"/>
            <w:vAlign w:val="center"/>
          </w:tcPr>
          <w:p w:rsidR="00EB6165" w:rsidRPr="00CB670F" w:rsidRDefault="00EB6165" w:rsidP="00DF23A1">
            <w:pPr>
              <w:spacing w:after="0"/>
              <w:rPr>
                <w:rFonts w:eastAsiaTheme="minorHAnsi"/>
                <w:b/>
                <w:sz w:val="18"/>
                <w:szCs w:val="18"/>
              </w:rPr>
            </w:pPr>
          </w:p>
        </w:tc>
        <w:tc>
          <w:tcPr>
            <w:tcW w:w="355" w:type="dxa"/>
            <w:shd w:val="clear" w:color="auto" w:fill="D9D9D9" w:themeFill="background1" w:themeFillShade="D9"/>
            <w:vAlign w:val="center"/>
          </w:tcPr>
          <w:p w:rsidR="00EB6165" w:rsidRPr="00CB670F" w:rsidRDefault="00E5270D" w:rsidP="00DF23A1">
            <w:pPr>
              <w:spacing w:after="0"/>
              <w:rPr>
                <w:rFonts w:eastAsiaTheme="minorHAnsi"/>
                <w:b/>
                <w:sz w:val="18"/>
                <w:szCs w:val="18"/>
              </w:rPr>
            </w:pPr>
            <w:r w:rsidRPr="00CB670F">
              <w:rPr>
                <w:rFonts w:eastAsiaTheme="minorHAnsi"/>
                <w:b/>
                <w:sz w:val="18"/>
                <w:szCs w:val="18"/>
              </w:rPr>
              <w:sym w:font="Wingdings" w:char="F0FC"/>
            </w:r>
          </w:p>
        </w:tc>
        <w:tc>
          <w:tcPr>
            <w:tcW w:w="355" w:type="dxa"/>
            <w:vMerge/>
            <w:shd w:val="clear" w:color="auto" w:fill="auto"/>
            <w:vAlign w:val="center"/>
          </w:tcPr>
          <w:p w:rsidR="00EB6165" w:rsidRPr="00CB670F" w:rsidRDefault="00EB6165" w:rsidP="00DF23A1">
            <w:pPr>
              <w:spacing w:after="0"/>
              <w:rPr>
                <w:rFonts w:eastAsiaTheme="minorHAnsi"/>
                <w:b/>
                <w:sz w:val="18"/>
                <w:szCs w:val="18"/>
              </w:rPr>
            </w:pPr>
          </w:p>
        </w:tc>
        <w:tc>
          <w:tcPr>
            <w:tcW w:w="1344" w:type="dxa"/>
            <w:vMerge/>
            <w:shd w:val="clear" w:color="auto" w:fill="auto"/>
            <w:vAlign w:val="center"/>
          </w:tcPr>
          <w:p w:rsidR="00EB6165" w:rsidRPr="00CB670F" w:rsidRDefault="00EB6165" w:rsidP="00CB670F">
            <w:pPr>
              <w:spacing w:after="0"/>
              <w:rPr>
                <w:rFonts w:cs="Calibri"/>
                <w:sz w:val="18"/>
                <w:szCs w:val="18"/>
              </w:rPr>
            </w:pPr>
          </w:p>
        </w:tc>
        <w:tc>
          <w:tcPr>
            <w:tcW w:w="1073" w:type="dxa"/>
            <w:vMerge/>
            <w:shd w:val="clear" w:color="auto" w:fill="D9D9D9" w:themeFill="background1" w:themeFillShade="D9"/>
            <w:tcMar>
              <w:left w:w="57" w:type="dxa"/>
              <w:right w:w="57" w:type="dxa"/>
            </w:tcMar>
            <w:vAlign w:val="center"/>
          </w:tcPr>
          <w:p w:rsidR="00EB6165" w:rsidRPr="00CB670F" w:rsidRDefault="00EB6165" w:rsidP="00CB670F">
            <w:pPr>
              <w:spacing w:after="0"/>
              <w:jc w:val="center"/>
              <w:rPr>
                <w:rFonts w:eastAsiaTheme="minorHAnsi"/>
                <w:b/>
                <w:sz w:val="18"/>
                <w:szCs w:val="18"/>
              </w:rPr>
            </w:pPr>
          </w:p>
        </w:tc>
        <w:tc>
          <w:tcPr>
            <w:tcW w:w="1559" w:type="dxa"/>
            <w:vMerge/>
            <w:shd w:val="clear" w:color="auto" w:fill="auto"/>
            <w:tcMar>
              <w:left w:w="57" w:type="dxa"/>
              <w:right w:w="57" w:type="dxa"/>
            </w:tcMar>
          </w:tcPr>
          <w:p w:rsidR="00EB6165" w:rsidRPr="00CB670F" w:rsidRDefault="00EB6165" w:rsidP="00CB670F">
            <w:pPr>
              <w:spacing w:after="0"/>
              <w:rPr>
                <w:rFonts w:cs="Calibri"/>
                <w:sz w:val="18"/>
                <w:szCs w:val="18"/>
              </w:rPr>
            </w:pPr>
          </w:p>
        </w:tc>
      </w:tr>
    </w:tbl>
    <w:p w:rsidR="00AA5871" w:rsidRDefault="00AA5871" w:rsidP="00212382">
      <w:pPr>
        <w:shd w:val="clear" w:color="auto" w:fill="FFFFFF"/>
        <w:spacing w:after="120"/>
        <w:rPr>
          <w:b/>
          <w:lang w:eastAsia="en-AU"/>
        </w:rPr>
      </w:pPr>
    </w:p>
    <w:p w:rsidR="00827AEF" w:rsidRPr="00212382" w:rsidRDefault="00827AEF" w:rsidP="00212382">
      <w:pPr>
        <w:shd w:val="clear" w:color="auto" w:fill="FFFFFF"/>
        <w:spacing w:after="120"/>
        <w:rPr>
          <w:b/>
          <w:lang w:eastAsia="en-AU"/>
        </w:rPr>
      </w:pPr>
      <w:r>
        <w:rPr>
          <w:b/>
          <w:lang w:eastAsia="en-AU"/>
        </w:rPr>
        <w:t xml:space="preserve">Selected Area </w:t>
      </w:r>
      <w:r w:rsidRPr="002D011D">
        <w:rPr>
          <w:b/>
          <w:lang w:eastAsia="en-AU"/>
        </w:rPr>
        <w:t>Hypotheses</w:t>
      </w:r>
    </w:p>
    <w:p w:rsidR="00827AEF" w:rsidRDefault="00827AEF" w:rsidP="00827AEF">
      <w:pPr>
        <w:shd w:val="clear" w:color="auto" w:fill="FFFFFF"/>
        <w:spacing w:after="120"/>
        <w:ind w:left="720" w:hanging="720"/>
        <w:jc w:val="both"/>
        <w:rPr>
          <w:lang w:eastAsia="en-AU"/>
        </w:rPr>
      </w:pPr>
      <w:r>
        <w:t>H</w:t>
      </w:r>
      <w:r w:rsidR="00212382" w:rsidRPr="00212382">
        <w:rPr>
          <w:vertAlign w:val="subscript"/>
        </w:rPr>
        <w:t>1</w:t>
      </w:r>
      <w:r w:rsidRPr="002D011D">
        <w:rPr>
          <w:vertAlign w:val="subscript"/>
        </w:rPr>
        <w:t xml:space="preserve"> </w:t>
      </w:r>
      <w:r>
        <w:rPr>
          <w:vertAlign w:val="subscript"/>
        </w:rPr>
        <w:tab/>
      </w:r>
      <w:r>
        <w:rPr>
          <w:lang w:eastAsia="en-AU"/>
        </w:rPr>
        <w:t xml:space="preserve">Commonwealth </w:t>
      </w:r>
      <w:r w:rsidRPr="00F216AE">
        <w:rPr>
          <w:lang w:eastAsia="en-AU"/>
        </w:rPr>
        <w:t xml:space="preserve">environmental water </w:t>
      </w:r>
      <w:r>
        <w:rPr>
          <w:lang w:eastAsia="en-AU"/>
        </w:rPr>
        <w:t>contributes to the maintenance of</w:t>
      </w:r>
      <w:r w:rsidRPr="00F216AE">
        <w:rPr>
          <w:lang w:eastAsia="en-AU"/>
        </w:rPr>
        <w:t xml:space="preserve"> </w:t>
      </w:r>
      <w:r>
        <w:rPr>
          <w:lang w:eastAsia="en-AU"/>
        </w:rPr>
        <w:t xml:space="preserve">native </w:t>
      </w:r>
      <w:r w:rsidRPr="00F216AE">
        <w:rPr>
          <w:lang w:eastAsia="en-AU"/>
        </w:rPr>
        <w:t xml:space="preserve">fish community structure </w:t>
      </w:r>
      <w:r>
        <w:rPr>
          <w:lang w:eastAsia="en-AU"/>
        </w:rPr>
        <w:t xml:space="preserve">(abundance and diversity) </w:t>
      </w:r>
      <w:r w:rsidRPr="00F216AE">
        <w:rPr>
          <w:lang w:eastAsia="en-AU"/>
        </w:rPr>
        <w:t>during drought through water replenishment and enhancement of water quality</w:t>
      </w:r>
      <w:r w:rsidR="00212382">
        <w:rPr>
          <w:lang w:eastAsia="en-AU"/>
        </w:rPr>
        <w:t>.</w:t>
      </w:r>
    </w:p>
    <w:p w:rsidR="00827AEF" w:rsidRDefault="00827AEF" w:rsidP="00212382">
      <w:pPr>
        <w:shd w:val="clear" w:color="auto" w:fill="FFFFFF"/>
        <w:spacing w:after="120"/>
        <w:ind w:left="709" w:hanging="709"/>
        <w:jc w:val="both"/>
        <w:rPr>
          <w:lang w:eastAsia="en-AU"/>
        </w:rPr>
      </w:pPr>
      <w:r>
        <w:t>H</w:t>
      </w:r>
      <w:r w:rsidR="00212382">
        <w:rPr>
          <w:vertAlign w:val="subscript"/>
        </w:rPr>
        <w:t>2</w:t>
      </w:r>
      <w:r w:rsidRPr="002D011D">
        <w:rPr>
          <w:vertAlign w:val="subscript"/>
        </w:rPr>
        <w:t xml:space="preserve"> </w:t>
      </w:r>
      <w:r>
        <w:rPr>
          <w:vertAlign w:val="subscript"/>
        </w:rPr>
        <w:tab/>
      </w:r>
      <w:r>
        <w:rPr>
          <w:lang w:eastAsia="en-AU"/>
        </w:rPr>
        <w:t>Commonwealth environmental water contributes to maintenance of or increases in native fish biomass</w:t>
      </w:r>
      <w:r w:rsidR="00212382">
        <w:rPr>
          <w:lang w:eastAsia="en-AU"/>
        </w:rPr>
        <w:t>.</w:t>
      </w:r>
    </w:p>
    <w:p w:rsidR="00827AEF" w:rsidRDefault="00827AEF" w:rsidP="00212382">
      <w:pPr>
        <w:shd w:val="clear" w:color="auto" w:fill="FFFFFF"/>
        <w:spacing w:after="120"/>
        <w:ind w:left="709" w:hanging="709"/>
        <w:jc w:val="both"/>
        <w:rPr>
          <w:lang w:eastAsia="en-AU"/>
        </w:rPr>
      </w:pPr>
      <w:r>
        <w:t>H</w:t>
      </w:r>
      <w:r w:rsidR="00212382" w:rsidRPr="00212382">
        <w:rPr>
          <w:vertAlign w:val="subscript"/>
        </w:rPr>
        <w:t>3</w:t>
      </w:r>
      <w:r w:rsidRPr="002D011D">
        <w:rPr>
          <w:vertAlign w:val="subscript"/>
        </w:rPr>
        <w:t xml:space="preserve"> </w:t>
      </w:r>
      <w:r>
        <w:rPr>
          <w:vertAlign w:val="subscript"/>
        </w:rPr>
        <w:tab/>
      </w:r>
      <w:r>
        <w:rPr>
          <w:lang w:eastAsia="en-AU"/>
        </w:rPr>
        <w:t xml:space="preserve">Commonwealth environmental water contributes to the maintenance </w:t>
      </w:r>
      <w:r w:rsidR="00D76B4F">
        <w:rPr>
          <w:lang w:eastAsia="en-AU"/>
        </w:rPr>
        <w:t xml:space="preserve">of </w:t>
      </w:r>
      <w:r>
        <w:rPr>
          <w:lang w:eastAsia="en-AU"/>
        </w:rPr>
        <w:t xml:space="preserve">or </w:t>
      </w:r>
      <w:r w:rsidRPr="00F216AE">
        <w:rPr>
          <w:lang w:eastAsia="en-AU"/>
        </w:rPr>
        <w:t>increase</w:t>
      </w:r>
      <w:r w:rsidR="00D76B4F">
        <w:rPr>
          <w:lang w:eastAsia="en-AU"/>
        </w:rPr>
        <w:t>s</w:t>
      </w:r>
      <w:r>
        <w:rPr>
          <w:lang w:eastAsia="en-AU"/>
        </w:rPr>
        <w:t xml:space="preserve"> in</w:t>
      </w:r>
      <w:r w:rsidRPr="00F216AE">
        <w:rPr>
          <w:lang w:eastAsia="en-AU"/>
        </w:rPr>
        <w:t xml:space="preserve"> </w:t>
      </w:r>
      <w:r w:rsidR="00212382">
        <w:rPr>
          <w:lang w:eastAsia="en-AU"/>
        </w:rPr>
        <w:t>native fish condition.</w:t>
      </w:r>
    </w:p>
    <w:p w:rsidR="00B37E6F" w:rsidRPr="00D9335D" w:rsidRDefault="00B37E6F" w:rsidP="00212382">
      <w:pPr>
        <w:shd w:val="clear" w:color="auto" w:fill="FFFFFF"/>
        <w:spacing w:after="120"/>
        <w:ind w:left="709" w:hanging="709"/>
        <w:jc w:val="both"/>
        <w:rPr>
          <w:lang w:eastAsia="en-AU"/>
        </w:rPr>
      </w:pPr>
      <w:r>
        <w:t>H4</w:t>
      </w:r>
      <w:r w:rsidRPr="002D011D">
        <w:rPr>
          <w:vertAlign w:val="subscript"/>
        </w:rPr>
        <w:t xml:space="preserve"> </w:t>
      </w:r>
      <w:r>
        <w:rPr>
          <w:vertAlign w:val="subscript"/>
        </w:rPr>
        <w:tab/>
      </w:r>
      <w:r w:rsidRPr="00B37E6F">
        <w:rPr>
          <w:lang w:eastAsia="en-AU"/>
        </w:rPr>
        <w:t xml:space="preserve">Commonwealth environmental water </w:t>
      </w:r>
      <w:r>
        <w:rPr>
          <w:lang w:eastAsia="en-AU"/>
        </w:rPr>
        <w:t>contributes</w:t>
      </w:r>
      <w:r w:rsidRPr="00B37E6F">
        <w:rPr>
          <w:lang w:eastAsia="en-AU"/>
        </w:rPr>
        <w:t xml:space="preserve"> to maintain </w:t>
      </w:r>
      <w:r w:rsidR="00D76B4F">
        <w:rPr>
          <w:lang w:eastAsia="en-AU"/>
        </w:rPr>
        <w:t>of or increases in</w:t>
      </w:r>
      <w:r w:rsidRPr="00B37E6F">
        <w:rPr>
          <w:lang w:eastAsia="en-AU"/>
        </w:rPr>
        <w:t xml:space="preserve"> fish recruitment in the Edward-Wakool river system?</w:t>
      </w:r>
    </w:p>
    <w:p w:rsidR="00827AEF" w:rsidRDefault="00827AEF" w:rsidP="00827AEF">
      <w:pPr>
        <w:spacing w:after="200" w:line="276" w:lineRule="auto"/>
        <w:jc w:val="both"/>
      </w:pPr>
    </w:p>
    <w:p w:rsidR="00827AEF" w:rsidRPr="00E36DCE" w:rsidRDefault="00827AEF" w:rsidP="00E767EF">
      <w:pPr>
        <w:spacing w:after="120"/>
        <w:jc w:val="both"/>
      </w:pPr>
      <w:r>
        <w:t>The following sections 6.13.2 and 6.13.3 outline the SOP’s for fish (river) Cat I according to Hale et al. (2014) and also fish (river) Cat III, with inclusions of Location for monitoring, Responsibilities and Health and Safety Plan subsections. The fish (river) – Cat I SOP will be used for Basin</w:t>
      </w:r>
      <w:r w:rsidRPr="000A4CC2">
        <w:t>-scale evaluations</w:t>
      </w:r>
      <w:r>
        <w:t>, however part of the data obtained will also be used to address Selected Area questions as part of the Fish (River) – Cat III SOP</w:t>
      </w:r>
      <w:r w:rsidRPr="000A4CC2">
        <w:t>.</w:t>
      </w:r>
      <w:r>
        <w:t xml:space="preserve"> </w:t>
      </w:r>
    </w:p>
    <w:p w:rsidR="00827AEF" w:rsidRPr="000A65CD" w:rsidRDefault="00827AEF" w:rsidP="00827AEF">
      <w:pPr>
        <w:spacing w:after="0"/>
        <w:jc w:val="both"/>
        <w:rPr>
          <w:rFonts w:ascii="Calibri" w:hAnsi="Calibri"/>
          <w:b/>
          <w:noProof/>
          <w:sz w:val="28"/>
          <w:szCs w:val="28"/>
        </w:rPr>
      </w:pPr>
    </w:p>
    <w:p w:rsidR="00827AEF" w:rsidRDefault="00493785" w:rsidP="00827AEF">
      <w:pPr>
        <w:spacing w:after="0"/>
        <w:jc w:val="both"/>
        <w:rPr>
          <w:rFonts w:ascii="Calibri" w:hAnsi="Calibri"/>
          <w:b/>
          <w:noProof/>
          <w:sz w:val="28"/>
          <w:szCs w:val="28"/>
        </w:rPr>
      </w:pPr>
      <w:r>
        <w:rPr>
          <w:rFonts w:ascii="Calibri" w:hAnsi="Calibri"/>
          <w:b/>
          <w:noProof/>
          <w:sz w:val="28"/>
          <w:szCs w:val="28"/>
        </w:rPr>
        <w:t>6.10</w:t>
      </w:r>
      <w:r w:rsidR="00827AEF" w:rsidRPr="000A65CD">
        <w:rPr>
          <w:rFonts w:ascii="Calibri" w:hAnsi="Calibri"/>
          <w:b/>
          <w:noProof/>
          <w:sz w:val="28"/>
          <w:szCs w:val="28"/>
        </w:rPr>
        <w:t>.2</w:t>
      </w:r>
      <w:r w:rsidR="00827AEF">
        <w:rPr>
          <w:rFonts w:ascii="Calibri" w:hAnsi="Calibri"/>
          <w:b/>
          <w:noProof/>
          <w:sz w:val="28"/>
          <w:szCs w:val="28"/>
        </w:rPr>
        <w:t xml:space="preserve"> </w:t>
      </w:r>
      <w:r w:rsidR="00827AEF" w:rsidRPr="000A65CD">
        <w:rPr>
          <w:rFonts w:ascii="Calibri" w:hAnsi="Calibri"/>
          <w:b/>
          <w:noProof/>
          <w:sz w:val="28"/>
          <w:szCs w:val="28"/>
        </w:rPr>
        <w:t xml:space="preserve"> </w:t>
      </w:r>
      <w:r w:rsidR="007B753F">
        <w:rPr>
          <w:rFonts w:ascii="Calibri" w:hAnsi="Calibri"/>
          <w:b/>
          <w:noProof/>
          <w:sz w:val="28"/>
          <w:szCs w:val="28"/>
        </w:rPr>
        <w:t xml:space="preserve">Fish (river) </w:t>
      </w:r>
      <w:r w:rsidR="00827AEF" w:rsidRPr="000A65CD">
        <w:rPr>
          <w:rFonts w:ascii="Calibri" w:hAnsi="Calibri"/>
          <w:b/>
          <w:noProof/>
          <w:sz w:val="28"/>
          <w:szCs w:val="28"/>
        </w:rPr>
        <w:t>Standard methods (Cat I)</w:t>
      </w:r>
    </w:p>
    <w:p w:rsidR="00827AEF" w:rsidRDefault="00827AEF" w:rsidP="00827AEF">
      <w:pPr>
        <w:spacing w:after="0"/>
        <w:jc w:val="both"/>
        <w:rPr>
          <w:rFonts w:ascii="Calibri" w:hAnsi="Calibri"/>
          <w:b/>
          <w:noProof/>
          <w:sz w:val="28"/>
          <w:szCs w:val="28"/>
        </w:rPr>
      </w:pPr>
    </w:p>
    <w:p w:rsidR="00827AEF" w:rsidRPr="00AA68DE" w:rsidRDefault="00827AEF" w:rsidP="00827AEF">
      <w:pPr>
        <w:spacing w:before="200"/>
        <w:jc w:val="both"/>
        <w:rPr>
          <w:rFonts w:ascii="Calibri" w:hAnsi="Calibri"/>
          <w:b/>
        </w:rPr>
      </w:pPr>
      <w:r w:rsidRPr="00AA68DE">
        <w:rPr>
          <w:rFonts w:ascii="Calibri" w:hAnsi="Calibri"/>
          <w:b/>
        </w:rPr>
        <w:t>Overview and context</w:t>
      </w:r>
    </w:p>
    <w:p w:rsidR="00827AEF" w:rsidRDefault="00827AEF" w:rsidP="00827AEF">
      <w:pPr>
        <w:jc w:val="both"/>
      </w:pPr>
      <w:r w:rsidRPr="00187E47">
        <w:t>Th</w:t>
      </w:r>
      <w:r>
        <w:t>ese</w:t>
      </w:r>
      <w:r w:rsidRPr="00187E47">
        <w:t xml:space="preserve"> </w:t>
      </w:r>
      <w:r>
        <w:t xml:space="preserve">standard </w:t>
      </w:r>
      <w:r w:rsidRPr="00187E47">
        <w:t>method</w:t>
      </w:r>
      <w:r>
        <w:t>s</w:t>
      </w:r>
      <w:r w:rsidRPr="00187E47">
        <w:t xml:space="preserve"> </w:t>
      </w:r>
      <w:r>
        <w:t xml:space="preserve">describe monitoring </w:t>
      </w:r>
      <w:r w:rsidRPr="00187E47">
        <w:t>required for the Basin</w:t>
      </w:r>
      <w:r>
        <w:t>-s</w:t>
      </w:r>
      <w:r w:rsidRPr="00187E47">
        <w:t xml:space="preserve">cale evaluation of </w:t>
      </w:r>
      <w:r>
        <w:t>the response of river fish to Commonwealth environmental water</w:t>
      </w:r>
      <w:r w:rsidRPr="00187E47">
        <w:t>.</w:t>
      </w:r>
      <w:r>
        <w:t xml:space="preserve"> The methods describe the sampling design and protocol for small- and large-bodied fishes in river channels for the LTIM Project. </w:t>
      </w:r>
    </w:p>
    <w:p w:rsidR="00827AEF" w:rsidRPr="00A4317C" w:rsidRDefault="00827AEF" w:rsidP="00827AEF">
      <w:pPr>
        <w:spacing w:before="200"/>
        <w:jc w:val="both"/>
        <w:rPr>
          <w:rFonts w:ascii="Calibri" w:hAnsi="Calibri"/>
        </w:rPr>
      </w:pPr>
      <w:r w:rsidRPr="00A4317C">
        <w:rPr>
          <w:rFonts w:ascii="Calibri" w:hAnsi="Calibri"/>
        </w:rPr>
        <w:t>The process for evaluating these questions is illustrated in</w:t>
      </w:r>
      <w:r w:rsidR="00493785">
        <w:rPr>
          <w:rFonts w:ascii="Calibri" w:hAnsi="Calibri"/>
        </w:rPr>
        <w:t xml:space="preserve"> Figure 26</w:t>
      </w:r>
      <w:r>
        <w:rPr>
          <w:rFonts w:ascii="Calibri" w:hAnsi="Calibri"/>
        </w:rPr>
        <w:t xml:space="preserve">, </w:t>
      </w:r>
      <w:r w:rsidRPr="00A4317C">
        <w:rPr>
          <w:rFonts w:ascii="Calibri" w:hAnsi="Calibri"/>
        </w:rPr>
        <w:t>with components covered by this protocol highlighted in blue.</w:t>
      </w:r>
    </w:p>
    <w:p w:rsidR="00827AEF" w:rsidRPr="00A4317C" w:rsidRDefault="00827AEF" w:rsidP="00827AEF">
      <w:pPr>
        <w:spacing w:before="200" w:after="0"/>
        <w:rPr>
          <w:rFonts w:ascii="Calibri" w:hAnsi="Calibri"/>
        </w:rPr>
      </w:pPr>
      <w:r w:rsidRPr="0097066E">
        <w:rPr>
          <w:noProof/>
          <w:lang w:eastAsia="en-AU"/>
        </w:rPr>
        <w:drawing>
          <wp:inline distT="0" distB="0" distL="0" distR="0">
            <wp:extent cx="5467350" cy="3835429"/>
            <wp:effectExtent l="1905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2746" cy="3839214"/>
                    </a:xfrm>
                    <a:prstGeom prst="rect">
                      <a:avLst/>
                    </a:prstGeom>
                    <a:noFill/>
                    <a:ln>
                      <a:noFill/>
                    </a:ln>
                  </pic:spPr>
                </pic:pic>
              </a:graphicData>
            </a:graphic>
          </wp:inline>
        </w:drawing>
      </w:r>
    </w:p>
    <w:p w:rsidR="00827AEF" w:rsidRPr="0042250E" w:rsidRDefault="00827AEF" w:rsidP="00827AEF">
      <w:pPr>
        <w:pStyle w:val="FigureCaption"/>
      </w:pPr>
      <w:bookmarkStart w:id="185" w:name="_Ref247432976"/>
      <w:bookmarkStart w:id="186" w:name="_Toc252803503"/>
      <w:bookmarkStart w:id="187" w:name="_Toc398112778"/>
      <w:r w:rsidRPr="0042250E">
        <w:t xml:space="preserve">Figure </w:t>
      </w:r>
      <w:bookmarkEnd w:id="185"/>
      <w:r w:rsidR="00493785">
        <w:t>26</w:t>
      </w:r>
      <w:r w:rsidRPr="0042250E">
        <w:t xml:space="preserve">: Schematic of key elements in </w:t>
      </w:r>
      <w:r>
        <w:t xml:space="preserve">LTIM Project </w:t>
      </w:r>
      <w:r w:rsidRPr="0042250E">
        <w:t xml:space="preserve">Standard Protocol: Fish (River) – Cat </w:t>
      </w:r>
      <w:r>
        <w:t>I</w:t>
      </w:r>
      <w:r w:rsidRPr="0042250E">
        <w:t>.</w:t>
      </w:r>
      <w:bookmarkEnd w:id="186"/>
      <w:r>
        <w:t xml:space="preserve"> C</w:t>
      </w:r>
      <w:r w:rsidRPr="00A4317C">
        <w:rPr>
          <w:rFonts w:ascii="Calibri" w:hAnsi="Calibri"/>
        </w:rPr>
        <w:t xml:space="preserve">omponents covered by </w:t>
      </w:r>
      <w:r>
        <w:rPr>
          <w:rFonts w:ascii="Calibri" w:hAnsi="Calibri"/>
        </w:rPr>
        <w:t>the Fish (river) Cat I SOP is</w:t>
      </w:r>
      <w:r w:rsidRPr="00A4317C">
        <w:rPr>
          <w:rFonts w:ascii="Calibri" w:hAnsi="Calibri"/>
        </w:rPr>
        <w:t xml:space="preserve"> highlighted in blue.</w:t>
      </w:r>
      <w:bookmarkEnd w:id="187"/>
    </w:p>
    <w:p w:rsidR="00827AEF" w:rsidRPr="008D2D99" w:rsidRDefault="00827AEF" w:rsidP="00827AEF">
      <w:pPr>
        <w:rPr>
          <w:b/>
        </w:rPr>
      </w:pPr>
      <w:bookmarkStart w:id="188" w:name="_Toc252789488"/>
      <w:bookmarkStart w:id="189" w:name="_Toc252803345"/>
      <w:r w:rsidRPr="008D2D99">
        <w:rPr>
          <w:b/>
        </w:rPr>
        <w:t>Overview and context</w:t>
      </w:r>
      <w:bookmarkEnd w:id="188"/>
      <w:bookmarkEnd w:id="189"/>
    </w:p>
    <w:p w:rsidR="00827AEF" w:rsidRDefault="00827AEF" w:rsidP="00827AEF">
      <w:r>
        <w:t>This protocol describes sampling once each year during autumn to measure</w:t>
      </w:r>
      <w:r w:rsidRPr="006E04CC">
        <w:t>:</w:t>
      </w:r>
    </w:p>
    <w:p w:rsidR="00827AEF" w:rsidRDefault="00827AEF" w:rsidP="00827AEF">
      <w:pPr>
        <w:pStyle w:val="ListBullet"/>
        <w:spacing w:after="0"/>
        <w:ind w:left="714" w:hanging="357"/>
      </w:pPr>
      <w:r>
        <w:t>Catch-Per-Unit-E</w:t>
      </w:r>
      <w:r w:rsidRPr="00070CA9">
        <w:t>ffort</w:t>
      </w:r>
      <w:r>
        <w:t xml:space="preserve"> (CPUE) of each fish species for:</w:t>
      </w:r>
    </w:p>
    <w:p w:rsidR="00827AEF" w:rsidRDefault="00827AEF" w:rsidP="00967A31">
      <w:pPr>
        <w:pStyle w:val="ListParagraph"/>
        <w:numPr>
          <w:ilvl w:val="1"/>
          <w:numId w:val="73"/>
        </w:numPr>
      </w:pPr>
      <w:r>
        <w:t xml:space="preserve">Electrofishing </w:t>
      </w:r>
    </w:p>
    <w:p w:rsidR="00827AEF" w:rsidRDefault="00827AEF" w:rsidP="00967A31">
      <w:pPr>
        <w:pStyle w:val="ListParagraph"/>
        <w:numPr>
          <w:ilvl w:val="1"/>
          <w:numId w:val="73"/>
        </w:numPr>
      </w:pPr>
      <w:r>
        <w:t>Small-meshed fyke nets</w:t>
      </w:r>
    </w:p>
    <w:p w:rsidR="00827AEF" w:rsidRDefault="00827AEF" w:rsidP="00827AEF">
      <w:pPr>
        <w:pStyle w:val="ListBullet"/>
        <w:ind w:left="720"/>
      </w:pPr>
      <w:r>
        <w:t>Population structure data for target species:</w:t>
      </w:r>
    </w:p>
    <w:p w:rsidR="00827AEF" w:rsidRDefault="00827AEF" w:rsidP="00827AEF">
      <w:pPr>
        <w:pStyle w:val="ListBullet"/>
        <w:numPr>
          <w:ilvl w:val="1"/>
          <w:numId w:val="1"/>
        </w:numPr>
        <w:ind w:left="1440"/>
      </w:pPr>
      <w:r>
        <w:t>Length</w:t>
      </w:r>
    </w:p>
    <w:p w:rsidR="00827AEF" w:rsidRDefault="00827AEF" w:rsidP="00827AEF">
      <w:pPr>
        <w:pStyle w:val="ListBullet"/>
        <w:numPr>
          <w:ilvl w:val="1"/>
          <w:numId w:val="1"/>
        </w:numPr>
        <w:ind w:left="1440"/>
      </w:pPr>
      <w:r>
        <w:t>Weight</w:t>
      </w:r>
    </w:p>
    <w:p w:rsidR="00827AEF" w:rsidRDefault="00827AEF" w:rsidP="00827AEF">
      <w:pPr>
        <w:pStyle w:val="ListBullet"/>
        <w:numPr>
          <w:ilvl w:val="1"/>
          <w:numId w:val="1"/>
        </w:numPr>
        <w:ind w:left="1440"/>
      </w:pPr>
      <w:r>
        <w:t xml:space="preserve">Approximate age structure (from otolith examination) </w:t>
      </w:r>
      <w:bookmarkStart w:id="190" w:name="_Ref252788350"/>
      <w:bookmarkStart w:id="191" w:name="_Toc252789489"/>
      <w:bookmarkStart w:id="192" w:name="_Toc252803346"/>
    </w:p>
    <w:p w:rsidR="00827AEF" w:rsidRPr="008D2D99" w:rsidRDefault="00827AEF" w:rsidP="00827AEF">
      <w:pPr>
        <w:rPr>
          <w:b/>
        </w:rPr>
      </w:pPr>
      <w:r w:rsidRPr="008D2D99">
        <w:rPr>
          <w:b/>
        </w:rPr>
        <w:t>Establishing sites</w:t>
      </w:r>
      <w:bookmarkEnd w:id="190"/>
      <w:bookmarkEnd w:id="191"/>
      <w:bookmarkEnd w:id="192"/>
    </w:p>
    <w:p w:rsidR="00827AEF" w:rsidRPr="008D2D99" w:rsidRDefault="00827AEF" w:rsidP="00827AEF">
      <w:pPr>
        <w:rPr>
          <w:i/>
        </w:rPr>
      </w:pPr>
      <w:bookmarkStart w:id="193" w:name="_Toc252789490"/>
      <w:r w:rsidRPr="008D2D99">
        <w:rPr>
          <w:i/>
        </w:rPr>
        <w:t>Equipment</w:t>
      </w:r>
      <w:bookmarkEnd w:id="193"/>
    </w:p>
    <w:p w:rsidR="00827AEF" w:rsidRDefault="00827AEF" w:rsidP="00967A31">
      <w:pPr>
        <w:pStyle w:val="ListParagraph"/>
        <w:numPr>
          <w:ilvl w:val="0"/>
          <w:numId w:val="69"/>
        </w:numPr>
      </w:pPr>
      <w:r>
        <w:t>Boat</w:t>
      </w:r>
    </w:p>
    <w:p w:rsidR="00827AEF" w:rsidRDefault="00827AEF" w:rsidP="00967A31">
      <w:pPr>
        <w:pStyle w:val="ListParagraph"/>
        <w:numPr>
          <w:ilvl w:val="0"/>
          <w:numId w:val="69"/>
        </w:numPr>
      </w:pPr>
      <w:r>
        <w:t>GPS</w:t>
      </w:r>
    </w:p>
    <w:p w:rsidR="00827AEF" w:rsidRPr="008D2D99" w:rsidRDefault="00827AEF" w:rsidP="00827AEF">
      <w:pPr>
        <w:rPr>
          <w:i/>
        </w:rPr>
      </w:pPr>
      <w:bookmarkStart w:id="194" w:name="_Toc252789491"/>
      <w:r w:rsidRPr="008D2D99">
        <w:rPr>
          <w:i/>
        </w:rPr>
        <w:t>Protocol</w:t>
      </w:r>
      <w:bookmarkEnd w:id="194"/>
    </w:p>
    <w:p w:rsidR="00827AEF" w:rsidRDefault="00827AEF" w:rsidP="00827AEF">
      <w:r>
        <w:t>LTIM Project for Basin-scale evaluation has adopted a hierarchical approach</w:t>
      </w:r>
      <w:r w:rsidR="00493785">
        <w:t xml:space="preserve"> to sample design (see Figure 27</w:t>
      </w:r>
      <w:r>
        <w:t>). The spatial hierarchy for fish (river) monitoring is as follows:</w:t>
      </w:r>
    </w:p>
    <w:p w:rsidR="00827AEF" w:rsidRDefault="00827AEF" w:rsidP="00967A31">
      <w:pPr>
        <w:pStyle w:val="ListParagraph"/>
        <w:numPr>
          <w:ilvl w:val="0"/>
          <w:numId w:val="63"/>
        </w:numPr>
      </w:pPr>
      <w:r>
        <w:t>Selected Area</w:t>
      </w:r>
    </w:p>
    <w:p w:rsidR="00827AEF" w:rsidRDefault="00827AEF" w:rsidP="00967A31">
      <w:pPr>
        <w:pStyle w:val="ListParagraph"/>
        <w:numPr>
          <w:ilvl w:val="1"/>
          <w:numId w:val="63"/>
        </w:numPr>
      </w:pPr>
      <w:r>
        <w:t>Zone</w:t>
      </w:r>
    </w:p>
    <w:p w:rsidR="00827AEF" w:rsidRDefault="00827AEF" w:rsidP="00967A31">
      <w:pPr>
        <w:pStyle w:val="ListParagraph"/>
        <w:numPr>
          <w:ilvl w:val="2"/>
          <w:numId w:val="63"/>
        </w:numPr>
      </w:pPr>
      <w:r>
        <w:t xml:space="preserve">Site </w:t>
      </w:r>
    </w:p>
    <w:p w:rsidR="00827AEF" w:rsidRPr="006427D5" w:rsidRDefault="00827AEF" w:rsidP="00827AEF">
      <w:pPr>
        <w:rPr>
          <w:i/>
        </w:rPr>
      </w:pPr>
      <w:r w:rsidRPr="006427D5">
        <w:rPr>
          <w:i/>
        </w:rPr>
        <w:t>Zone placement within Selected Areas</w:t>
      </w:r>
    </w:p>
    <w:p w:rsidR="00827AEF" w:rsidRDefault="00827AEF" w:rsidP="00827AEF">
      <w:pPr>
        <w:jc w:val="both"/>
        <w:rPr>
          <w:szCs w:val="22"/>
        </w:rPr>
      </w:pPr>
      <w:r>
        <w:t xml:space="preserve">A ‘zone’ is a subset of a Selected Area that </w:t>
      </w:r>
      <w:r>
        <w:rPr>
          <w:szCs w:val="22"/>
        </w:rPr>
        <w:t>r</w:t>
      </w:r>
      <w:r w:rsidRPr="00C83EF2">
        <w:rPr>
          <w:szCs w:val="22"/>
        </w:rPr>
        <w:t>epresent</w:t>
      </w:r>
      <w:r>
        <w:rPr>
          <w:szCs w:val="22"/>
        </w:rPr>
        <w:t>s a</w:t>
      </w:r>
      <w:r w:rsidRPr="00C83EF2">
        <w:rPr>
          <w:szCs w:val="22"/>
        </w:rPr>
        <w:t xml:space="preserve"> sp</w:t>
      </w:r>
      <w:r>
        <w:rPr>
          <w:szCs w:val="22"/>
        </w:rPr>
        <w:t>atially, geomorphological and/</w:t>
      </w:r>
      <w:r w:rsidRPr="00C83EF2">
        <w:rPr>
          <w:szCs w:val="22"/>
        </w:rPr>
        <w:t>or hydrological</w:t>
      </w:r>
      <w:r>
        <w:rPr>
          <w:szCs w:val="22"/>
        </w:rPr>
        <w:t xml:space="preserve"> distinct unit at a broad landscape scale. For example, separate river systems, sub-catchments or large groups of wetlands. </w:t>
      </w:r>
    </w:p>
    <w:p w:rsidR="00827AEF" w:rsidRDefault="00827AEF" w:rsidP="00827AEF">
      <w:pPr>
        <w:jc w:val="both"/>
      </w:pPr>
      <w:r>
        <w:rPr>
          <w:szCs w:val="22"/>
        </w:rPr>
        <w:t>For Basin-scale evaluation, Zone 3 will be used. Following the recommendations of Hale et al. (2014):</w:t>
      </w:r>
    </w:p>
    <w:p w:rsidR="00827AEF" w:rsidRDefault="00827AEF" w:rsidP="00967A31">
      <w:pPr>
        <w:pStyle w:val="PlainText"/>
        <w:numPr>
          <w:ilvl w:val="0"/>
          <w:numId w:val="72"/>
        </w:numPr>
        <w:spacing w:after="0"/>
        <w:jc w:val="both"/>
        <w:rPr>
          <w:rFonts w:asciiTheme="minorHAnsi" w:hAnsiTheme="minorHAnsi"/>
          <w:sz w:val="22"/>
          <w:szCs w:val="22"/>
        </w:rPr>
      </w:pPr>
      <w:r>
        <w:rPr>
          <w:rFonts w:asciiTheme="minorHAnsi" w:hAnsiTheme="minorHAnsi"/>
          <w:sz w:val="22"/>
          <w:szCs w:val="22"/>
        </w:rPr>
        <w:t>Different zones within Selected Areas r</w:t>
      </w:r>
      <w:r w:rsidRPr="00C83EF2">
        <w:rPr>
          <w:rFonts w:asciiTheme="minorHAnsi" w:hAnsiTheme="minorHAnsi"/>
          <w:sz w:val="22"/>
          <w:szCs w:val="22"/>
        </w:rPr>
        <w:t>epresent sp</w:t>
      </w:r>
      <w:r>
        <w:rPr>
          <w:rFonts w:asciiTheme="minorHAnsi" w:hAnsiTheme="minorHAnsi"/>
          <w:sz w:val="22"/>
          <w:szCs w:val="22"/>
        </w:rPr>
        <w:t>atially-, geomorphologically- and/</w:t>
      </w:r>
      <w:r w:rsidRPr="00C83EF2">
        <w:rPr>
          <w:rFonts w:asciiTheme="minorHAnsi" w:hAnsiTheme="minorHAnsi"/>
          <w:sz w:val="22"/>
          <w:szCs w:val="22"/>
        </w:rPr>
        <w:t>or hydrological</w:t>
      </w:r>
      <w:r>
        <w:rPr>
          <w:rFonts w:asciiTheme="minorHAnsi" w:hAnsiTheme="minorHAnsi"/>
          <w:sz w:val="22"/>
          <w:szCs w:val="22"/>
        </w:rPr>
        <w:t>ly-distinct units;</w:t>
      </w:r>
    </w:p>
    <w:p w:rsidR="00827AEF" w:rsidRDefault="00827AEF" w:rsidP="00967A31">
      <w:pPr>
        <w:pStyle w:val="PlainText"/>
        <w:numPr>
          <w:ilvl w:val="0"/>
          <w:numId w:val="72"/>
        </w:numPr>
        <w:spacing w:after="0"/>
        <w:jc w:val="both"/>
        <w:rPr>
          <w:rFonts w:asciiTheme="minorHAnsi" w:hAnsiTheme="minorHAnsi"/>
          <w:sz w:val="22"/>
          <w:szCs w:val="22"/>
        </w:rPr>
      </w:pPr>
      <w:r>
        <w:rPr>
          <w:rFonts w:asciiTheme="minorHAnsi" w:hAnsiTheme="minorHAnsi"/>
          <w:sz w:val="22"/>
          <w:szCs w:val="22"/>
        </w:rPr>
        <w:t>Zones m</w:t>
      </w:r>
      <w:r w:rsidRPr="00C83EF2">
        <w:rPr>
          <w:rFonts w:asciiTheme="minorHAnsi" w:hAnsiTheme="minorHAnsi"/>
          <w:sz w:val="22"/>
          <w:szCs w:val="22"/>
        </w:rPr>
        <w:t>ust be likely to receive Commonwealth environmental water at least once in the next five years</w:t>
      </w:r>
      <w:r>
        <w:rPr>
          <w:rFonts w:asciiTheme="minorHAnsi" w:hAnsiTheme="minorHAnsi"/>
          <w:sz w:val="22"/>
          <w:szCs w:val="22"/>
        </w:rPr>
        <w:t>;</w:t>
      </w:r>
    </w:p>
    <w:p w:rsidR="00827AEF" w:rsidRDefault="00827AEF" w:rsidP="00967A31">
      <w:pPr>
        <w:pStyle w:val="PlainText"/>
        <w:numPr>
          <w:ilvl w:val="0"/>
          <w:numId w:val="72"/>
        </w:numPr>
        <w:spacing w:after="0"/>
        <w:jc w:val="both"/>
        <w:rPr>
          <w:rFonts w:asciiTheme="minorHAnsi" w:hAnsiTheme="minorHAnsi"/>
          <w:sz w:val="22"/>
          <w:szCs w:val="22"/>
        </w:rPr>
      </w:pPr>
      <w:r>
        <w:rPr>
          <w:rFonts w:asciiTheme="minorHAnsi" w:hAnsiTheme="minorHAnsi"/>
          <w:sz w:val="22"/>
          <w:szCs w:val="22"/>
        </w:rPr>
        <w:t>Zones m</w:t>
      </w:r>
      <w:r w:rsidRPr="00C83EF2">
        <w:rPr>
          <w:rFonts w:asciiTheme="minorHAnsi" w:hAnsiTheme="minorHAnsi"/>
          <w:sz w:val="22"/>
          <w:szCs w:val="22"/>
        </w:rPr>
        <w:t>ust have an expected outcome related to the indicator in question (in this instance fish)</w:t>
      </w:r>
      <w:r>
        <w:rPr>
          <w:rFonts w:asciiTheme="minorHAnsi" w:hAnsiTheme="minorHAnsi"/>
          <w:sz w:val="22"/>
          <w:szCs w:val="22"/>
        </w:rPr>
        <w:t>;</w:t>
      </w:r>
    </w:p>
    <w:p w:rsidR="00827AEF" w:rsidRDefault="00827AEF" w:rsidP="00827AEF">
      <w:pPr>
        <w:pStyle w:val="PlainText"/>
        <w:spacing w:after="0"/>
        <w:jc w:val="both"/>
        <w:rPr>
          <w:rFonts w:asciiTheme="minorHAnsi" w:hAnsiTheme="minorHAnsi"/>
          <w:sz w:val="22"/>
          <w:szCs w:val="22"/>
        </w:rPr>
      </w:pPr>
    </w:p>
    <w:p w:rsidR="00827AEF" w:rsidRDefault="00827AEF" w:rsidP="00827AEF">
      <w:pPr>
        <w:pStyle w:val="PlainText"/>
        <w:jc w:val="both"/>
        <w:rPr>
          <w:rFonts w:asciiTheme="minorHAnsi" w:hAnsiTheme="minorHAnsi"/>
          <w:sz w:val="22"/>
          <w:szCs w:val="22"/>
        </w:rPr>
      </w:pPr>
      <w:r w:rsidRPr="0078406A">
        <w:rPr>
          <w:rFonts w:asciiTheme="minorHAnsi" w:hAnsiTheme="minorHAnsi"/>
          <w:sz w:val="22"/>
          <w:szCs w:val="22"/>
        </w:rPr>
        <w:t xml:space="preserve">For </w:t>
      </w:r>
      <w:r w:rsidRPr="00207E8F">
        <w:rPr>
          <w:rFonts w:asciiTheme="minorHAnsi" w:hAnsiTheme="minorHAnsi"/>
          <w:sz w:val="22"/>
          <w:szCs w:val="22"/>
        </w:rPr>
        <w:t xml:space="preserve">Basin-scale analysis one zone </w:t>
      </w:r>
      <w:r>
        <w:rPr>
          <w:rFonts w:asciiTheme="minorHAnsi" w:hAnsiTheme="minorHAnsi"/>
          <w:sz w:val="22"/>
          <w:szCs w:val="22"/>
        </w:rPr>
        <w:t>(Zone 3) will</w:t>
      </w:r>
      <w:r w:rsidRPr="00207E8F">
        <w:rPr>
          <w:rFonts w:asciiTheme="minorHAnsi" w:hAnsiTheme="minorHAnsi"/>
          <w:sz w:val="22"/>
          <w:szCs w:val="22"/>
        </w:rPr>
        <w:t xml:space="preserve"> be monitored within </w:t>
      </w:r>
      <w:r>
        <w:rPr>
          <w:rFonts w:asciiTheme="minorHAnsi" w:hAnsiTheme="minorHAnsi"/>
          <w:sz w:val="22"/>
          <w:szCs w:val="22"/>
        </w:rPr>
        <w:t>the Edward-Wakool</w:t>
      </w:r>
      <w:r w:rsidRPr="00207E8F">
        <w:rPr>
          <w:rFonts w:asciiTheme="minorHAnsi" w:hAnsiTheme="minorHAnsi"/>
          <w:sz w:val="22"/>
          <w:szCs w:val="22"/>
        </w:rPr>
        <w:t xml:space="preserve"> Selected Area.</w:t>
      </w:r>
      <w:r>
        <w:rPr>
          <w:rFonts w:asciiTheme="minorHAnsi" w:hAnsiTheme="minorHAnsi"/>
          <w:sz w:val="22"/>
          <w:szCs w:val="22"/>
        </w:rPr>
        <w:t xml:space="preserve"> The zone selected for Basin-scale data will have the following characteristics:</w:t>
      </w:r>
      <w:r w:rsidRPr="00CA15ED">
        <w:rPr>
          <w:rFonts w:asciiTheme="minorHAnsi" w:hAnsiTheme="minorHAnsi"/>
          <w:sz w:val="22"/>
          <w:szCs w:val="22"/>
        </w:rPr>
        <w:t xml:space="preserve"> </w:t>
      </w:r>
    </w:p>
    <w:p w:rsidR="00827AEF" w:rsidRDefault="00827AEF" w:rsidP="00967A31">
      <w:pPr>
        <w:pStyle w:val="PlainText"/>
        <w:numPr>
          <w:ilvl w:val="0"/>
          <w:numId w:val="80"/>
        </w:numPr>
        <w:spacing w:after="0"/>
        <w:jc w:val="both"/>
        <w:rPr>
          <w:rFonts w:asciiTheme="minorHAnsi" w:hAnsiTheme="minorHAnsi"/>
          <w:sz w:val="22"/>
          <w:szCs w:val="22"/>
        </w:rPr>
      </w:pPr>
      <w:r>
        <w:rPr>
          <w:rFonts w:asciiTheme="minorHAnsi" w:hAnsiTheme="minorHAnsi"/>
          <w:sz w:val="22"/>
          <w:szCs w:val="22"/>
        </w:rPr>
        <w:t>The zone will be situated on a single river channel within a Selected Area, and the zone should contain channel habitat that is generally representative of the Selected Area as a whole;</w:t>
      </w:r>
    </w:p>
    <w:p w:rsidR="00827AEF" w:rsidRDefault="00827AEF" w:rsidP="00967A31">
      <w:pPr>
        <w:pStyle w:val="PlainText"/>
        <w:numPr>
          <w:ilvl w:val="0"/>
          <w:numId w:val="80"/>
        </w:numPr>
        <w:spacing w:after="0"/>
        <w:jc w:val="both"/>
        <w:rPr>
          <w:rFonts w:asciiTheme="minorHAnsi" w:hAnsiTheme="minorHAnsi"/>
          <w:sz w:val="22"/>
          <w:szCs w:val="22"/>
        </w:rPr>
      </w:pPr>
      <w:r>
        <w:rPr>
          <w:rFonts w:asciiTheme="minorHAnsi" w:hAnsiTheme="minorHAnsi"/>
          <w:sz w:val="22"/>
          <w:szCs w:val="22"/>
        </w:rPr>
        <w:t>Within the channel of this zone there will ideally be a flow gauging station measuring height and discharge (otherwise a manual ga</w:t>
      </w:r>
      <w:r w:rsidR="007D045E">
        <w:rPr>
          <w:rFonts w:asciiTheme="minorHAnsi" w:hAnsiTheme="minorHAnsi"/>
          <w:sz w:val="22"/>
          <w:szCs w:val="22"/>
        </w:rPr>
        <w:t>u</w:t>
      </w:r>
      <w:r>
        <w:rPr>
          <w:rFonts w:asciiTheme="minorHAnsi" w:hAnsiTheme="minorHAnsi"/>
          <w:sz w:val="22"/>
          <w:szCs w:val="22"/>
        </w:rPr>
        <w:t>ging station must be established (see LTIM Project Standard Protocol: Hydrology (River);</w:t>
      </w:r>
    </w:p>
    <w:p w:rsidR="00827AEF" w:rsidRDefault="00827AEF" w:rsidP="00967A31">
      <w:pPr>
        <w:pStyle w:val="PlainText"/>
        <w:numPr>
          <w:ilvl w:val="0"/>
          <w:numId w:val="80"/>
        </w:numPr>
        <w:spacing w:after="0"/>
        <w:jc w:val="both"/>
        <w:rPr>
          <w:rFonts w:asciiTheme="minorHAnsi" w:hAnsiTheme="minorHAnsi"/>
          <w:sz w:val="22"/>
          <w:szCs w:val="22"/>
        </w:rPr>
      </w:pPr>
      <w:r>
        <w:rPr>
          <w:rFonts w:asciiTheme="minorHAnsi" w:hAnsiTheme="minorHAnsi"/>
          <w:sz w:val="22"/>
          <w:szCs w:val="22"/>
        </w:rPr>
        <w:t xml:space="preserve">The zone will contain relatively high abundances of the target species (Section </w:t>
      </w:r>
      <w:fldSimple w:instr=" REF _Ref252788202 \r \h  \* MERGEFORMAT ">
        <w:r w:rsidR="00F7435F">
          <w:t>0</w:t>
        </w:r>
      </w:fldSimple>
      <w:r>
        <w:rPr>
          <w:rFonts w:asciiTheme="minorHAnsi" w:hAnsiTheme="minorHAnsi"/>
          <w:sz w:val="22"/>
          <w:szCs w:val="22"/>
        </w:rPr>
        <w:t>), to maximise potential to obtain powerful age- or stage-structure data.</w:t>
      </w:r>
    </w:p>
    <w:p w:rsidR="00827AEF" w:rsidRDefault="00827AEF" w:rsidP="00967A31">
      <w:pPr>
        <w:pStyle w:val="PlainText"/>
        <w:numPr>
          <w:ilvl w:val="0"/>
          <w:numId w:val="80"/>
        </w:numPr>
        <w:spacing w:after="0"/>
        <w:jc w:val="both"/>
        <w:rPr>
          <w:rFonts w:asciiTheme="minorHAnsi" w:hAnsiTheme="minorHAnsi"/>
          <w:sz w:val="22"/>
          <w:szCs w:val="22"/>
        </w:rPr>
      </w:pPr>
      <w:r>
        <w:rPr>
          <w:rFonts w:asciiTheme="minorHAnsi" w:hAnsiTheme="minorHAnsi"/>
          <w:sz w:val="22"/>
          <w:szCs w:val="22"/>
        </w:rPr>
        <w:t xml:space="preserve">This zone will be among the zones of an </w:t>
      </w:r>
      <w:r w:rsidRPr="00656893">
        <w:rPr>
          <w:rFonts w:asciiTheme="minorHAnsi" w:hAnsiTheme="minorHAnsi"/>
          <w:sz w:val="22"/>
          <w:szCs w:val="22"/>
        </w:rPr>
        <w:t>Selected Area</w:t>
      </w:r>
      <w:r>
        <w:rPr>
          <w:rFonts w:asciiTheme="minorHAnsi" w:hAnsiTheme="minorHAnsi"/>
          <w:sz w:val="22"/>
          <w:szCs w:val="22"/>
        </w:rPr>
        <w:t xml:space="preserve"> most likely to receive Commonwealth environmental water, towards some significant change in river hydrology during that Commonwealth environmental water delivery event;</w:t>
      </w:r>
    </w:p>
    <w:p w:rsidR="00827AEF" w:rsidRDefault="00827AEF" w:rsidP="00967A31">
      <w:pPr>
        <w:pStyle w:val="PlainText"/>
        <w:numPr>
          <w:ilvl w:val="0"/>
          <w:numId w:val="74"/>
        </w:numPr>
        <w:jc w:val="both"/>
        <w:rPr>
          <w:rFonts w:asciiTheme="minorHAnsi" w:hAnsiTheme="minorHAnsi"/>
          <w:sz w:val="22"/>
          <w:szCs w:val="22"/>
        </w:rPr>
      </w:pPr>
      <w:r>
        <w:rPr>
          <w:rFonts w:asciiTheme="minorHAnsi" w:hAnsiTheme="minorHAnsi"/>
          <w:sz w:val="22"/>
          <w:szCs w:val="22"/>
        </w:rPr>
        <w:t>The zone will contain channel habitat that can be readily accessed—either by boat or car—for sampling using the full suite of active and passive gears detailed below;</w:t>
      </w:r>
    </w:p>
    <w:p w:rsidR="00827AEF" w:rsidRPr="006427D5" w:rsidRDefault="00827AEF" w:rsidP="00827AEF">
      <w:pPr>
        <w:jc w:val="both"/>
        <w:rPr>
          <w:i/>
        </w:rPr>
      </w:pPr>
      <w:r w:rsidRPr="006427D5">
        <w:rPr>
          <w:i/>
        </w:rPr>
        <w:t>Site placement within zones</w:t>
      </w:r>
    </w:p>
    <w:p w:rsidR="00827AEF" w:rsidRDefault="00827AEF" w:rsidP="00827AEF">
      <w:pPr>
        <w:jc w:val="both"/>
      </w:pPr>
      <w:r>
        <w:t>A ‘site’ is defined as follows:</w:t>
      </w:r>
    </w:p>
    <w:p w:rsidR="00827AEF" w:rsidRDefault="00827AEF" w:rsidP="00967A31">
      <w:pPr>
        <w:pStyle w:val="ListParagraph"/>
        <w:numPr>
          <w:ilvl w:val="0"/>
          <w:numId w:val="74"/>
        </w:numPr>
        <w:jc w:val="both"/>
      </w:pPr>
      <w:r w:rsidRPr="00CE2279">
        <w:t>An</w:t>
      </w:r>
      <w:r>
        <w:rPr>
          <w:b/>
        </w:rPr>
        <w:t xml:space="preserve"> </w:t>
      </w:r>
      <w:r w:rsidRPr="00207E8F">
        <w:t>800 m reach of channel within a zone</w:t>
      </w:r>
      <w:r>
        <w:t xml:space="preserve"> </w:t>
      </w:r>
    </w:p>
    <w:p w:rsidR="00827AEF" w:rsidRDefault="00827AEF" w:rsidP="00967A31">
      <w:pPr>
        <w:pStyle w:val="ListParagraph"/>
        <w:numPr>
          <w:ilvl w:val="0"/>
          <w:numId w:val="74"/>
        </w:numPr>
        <w:jc w:val="both"/>
      </w:pPr>
      <w:r>
        <w:t>Site location for channel sampling will be fixed throughout the LTIM Project.</w:t>
      </w:r>
    </w:p>
    <w:p w:rsidR="00827AEF" w:rsidRDefault="00827AEF" w:rsidP="00967A31">
      <w:pPr>
        <w:pStyle w:val="ListParagraph"/>
        <w:numPr>
          <w:ilvl w:val="0"/>
          <w:numId w:val="74"/>
        </w:numPr>
        <w:jc w:val="both"/>
      </w:pPr>
      <w:r>
        <w:t>Each site will be accessible and be representative of the zone.</w:t>
      </w:r>
    </w:p>
    <w:p w:rsidR="00827AEF" w:rsidRDefault="00827AEF" w:rsidP="00967A31">
      <w:pPr>
        <w:pStyle w:val="ListParagraph"/>
        <w:numPr>
          <w:ilvl w:val="0"/>
          <w:numId w:val="74"/>
        </w:numPr>
        <w:jc w:val="both"/>
      </w:pPr>
      <w:r w:rsidRPr="0069291D">
        <w:t xml:space="preserve">Ideally, each site will coincide with a pre-existing discharge and river height gauging station. In the event a site does not contain a gauging station, </w:t>
      </w:r>
      <w:r>
        <w:t>new gauging stations (and associated rating curves etc.) may have to be established.</w:t>
      </w:r>
    </w:p>
    <w:p w:rsidR="00827AEF" w:rsidRDefault="00827AEF" w:rsidP="00967A31">
      <w:pPr>
        <w:pStyle w:val="ListParagraph"/>
        <w:numPr>
          <w:ilvl w:val="0"/>
          <w:numId w:val="74"/>
        </w:numPr>
        <w:jc w:val="both"/>
      </w:pPr>
      <w:r>
        <w:t>Each site will not be within 1 km of a significant tributary and/or distributary.</w:t>
      </w:r>
    </w:p>
    <w:p w:rsidR="00827AEF" w:rsidRDefault="00827AEF" w:rsidP="00827AEF">
      <w:pPr>
        <w:jc w:val="both"/>
      </w:pPr>
      <w:r>
        <w:t xml:space="preserve">The below specifications for site number and distribution will be applied: </w:t>
      </w:r>
    </w:p>
    <w:p w:rsidR="00827AEF" w:rsidRDefault="00827AEF" w:rsidP="00967A31">
      <w:pPr>
        <w:pStyle w:val="ListParagraph"/>
        <w:numPr>
          <w:ilvl w:val="0"/>
          <w:numId w:val="74"/>
        </w:numPr>
        <w:jc w:val="both"/>
      </w:pPr>
      <w:r w:rsidRPr="00207E8F">
        <w:t>Ten channel sites</w:t>
      </w:r>
      <w:r w:rsidRPr="00CE2279">
        <w:rPr>
          <w:b/>
        </w:rPr>
        <w:t xml:space="preserve"> </w:t>
      </w:r>
      <w:r>
        <w:t>will</w:t>
      </w:r>
      <w:r w:rsidRPr="000D3AA2">
        <w:t xml:space="preserve"> be located within the zone targeted for Basin-scale monitoring/analysis.</w:t>
      </w:r>
    </w:p>
    <w:p w:rsidR="00827AEF" w:rsidRDefault="00827AEF" w:rsidP="00967A31">
      <w:pPr>
        <w:pStyle w:val="ListParagraph"/>
        <w:numPr>
          <w:ilvl w:val="0"/>
          <w:numId w:val="74"/>
        </w:numPr>
        <w:jc w:val="both"/>
      </w:pPr>
      <w:r w:rsidRPr="00A31764">
        <w:t xml:space="preserve">All ten sites for Basin-scale data </w:t>
      </w:r>
      <w:r>
        <w:t>will</w:t>
      </w:r>
      <w:r w:rsidRPr="00A31764">
        <w:t xml:space="preserve"> be located on a single channel.</w:t>
      </w:r>
    </w:p>
    <w:p w:rsidR="00827AEF" w:rsidRDefault="00827AEF" w:rsidP="00967A31">
      <w:pPr>
        <w:pStyle w:val="ListParagraph"/>
        <w:numPr>
          <w:ilvl w:val="0"/>
          <w:numId w:val="74"/>
        </w:numPr>
        <w:jc w:val="both"/>
      </w:pPr>
      <w:r w:rsidRPr="00BD28D7">
        <w:t xml:space="preserve">These sites </w:t>
      </w:r>
      <w:r>
        <w:t>will</w:t>
      </w:r>
      <w:r w:rsidRPr="00BD28D7">
        <w:t xml:space="preserve"> be distributed randomly throughout the zone selected for Basin-scale data collection, </w:t>
      </w:r>
      <w:r>
        <w:t>such that the samples collected are representative of that zone. However, they will</w:t>
      </w:r>
      <w:r w:rsidRPr="00BD28D7">
        <w:t xml:space="preserve"> not be spread over a distance farther than 100 km.</w:t>
      </w:r>
    </w:p>
    <w:p w:rsidR="00827AEF" w:rsidRDefault="00827AEF" w:rsidP="00827AEF">
      <w:pPr>
        <w:jc w:val="both"/>
        <w:rPr>
          <w:i/>
        </w:rPr>
      </w:pPr>
    </w:p>
    <w:p w:rsidR="00827AEF" w:rsidRPr="006427D5" w:rsidRDefault="00827AEF" w:rsidP="00827AEF">
      <w:pPr>
        <w:jc w:val="both"/>
        <w:rPr>
          <w:i/>
        </w:rPr>
      </w:pPr>
      <w:r w:rsidRPr="006427D5">
        <w:rPr>
          <w:i/>
        </w:rPr>
        <w:t>Sample placement within sites</w:t>
      </w:r>
    </w:p>
    <w:p w:rsidR="00827AEF" w:rsidRDefault="00827AEF" w:rsidP="00827AEF">
      <w:pPr>
        <w:jc w:val="both"/>
      </w:pPr>
      <w:r>
        <w:t>A sampling grid will be established within each site to ensure individual samples can be randomly sampled from that site, and are therefore representative of that site as a whole</w:t>
      </w:r>
      <w:r w:rsidRPr="005232E6">
        <w:t xml:space="preserve">. Sampling </w:t>
      </w:r>
      <w:r>
        <w:t>will</w:t>
      </w:r>
      <w:r w:rsidRPr="005232E6">
        <w:t xml:space="preserve"> be random with respect to the environment to avoid temporal and spatial biases</w:t>
      </w:r>
      <w:r>
        <w:t>.</w:t>
      </w:r>
    </w:p>
    <w:p w:rsidR="00827AEF" w:rsidRDefault="00827AEF" w:rsidP="00827AEF">
      <w:pPr>
        <w:jc w:val="both"/>
      </w:pPr>
      <w:r>
        <w:t xml:space="preserve">Hale et al. (2014) propose that a totally random sampling design is most appropriate for detecting flow-induced temporal trends within zones and </w:t>
      </w:r>
      <w:r>
        <w:rPr>
          <w:szCs w:val="22"/>
        </w:rPr>
        <w:t>Selected Areas</w:t>
      </w:r>
      <w:r>
        <w:t xml:space="preserve">, and spatiotemporal trends among zones and </w:t>
      </w:r>
      <w:r>
        <w:rPr>
          <w:szCs w:val="22"/>
        </w:rPr>
        <w:t>Selected Areas</w:t>
      </w:r>
      <w:r>
        <w:t xml:space="preserve">. Each 800 m site is subdivided by fixed transects spaced 50 m apart. </w:t>
      </w:r>
      <w:proofErr w:type="gramStart"/>
      <w:r>
        <w:t>Points of intersection between transects</w:t>
      </w:r>
      <w:proofErr w:type="gramEnd"/>
      <w:r>
        <w:t xml:space="preserve"> and the river bank def</w:t>
      </w:r>
      <w:r w:rsidR="007D045E">
        <w:t>ine the sampling grid (Figure 27</w:t>
      </w:r>
      <w:r>
        <w:t>).</w:t>
      </w:r>
    </w:p>
    <w:p w:rsidR="00827AEF" w:rsidRDefault="00827AEF" w:rsidP="00827AEF">
      <w:pPr>
        <w:jc w:val="center"/>
      </w:pPr>
      <w:r w:rsidRPr="00F4778E">
        <w:rPr>
          <w:noProof/>
          <w:lang w:eastAsia="en-AU"/>
        </w:rPr>
        <w:drawing>
          <wp:inline distT="0" distB="0" distL="0" distR="0">
            <wp:extent cx="5462546" cy="3133594"/>
            <wp:effectExtent l="0" t="0" r="4804"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5558" cy="3135322"/>
                    </a:xfrm>
                    <a:prstGeom prst="rect">
                      <a:avLst/>
                    </a:prstGeom>
                    <a:noFill/>
                    <a:ln>
                      <a:noFill/>
                    </a:ln>
                  </pic:spPr>
                </pic:pic>
              </a:graphicData>
            </a:graphic>
          </wp:inline>
        </w:drawing>
      </w:r>
    </w:p>
    <w:p w:rsidR="00827AEF" w:rsidRPr="0042250E" w:rsidRDefault="00827AEF" w:rsidP="00827AEF">
      <w:pPr>
        <w:pStyle w:val="FigureCaption"/>
      </w:pPr>
      <w:bookmarkStart w:id="195" w:name="_Ref372809371"/>
      <w:bookmarkStart w:id="196" w:name="_Toc252803504"/>
      <w:bookmarkStart w:id="197" w:name="_Toc398112779"/>
      <w:r w:rsidRPr="0042250E">
        <w:t xml:space="preserve">Figure </w:t>
      </w:r>
      <w:bookmarkEnd w:id="195"/>
      <w:r w:rsidR="007D045E">
        <w:t>27</w:t>
      </w:r>
      <w:r w:rsidRPr="0042250E">
        <w:t>: Diagram of hierarchical sample design illustrating zones, sites and sample locations.</w:t>
      </w:r>
      <w:bookmarkEnd w:id="196"/>
      <w:bookmarkEnd w:id="197"/>
      <w:r w:rsidRPr="0042250E">
        <w:t xml:space="preserve"> </w:t>
      </w:r>
    </w:p>
    <w:p w:rsidR="00D24033" w:rsidRDefault="00D24033" w:rsidP="00827AEF">
      <w:pPr>
        <w:jc w:val="both"/>
      </w:pPr>
    </w:p>
    <w:p w:rsidR="00827AEF" w:rsidRDefault="00827AEF" w:rsidP="00827AEF">
      <w:pPr>
        <w:jc w:val="both"/>
      </w:pPr>
      <w:r>
        <w:t xml:space="preserve">The sample design defines two key sampling locations: electrofishing (EF) units (16 in total), and passive-gear sample (PS) waypoints (34 in total). Use of these EF units and PS waypoints will be explained below. </w:t>
      </w:r>
    </w:p>
    <w:p w:rsidR="00827AEF" w:rsidRPr="00FE4CED" w:rsidRDefault="00827AEF" w:rsidP="00827AEF">
      <w:pPr>
        <w:jc w:val="both"/>
      </w:pPr>
      <w:r>
        <w:t xml:space="preserve">To establish the PS grid, each PS waypoint will be saved in a GPS, so that the GPS can be used to locate each PS waypoint over the monitoring period. That is, it is not necessary to establish visible transects and physically label each PS waypoint (e.g. a stake, floats or flagging tape). </w:t>
      </w:r>
    </w:p>
    <w:p w:rsidR="00827AEF" w:rsidRPr="008D2D99" w:rsidRDefault="00827AEF" w:rsidP="00827AEF">
      <w:pPr>
        <w:jc w:val="both"/>
        <w:rPr>
          <w:b/>
        </w:rPr>
      </w:pPr>
      <w:bookmarkStart w:id="198" w:name="_Ref252788202"/>
      <w:bookmarkStart w:id="199" w:name="_Toc252789492"/>
      <w:bookmarkStart w:id="200" w:name="_Toc252803347"/>
      <w:r w:rsidRPr="008D2D99">
        <w:rPr>
          <w:b/>
        </w:rPr>
        <w:t>Location for monitoring</w:t>
      </w:r>
    </w:p>
    <w:p w:rsidR="00827AEF" w:rsidRDefault="00827AEF" w:rsidP="00827AEF">
      <w:pPr>
        <w:jc w:val="both"/>
      </w:pPr>
      <w:proofErr w:type="gramStart"/>
      <w:r>
        <w:t>Monitoring for Fish (River – Cat.</w:t>
      </w:r>
      <w:proofErr w:type="gramEnd"/>
      <w:r>
        <w:t xml:space="preserve"> I) will take place in Zone 3 (</w:t>
      </w:r>
      <w:r w:rsidR="00284644">
        <w:t xml:space="preserve">Mid </w:t>
      </w:r>
      <w:r>
        <w:t>Wakool River</w:t>
      </w:r>
      <w:r w:rsidR="00284644">
        <w:t>, upstream of Thule Creek</w:t>
      </w:r>
      <w:r>
        <w:t>).</w:t>
      </w:r>
    </w:p>
    <w:p w:rsidR="00827AEF" w:rsidRDefault="00827AEF" w:rsidP="00827AEF">
      <w:pPr>
        <w:jc w:val="both"/>
        <w:rPr>
          <w:b/>
        </w:rPr>
      </w:pPr>
    </w:p>
    <w:p w:rsidR="00827AEF" w:rsidRDefault="00827AEF" w:rsidP="00827AEF">
      <w:pPr>
        <w:spacing w:after="0"/>
        <w:jc w:val="both"/>
        <w:rPr>
          <w:b/>
        </w:rPr>
      </w:pPr>
      <w:r w:rsidRPr="00BA1844">
        <w:rPr>
          <w:b/>
        </w:rPr>
        <w:t>Responsibilities</w:t>
      </w:r>
    </w:p>
    <w:p w:rsidR="00827AEF" w:rsidRDefault="00827AEF" w:rsidP="00827AEF">
      <w:pPr>
        <w:shd w:val="clear" w:color="auto" w:fill="FFFFFF"/>
        <w:spacing w:before="100" w:beforeAutospacing="1" w:after="100" w:afterAutospacing="1"/>
        <w:jc w:val="both"/>
        <w:rPr>
          <w:rFonts w:cs="Arial"/>
          <w:lang w:eastAsia="en-AU"/>
        </w:rPr>
      </w:pPr>
      <w:r>
        <w:rPr>
          <w:rFonts w:cs="Arial"/>
          <w:lang w:eastAsia="en-AU"/>
        </w:rPr>
        <w:t>Fisheries NSW</w:t>
      </w:r>
      <w:r w:rsidRPr="00BC2D26">
        <w:rPr>
          <w:rFonts w:cs="Arial"/>
          <w:lang w:eastAsia="en-AU"/>
        </w:rPr>
        <w:t xml:space="preserve"> project staff based at Narrandera Fisheries Centre </w:t>
      </w:r>
      <w:r>
        <w:rPr>
          <w:rFonts w:cs="Arial"/>
          <w:lang w:eastAsia="en-AU"/>
        </w:rPr>
        <w:t xml:space="preserve">(Thiem, Smith, </w:t>
      </w:r>
      <w:proofErr w:type="gramStart"/>
      <w:r>
        <w:rPr>
          <w:rFonts w:cs="Arial"/>
          <w:lang w:eastAsia="en-AU"/>
        </w:rPr>
        <w:t>Rehwinkel</w:t>
      </w:r>
      <w:proofErr w:type="gramEnd"/>
      <w:r>
        <w:rPr>
          <w:rFonts w:cs="Arial"/>
          <w:lang w:eastAsia="en-AU"/>
        </w:rPr>
        <w:t xml:space="preserve">) </w:t>
      </w:r>
      <w:r w:rsidRPr="00BC2D26">
        <w:rPr>
          <w:rFonts w:cs="Arial"/>
          <w:lang w:eastAsia="en-AU"/>
        </w:rPr>
        <w:t>will</w:t>
      </w:r>
      <w:r>
        <w:rPr>
          <w:rFonts w:cs="Arial"/>
          <w:lang w:eastAsia="en-AU"/>
        </w:rPr>
        <w:t xml:space="preserve"> coordinate and schedule the sampling</w:t>
      </w:r>
      <w:r w:rsidRPr="00BC2D26">
        <w:rPr>
          <w:rFonts w:cs="Arial"/>
          <w:lang w:eastAsia="en-AU"/>
        </w:rPr>
        <w:t>, data management, analysis and reporting</w:t>
      </w:r>
      <w:r>
        <w:rPr>
          <w:rFonts w:cs="Arial"/>
          <w:lang w:eastAsia="en-AU"/>
        </w:rPr>
        <w:t xml:space="preserve"> for this component; with assistance from other team members as required</w:t>
      </w:r>
      <w:r w:rsidRPr="00BC2D26">
        <w:rPr>
          <w:rFonts w:cs="Arial"/>
          <w:lang w:eastAsia="en-AU"/>
        </w:rPr>
        <w:t>.</w:t>
      </w:r>
    </w:p>
    <w:p w:rsidR="00827AEF" w:rsidRPr="00D21BCF" w:rsidRDefault="00E767EF" w:rsidP="00827AEF">
      <w:pPr>
        <w:jc w:val="both"/>
        <w:rPr>
          <w:b/>
          <w:sz w:val="24"/>
          <w:szCs w:val="24"/>
        </w:rPr>
      </w:pPr>
      <w:r>
        <w:rPr>
          <w:b/>
          <w:sz w:val="24"/>
          <w:szCs w:val="24"/>
        </w:rPr>
        <w:t>R</w:t>
      </w:r>
      <w:r w:rsidR="00827AEF" w:rsidRPr="00D21BCF">
        <w:rPr>
          <w:b/>
          <w:sz w:val="24"/>
          <w:szCs w:val="24"/>
        </w:rPr>
        <w:t>epresentative species from life-history guilds</w:t>
      </w:r>
      <w:bookmarkEnd w:id="198"/>
      <w:bookmarkEnd w:id="199"/>
      <w:bookmarkEnd w:id="200"/>
    </w:p>
    <w:p w:rsidR="00827AEF" w:rsidRPr="008D2D99" w:rsidRDefault="00827AEF" w:rsidP="00827AEF">
      <w:pPr>
        <w:jc w:val="both"/>
        <w:rPr>
          <w:b/>
        </w:rPr>
      </w:pPr>
      <w:bookmarkStart w:id="201" w:name="_Toc252789493"/>
      <w:r w:rsidRPr="008D2D99">
        <w:rPr>
          <w:b/>
        </w:rPr>
        <w:t>Overview</w:t>
      </w:r>
      <w:bookmarkEnd w:id="201"/>
    </w:p>
    <w:p w:rsidR="00827AEF" w:rsidRPr="00656893" w:rsidRDefault="00827AEF" w:rsidP="00827AEF">
      <w:pPr>
        <w:jc w:val="both"/>
        <w:rPr>
          <w:b/>
        </w:rPr>
      </w:pPr>
      <w:r>
        <w:t>Fishes belonging to different life history guilds may respond in different ways to managed and natural flows. Towards a more complete knowledge of fish population response to flows, monitoring will target representatives of the three primary life history guilds: equilibrium, periodic and opportunistic. A</w:t>
      </w:r>
      <w:r w:rsidRPr="005232E6">
        <w:t xml:space="preserve">dditional data </w:t>
      </w:r>
      <w:r>
        <w:t xml:space="preserve">will be </w:t>
      </w:r>
      <w:r w:rsidRPr="005232E6">
        <w:t>collected from these target species.</w:t>
      </w:r>
    </w:p>
    <w:p w:rsidR="00827AEF" w:rsidRPr="008D2D99" w:rsidRDefault="00827AEF" w:rsidP="00827AEF">
      <w:pPr>
        <w:jc w:val="both"/>
        <w:rPr>
          <w:b/>
        </w:rPr>
      </w:pPr>
      <w:bookmarkStart w:id="202" w:name="_Toc252789494"/>
      <w:r w:rsidRPr="008D2D99">
        <w:rPr>
          <w:b/>
        </w:rPr>
        <w:t>Protocol</w:t>
      </w:r>
      <w:bookmarkEnd w:id="202"/>
    </w:p>
    <w:p w:rsidR="00827AEF" w:rsidRDefault="00827AEF" w:rsidP="00827AEF">
      <w:pPr>
        <w:jc w:val="both"/>
      </w:pPr>
      <w:r>
        <w:t>The following protocol from Hale et al. (2014) will be followed:</w:t>
      </w:r>
    </w:p>
    <w:p w:rsidR="00827AEF" w:rsidRDefault="00827AEF" w:rsidP="00967A31">
      <w:pPr>
        <w:pStyle w:val="ListParagraph"/>
        <w:numPr>
          <w:ilvl w:val="0"/>
          <w:numId w:val="119"/>
        </w:numPr>
        <w:jc w:val="both"/>
      </w:pPr>
      <w:r>
        <w:t xml:space="preserve">Within the </w:t>
      </w:r>
      <w:r w:rsidRPr="005232E6">
        <w:rPr>
          <w:szCs w:val="22"/>
        </w:rPr>
        <w:t>Selected Area</w:t>
      </w:r>
      <w:r>
        <w:t xml:space="preserve"> we will identify </w:t>
      </w:r>
      <w:r w:rsidRPr="005232E6">
        <w:t>six target species, two from each guild</w:t>
      </w:r>
      <w:r>
        <w:t xml:space="preserve">. Within each guild, one of the two species will be fixed, and common to all </w:t>
      </w:r>
      <w:r w:rsidRPr="005232E6">
        <w:rPr>
          <w:szCs w:val="22"/>
        </w:rPr>
        <w:t>Selected Areas</w:t>
      </w:r>
      <w:r>
        <w:t xml:space="preserve"> (as much as practicable), while the identity of the other species will be flexible across </w:t>
      </w:r>
      <w:r w:rsidRPr="005232E6">
        <w:rPr>
          <w:szCs w:val="22"/>
        </w:rPr>
        <w:t>Selected Area</w:t>
      </w:r>
      <w:r>
        <w:t>s.</w:t>
      </w:r>
    </w:p>
    <w:p w:rsidR="00827AEF" w:rsidRDefault="00827AEF" w:rsidP="00967A31">
      <w:pPr>
        <w:pStyle w:val="ListParagraph"/>
        <w:numPr>
          <w:ilvl w:val="0"/>
          <w:numId w:val="119"/>
        </w:numPr>
        <w:jc w:val="both"/>
      </w:pPr>
      <w:r>
        <w:t xml:space="preserve">The equilibrium life history species targeted for detailed data collection will be </w:t>
      </w:r>
      <w:r w:rsidRPr="005232E6">
        <w:t>Murray cod</w:t>
      </w:r>
      <w:r>
        <w:t>. The second equilibrium species to be used in the Edward-Wakool Selected Area is unknown and will depend on captures, although could be trout cod, freshwater catfish or river blackfish.</w:t>
      </w:r>
    </w:p>
    <w:p w:rsidR="00827AEF" w:rsidRDefault="00827AEF" w:rsidP="00967A31">
      <w:pPr>
        <w:pStyle w:val="ListParagraph"/>
        <w:numPr>
          <w:ilvl w:val="0"/>
          <w:numId w:val="119"/>
        </w:numPr>
        <w:jc w:val="both"/>
      </w:pPr>
      <w:r>
        <w:t xml:space="preserve">Across all </w:t>
      </w:r>
      <w:r w:rsidRPr="005232E6">
        <w:rPr>
          <w:szCs w:val="22"/>
        </w:rPr>
        <w:t>Selected Areas</w:t>
      </w:r>
      <w:r>
        <w:t xml:space="preserve"> the periodic life-history species targeted will be </w:t>
      </w:r>
      <w:r w:rsidRPr="005232E6">
        <w:t>golden perch</w:t>
      </w:r>
      <w:r>
        <w:t>. The second, Selected Area-specific periodic species will be bony herring.</w:t>
      </w:r>
    </w:p>
    <w:p w:rsidR="00827AEF" w:rsidRPr="008D2D99" w:rsidRDefault="00827AEF" w:rsidP="00967A31">
      <w:pPr>
        <w:pStyle w:val="ListParagraph"/>
        <w:numPr>
          <w:ilvl w:val="0"/>
          <w:numId w:val="119"/>
        </w:numPr>
        <w:jc w:val="both"/>
      </w:pPr>
      <w:r>
        <w:t xml:space="preserve">Across all </w:t>
      </w:r>
      <w:r w:rsidRPr="005232E6">
        <w:rPr>
          <w:szCs w:val="22"/>
        </w:rPr>
        <w:t>Selected Areas</w:t>
      </w:r>
      <w:r>
        <w:t xml:space="preserve"> the opportunistic </w:t>
      </w:r>
      <w:r w:rsidRPr="005232E6">
        <w:t xml:space="preserve">life-history species targeted will be carp gudgeon, </w:t>
      </w:r>
      <w:r w:rsidRPr="005232E6">
        <w:rPr>
          <w:i/>
        </w:rPr>
        <w:t>Hypseleotris</w:t>
      </w:r>
      <w:r w:rsidRPr="005232E6">
        <w:t xml:space="preserve"> spp. </w:t>
      </w:r>
      <w:r>
        <w:t xml:space="preserve">The second opportunistic species within </w:t>
      </w:r>
      <w:r w:rsidRPr="005232E6">
        <w:rPr>
          <w:szCs w:val="22"/>
        </w:rPr>
        <w:t>Selected Areas</w:t>
      </w:r>
      <w:r>
        <w:rPr>
          <w:szCs w:val="22"/>
        </w:rPr>
        <w:t xml:space="preserve"> will be </w:t>
      </w:r>
      <w:r>
        <w:t>Australian smelt</w:t>
      </w:r>
      <w:bookmarkStart w:id="203" w:name="_Ref252788242"/>
      <w:bookmarkStart w:id="204" w:name="_Toc252789495"/>
      <w:bookmarkStart w:id="205" w:name="_Toc252803348"/>
    </w:p>
    <w:p w:rsidR="00827AEF" w:rsidRPr="008D2D99" w:rsidRDefault="00827AEF" w:rsidP="00827AEF">
      <w:pPr>
        <w:jc w:val="both"/>
        <w:rPr>
          <w:b/>
        </w:rPr>
      </w:pPr>
      <w:r w:rsidRPr="008D2D99">
        <w:rPr>
          <w:b/>
        </w:rPr>
        <w:t>Sampling protocol</w:t>
      </w:r>
      <w:bookmarkEnd w:id="203"/>
      <w:bookmarkEnd w:id="204"/>
      <w:bookmarkEnd w:id="205"/>
    </w:p>
    <w:p w:rsidR="00827AEF" w:rsidRPr="008D2D99" w:rsidRDefault="00827AEF" w:rsidP="00827AEF">
      <w:pPr>
        <w:jc w:val="both"/>
        <w:rPr>
          <w:i/>
        </w:rPr>
      </w:pPr>
      <w:bookmarkStart w:id="206" w:name="_Toc252789496"/>
      <w:r w:rsidRPr="008D2D99">
        <w:rPr>
          <w:i/>
        </w:rPr>
        <w:t>Equipment</w:t>
      </w:r>
      <w:bookmarkEnd w:id="206"/>
    </w:p>
    <w:p w:rsidR="00827AEF" w:rsidRDefault="00827AEF" w:rsidP="00827AEF">
      <w:pPr>
        <w:pStyle w:val="ListBullet"/>
        <w:ind w:left="720"/>
        <w:jc w:val="both"/>
      </w:pPr>
      <w:r>
        <w:t>Backpack or boat electrofisher, including nets, storage and processing equipment;</w:t>
      </w:r>
    </w:p>
    <w:p w:rsidR="00827AEF" w:rsidRDefault="00827AEF" w:rsidP="00827AEF">
      <w:pPr>
        <w:pStyle w:val="ListBullet"/>
        <w:ind w:left="720"/>
        <w:jc w:val="both"/>
      </w:pPr>
      <w:r>
        <w:t>Ethics and fisheries permits from relevant institutions;</w:t>
      </w:r>
    </w:p>
    <w:p w:rsidR="00827AEF" w:rsidRDefault="00827AEF" w:rsidP="00827AEF">
      <w:pPr>
        <w:pStyle w:val="ListBullet"/>
        <w:ind w:left="720"/>
        <w:jc w:val="both"/>
      </w:pPr>
      <w:r>
        <w:t>GPS;</w:t>
      </w:r>
    </w:p>
    <w:p w:rsidR="00827AEF" w:rsidRDefault="00827AEF" w:rsidP="00827AEF">
      <w:pPr>
        <w:pStyle w:val="ListBullet"/>
        <w:ind w:left="720"/>
        <w:jc w:val="both"/>
      </w:pPr>
      <w:r>
        <w:t>GPS coordinates of site structure (PS waypoints and EF units)</w:t>
      </w:r>
    </w:p>
    <w:p w:rsidR="00827AEF" w:rsidRDefault="00827AEF" w:rsidP="00827AEF">
      <w:pPr>
        <w:pStyle w:val="ListBullet"/>
        <w:ind w:left="720"/>
        <w:jc w:val="both"/>
      </w:pPr>
      <w:r>
        <w:t>PS waypoints determined using random number generator (sample locations within sites);</w:t>
      </w:r>
    </w:p>
    <w:p w:rsidR="00827AEF" w:rsidRDefault="00827AEF" w:rsidP="00827AEF">
      <w:pPr>
        <w:pStyle w:val="ListBullet"/>
        <w:ind w:left="720"/>
        <w:jc w:val="both"/>
      </w:pPr>
      <w:r>
        <w:t>12 fine-mesh fyke nets (10 for use; 2 spare) per site;</w:t>
      </w:r>
    </w:p>
    <w:p w:rsidR="00827AEF" w:rsidRDefault="00827AEF" w:rsidP="00827AEF">
      <w:pPr>
        <w:pStyle w:val="ListBullet"/>
        <w:ind w:left="720"/>
        <w:jc w:val="both"/>
      </w:pPr>
      <w:r>
        <w:t>Anchoring devices for fyke nets (stakes, chains, etc.);</w:t>
      </w:r>
    </w:p>
    <w:p w:rsidR="00827AEF" w:rsidRDefault="00827AEF" w:rsidP="00827AEF">
      <w:pPr>
        <w:pStyle w:val="ListBullet"/>
        <w:ind w:left="720"/>
        <w:jc w:val="both"/>
      </w:pPr>
      <w:r>
        <w:t>Large (1000 mm) and small (300 mm) measuring boards;</w:t>
      </w:r>
    </w:p>
    <w:p w:rsidR="00827AEF" w:rsidRDefault="00827AEF" w:rsidP="00827AEF">
      <w:pPr>
        <w:pStyle w:val="ListBullet"/>
        <w:ind w:left="720"/>
        <w:jc w:val="both"/>
      </w:pPr>
      <w:r>
        <w:t>Scales, either quality hanging scales with bag or bench scales with bucket/tray for fish;</w:t>
      </w:r>
    </w:p>
    <w:p w:rsidR="00827AEF" w:rsidRPr="006D430E" w:rsidRDefault="00827AEF" w:rsidP="00D24033">
      <w:pPr>
        <w:pStyle w:val="ListBullet"/>
        <w:spacing w:after="0"/>
        <w:ind w:left="714" w:hanging="357"/>
        <w:jc w:val="both"/>
      </w:pPr>
      <w:r>
        <w:t>Data sheets</w:t>
      </w:r>
    </w:p>
    <w:p w:rsidR="00827AEF" w:rsidRDefault="00827AEF" w:rsidP="00827AEF">
      <w:pPr>
        <w:jc w:val="both"/>
        <w:rPr>
          <w:b/>
          <w:i/>
          <w:u w:val="single"/>
        </w:rPr>
      </w:pPr>
    </w:p>
    <w:p w:rsidR="00827AEF" w:rsidRPr="006427D5" w:rsidRDefault="00827AEF" w:rsidP="00827AEF">
      <w:pPr>
        <w:jc w:val="both"/>
      </w:pPr>
      <w:r>
        <w:rPr>
          <w:b/>
        </w:rPr>
        <w:t>T</w:t>
      </w:r>
      <w:r w:rsidRPr="006427D5">
        <w:rPr>
          <w:b/>
        </w:rPr>
        <w:t>iming of sampling</w:t>
      </w:r>
    </w:p>
    <w:p w:rsidR="00827AEF" w:rsidRPr="006427D5" w:rsidRDefault="00827AEF" w:rsidP="00827AEF">
      <w:pPr>
        <w:jc w:val="both"/>
        <w:rPr>
          <w:b/>
        </w:rPr>
      </w:pPr>
      <w:r>
        <w:t xml:space="preserve">The channel sites of each </w:t>
      </w:r>
      <w:r>
        <w:rPr>
          <w:szCs w:val="22"/>
        </w:rPr>
        <w:t>Selected Area</w:t>
      </w:r>
      <w:r>
        <w:t xml:space="preserve"> will be sampled once each </w:t>
      </w:r>
      <w:proofErr w:type="gramStart"/>
      <w:r>
        <w:t>Autumn</w:t>
      </w:r>
      <w:proofErr w:type="gramEnd"/>
      <w:r>
        <w:t xml:space="preserve"> (March-May inclusive). </w:t>
      </w:r>
      <w:r w:rsidRPr="006427D5">
        <w:rPr>
          <w:b/>
        </w:rPr>
        <w:t>Large-bodied species</w:t>
      </w:r>
    </w:p>
    <w:p w:rsidR="00827AEF" w:rsidRPr="001A67B5" w:rsidRDefault="00827AEF" w:rsidP="00827AEF">
      <w:pPr>
        <w:jc w:val="both"/>
        <w:rPr>
          <w:i/>
        </w:rPr>
      </w:pPr>
      <w:r w:rsidRPr="001A67B5">
        <w:rPr>
          <w:i/>
        </w:rPr>
        <w:t>Sampling</w:t>
      </w:r>
    </w:p>
    <w:p w:rsidR="00827AEF" w:rsidRDefault="00827AEF" w:rsidP="00827AEF">
      <w:pPr>
        <w:jc w:val="both"/>
      </w:pPr>
      <w:r>
        <w:t>Large-bodied species will be sampled using either boat or backpack electrofishing</w:t>
      </w:r>
      <w:r w:rsidR="003A5ED3">
        <w:t>, depending on the river height</w:t>
      </w:r>
      <w:r>
        <w:t xml:space="preserve">. </w:t>
      </w:r>
    </w:p>
    <w:p w:rsidR="00827AEF" w:rsidRDefault="00827AEF" w:rsidP="00827AEF">
      <w:pPr>
        <w:jc w:val="both"/>
      </w:pPr>
      <w:r w:rsidRPr="005C3934">
        <w:t>Sustainable Rivers Audit (SRA) electrofishing</w:t>
      </w:r>
      <w:r>
        <w:t xml:space="preserve"> protocol will be a subset of what is described here, so that data collected as part of the CEWO LTIM Project can be compared and contrasted with SRA large-bodied fish data. We will not collect small-bodied species for processing using electrofishing, but collect all stages (including juveniles) of large-bodied species for processing.</w:t>
      </w:r>
    </w:p>
    <w:p w:rsidR="00827AEF" w:rsidRDefault="00827AEF" w:rsidP="00D24033">
      <w:pPr>
        <w:spacing w:after="0"/>
        <w:jc w:val="both"/>
      </w:pPr>
      <w:r>
        <w:t>Herein, ‘small-bodied’ species are those belonging to the following families:</w:t>
      </w:r>
    </w:p>
    <w:p w:rsidR="00827AEF" w:rsidRDefault="00827AEF" w:rsidP="00967A31">
      <w:pPr>
        <w:pStyle w:val="ListParagraph"/>
        <w:numPr>
          <w:ilvl w:val="0"/>
          <w:numId w:val="82"/>
        </w:numPr>
        <w:jc w:val="both"/>
      </w:pPr>
      <w:r>
        <w:t>Galaxiidae;</w:t>
      </w:r>
    </w:p>
    <w:p w:rsidR="00827AEF" w:rsidRDefault="00827AEF" w:rsidP="00967A31">
      <w:pPr>
        <w:pStyle w:val="ListParagraph"/>
        <w:numPr>
          <w:ilvl w:val="0"/>
          <w:numId w:val="82"/>
        </w:numPr>
        <w:jc w:val="both"/>
      </w:pPr>
      <w:r>
        <w:t>Retropinnidae;</w:t>
      </w:r>
    </w:p>
    <w:p w:rsidR="00827AEF" w:rsidRDefault="00827AEF" w:rsidP="00967A31">
      <w:pPr>
        <w:pStyle w:val="ListParagraph"/>
        <w:numPr>
          <w:ilvl w:val="0"/>
          <w:numId w:val="82"/>
        </w:numPr>
        <w:jc w:val="both"/>
      </w:pPr>
      <w:r>
        <w:t>Atherinidae;</w:t>
      </w:r>
    </w:p>
    <w:p w:rsidR="00827AEF" w:rsidRDefault="00827AEF" w:rsidP="00967A31">
      <w:pPr>
        <w:pStyle w:val="ListParagraph"/>
        <w:numPr>
          <w:ilvl w:val="0"/>
          <w:numId w:val="82"/>
        </w:numPr>
        <w:jc w:val="both"/>
      </w:pPr>
      <w:r>
        <w:t>Melanotaeniidae;</w:t>
      </w:r>
    </w:p>
    <w:p w:rsidR="00827AEF" w:rsidRDefault="00827AEF" w:rsidP="00967A31">
      <w:pPr>
        <w:pStyle w:val="ListParagraph"/>
        <w:numPr>
          <w:ilvl w:val="0"/>
          <w:numId w:val="82"/>
        </w:numPr>
        <w:jc w:val="both"/>
      </w:pPr>
      <w:r>
        <w:t>Ambassidae;</w:t>
      </w:r>
    </w:p>
    <w:p w:rsidR="00827AEF" w:rsidRDefault="00827AEF" w:rsidP="00967A31">
      <w:pPr>
        <w:pStyle w:val="ListParagraph"/>
        <w:numPr>
          <w:ilvl w:val="0"/>
          <w:numId w:val="82"/>
        </w:numPr>
        <w:jc w:val="both"/>
      </w:pPr>
      <w:r>
        <w:t>Nannopercidae;</w:t>
      </w:r>
    </w:p>
    <w:p w:rsidR="00827AEF" w:rsidRDefault="00827AEF" w:rsidP="00967A31">
      <w:pPr>
        <w:pStyle w:val="ListParagraph"/>
        <w:numPr>
          <w:ilvl w:val="0"/>
          <w:numId w:val="82"/>
        </w:numPr>
        <w:jc w:val="both"/>
      </w:pPr>
      <w:r>
        <w:t>Eleotridae;</w:t>
      </w:r>
    </w:p>
    <w:p w:rsidR="00827AEF" w:rsidRDefault="00827AEF" w:rsidP="00967A31">
      <w:pPr>
        <w:pStyle w:val="ListParagraph"/>
        <w:numPr>
          <w:ilvl w:val="0"/>
          <w:numId w:val="82"/>
        </w:numPr>
        <w:jc w:val="both"/>
      </w:pPr>
      <w:r>
        <w:t>Gobiidae;</w:t>
      </w:r>
    </w:p>
    <w:p w:rsidR="00827AEF" w:rsidRDefault="00827AEF" w:rsidP="00967A31">
      <w:pPr>
        <w:pStyle w:val="ListParagraph"/>
        <w:numPr>
          <w:ilvl w:val="0"/>
          <w:numId w:val="82"/>
        </w:numPr>
        <w:jc w:val="both"/>
      </w:pPr>
      <w:r>
        <w:t>Poecilidae;</w:t>
      </w:r>
    </w:p>
    <w:p w:rsidR="00827AEF" w:rsidRDefault="00827AEF" w:rsidP="00827AEF">
      <w:pPr>
        <w:jc w:val="both"/>
      </w:pPr>
      <w:r>
        <w:t>All other fish families of the Basin are considered ‘large-bodied’.</w:t>
      </w:r>
    </w:p>
    <w:p w:rsidR="00827AEF" w:rsidRPr="005C3934" w:rsidRDefault="00827AEF" w:rsidP="00827AEF">
      <w:pPr>
        <w:jc w:val="both"/>
        <w:rPr>
          <w:b/>
        </w:rPr>
      </w:pPr>
      <w:r>
        <w:t xml:space="preserve">The following methods are suggested by Hale et al. (2014) and will be followed, with some </w:t>
      </w:r>
      <w:r w:rsidRPr="005C3934">
        <w:t>adjustments to standard protocol (as described in a section below)</w:t>
      </w:r>
      <w:r>
        <w:t>.</w:t>
      </w:r>
    </w:p>
    <w:p w:rsidR="00827AEF" w:rsidRDefault="00827AEF" w:rsidP="00967A31">
      <w:pPr>
        <w:pStyle w:val="ListParagraph"/>
        <w:numPr>
          <w:ilvl w:val="0"/>
          <w:numId w:val="120"/>
        </w:numPr>
        <w:jc w:val="both"/>
      </w:pPr>
      <w:r>
        <w:t>The entire 800 m site will be electrofished. Within each electrofishing unit of a site (EF un</w:t>
      </w:r>
      <w:r w:rsidR="007D045E">
        <w:t>it; Figure 28</w:t>
      </w:r>
      <w:r>
        <w:t xml:space="preserve">) two ‘shots’ of 90 s ‘on-time’ should be carried out. This results in a total of 2880 s (48 min on-time) for each site. No more than 180 s of shocking will be allocated to each EF unit, such that electrofishing effort is spread out across the entire site, thus giving a more random sample with respect to the (site’s) environment. Note that, </w:t>
      </w:r>
      <w:r w:rsidRPr="005C3934">
        <w:rPr>
          <w:i/>
        </w:rPr>
        <w:t>within</w:t>
      </w:r>
      <w:r>
        <w:t xml:space="preserve"> EF units the location of shots is left to the discretion of the service provider. </w:t>
      </w:r>
    </w:p>
    <w:p w:rsidR="00827AEF" w:rsidRDefault="00827AEF" w:rsidP="00967A31">
      <w:pPr>
        <w:pStyle w:val="ListParagraph"/>
        <w:numPr>
          <w:ilvl w:val="0"/>
          <w:numId w:val="120"/>
        </w:numPr>
        <w:jc w:val="both"/>
      </w:pPr>
      <w:r w:rsidRPr="00622B8E">
        <w:t xml:space="preserve">If boat electrofishing alone results in a sample biased towards larger and/or older individuals, then effort </w:t>
      </w:r>
      <w:r>
        <w:t xml:space="preserve">may be split </w:t>
      </w:r>
      <w:r w:rsidRPr="00622B8E">
        <w:t>in half, across both boat and backpack methods.</w:t>
      </w:r>
      <w:r>
        <w:t xml:space="preserve"> For example, 50% of the EF units might be shallow enough to be intensively fished (still 180 s) with backpack electrofishing, thus enabling fishers to target the shallower (&lt; 40 cm deep), more structurally complex habitats where 0+ and 1+ individuals might reside. Alternatively a certain proportion of the 16 (EF units) x 2 (90 s shots per EF unit) = 32 shots may be allocated to backpack electrofishing the shallow margins. </w:t>
      </w:r>
    </w:p>
    <w:p w:rsidR="00827AEF" w:rsidRDefault="00827AEF" w:rsidP="00967A31">
      <w:pPr>
        <w:pStyle w:val="ListParagraph"/>
        <w:numPr>
          <w:ilvl w:val="0"/>
          <w:numId w:val="120"/>
        </w:numPr>
        <w:jc w:val="both"/>
      </w:pPr>
      <w:r>
        <w:t xml:space="preserve">It is difficult to standardise electrofishing across areas towards meeting the objective of a robust sample that is representative of the population present. </w:t>
      </w:r>
      <w:r w:rsidRPr="00622B8E">
        <w:t>Once a certain ‘balance’ or partitioning of boat and backpack electrofishing is devised—within the constraints of the general ‘shot structure’ laid out above—</w:t>
      </w:r>
      <w:r>
        <w:t>the</w:t>
      </w:r>
      <w:r w:rsidRPr="00622B8E">
        <w:t xml:space="preserve"> design </w:t>
      </w:r>
      <w:r>
        <w:t xml:space="preserve">will be maintained </w:t>
      </w:r>
      <w:r w:rsidRPr="00622B8E">
        <w:t>over the entire five years.</w:t>
      </w:r>
    </w:p>
    <w:p w:rsidR="00827AEF" w:rsidRPr="001A67B5" w:rsidRDefault="00827AEF" w:rsidP="00827AEF">
      <w:pPr>
        <w:jc w:val="both"/>
        <w:rPr>
          <w:i/>
          <w:szCs w:val="22"/>
        </w:rPr>
      </w:pPr>
      <w:r w:rsidRPr="001A67B5">
        <w:rPr>
          <w:i/>
          <w:szCs w:val="22"/>
        </w:rPr>
        <w:t>Processing</w:t>
      </w:r>
      <w:r>
        <w:rPr>
          <w:i/>
          <w:szCs w:val="22"/>
        </w:rPr>
        <w:t xml:space="preserve"> - electrofishing</w:t>
      </w:r>
    </w:p>
    <w:p w:rsidR="00827AEF" w:rsidRDefault="00827AEF" w:rsidP="00827AEF">
      <w:pPr>
        <w:jc w:val="both"/>
      </w:pPr>
      <w:r>
        <w:t xml:space="preserve">For every individual belonging to a </w:t>
      </w:r>
      <w:r w:rsidRPr="00622B8E">
        <w:t>target</w:t>
      </w:r>
      <w:r>
        <w:t xml:space="preserve"> large-bodied species, the following will be obtained or implemented:</w:t>
      </w:r>
    </w:p>
    <w:p w:rsidR="00827AEF" w:rsidRDefault="00827AEF" w:rsidP="00967A31">
      <w:pPr>
        <w:pStyle w:val="ListParagraph"/>
        <w:numPr>
          <w:ilvl w:val="0"/>
          <w:numId w:val="75"/>
        </w:numPr>
        <w:jc w:val="both"/>
      </w:pPr>
      <w:r>
        <w:t>Identified to species;</w:t>
      </w:r>
    </w:p>
    <w:p w:rsidR="00827AEF" w:rsidRDefault="00827AEF" w:rsidP="00967A31">
      <w:pPr>
        <w:pStyle w:val="ListParagraph"/>
        <w:numPr>
          <w:ilvl w:val="0"/>
          <w:numId w:val="75"/>
        </w:numPr>
        <w:jc w:val="both"/>
      </w:pPr>
      <w:r>
        <w:t>Total (TL; round or square caudal fin species) OR fork (FL; fork-tailed species) lengths, in millimetres (mm);</w:t>
      </w:r>
    </w:p>
    <w:p w:rsidR="00827AEF" w:rsidRDefault="00827AEF" w:rsidP="00967A31">
      <w:pPr>
        <w:pStyle w:val="ListParagraph"/>
        <w:numPr>
          <w:ilvl w:val="0"/>
          <w:numId w:val="75"/>
        </w:numPr>
        <w:jc w:val="both"/>
      </w:pPr>
      <w:r>
        <w:t>Mass in grams (g) (use scales that have been recently calibrated);</w:t>
      </w:r>
    </w:p>
    <w:p w:rsidR="00827AEF" w:rsidRDefault="00827AEF" w:rsidP="00827AEF">
      <w:pPr>
        <w:jc w:val="both"/>
      </w:pPr>
      <w:r>
        <w:t>If &gt; 20 individuals are obtained within a 90 s shot, the above information will be recorded on a random sub-sample of 20 individuals only. The random sub-sample will be the first 20 individuals sampled during a 90 s shot. That is, if 20 individuals from a target species are obtained in less than 90 s, sampling will cease until the above statistics are obtained, or we will separate the first 20 individuals from those caught subsequently during that 90 s shot.</w:t>
      </w:r>
    </w:p>
    <w:p w:rsidR="00827AEF" w:rsidRDefault="00827AEF" w:rsidP="00827AEF">
      <w:pPr>
        <w:jc w:val="both"/>
      </w:pPr>
      <w:r>
        <w:t>Non-target species will be identified and enumerated; lengths and masses of these non-target species will not be measured. All individuals (including alien species) will be returned to the water.</w:t>
      </w:r>
    </w:p>
    <w:p w:rsidR="00827AEF" w:rsidRDefault="00827AEF" w:rsidP="00827AEF">
      <w:pPr>
        <w:jc w:val="both"/>
      </w:pPr>
    </w:p>
    <w:p w:rsidR="00827AEF" w:rsidRDefault="00827AEF" w:rsidP="00827AEF">
      <w:pPr>
        <w:jc w:val="center"/>
      </w:pPr>
      <w:r w:rsidRPr="00776707">
        <w:rPr>
          <w:noProof/>
          <w:lang w:eastAsia="en-AU"/>
        </w:rPr>
        <w:drawing>
          <wp:inline distT="0" distB="0" distL="0" distR="0">
            <wp:extent cx="3499068" cy="2552700"/>
            <wp:effectExtent l="0" t="0" r="0" b="0"/>
            <wp:docPr id="6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4298" cy="2556515"/>
                    </a:xfrm>
                    <a:prstGeom prst="rect">
                      <a:avLst/>
                    </a:prstGeom>
                    <a:noFill/>
                    <a:ln>
                      <a:noFill/>
                    </a:ln>
                  </pic:spPr>
                </pic:pic>
              </a:graphicData>
            </a:graphic>
          </wp:inline>
        </w:drawing>
      </w:r>
    </w:p>
    <w:p w:rsidR="00827AEF" w:rsidRPr="0042250E" w:rsidRDefault="00827AEF" w:rsidP="00827AEF">
      <w:pPr>
        <w:pStyle w:val="FigureCaption"/>
      </w:pPr>
      <w:bookmarkStart w:id="207" w:name="_Ref372810324"/>
      <w:bookmarkStart w:id="208" w:name="_Toc252803505"/>
      <w:bookmarkStart w:id="209" w:name="_Toc398112780"/>
      <w:proofErr w:type="gramStart"/>
      <w:r w:rsidRPr="0042250E">
        <w:t xml:space="preserve">Figure </w:t>
      </w:r>
      <w:bookmarkEnd w:id="207"/>
      <w:r w:rsidR="007D045E">
        <w:t>28</w:t>
      </w:r>
      <w:r w:rsidRPr="0042250E">
        <w:t>.</w:t>
      </w:r>
      <w:proofErr w:type="gramEnd"/>
      <w:r w:rsidRPr="0042250E">
        <w:t xml:space="preserve"> </w:t>
      </w:r>
      <w:proofErr w:type="gramStart"/>
      <w:r w:rsidRPr="0042250E">
        <w:t>Diagram indicating the positioning of fine-mesh fyke nets in river channels, relative to the bank and direction of water flow.</w:t>
      </w:r>
      <w:proofErr w:type="gramEnd"/>
      <w:r w:rsidRPr="0042250E">
        <w:t xml:space="preserve"> Cod-end should face upstream so as to not collect debris and act as a water velocity ‘parachute’.</w:t>
      </w:r>
      <w:bookmarkEnd w:id="208"/>
      <w:bookmarkEnd w:id="209"/>
    </w:p>
    <w:p w:rsidR="00827AEF" w:rsidRDefault="00827AEF" w:rsidP="00827AEF">
      <w:pPr>
        <w:spacing w:after="200" w:line="276" w:lineRule="auto"/>
        <w:rPr>
          <w:b/>
        </w:rPr>
      </w:pPr>
    </w:p>
    <w:p w:rsidR="00827AEF" w:rsidRPr="006427D5" w:rsidRDefault="00827AEF" w:rsidP="00827AEF">
      <w:pPr>
        <w:rPr>
          <w:b/>
        </w:rPr>
      </w:pPr>
      <w:r w:rsidRPr="006427D5">
        <w:rPr>
          <w:b/>
        </w:rPr>
        <w:t>Small-bodied species</w:t>
      </w:r>
    </w:p>
    <w:p w:rsidR="00827AEF" w:rsidRPr="00E1510C" w:rsidRDefault="00827AEF" w:rsidP="00827AEF">
      <w:pPr>
        <w:rPr>
          <w:i/>
        </w:rPr>
      </w:pPr>
      <w:r w:rsidRPr="00E1510C">
        <w:rPr>
          <w:i/>
        </w:rPr>
        <w:t>Sampling</w:t>
      </w:r>
    </w:p>
    <w:p w:rsidR="00827AEF" w:rsidRDefault="00827AEF" w:rsidP="00827AEF">
      <w:pPr>
        <w:jc w:val="both"/>
      </w:pPr>
      <w:r>
        <w:t xml:space="preserve">Small-bodied species will be sampled using a passive technique only; fine-mesh fyke nets. The fine-mesh fyke nets (2 mm mesh) should be double wing </w:t>
      </w:r>
      <w:r w:rsidRPr="00076E1F">
        <w:rPr>
          <w:rFonts w:eastAsia="Calibri"/>
        </w:rPr>
        <w:t>(each</w:t>
      </w:r>
      <w:r>
        <w:rPr>
          <w:rFonts w:eastAsia="Calibri"/>
        </w:rPr>
        <w:t xml:space="preserve"> wing:</w:t>
      </w:r>
      <w:r w:rsidRPr="00076E1F">
        <w:rPr>
          <w:rFonts w:eastAsia="Calibri"/>
        </w:rPr>
        <w:t xml:space="preserve"> 2.5 m × 1.2 m), with a first supporting hoop covered by a plastic grid </w:t>
      </w:r>
      <w:r>
        <w:rPr>
          <w:rFonts w:eastAsia="Calibri"/>
        </w:rPr>
        <w:t xml:space="preserve">(5 cm x 5 cm) </w:t>
      </w:r>
      <w:r w:rsidRPr="00076E1F">
        <w:rPr>
          <w:rFonts w:eastAsia="Calibri"/>
        </w:rPr>
        <w:t>to keep large aquatic vertebrates out of the trap.</w:t>
      </w:r>
    </w:p>
    <w:p w:rsidR="00827AEF" w:rsidRDefault="00827AEF" w:rsidP="00827AEF">
      <w:pPr>
        <w:jc w:val="both"/>
        <w:rPr>
          <w:szCs w:val="22"/>
        </w:rPr>
      </w:pPr>
      <w:r w:rsidRPr="00D5570A">
        <w:rPr>
          <w:szCs w:val="22"/>
        </w:rPr>
        <w:t xml:space="preserve">A random number generator </w:t>
      </w:r>
      <w:r>
        <w:rPr>
          <w:szCs w:val="22"/>
        </w:rPr>
        <w:t>will</w:t>
      </w:r>
      <w:r w:rsidRPr="00D5570A">
        <w:rPr>
          <w:szCs w:val="22"/>
        </w:rPr>
        <w:t xml:space="preserve"> be used to randomly select a subset of 10 PS waypoints </w:t>
      </w:r>
      <w:r>
        <w:rPr>
          <w:szCs w:val="22"/>
        </w:rPr>
        <w:t xml:space="preserve">from the total of 34. </w:t>
      </w:r>
      <w:r w:rsidR="007D045E">
        <w:rPr>
          <w:szCs w:val="22"/>
        </w:rPr>
        <w:t>A</w:t>
      </w:r>
      <w:r>
        <w:rPr>
          <w:szCs w:val="22"/>
        </w:rPr>
        <w:t xml:space="preserve"> waypoint encompasses a total of 40 m of bank (20 m either side of specific waypoint), so we will endeavour to find the point on the bank as close to the exact waypoint as possible. The purpose of this system is to ensure sampling is random with respect to the environment. If it is impossible (in the strict sense, not just inconvenient) to set a fyke net at a certain waypoint (current is too fast; bank is far too steep; water too deep; too many emergent macrophytes to be an effective fish sample), then an adjacent, unoccupied waypoint will be used. </w:t>
      </w:r>
    </w:p>
    <w:p w:rsidR="00827AEF" w:rsidRDefault="00827AEF" w:rsidP="00827AEF">
      <w:pPr>
        <w:jc w:val="both"/>
      </w:pPr>
      <w:r>
        <w:t xml:space="preserve">Fine-mesh fyke nets will be set in the afternoon and retrieved the following morning. Set and retrieval times will be recorded for each individual net/trap, so that abundances can be expressed as rates. </w:t>
      </w:r>
    </w:p>
    <w:p w:rsidR="00827AEF" w:rsidRDefault="00827AEF" w:rsidP="00827AEF">
      <w:pPr>
        <w:jc w:val="both"/>
      </w:pPr>
      <w:r>
        <w:t>Past monitoring programs have not used fine-mesh fyke nets in the channel. In many cases, however, fine-mesh fyke nets can be set in certain locations within river channels. Fine-mesh fyke nets sample a much broader subset of the overall fish community than minnow traps, and are effective for estimating relative abundances of active, pelagic species such as smelt and hardyhead. Furthermore, use of fyke nets in the river channel and in wetlands may allow comparisons of community and population structure among these two major habitat types.</w:t>
      </w:r>
    </w:p>
    <w:p w:rsidR="00827AEF" w:rsidRDefault="00827AEF" w:rsidP="00827AEF">
      <w:pPr>
        <w:jc w:val="both"/>
      </w:pPr>
      <w:r>
        <w:t>Fine-mesh fyke nets will be set with the cod end facing the current, so that water velocity is deflected around the net and wings. For the net to be effective both wings and the cod end need to be anchored to the bottom very well usingsteel stakes. So that sampling effort is held constant across nets, the wings will have an aperture of 1 m.</w:t>
      </w:r>
    </w:p>
    <w:p w:rsidR="00827AEF" w:rsidRPr="000224D1" w:rsidRDefault="00827AEF" w:rsidP="00827AEF">
      <w:pPr>
        <w:jc w:val="both"/>
        <w:rPr>
          <w:i/>
        </w:rPr>
      </w:pPr>
      <w:r w:rsidRPr="000224D1">
        <w:rPr>
          <w:i/>
        </w:rPr>
        <w:t>Processing</w:t>
      </w:r>
    </w:p>
    <w:p w:rsidR="00827AEF" w:rsidRDefault="00827AEF" w:rsidP="00827AEF">
      <w:pPr>
        <w:jc w:val="both"/>
      </w:pPr>
      <w:r>
        <w:t>The following measurements will be made for non-target, small-bodied species:</w:t>
      </w:r>
    </w:p>
    <w:p w:rsidR="00827AEF" w:rsidRDefault="00827AEF" w:rsidP="00967A31">
      <w:pPr>
        <w:pStyle w:val="ListParagraph"/>
        <w:numPr>
          <w:ilvl w:val="0"/>
          <w:numId w:val="76"/>
        </w:numPr>
        <w:jc w:val="both"/>
      </w:pPr>
      <w:r>
        <w:t>Identify (to species) and enumerate all individuals. Random sub-samples will be used if nets capture too many fish for complete processing, as long as proportion of total sample sub-sample represents is recorded;</w:t>
      </w:r>
    </w:p>
    <w:p w:rsidR="00827AEF" w:rsidRDefault="00827AEF" w:rsidP="00827AEF">
      <w:pPr>
        <w:jc w:val="both"/>
      </w:pPr>
      <w:r>
        <w:t>Further measurements are required for those small-bodied species targeted as part of the opportunistic guild:</w:t>
      </w:r>
    </w:p>
    <w:p w:rsidR="00827AEF" w:rsidRDefault="00827AEF" w:rsidP="00967A31">
      <w:pPr>
        <w:pStyle w:val="ListParagraph"/>
        <w:numPr>
          <w:ilvl w:val="0"/>
          <w:numId w:val="76"/>
        </w:numPr>
        <w:jc w:val="both"/>
      </w:pPr>
      <w:r>
        <w:t>Obtain total (TL; round or square caudal fin species) OR fork (FL; fork-tailed species) lengths, in millimetres (mm), of up to the first 10 individuals from both target species, from each net. We will ensure the first ten are randomly selected from the overall sample. This may be achieved, for example, by using an aquarium net to ‘blindly’ sub-sample from a bucket until 10 individuals have been measured.</w:t>
      </w:r>
    </w:p>
    <w:p w:rsidR="00827AEF" w:rsidRPr="006427D5" w:rsidRDefault="00827AEF" w:rsidP="00827AEF">
      <w:pPr>
        <w:jc w:val="both"/>
      </w:pPr>
      <w:r w:rsidRPr="006427D5">
        <w:rPr>
          <w:i/>
        </w:rPr>
        <w:t>Example approach to a typical site</w:t>
      </w:r>
    </w:p>
    <w:p w:rsidR="00827AEF" w:rsidRDefault="00827AEF" w:rsidP="00827AEF">
      <w:pPr>
        <w:jc w:val="both"/>
      </w:pPr>
      <w:r>
        <w:t>Electrofishing will interfere with passive sampling as little as possible. Fyke nets will not be set while electrofishing is taking place (and vice versa). Accordingly, we will adopt a ‘per site’ itinerary similar to the following:</w:t>
      </w:r>
    </w:p>
    <w:p w:rsidR="00827AEF" w:rsidRDefault="00827AEF" w:rsidP="00967A31">
      <w:pPr>
        <w:pStyle w:val="ListParagraph"/>
        <w:numPr>
          <w:ilvl w:val="0"/>
          <w:numId w:val="79"/>
        </w:numPr>
        <w:jc w:val="both"/>
      </w:pPr>
      <w:r>
        <w:t>Day 1 morning – travel to site;</w:t>
      </w:r>
    </w:p>
    <w:p w:rsidR="00827AEF" w:rsidRDefault="00827AEF" w:rsidP="00967A31">
      <w:pPr>
        <w:pStyle w:val="ListParagraph"/>
        <w:numPr>
          <w:ilvl w:val="0"/>
          <w:numId w:val="79"/>
        </w:numPr>
        <w:jc w:val="both"/>
      </w:pPr>
      <w:r>
        <w:t>Day 1 afternoon – set fine-mesh fyke nets;</w:t>
      </w:r>
    </w:p>
    <w:p w:rsidR="00827AEF" w:rsidRDefault="00827AEF" w:rsidP="00967A31">
      <w:pPr>
        <w:pStyle w:val="ListParagraph"/>
        <w:numPr>
          <w:ilvl w:val="0"/>
          <w:numId w:val="79"/>
        </w:numPr>
        <w:jc w:val="both"/>
      </w:pPr>
      <w:r>
        <w:t>Day 2 – retrieve and process fyke nets;</w:t>
      </w:r>
    </w:p>
    <w:p w:rsidR="00827AEF" w:rsidRDefault="00827AEF" w:rsidP="00E5270D">
      <w:pPr>
        <w:pStyle w:val="ListParagraph"/>
        <w:numPr>
          <w:ilvl w:val="0"/>
          <w:numId w:val="79"/>
        </w:numPr>
        <w:spacing w:after="120"/>
        <w:ind w:left="714" w:hanging="357"/>
        <w:jc w:val="both"/>
      </w:pPr>
      <w:r>
        <w:t>Day 3 – electrofish.</w:t>
      </w:r>
    </w:p>
    <w:p w:rsidR="00827AEF" w:rsidRDefault="00827AEF" w:rsidP="00E5270D">
      <w:pPr>
        <w:spacing w:after="200"/>
        <w:rPr>
          <w:b/>
        </w:rPr>
      </w:pPr>
    </w:p>
    <w:p w:rsidR="00827AEF" w:rsidRDefault="00827AEF" w:rsidP="00827AEF">
      <w:pPr>
        <w:jc w:val="both"/>
        <w:rPr>
          <w:b/>
        </w:rPr>
      </w:pPr>
      <w:r>
        <w:rPr>
          <w:b/>
        </w:rPr>
        <w:t>Adjustments to standard protocol</w:t>
      </w:r>
    </w:p>
    <w:p w:rsidR="00827AEF" w:rsidRDefault="00827AEF" w:rsidP="00827AEF">
      <w:pPr>
        <w:spacing w:after="0"/>
        <w:jc w:val="both"/>
      </w:pPr>
      <w:r>
        <w:t>Annual sampling for B</w:t>
      </w:r>
      <w:r w:rsidRPr="00156E6F">
        <w:t xml:space="preserve">asin-scale analysis within zone </w:t>
      </w:r>
      <w:r>
        <w:t>3</w:t>
      </w:r>
      <w:r w:rsidRPr="00156E6F">
        <w:t xml:space="preserve"> will follow the standard methods for riverine fish as specified by Hale et al. (201</w:t>
      </w:r>
      <w:r>
        <w:t>4</w:t>
      </w:r>
      <w:r w:rsidRPr="00156E6F">
        <w:t>).</w:t>
      </w:r>
      <w:r>
        <w:t xml:space="preserve"> </w:t>
      </w:r>
      <w:r w:rsidRPr="00156E6F">
        <w:t>However, in order to improve comparability</w:t>
      </w:r>
      <w:r>
        <w:t xml:space="preserve"> </w:t>
      </w:r>
      <w:r w:rsidRPr="00156E6F">
        <w:t>with historical data (SRA, NSW DPI)</w:t>
      </w:r>
      <w:r>
        <w:t xml:space="preserve"> and</w:t>
      </w:r>
      <w:r w:rsidRPr="00156E6F">
        <w:t xml:space="preserve"> increase sampling effectiveness for target species the following additional protocols and augmentations at each site have been proposed;</w:t>
      </w:r>
    </w:p>
    <w:p w:rsidR="00827AEF" w:rsidRPr="00034C8A" w:rsidRDefault="00827AEF" w:rsidP="00827AEF">
      <w:pPr>
        <w:ind w:left="720" w:hanging="720"/>
        <w:jc w:val="both"/>
      </w:pPr>
      <w:r w:rsidRPr="00156E6F">
        <w:t>1.</w:t>
      </w:r>
      <w:r w:rsidRPr="00156E6F">
        <w:tab/>
        <w:t>The amount of sampling effort per 90 second electrofishing ‘shot’ is to be partitioned between littoral/structural and open water habitats at a ratio of 5:1 in order to maintain comparability with CPUE data generated using the standard SRA protocol. This means that within any single electrofishing operation, 75 seconds should be used to sample littoral/structural habitats and 15 seconds of sampling should be undertaken in open-water habitats &lt; 4 m deep.</w:t>
      </w:r>
    </w:p>
    <w:p w:rsidR="00827AEF" w:rsidRPr="00034C8A" w:rsidRDefault="00827AEF" w:rsidP="00827AEF">
      <w:pPr>
        <w:ind w:left="720" w:hanging="720"/>
        <w:jc w:val="both"/>
      </w:pPr>
      <w:r w:rsidRPr="00156E6F">
        <w:t>2.</w:t>
      </w:r>
      <w:r w:rsidRPr="00156E6F">
        <w:tab/>
        <w:t>Length data from all species is recorded for all operations of every gear type (with sub-sampling of 20 individuals per shot/net/trap) to allow generation of SRA metrics. This includes alien and both large and small bodied species.</w:t>
      </w:r>
    </w:p>
    <w:p w:rsidR="00827AEF" w:rsidRPr="00034C8A" w:rsidRDefault="00827AEF" w:rsidP="00827AEF">
      <w:pPr>
        <w:ind w:left="720" w:hanging="720"/>
        <w:jc w:val="both"/>
      </w:pPr>
      <w:r w:rsidRPr="00156E6F">
        <w:t>3.</w:t>
      </w:r>
      <w:r w:rsidRPr="00156E6F">
        <w:tab/>
        <w:t xml:space="preserve">The individual weight of the first 50 individuals measured for length of each non-target species will also be recorded. </w:t>
      </w:r>
    </w:p>
    <w:p w:rsidR="00827AEF" w:rsidRPr="00034C8A" w:rsidRDefault="00827AEF" w:rsidP="00827AEF">
      <w:pPr>
        <w:ind w:left="720" w:hanging="720"/>
        <w:jc w:val="both"/>
      </w:pPr>
      <w:r>
        <w:t>4</w:t>
      </w:r>
      <w:r w:rsidRPr="00156E6F">
        <w:t>.</w:t>
      </w:r>
      <w:r w:rsidRPr="00156E6F">
        <w:tab/>
        <w:t xml:space="preserve">Ten unbaited </w:t>
      </w:r>
      <w:r>
        <w:t>bait</w:t>
      </w:r>
      <w:r w:rsidRPr="00156E6F">
        <w:t xml:space="preserve"> traps will be set for the duration of the electrofishing operations (minimum of 1.5 hours) to maintain consistency with SRA protocol. </w:t>
      </w:r>
    </w:p>
    <w:p w:rsidR="00827AEF" w:rsidRPr="006427D5" w:rsidRDefault="00827AEF" w:rsidP="00827AEF">
      <w:pPr>
        <w:jc w:val="both"/>
        <w:rPr>
          <w:b/>
        </w:rPr>
      </w:pPr>
      <w:r w:rsidRPr="006427D5">
        <w:rPr>
          <w:b/>
        </w:rPr>
        <w:t>Otolith collection and analysis</w:t>
      </w:r>
    </w:p>
    <w:p w:rsidR="00827AEF" w:rsidRDefault="00827AEF" w:rsidP="00827AEF">
      <w:pPr>
        <w:jc w:val="both"/>
      </w:pPr>
      <w:r>
        <w:t>Otoliths will be collected from target species populations for the following purposes:</w:t>
      </w:r>
    </w:p>
    <w:p w:rsidR="00827AEF" w:rsidRDefault="00827AEF" w:rsidP="00967A31">
      <w:pPr>
        <w:pStyle w:val="ListParagraph"/>
        <w:numPr>
          <w:ilvl w:val="0"/>
          <w:numId w:val="81"/>
        </w:numPr>
        <w:jc w:val="both"/>
      </w:pPr>
      <w:r>
        <w:t>Estimation of von Bertalanffy (vB) growth parameters, such that we have a vB model for each target species, for each area. These models will be used to coarsely approximate the age distribution (in years) of target species, based on their lengths, within each of the monitoring years. Age distributions will subsequently be used to coarsely approximate survivorships, hence year-class strength, in the absence of capture-mark-recapture data. Furthermore, otoliths may be used to back-calculate temporal variance in growth rates, in response to changes in flow.</w:t>
      </w:r>
    </w:p>
    <w:p w:rsidR="00827AEF" w:rsidRDefault="00827AEF" w:rsidP="00967A31">
      <w:pPr>
        <w:pStyle w:val="ListParagraph"/>
        <w:numPr>
          <w:ilvl w:val="0"/>
          <w:numId w:val="81"/>
        </w:numPr>
        <w:jc w:val="both"/>
      </w:pPr>
      <w:r>
        <w:t xml:space="preserve">For periodic and equilibrium targets, determine the relationship between age and length of (approximate, or what one assumes to be) 0+ and 1+ individuals within each year, to reduce uncertainty of age prescription during early life history. </w:t>
      </w:r>
    </w:p>
    <w:p w:rsidR="00827AEF" w:rsidRDefault="00827AEF" w:rsidP="00967A31">
      <w:pPr>
        <w:pStyle w:val="ListParagraph"/>
        <w:numPr>
          <w:ilvl w:val="0"/>
          <w:numId w:val="81"/>
        </w:numPr>
        <w:jc w:val="both"/>
      </w:pPr>
      <w:r>
        <w:t>For opportunistic species, determine the age composition (in years) of the populations within each area.</w:t>
      </w:r>
    </w:p>
    <w:p w:rsidR="00827AEF" w:rsidRDefault="00827AEF" w:rsidP="00827AEF">
      <w:pPr>
        <w:jc w:val="both"/>
      </w:pPr>
      <w:r>
        <w:t>The otolith collection and reading protocol is dependent on which life-history guild the species belongs to:</w:t>
      </w:r>
    </w:p>
    <w:p w:rsidR="00827AEF" w:rsidRPr="00155AA9" w:rsidRDefault="00827AEF" w:rsidP="00827AEF">
      <w:pPr>
        <w:jc w:val="both"/>
        <w:rPr>
          <w:i/>
        </w:rPr>
      </w:pPr>
      <w:r w:rsidRPr="00155AA9">
        <w:rPr>
          <w:i/>
        </w:rPr>
        <w:t>Opportunistic species</w:t>
      </w:r>
    </w:p>
    <w:p w:rsidR="00827AEF" w:rsidRDefault="00827AEF" w:rsidP="00827AEF">
      <w:pPr>
        <w:jc w:val="both"/>
      </w:pPr>
      <w:r>
        <w:t>During each annual census, a minimum of 6 individuals of each of the two species (</w:t>
      </w:r>
      <w:r w:rsidRPr="00155AA9">
        <w:rPr>
          <w:i/>
        </w:rPr>
        <w:t>Hypseleotris</w:t>
      </w:r>
      <w:r>
        <w:t xml:space="preserve"> sp. + one other) will be retained from each of the 10 sites, giving a minimum of 60 pairs of otoliths for each opportunistic species, each year, per area. The 6 individuals collected within each site will, as much as practicable, span the entire length range observed at that site, for that species.</w:t>
      </w:r>
    </w:p>
    <w:p w:rsidR="00827AEF" w:rsidRDefault="00827AEF" w:rsidP="00827AEF">
      <w:pPr>
        <w:jc w:val="both"/>
      </w:pPr>
      <w:r>
        <w:t xml:space="preserve">Otolith removal, storage, mounting and reading methods are now very broadly tested and used </w:t>
      </w:r>
      <w:r w:rsidR="00E40B06">
        <w:fldChar w:fldCharType="begin">
          <w:fldData xml:space="preserve">PEVuZE5vdGU+PENpdGU+PEF1dGhvcj5DYW1wYW5hPC9BdXRob3I+PFllYXI+MjAwMTwvWWVhcj48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</w:fldData>
        </w:fldChar>
      </w:r>
      <w:r>
        <w:instrText xml:space="preserve"> ADDIN EN.CITE </w:instrText>
      </w:r>
      <w:r w:rsidR="00E40B06">
        <w:fldChar w:fldCharType="begin">
          <w:fldData xml:space="preserve">PEVuZE5vdGU+PENpdGU+PEF1dGhvcj5DYW1wYW5hPC9BdXRob3I+PFllYXI+MjAwMTwvWWVhcj48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</w:fldData>
        </w:fldChar>
      </w:r>
      <w:r>
        <w:instrText xml:space="preserve"> ADDIN EN.CITE.DATA </w:instrText>
      </w:r>
      <w:r w:rsidR="00E40B06">
        <w:fldChar w:fldCharType="end"/>
      </w:r>
      <w:r w:rsidR="00E40B06">
        <w:fldChar w:fldCharType="separate"/>
      </w:r>
      <w:r>
        <w:rPr>
          <w:noProof/>
        </w:rPr>
        <w:t xml:space="preserve">(e.g. </w:t>
      </w:r>
      <w:hyperlink w:anchor="_ENREF_1" w:tooltip="Campana, 2001 #1067" w:history="1">
        <w:r>
          <w:rPr>
            <w:noProof/>
          </w:rPr>
          <w:t>Campana 2001</w:t>
        </w:r>
      </w:hyperlink>
      <w:r>
        <w:rPr>
          <w:noProof/>
        </w:rPr>
        <w:t xml:space="preserve">; </w:t>
      </w:r>
      <w:hyperlink w:anchor="_ENREF_2" w:tooltip="Secor, 1992 #1153" w:history="1">
        <w:r>
          <w:rPr>
            <w:noProof/>
          </w:rPr>
          <w:t>Secor et al. 1992, and references therein</w:t>
        </w:r>
      </w:hyperlink>
      <w:r>
        <w:rPr>
          <w:noProof/>
        </w:rPr>
        <w:t>)</w:t>
      </w:r>
      <w:r w:rsidR="00E40B06">
        <w:fldChar w:fldCharType="end"/>
      </w:r>
      <w:r>
        <w:t xml:space="preserve">. We will utilise published protocols for these procedures. </w:t>
      </w:r>
    </w:p>
    <w:p w:rsidR="00827AEF" w:rsidRPr="00FD23EF" w:rsidRDefault="00827AEF" w:rsidP="00827AEF">
      <w:pPr>
        <w:jc w:val="both"/>
        <w:rPr>
          <w:i/>
        </w:rPr>
      </w:pPr>
      <w:r w:rsidRPr="00FD23EF">
        <w:rPr>
          <w:i/>
        </w:rPr>
        <w:t>Periodic and Equilibrium species</w:t>
      </w:r>
    </w:p>
    <w:p w:rsidR="00827AEF" w:rsidRDefault="00827AEF" w:rsidP="00827AEF">
      <w:pPr>
        <w:jc w:val="both"/>
      </w:pPr>
      <w:r w:rsidRPr="005C3934">
        <w:t>Two comprehensive otolith samples from these target species will be taken over the course of the 5-year program;</w:t>
      </w:r>
      <w:r>
        <w:t xml:space="preserve"> one at the beginnin</w:t>
      </w:r>
      <w:r w:rsidRPr="005C3934">
        <w:t>g of the program (Year 1) and one at the end of the program (the winter of Year 5, following autumn</w:t>
      </w:r>
      <w:r>
        <w:t xml:space="preserve"> censuses). The Advisors will use these data to obtain two vB growth curves for each of the four target species of an area: one at the beginning of the program and one at the end of the program. The vB curves from Year 1 will give the modelling team some idea of how variable length-age relationships are between areas, and this will, in turn, improve their ability to progress population models as annual census data arrives. The vB curves from Year 5 will improve our area-specific vB curves, while also enabling service providers to explore the possibility of back-calculating growth rates in response to flow events over the 5-year period. </w:t>
      </w:r>
    </w:p>
    <w:p w:rsidR="00827AEF" w:rsidRDefault="00827AEF" w:rsidP="00827AEF">
      <w:pPr>
        <w:jc w:val="both"/>
      </w:pPr>
      <w:r>
        <w:t xml:space="preserve">We will obtain otoliths </w:t>
      </w:r>
      <w:r w:rsidRPr="005C3934">
        <w:t xml:space="preserve">from at least 50 individuals of each target species. Samples for estimating the parameters for vB curves will not be random with respect to the structure of the population. </w:t>
      </w:r>
      <w:r>
        <w:t>We will collect samples containing representatives across the full range of lengths within the population (ideally), and approximately equal numbers of individuals within each length-class.</w:t>
      </w:r>
    </w:p>
    <w:p w:rsidR="00827AEF" w:rsidRDefault="00827AEF" w:rsidP="00827AEF">
      <w:pPr>
        <w:jc w:val="both"/>
      </w:pPr>
      <w:r>
        <w:t xml:space="preserve">We may use the following strategy as suggested by Hale et al. (2014) to achieve this: Suppose we are to obtain a sample size of </w:t>
      </w:r>
      <w:r w:rsidRPr="003429A8">
        <w:rPr>
          <w:i/>
        </w:rPr>
        <w:t>n</w:t>
      </w:r>
      <w:r>
        <w:t xml:space="preserve"> = 50 individual fish. If </w:t>
      </w:r>
      <w:r w:rsidRPr="005F669B">
        <w:rPr>
          <w:i/>
        </w:rPr>
        <w:t>l</w:t>
      </w:r>
      <w:r w:rsidRPr="005F669B">
        <w:rPr>
          <w:i/>
          <w:vertAlign w:val="subscript"/>
        </w:rPr>
        <w:t>min</w:t>
      </w:r>
      <w:r>
        <w:t xml:space="preserve"> and </w:t>
      </w:r>
      <w:r w:rsidRPr="005F669B">
        <w:rPr>
          <w:i/>
        </w:rPr>
        <w:t>l</w:t>
      </w:r>
      <w:r w:rsidRPr="005F669B">
        <w:rPr>
          <w:i/>
          <w:vertAlign w:val="subscript"/>
        </w:rPr>
        <w:t>max</w:t>
      </w:r>
      <w:r>
        <w:t xml:space="preserve"> are the approximate minimum and maximum lengths (mm) of individuals obtainable within a zone, respectively, then </w:t>
      </w:r>
      <w:r w:rsidRPr="005F669B">
        <w:rPr>
          <w:i/>
        </w:rPr>
        <w:t>w</w:t>
      </w:r>
      <w:r>
        <w:t xml:space="preserve"> = (</w:t>
      </w:r>
      <w:r w:rsidRPr="005F669B">
        <w:rPr>
          <w:i/>
        </w:rPr>
        <w:t>l</w:t>
      </w:r>
      <w:r w:rsidRPr="005F669B">
        <w:rPr>
          <w:i/>
          <w:vertAlign w:val="subscript"/>
        </w:rPr>
        <w:t>max</w:t>
      </w:r>
      <w:r>
        <w:t xml:space="preserve"> –</w:t>
      </w:r>
      <w:r w:rsidRPr="005F669B">
        <w:rPr>
          <w:i/>
        </w:rPr>
        <w:t xml:space="preserve"> l</w:t>
      </w:r>
      <w:r w:rsidRPr="005F669B">
        <w:rPr>
          <w:i/>
          <w:vertAlign w:val="subscript"/>
        </w:rPr>
        <w:t>min</w:t>
      </w:r>
      <w:r>
        <w:t>)/</w:t>
      </w:r>
      <w:r w:rsidRPr="003429A8">
        <w:t>50</w:t>
      </w:r>
      <w:r>
        <w:t xml:space="preserve"> defines an increment (mm) that can be used to define intervals within which one sample should be sought. For example, the first approximate length we then should try to obtain falls in the first bin, </w:t>
      </w:r>
      <w:r w:rsidRPr="00792CEF">
        <w:rPr>
          <w:i/>
        </w:rPr>
        <w:t>b</w:t>
      </w:r>
      <w:r w:rsidRPr="00792CEF">
        <w:rPr>
          <w:i/>
          <w:vertAlign w:val="subscript"/>
        </w:rPr>
        <w:t>1</w:t>
      </w:r>
      <w:r>
        <w:t xml:space="preserve"> = [</w:t>
      </w:r>
      <w:r w:rsidRPr="00792CEF">
        <w:rPr>
          <w:i/>
        </w:rPr>
        <w:t>l</w:t>
      </w:r>
      <w:r w:rsidRPr="00792CEF">
        <w:rPr>
          <w:i/>
          <w:vertAlign w:val="subscript"/>
        </w:rPr>
        <w:t>min</w:t>
      </w:r>
      <w:r>
        <w:t>,</w:t>
      </w:r>
      <w:r w:rsidRPr="00792CEF">
        <w:rPr>
          <w:i/>
        </w:rPr>
        <w:t xml:space="preserve"> l</w:t>
      </w:r>
      <w:r w:rsidRPr="00792CEF">
        <w:rPr>
          <w:i/>
          <w:vertAlign w:val="subscript"/>
        </w:rPr>
        <w:t>min</w:t>
      </w:r>
      <w:r w:rsidRPr="00792CEF">
        <w:rPr>
          <w:i/>
        </w:rPr>
        <w:t xml:space="preserve"> + w</w:t>
      </w:r>
      <w:r>
        <w:t xml:space="preserve">). The second sample should then be sought within the interval </w:t>
      </w:r>
      <w:r w:rsidRPr="00792CEF">
        <w:rPr>
          <w:i/>
        </w:rPr>
        <w:t>b</w:t>
      </w:r>
      <w:r w:rsidRPr="00792CEF">
        <w:rPr>
          <w:i/>
          <w:vertAlign w:val="subscript"/>
        </w:rPr>
        <w:t>2</w:t>
      </w:r>
      <w:r>
        <w:t xml:space="preserve"> = </w:t>
      </w:r>
      <w:r w:rsidRPr="00792CEF">
        <w:rPr>
          <w:i/>
        </w:rPr>
        <w:t>b</w:t>
      </w:r>
      <w:r w:rsidRPr="00792CEF">
        <w:rPr>
          <w:i/>
          <w:vertAlign w:val="subscript"/>
        </w:rPr>
        <w:t>1</w:t>
      </w:r>
      <w:r>
        <w:t xml:space="preserve"> + w = [</w:t>
      </w:r>
      <w:r w:rsidRPr="00792CEF">
        <w:rPr>
          <w:i/>
        </w:rPr>
        <w:t>l</w:t>
      </w:r>
      <w:r w:rsidRPr="00792CEF">
        <w:rPr>
          <w:i/>
          <w:vertAlign w:val="subscript"/>
        </w:rPr>
        <w:t>min</w:t>
      </w:r>
      <w:r>
        <w:rPr>
          <w:i/>
        </w:rPr>
        <w:t xml:space="preserve"> + w</w:t>
      </w:r>
      <w:r>
        <w:t>,</w:t>
      </w:r>
      <w:r w:rsidRPr="00792CEF">
        <w:rPr>
          <w:i/>
        </w:rPr>
        <w:t xml:space="preserve"> l</w:t>
      </w:r>
      <w:r w:rsidRPr="00792CEF">
        <w:rPr>
          <w:i/>
          <w:vertAlign w:val="subscript"/>
        </w:rPr>
        <w:t>min</w:t>
      </w:r>
      <w:r w:rsidRPr="00792CEF">
        <w:rPr>
          <w:i/>
        </w:rPr>
        <w:t xml:space="preserve"> + </w:t>
      </w:r>
      <w:r w:rsidRPr="00792CEF">
        <w:t>2</w:t>
      </w:r>
      <w:r w:rsidRPr="00792CEF">
        <w:rPr>
          <w:i/>
        </w:rPr>
        <w:t>w</w:t>
      </w:r>
      <w:r>
        <w:t xml:space="preserve">); the third sample from within </w:t>
      </w:r>
      <w:r w:rsidRPr="00792CEF">
        <w:rPr>
          <w:i/>
        </w:rPr>
        <w:t>b</w:t>
      </w:r>
      <w:r>
        <w:rPr>
          <w:i/>
          <w:vertAlign w:val="subscript"/>
        </w:rPr>
        <w:t>3</w:t>
      </w:r>
      <w:r>
        <w:t xml:space="preserve"> = </w:t>
      </w:r>
      <w:r w:rsidRPr="00792CEF">
        <w:rPr>
          <w:i/>
        </w:rPr>
        <w:t>b</w:t>
      </w:r>
      <w:r>
        <w:rPr>
          <w:i/>
          <w:vertAlign w:val="subscript"/>
        </w:rPr>
        <w:t>2</w:t>
      </w:r>
      <w:r>
        <w:t xml:space="preserve"> + w = [</w:t>
      </w:r>
      <w:r w:rsidRPr="00792CEF">
        <w:rPr>
          <w:i/>
        </w:rPr>
        <w:t>l</w:t>
      </w:r>
      <w:r w:rsidRPr="00792CEF">
        <w:rPr>
          <w:i/>
          <w:vertAlign w:val="subscript"/>
        </w:rPr>
        <w:t>min</w:t>
      </w:r>
      <w:r>
        <w:rPr>
          <w:i/>
        </w:rPr>
        <w:t xml:space="preserve"> + 2w</w:t>
      </w:r>
      <w:r>
        <w:t>,</w:t>
      </w:r>
      <w:r w:rsidRPr="00792CEF">
        <w:rPr>
          <w:i/>
        </w:rPr>
        <w:t xml:space="preserve"> l</w:t>
      </w:r>
      <w:r w:rsidRPr="00792CEF">
        <w:rPr>
          <w:i/>
          <w:vertAlign w:val="subscript"/>
        </w:rPr>
        <w:t>min</w:t>
      </w:r>
      <w:r w:rsidRPr="00792CEF">
        <w:rPr>
          <w:i/>
        </w:rPr>
        <w:t xml:space="preserve"> + </w:t>
      </w:r>
      <w:r>
        <w:t>3</w:t>
      </w:r>
      <w:r w:rsidRPr="00792CEF">
        <w:rPr>
          <w:i/>
        </w:rPr>
        <w:t>w</w:t>
      </w:r>
      <w:r>
        <w:t xml:space="preserve">); the </w:t>
      </w:r>
      <w:r w:rsidRPr="005151A0">
        <w:t>i</w:t>
      </w:r>
      <w:r>
        <w:t xml:space="preserve">th sample (i goes from 1 to 50) from within </w:t>
      </w:r>
      <w:r w:rsidRPr="00792CEF">
        <w:rPr>
          <w:i/>
        </w:rPr>
        <w:t>b</w:t>
      </w:r>
      <w:r w:rsidRPr="005151A0">
        <w:rPr>
          <w:vertAlign w:val="subscript"/>
        </w:rPr>
        <w:t>i</w:t>
      </w:r>
      <w:r>
        <w:t xml:space="preserve"> = [</w:t>
      </w:r>
      <w:r w:rsidRPr="00792CEF">
        <w:rPr>
          <w:i/>
        </w:rPr>
        <w:t>l</w:t>
      </w:r>
      <w:r w:rsidRPr="00792CEF">
        <w:rPr>
          <w:i/>
          <w:vertAlign w:val="subscript"/>
        </w:rPr>
        <w:t>min</w:t>
      </w:r>
      <w:r>
        <w:rPr>
          <w:i/>
        </w:rPr>
        <w:t xml:space="preserve"> + (</w:t>
      </w:r>
      <w:r w:rsidRPr="005151A0">
        <w:t>i</w:t>
      </w:r>
      <w:r>
        <w:rPr>
          <w:i/>
        </w:rPr>
        <w:t>-1)w</w:t>
      </w:r>
      <w:r>
        <w:t>,</w:t>
      </w:r>
      <w:r w:rsidRPr="00792CEF">
        <w:rPr>
          <w:i/>
        </w:rPr>
        <w:t xml:space="preserve"> l</w:t>
      </w:r>
      <w:r w:rsidRPr="00792CEF">
        <w:rPr>
          <w:i/>
          <w:vertAlign w:val="subscript"/>
        </w:rPr>
        <w:t>min</w:t>
      </w:r>
      <w:r w:rsidRPr="00792CEF">
        <w:rPr>
          <w:i/>
        </w:rPr>
        <w:t xml:space="preserve"> + </w:t>
      </w:r>
      <w:r w:rsidRPr="005151A0">
        <w:t>i</w:t>
      </w:r>
      <w:r w:rsidRPr="00792CEF">
        <w:rPr>
          <w:i/>
        </w:rPr>
        <w:t>w</w:t>
      </w:r>
      <w:r>
        <w:t xml:space="preserve">), </w:t>
      </w:r>
      <w:r w:rsidRPr="003429A8">
        <w:t>such that for</w:t>
      </w:r>
      <w:r>
        <w:t xml:space="preserve"> the last bin, </w:t>
      </w:r>
      <w:r w:rsidRPr="003429A8">
        <w:rPr>
          <w:i/>
        </w:rPr>
        <w:t>b</w:t>
      </w:r>
      <w:r w:rsidRPr="003429A8">
        <w:rPr>
          <w:vertAlign w:val="subscript"/>
        </w:rPr>
        <w:t>50</w:t>
      </w:r>
      <w:r>
        <w:t xml:space="preserve"> = [</w:t>
      </w:r>
      <w:r w:rsidRPr="00792CEF">
        <w:rPr>
          <w:i/>
        </w:rPr>
        <w:t>l</w:t>
      </w:r>
      <w:r w:rsidRPr="00792CEF">
        <w:rPr>
          <w:i/>
          <w:vertAlign w:val="subscript"/>
        </w:rPr>
        <w:t>min</w:t>
      </w:r>
      <w:r>
        <w:rPr>
          <w:i/>
        </w:rPr>
        <w:t xml:space="preserve"> + </w:t>
      </w:r>
      <w:r>
        <w:t>49</w:t>
      </w:r>
      <w:r>
        <w:rPr>
          <w:i/>
        </w:rPr>
        <w:t>w</w:t>
      </w:r>
      <w:r>
        <w:t>,</w:t>
      </w:r>
      <w:r w:rsidRPr="00792CEF">
        <w:rPr>
          <w:i/>
        </w:rPr>
        <w:t xml:space="preserve"> l</w:t>
      </w:r>
      <w:r w:rsidRPr="00792CEF">
        <w:rPr>
          <w:i/>
          <w:vertAlign w:val="subscript"/>
        </w:rPr>
        <w:t>min</w:t>
      </w:r>
      <w:r w:rsidRPr="00792CEF">
        <w:rPr>
          <w:i/>
        </w:rPr>
        <w:t xml:space="preserve"> + </w:t>
      </w:r>
      <w:r>
        <w:t>50</w:t>
      </w:r>
      <w:r w:rsidRPr="00792CEF">
        <w:rPr>
          <w:i/>
        </w:rPr>
        <w:t>w</w:t>
      </w:r>
      <w:r>
        <w:t>) = [</w:t>
      </w:r>
      <w:r w:rsidRPr="00792CEF">
        <w:rPr>
          <w:i/>
        </w:rPr>
        <w:t>l</w:t>
      </w:r>
      <w:r w:rsidRPr="00792CEF">
        <w:rPr>
          <w:i/>
          <w:vertAlign w:val="subscript"/>
        </w:rPr>
        <w:t>min</w:t>
      </w:r>
      <w:r>
        <w:rPr>
          <w:i/>
        </w:rPr>
        <w:t xml:space="preserve"> + </w:t>
      </w:r>
      <w:r>
        <w:t>49</w:t>
      </w:r>
      <w:r>
        <w:rPr>
          <w:i/>
        </w:rPr>
        <w:t>w</w:t>
      </w:r>
      <w:r>
        <w:t>,</w:t>
      </w:r>
      <w:r w:rsidRPr="00792CEF">
        <w:rPr>
          <w:i/>
        </w:rPr>
        <w:t xml:space="preserve"> l</w:t>
      </w:r>
      <w:r>
        <w:rPr>
          <w:i/>
          <w:vertAlign w:val="subscript"/>
        </w:rPr>
        <w:t>max</w:t>
      </w:r>
      <w:r>
        <w:t>).</w:t>
      </w:r>
    </w:p>
    <w:p w:rsidR="00827AEF" w:rsidRDefault="00827AEF" w:rsidP="00827AEF">
      <w:pPr>
        <w:jc w:val="both"/>
      </w:pPr>
      <w:r>
        <w:t>Otolith samples will be obtained from within the zone 3 targeted for Basin-scale data collection, but not at the same 10 sites selected for annual censuses. If that zone does not yield an appropriate sample, sample may be obtained from within the broader monitoring area, noting location of capture.</w:t>
      </w:r>
    </w:p>
    <w:p w:rsidR="00827AEF" w:rsidRDefault="00827AEF" w:rsidP="00827AEF">
      <w:pPr>
        <w:jc w:val="both"/>
      </w:pPr>
      <w:r>
        <w:rPr>
          <w:lang w:eastAsia="en-AU"/>
        </w:rPr>
        <w:t>A suite of alternative sampling techniques will be required to collect opportunistic and equilibrium species and as such we have budgeted for additional sampling in years one and five. To ensure a broad range of size classes are sampled we will use both active (electrofishing) and passive sampling (nets, traps, angling). Both techniques will be used during night and day sampling to maximise collection probability of all size classes. All required information will be entered into the LTIM Project central database as required under standard methods.</w:t>
      </w:r>
    </w:p>
    <w:p w:rsidR="00827AEF" w:rsidRPr="008D2D99" w:rsidRDefault="00827AEF" w:rsidP="00827AEF">
      <w:pPr>
        <w:jc w:val="both"/>
        <w:rPr>
          <w:b/>
        </w:rPr>
      </w:pPr>
      <w:bookmarkStart w:id="210" w:name="_Toc252789498"/>
      <w:bookmarkStart w:id="211" w:name="_Toc252803349"/>
      <w:r w:rsidRPr="008D2D99">
        <w:rPr>
          <w:b/>
        </w:rPr>
        <w:t>Data analysis and reporting</w:t>
      </w:r>
      <w:bookmarkEnd w:id="210"/>
      <w:bookmarkEnd w:id="211"/>
    </w:p>
    <w:p w:rsidR="00827AEF" w:rsidRPr="008D2D99" w:rsidRDefault="00827AEF" w:rsidP="00827AEF">
      <w:pPr>
        <w:jc w:val="both"/>
        <w:rPr>
          <w:i/>
        </w:rPr>
      </w:pPr>
      <w:bookmarkStart w:id="212" w:name="_Toc252789499"/>
      <w:r w:rsidRPr="008D2D99">
        <w:rPr>
          <w:i/>
        </w:rPr>
        <w:t>Relative abundance estimation</w:t>
      </w:r>
      <w:bookmarkEnd w:id="212"/>
    </w:p>
    <w:p w:rsidR="00827AEF" w:rsidRPr="00E84D0F" w:rsidRDefault="00827AEF" w:rsidP="00827AEF">
      <w:pPr>
        <w:jc w:val="both"/>
      </w:pPr>
      <w:r>
        <w:t>Abundances will be recorded as ‘catch-per-unit-effort’ (CPUE). Data will be structured in spreadsheets by individual ‘samples’, which are individual net hauls, or abundances within discrete electrofishing shots</w:t>
      </w:r>
      <w:r w:rsidR="00D21BCF">
        <w:t xml:space="preserve">. </w:t>
      </w:r>
      <w:r>
        <w:t xml:space="preserve">Units will depend on sampling method—electrofishing versus trapping. </w:t>
      </w:r>
      <w:r w:rsidRPr="00335AD0">
        <w:t>Electrofishing CPUE will have units</w:t>
      </w:r>
      <w:r>
        <w:t xml:space="preserve"> </w:t>
      </w:r>
      <w:r w:rsidRPr="00E3303B">
        <w:t>number of individuals per unit on-time for each shot</w:t>
      </w:r>
      <w:r>
        <w:t xml:space="preserve">. </w:t>
      </w:r>
      <w:r w:rsidRPr="00335AD0">
        <w:t>Passive trap CPUE units</w:t>
      </w:r>
      <w:r>
        <w:t xml:space="preserve"> will be number of individuals per net per hour.</w:t>
      </w:r>
    </w:p>
    <w:p w:rsidR="00827AEF" w:rsidRPr="008D2D99" w:rsidRDefault="00827AEF" w:rsidP="00827AEF">
      <w:pPr>
        <w:jc w:val="both"/>
        <w:rPr>
          <w:i/>
        </w:rPr>
      </w:pPr>
      <w:bookmarkStart w:id="213" w:name="_Toc252789500"/>
      <w:r w:rsidRPr="008D2D99">
        <w:rPr>
          <w:i/>
        </w:rPr>
        <w:t>Population structure data for target species</w:t>
      </w:r>
      <w:bookmarkEnd w:id="213"/>
    </w:p>
    <w:p w:rsidR="00827AEF" w:rsidRPr="00F96DE2" w:rsidRDefault="00827AEF" w:rsidP="00827AEF">
      <w:pPr>
        <w:jc w:val="both"/>
      </w:pPr>
      <w:r>
        <w:t>Additional data will be collected for target species:</w:t>
      </w:r>
    </w:p>
    <w:p w:rsidR="00827AEF" w:rsidRDefault="00827AEF" w:rsidP="00967A31">
      <w:pPr>
        <w:pStyle w:val="ListParagraph"/>
        <w:numPr>
          <w:ilvl w:val="0"/>
          <w:numId w:val="77"/>
        </w:numPr>
        <w:jc w:val="both"/>
      </w:pPr>
      <w:r>
        <w:t xml:space="preserve">Total length or fork length (mm), depending on species. </w:t>
      </w:r>
    </w:p>
    <w:p w:rsidR="00827AEF" w:rsidRDefault="00827AEF" w:rsidP="00967A31">
      <w:pPr>
        <w:pStyle w:val="ListParagraph"/>
        <w:numPr>
          <w:ilvl w:val="0"/>
          <w:numId w:val="77"/>
        </w:numPr>
        <w:jc w:val="both"/>
      </w:pPr>
      <w:r>
        <w:t>Mass (gm).</w:t>
      </w:r>
    </w:p>
    <w:p w:rsidR="00827AEF" w:rsidRDefault="00827AEF" w:rsidP="00967A31">
      <w:pPr>
        <w:pStyle w:val="ListParagraph"/>
        <w:numPr>
          <w:ilvl w:val="0"/>
          <w:numId w:val="77"/>
        </w:numPr>
        <w:jc w:val="both"/>
      </w:pPr>
      <w:r>
        <w:t>Length-age data:</w:t>
      </w:r>
    </w:p>
    <w:p w:rsidR="00827AEF" w:rsidRDefault="00827AEF" w:rsidP="00967A31">
      <w:pPr>
        <w:pStyle w:val="ListParagraph"/>
        <w:numPr>
          <w:ilvl w:val="1"/>
          <w:numId w:val="77"/>
        </w:numPr>
        <w:jc w:val="both"/>
      </w:pPr>
      <w:r>
        <w:t>Year 1 and Year 5 data sets for the four species belonging to the Periodic and Equilibrium guilds;</w:t>
      </w:r>
    </w:p>
    <w:p w:rsidR="00827AEF" w:rsidRDefault="00827AEF" w:rsidP="00967A31">
      <w:pPr>
        <w:pStyle w:val="ListParagraph"/>
        <w:numPr>
          <w:ilvl w:val="1"/>
          <w:numId w:val="77"/>
        </w:numPr>
        <w:jc w:val="both"/>
      </w:pPr>
      <w:r>
        <w:t>Annual data sets for the opportunistic species;</w:t>
      </w:r>
    </w:p>
    <w:p w:rsidR="00827AEF" w:rsidRDefault="00827AEF" w:rsidP="00967A31">
      <w:pPr>
        <w:pStyle w:val="ListParagraph"/>
        <w:numPr>
          <w:ilvl w:val="1"/>
          <w:numId w:val="77"/>
        </w:numPr>
        <w:jc w:val="both"/>
      </w:pPr>
      <w:r>
        <w:t xml:space="preserve">Raw data, not just von Bertalanffy parameter estimates, since we need to devise a stochastic model of age at length to accommodate strong inter-individual variation in growth, common in fish populations, particularly those with protracted reproduction seasons in Mediterranean climates. </w:t>
      </w:r>
    </w:p>
    <w:p w:rsidR="00827AEF" w:rsidRDefault="00827AEF" w:rsidP="00967A31">
      <w:pPr>
        <w:pStyle w:val="ListParagraph"/>
        <w:numPr>
          <w:ilvl w:val="1"/>
          <w:numId w:val="77"/>
        </w:numPr>
        <w:jc w:val="both"/>
      </w:pPr>
      <w:r>
        <w:t>Yearly ages of fish (0+, 1+</w:t>
      </w:r>
      <w:proofErr w:type="gramStart"/>
      <w:r>
        <w:t>,…</w:t>
      </w:r>
      <w:proofErr w:type="gramEnd"/>
      <w:r>
        <w:t>x+), should be tagged by their species identity, place and date of capture, total or fork length (mm), and mass (g).</w:t>
      </w:r>
    </w:p>
    <w:p w:rsidR="00827AEF" w:rsidRPr="008D2D99" w:rsidRDefault="00827AEF" w:rsidP="00827AEF">
      <w:pPr>
        <w:jc w:val="both"/>
        <w:rPr>
          <w:i/>
        </w:rPr>
      </w:pPr>
      <w:bookmarkStart w:id="214" w:name="_Toc252789501"/>
      <w:r w:rsidRPr="008D2D99">
        <w:rPr>
          <w:i/>
        </w:rPr>
        <w:t>Community data</w:t>
      </w:r>
      <w:bookmarkEnd w:id="214"/>
    </w:p>
    <w:p w:rsidR="00827AEF" w:rsidRDefault="00827AEF" w:rsidP="00827AEF">
      <w:pPr>
        <w:pStyle w:val="ListNumber"/>
        <w:numPr>
          <w:ilvl w:val="0"/>
          <w:numId w:val="0"/>
        </w:numPr>
        <w:jc w:val="both"/>
      </w:pPr>
      <w:r>
        <w:t>The Advisors will also be conducting Basin-scale analyses of community response to Commonwealth environmental water. For these analyses they require CPUE data at the level of the site (species by site matrices) corres</w:t>
      </w:r>
      <w:r w:rsidR="00CE50CC">
        <w:t>ponding to each sampling method.</w:t>
      </w:r>
    </w:p>
    <w:p w:rsidR="00827AEF" w:rsidRPr="00646F30" w:rsidRDefault="00827AEF" w:rsidP="00827AEF">
      <w:pPr>
        <w:jc w:val="both"/>
        <w:rPr>
          <w:b/>
        </w:rPr>
      </w:pPr>
      <w:bookmarkStart w:id="215" w:name="_Toc243986932"/>
      <w:bookmarkStart w:id="216" w:name="_Ref252788273"/>
      <w:bookmarkStart w:id="217" w:name="_Toc252789502"/>
      <w:r w:rsidRPr="00646F30">
        <w:rPr>
          <w:b/>
        </w:rPr>
        <w:t xml:space="preserve">Data </w:t>
      </w:r>
      <w:bookmarkEnd w:id="215"/>
      <w:r w:rsidRPr="00646F30">
        <w:rPr>
          <w:b/>
        </w:rPr>
        <w:t>management</w:t>
      </w:r>
      <w:bookmarkEnd w:id="216"/>
      <w:bookmarkEnd w:id="217"/>
    </w:p>
    <w:p w:rsidR="00827AEF" w:rsidRDefault="00827AEF" w:rsidP="00827AEF">
      <w:pPr>
        <w:jc w:val="both"/>
      </w:pPr>
      <w:r>
        <w:t xml:space="preserve">All data provided for this indicator will conform to the data structure defined in the LTIM Project Data Standard </w:t>
      </w:r>
      <w:r w:rsidR="00E40B06">
        <w:fldChar w:fldCharType="begin"/>
      </w:r>
      <w:r>
        <w:instrText xml:space="preserve"> ADDIN ZOTERO_ITEM CSL_CITATION {"citationID":"1q1j4n65cq","properties":{"formattedCitation":"(Brooks and Wealands 2014)","plainCitation":"(Brooks and Wealands 2014)"},"citationItems":[{"id":1888,"uris":["http://zotero.org/users/local/mo2GyEiD/items/BI7RJ4Z6"],"uri":["http://zotero.org/users/local/mo2GyEiD/items/BI7RJ4Z6"],"itemData":{"id":1888,"type":"book","title":"Commonwealth Environmental Water Office Long Term Intervention Monitoring Project: Data Standard. Report prepared for the Commonwealth Environmental Water Office by The Murray-Darling Freshwater Research Centre","publisher":"MDFRC Publication 29.3/2013 Revised Jan 2014","author":[{"family":"Brooks","given":"Shane"},{"family":"Wealands","given":"Stephen R."}],"issued":{"date-parts":[["2014"]]}}}],"schema":"https://github.com/citation-style-language/schema/raw/master/csl-citation.json"} </w:instrText>
      </w:r>
      <w:r w:rsidR="00E40B06">
        <w:fldChar w:fldCharType="separate"/>
      </w:r>
      <w:r>
        <w:rPr>
          <w:noProof/>
        </w:rPr>
        <w:t>(Brooks and Wealands 2014)</w:t>
      </w:r>
      <w:r w:rsidR="00E40B06">
        <w:fldChar w:fldCharType="end"/>
      </w:r>
      <w:r>
        <w:t>. The data standard provides a means of collating consistent data that can be managed within the LTIM Project Monitoring Data Management System (MDMS).</w:t>
      </w:r>
    </w:p>
    <w:p w:rsidR="00827AEF" w:rsidRDefault="00827AEF" w:rsidP="00827AEF">
      <w:pPr>
        <w:jc w:val="both"/>
      </w:pPr>
      <w:r>
        <w:t>The spatial unit for which data is reported for this indicator is known as an ‘assessment unit’. The assessment unit for this indicator is: the site (river section).</w:t>
      </w:r>
    </w:p>
    <w:p w:rsidR="00827AEF" w:rsidRDefault="00827AEF" w:rsidP="00827AEF">
      <w:pPr>
        <w:jc w:val="both"/>
      </w:pPr>
      <w:r>
        <w:t xml:space="preserve">Each row of data provided for this indicator will identify the assessment unit, the temporal extent of the data and a number of additional variables (as guided by this standard method). The exact data structure for this indicator is maintained and communicated in the LTIM Project Data Standard and will be enforced by the MDMS when data is submitted. </w:t>
      </w:r>
    </w:p>
    <w:p w:rsidR="00827AEF" w:rsidRPr="00646F30" w:rsidRDefault="00827AEF" w:rsidP="00827AEF">
      <w:pPr>
        <w:jc w:val="both"/>
        <w:rPr>
          <w:b/>
        </w:rPr>
      </w:pPr>
      <w:bookmarkStart w:id="218" w:name="_Toc252789505"/>
      <w:bookmarkStart w:id="219" w:name="_Toc252803350"/>
      <w:r w:rsidRPr="00646F30">
        <w:rPr>
          <w:b/>
        </w:rPr>
        <w:t>Quality Assurance/Quality Control</w:t>
      </w:r>
      <w:bookmarkEnd w:id="218"/>
      <w:bookmarkEnd w:id="219"/>
    </w:p>
    <w:p w:rsidR="00827AEF" w:rsidRDefault="00827AEF" w:rsidP="00827AEF">
      <w:pPr>
        <w:jc w:val="both"/>
        <w:rPr>
          <w:lang w:val="en-US"/>
        </w:rPr>
      </w:pPr>
      <w:r w:rsidRPr="00CF4F75">
        <w:t xml:space="preserve">Quality control and quality assurance protocols are documented in the Quality Plan developed as part of the </w:t>
      </w:r>
      <w:r>
        <w:t>Monitoring and Evaluation Plan</w:t>
      </w:r>
      <w:r w:rsidRPr="00CF4F75">
        <w:t xml:space="preserve"> for all Selected Areas</w:t>
      </w:r>
      <w:r w:rsidRPr="00CF4F75">
        <w:rPr>
          <w:lang w:val="en-US"/>
        </w:rPr>
        <w:t>.</w:t>
      </w:r>
      <w:r>
        <w:rPr>
          <w:lang w:val="en-US"/>
        </w:rPr>
        <w:t xml:space="preserve"> QA/QC activities specific to this protocol include:</w:t>
      </w:r>
    </w:p>
    <w:p w:rsidR="00827AEF" w:rsidRDefault="00827AEF" w:rsidP="00967A31">
      <w:pPr>
        <w:pStyle w:val="ListParagraph"/>
        <w:numPr>
          <w:ilvl w:val="0"/>
          <w:numId w:val="70"/>
        </w:numPr>
        <w:jc w:val="both"/>
      </w:pPr>
      <w:r>
        <w:rPr>
          <w:lang w:val="en-US"/>
        </w:rPr>
        <w:t>Electrofishers will be experienced operators of units. They will be supervised by Senior Operators on-site, and have obtained their electrofishing certificates through a reputable course.</w:t>
      </w:r>
    </w:p>
    <w:p w:rsidR="00827AEF" w:rsidRDefault="00827AEF" w:rsidP="00967A31">
      <w:pPr>
        <w:pStyle w:val="ListParagraph"/>
        <w:numPr>
          <w:ilvl w:val="0"/>
          <w:numId w:val="70"/>
        </w:numPr>
        <w:jc w:val="both"/>
      </w:pPr>
      <w:r>
        <w:t>Monitoring and Evaluation Providers</w:t>
      </w:r>
      <w:r>
        <w:rPr>
          <w:lang w:val="en-US"/>
        </w:rPr>
        <w:t xml:space="preserve"> will have relevant boat licenses.</w:t>
      </w:r>
    </w:p>
    <w:p w:rsidR="00827AEF" w:rsidRDefault="00827AEF" w:rsidP="00967A31">
      <w:pPr>
        <w:pStyle w:val="ListParagraph"/>
        <w:numPr>
          <w:ilvl w:val="0"/>
          <w:numId w:val="70"/>
        </w:numPr>
        <w:jc w:val="both"/>
      </w:pPr>
      <w:r>
        <w:t>Monitoring and Evaluation Providers</w:t>
      </w:r>
      <w:r>
        <w:rPr>
          <w:lang w:val="en-US"/>
        </w:rPr>
        <w:t xml:space="preserve"> will have specific fisheries and ethics permits with them while sampling.</w:t>
      </w:r>
    </w:p>
    <w:p w:rsidR="00827AEF" w:rsidRDefault="00827AEF" w:rsidP="00967A31">
      <w:pPr>
        <w:pStyle w:val="ListParagraph"/>
        <w:numPr>
          <w:ilvl w:val="0"/>
          <w:numId w:val="70"/>
        </w:numPr>
        <w:jc w:val="both"/>
      </w:pPr>
      <w:r>
        <w:rPr>
          <w:lang w:val="en-US"/>
        </w:rPr>
        <w:t xml:space="preserve">Fyke nets will be checked for holes in either wing- or cod-ends prior to every field trip. Any net with a hole will be repaired or replaced. </w:t>
      </w:r>
    </w:p>
    <w:p w:rsidR="00827AEF" w:rsidRPr="00646F30" w:rsidRDefault="00827AEF" w:rsidP="00827AEF">
      <w:pPr>
        <w:jc w:val="both"/>
        <w:rPr>
          <w:b/>
        </w:rPr>
      </w:pPr>
      <w:r w:rsidRPr="00646F30">
        <w:rPr>
          <w:b/>
        </w:rPr>
        <w:t>Health and safety</w:t>
      </w:r>
    </w:p>
    <w:p w:rsidR="00827AEF" w:rsidRPr="00646F30" w:rsidRDefault="00827AEF" w:rsidP="00827AEF">
      <w:pPr>
        <w:jc w:val="both"/>
      </w:pPr>
      <w:r>
        <w:t xml:space="preserve">The Edward-Wakool Selected Area </w:t>
      </w:r>
      <w:r>
        <w:rPr>
          <w:lang w:val="en-US"/>
        </w:rPr>
        <w:t xml:space="preserve">Health and Safety Plan (HSP) </w:t>
      </w:r>
      <w:proofErr w:type="gramStart"/>
      <w:r w:rsidRPr="000563BF">
        <w:rPr>
          <w:lang w:val="en-US"/>
        </w:rPr>
        <w:t>include</w:t>
      </w:r>
      <w:r>
        <w:rPr>
          <w:lang w:val="en-US"/>
        </w:rPr>
        <w:t>s</w:t>
      </w:r>
      <w:proofErr w:type="gramEnd"/>
      <w:r w:rsidRPr="000563BF">
        <w:rPr>
          <w:lang w:val="en-US"/>
        </w:rPr>
        <w:t xml:space="preserve"> an as</w:t>
      </w:r>
      <w:r>
        <w:rPr>
          <w:lang w:val="en-US"/>
        </w:rPr>
        <w:t xml:space="preserve">sessment of all </w:t>
      </w:r>
      <w:r w:rsidRPr="000563BF">
        <w:rPr>
          <w:lang w:val="en-US"/>
        </w:rPr>
        <w:t>identified potential risks and a plan on how these</w:t>
      </w:r>
      <w:r>
        <w:rPr>
          <w:lang w:val="en-US"/>
        </w:rPr>
        <w:t xml:space="preserve"> risks will be managed.</w:t>
      </w:r>
    </w:p>
    <w:p w:rsidR="00827AEF" w:rsidRDefault="00827AEF" w:rsidP="00827AEF">
      <w:pPr>
        <w:jc w:val="both"/>
        <w:rPr>
          <w:b/>
          <w:lang w:val="en-US"/>
        </w:rPr>
      </w:pPr>
      <w:r w:rsidRPr="003C1B02">
        <w:rPr>
          <w:b/>
          <w:lang w:val="en-US"/>
        </w:rPr>
        <w:t>References</w:t>
      </w:r>
    </w:p>
    <w:p w:rsidR="00827AEF" w:rsidRDefault="00827AEF" w:rsidP="00827AEF">
      <w:pPr>
        <w:jc w:val="both"/>
      </w:pPr>
      <w:r w:rsidRPr="00E30E06">
        <w:t xml:space="preserve">Brooks S and Wealands S (2014) Commonwealth Environmental Water Office Long Term </w:t>
      </w:r>
      <w:r>
        <w:t>Intervention</w:t>
      </w:r>
      <w:r w:rsidRPr="00E30E06">
        <w:t xml:space="preserve"> Monitoring Project: Data Standard. Report prepared for the Commonwealth Environmental Water Office by The Murray-Darling Freshwater Research Centre, MDFRC Publication 29.3/2013 Revised Jan 2014</w:t>
      </w:r>
    </w:p>
    <w:p w:rsidR="00827AEF" w:rsidRDefault="00827AEF" w:rsidP="00827AEF">
      <w:pPr>
        <w:jc w:val="both"/>
      </w:pPr>
      <w:r w:rsidRPr="00796C88">
        <w:t xml:space="preserve">Campana, S.E. 2001. </w:t>
      </w:r>
      <w:proofErr w:type="gramStart"/>
      <w:r w:rsidRPr="00796C88">
        <w:t>Accuracy, precision and quality control in age determination, including a review of the use and abuse of age validation methods.</w:t>
      </w:r>
      <w:proofErr w:type="gramEnd"/>
      <w:r w:rsidRPr="00796C88">
        <w:t xml:space="preserve"> J. Fish Biol. </w:t>
      </w:r>
      <w:r w:rsidRPr="00796C88">
        <w:rPr>
          <w:b/>
        </w:rPr>
        <w:t>59</w:t>
      </w:r>
      <w:r w:rsidRPr="00796C88">
        <w:t>(2): 197-242.</w:t>
      </w:r>
    </w:p>
    <w:p w:rsidR="00827AEF" w:rsidRPr="00796C88" w:rsidRDefault="00827AEF" w:rsidP="00827AEF">
      <w:pPr>
        <w:jc w:val="both"/>
      </w:pPr>
      <w:r w:rsidRPr="001457D1">
        <w:t>Hale, J., Stoffels, R., Butcher, R., Shackleton, M., Brooks, S</w:t>
      </w:r>
      <w:r>
        <w:t xml:space="preserve">. and </w:t>
      </w:r>
      <w:r w:rsidRPr="001457D1">
        <w:t>Gawne, B</w:t>
      </w:r>
      <w:r>
        <w:t>. (2014</w:t>
      </w:r>
      <w:r w:rsidRPr="001457D1">
        <w:t xml:space="preserve">) </w:t>
      </w:r>
      <w:r w:rsidRPr="004579DC">
        <w:rPr>
          <w:color w:val="auto"/>
        </w:rPr>
        <w:t>Commonwealth Environmental Water Office Long Term Intervention Monitoring Project – Standard Methods</w:t>
      </w:r>
      <w:r w:rsidRPr="001457D1">
        <w:rPr>
          <w:color w:val="auto"/>
        </w:rPr>
        <w:t xml:space="preserve">. </w:t>
      </w:r>
      <w:r w:rsidRPr="001457D1">
        <w:t xml:space="preserve">Final Report prepared for the Commonwealth Environmental Water Office by The Murray-Darling Freshwater Research Centre, MDFRC Publication 29.2/2014, January, </w:t>
      </w:r>
      <w:r>
        <w:t xml:space="preserve">182 </w:t>
      </w:r>
      <w:r w:rsidRPr="001457D1">
        <w:t>pp.</w:t>
      </w:r>
    </w:p>
    <w:p w:rsidR="00827AEF" w:rsidRDefault="00827AEF" w:rsidP="00827AEF">
      <w:pPr>
        <w:jc w:val="both"/>
      </w:pPr>
      <w:r w:rsidRPr="00796C88">
        <w:t xml:space="preserve">Secor, D.H., Dean, J.M., and Laban, E.H. 1992. </w:t>
      </w:r>
      <w:proofErr w:type="gramStart"/>
      <w:r w:rsidRPr="00796C88">
        <w:t>Otolith removal and preparation for microstructural examination.</w:t>
      </w:r>
      <w:proofErr w:type="gramEnd"/>
      <w:r w:rsidRPr="00796C88">
        <w:t xml:space="preserve"> </w:t>
      </w:r>
      <w:proofErr w:type="gramStart"/>
      <w:r w:rsidRPr="00796C88">
        <w:rPr>
          <w:i/>
        </w:rPr>
        <w:t>In</w:t>
      </w:r>
      <w:r w:rsidRPr="00796C88">
        <w:t xml:space="preserve"> Otolith Microstructure Examination and Analysis.</w:t>
      </w:r>
      <w:proofErr w:type="gramEnd"/>
      <w:r w:rsidRPr="00796C88">
        <w:t xml:space="preserve"> </w:t>
      </w:r>
      <w:proofErr w:type="gramStart"/>
      <w:r w:rsidRPr="00796C88">
        <w:rPr>
          <w:i/>
        </w:rPr>
        <w:t>Edited by</w:t>
      </w:r>
      <w:r w:rsidRPr="00796C88">
        <w:t xml:space="preserve"> D.K. Stevensen and S.E. Campana.</w:t>
      </w:r>
      <w:proofErr w:type="gramEnd"/>
      <w:r w:rsidRPr="00796C88">
        <w:t xml:space="preserve"> </w:t>
      </w:r>
      <w:proofErr w:type="gramStart"/>
      <w:r w:rsidRPr="00796C88">
        <w:t>Canadian Special Publication in Fisheries and Aquatic Science.</w:t>
      </w:r>
      <w:proofErr w:type="gramEnd"/>
      <w:r w:rsidRPr="00796C88">
        <w:t xml:space="preserve"> 117. pp. 19-57.</w:t>
      </w:r>
    </w:p>
    <w:p w:rsidR="00827AEF" w:rsidRDefault="00827AEF" w:rsidP="00827AEF">
      <w:pPr>
        <w:spacing w:after="0"/>
        <w:jc w:val="both"/>
        <w:rPr>
          <w:rFonts w:ascii="Calibri" w:hAnsi="Calibri"/>
          <w:b/>
          <w:noProof/>
          <w:sz w:val="28"/>
          <w:szCs w:val="28"/>
        </w:rPr>
      </w:pPr>
    </w:p>
    <w:p w:rsidR="007B753F" w:rsidRDefault="007B753F">
      <w:pPr>
        <w:spacing w:after="200" w:line="276" w:lineRule="auto"/>
        <w:rPr>
          <w:rFonts w:ascii="Calibri" w:hAnsi="Calibri"/>
          <w:b/>
          <w:noProof/>
          <w:sz w:val="28"/>
          <w:szCs w:val="28"/>
        </w:rPr>
      </w:pPr>
      <w:r>
        <w:rPr>
          <w:rFonts w:ascii="Calibri" w:hAnsi="Calibri"/>
          <w:b/>
          <w:noProof/>
          <w:sz w:val="28"/>
          <w:szCs w:val="28"/>
        </w:rPr>
        <w:br w:type="page"/>
      </w:r>
    </w:p>
    <w:p w:rsidR="00827AEF" w:rsidRPr="000A65CD" w:rsidRDefault="007D045E" w:rsidP="00827AEF">
      <w:pPr>
        <w:spacing w:after="0"/>
        <w:jc w:val="both"/>
        <w:rPr>
          <w:rFonts w:ascii="Calibri" w:hAnsi="Calibri"/>
          <w:b/>
          <w:noProof/>
          <w:sz w:val="28"/>
          <w:szCs w:val="28"/>
        </w:rPr>
      </w:pPr>
      <w:r>
        <w:rPr>
          <w:rFonts w:ascii="Calibri" w:hAnsi="Calibri"/>
          <w:b/>
          <w:noProof/>
          <w:sz w:val="28"/>
          <w:szCs w:val="28"/>
        </w:rPr>
        <w:t>6.10</w:t>
      </w:r>
      <w:r w:rsidR="00827AEF" w:rsidRPr="000A65CD">
        <w:rPr>
          <w:rFonts w:ascii="Calibri" w:hAnsi="Calibri"/>
          <w:b/>
          <w:noProof/>
          <w:sz w:val="28"/>
          <w:szCs w:val="28"/>
        </w:rPr>
        <w:t>.3</w:t>
      </w:r>
      <w:r w:rsidR="00827AEF">
        <w:rPr>
          <w:rFonts w:ascii="Calibri" w:hAnsi="Calibri"/>
          <w:b/>
          <w:noProof/>
          <w:sz w:val="28"/>
          <w:szCs w:val="28"/>
        </w:rPr>
        <w:t xml:space="preserve"> </w:t>
      </w:r>
      <w:r w:rsidR="00827AEF" w:rsidRPr="000A65CD">
        <w:rPr>
          <w:rFonts w:ascii="Calibri" w:hAnsi="Calibri"/>
          <w:b/>
          <w:noProof/>
          <w:sz w:val="28"/>
          <w:szCs w:val="28"/>
        </w:rPr>
        <w:t xml:space="preserve"> </w:t>
      </w:r>
      <w:r w:rsidR="007B753F">
        <w:rPr>
          <w:rFonts w:ascii="Calibri" w:hAnsi="Calibri"/>
          <w:b/>
          <w:noProof/>
          <w:sz w:val="28"/>
          <w:szCs w:val="28"/>
        </w:rPr>
        <w:t xml:space="preserve">Fish (river) </w:t>
      </w:r>
      <w:r w:rsidR="00827AEF" w:rsidRPr="000A65CD">
        <w:rPr>
          <w:rFonts w:ascii="Calibri" w:hAnsi="Calibri"/>
          <w:b/>
          <w:noProof/>
          <w:sz w:val="28"/>
          <w:szCs w:val="28"/>
        </w:rPr>
        <w:t>Standard methods (Cat III)</w:t>
      </w:r>
    </w:p>
    <w:p w:rsidR="00827AEF" w:rsidRPr="002A538C" w:rsidRDefault="00827AEF" w:rsidP="00045A6F">
      <w:pPr>
        <w:spacing w:after="200"/>
        <w:jc w:val="both"/>
        <w:rPr>
          <w:bCs/>
          <w:szCs w:val="22"/>
        </w:rPr>
      </w:pPr>
    </w:p>
    <w:p w:rsidR="00827AEF" w:rsidRDefault="00827AEF" w:rsidP="00827AEF">
      <w:pPr>
        <w:shd w:val="clear" w:color="auto" w:fill="FFFFFF"/>
        <w:spacing w:before="100" w:beforeAutospacing="1" w:after="100" w:afterAutospacing="1"/>
        <w:jc w:val="both"/>
        <w:rPr>
          <w:rFonts w:cstheme="minorHAnsi"/>
          <w:b/>
        </w:rPr>
      </w:pPr>
      <w:r w:rsidRPr="0055179F">
        <w:rPr>
          <w:rFonts w:cstheme="minorHAnsi"/>
          <w:b/>
        </w:rPr>
        <w:t xml:space="preserve">Overview </w:t>
      </w:r>
    </w:p>
    <w:p w:rsidR="00827AEF" w:rsidRPr="00F33FEF" w:rsidRDefault="00827AEF" w:rsidP="00827AEF">
      <w:pPr>
        <w:shd w:val="clear" w:color="auto" w:fill="FFFFFF"/>
        <w:spacing w:before="100" w:beforeAutospacing="1" w:after="100" w:afterAutospacing="1"/>
        <w:jc w:val="both"/>
        <w:rPr>
          <w:rFonts w:cstheme="minorHAnsi"/>
          <w:i/>
          <w:lang w:eastAsia="en-AU"/>
        </w:rPr>
      </w:pPr>
      <w:r w:rsidRPr="00F33FEF">
        <w:rPr>
          <w:rFonts w:cstheme="minorHAnsi"/>
          <w:i/>
          <w:lang w:eastAsia="en-AU"/>
        </w:rPr>
        <w:t>Detecting valley-scale native fish benefits from environmental water delivery</w:t>
      </w:r>
    </w:p>
    <w:p w:rsidR="00827AEF" w:rsidRDefault="00827AEF" w:rsidP="00827AEF">
      <w:pPr>
        <w:spacing w:after="0"/>
        <w:jc w:val="both"/>
      </w:pPr>
      <w:r>
        <w:t xml:space="preserve">River regulation reduces habitat complexity, alters the timing and magnitude of flows necessary for critical life stages for fish, reduces in- and off-channel connectivity and promotes invasion of generalist alien species (Bunn and Arthington 2002). The use of Commonwealth environmental water to restore more natural flow characteristics can benefit native fish by increasing </w:t>
      </w:r>
      <w:r w:rsidRPr="00A37541">
        <w:t>reproduction</w:t>
      </w:r>
      <w:r>
        <w:t xml:space="preserve"> opportunities</w:t>
      </w:r>
      <w:r w:rsidRPr="00A37541">
        <w:t>, stimulat</w:t>
      </w:r>
      <w:r>
        <w:t>ing</w:t>
      </w:r>
      <w:r w:rsidRPr="00A37541">
        <w:t xml:space="preserve"> in-stream migration </w:t>
      </w:r>
      <w:r>
        <w:t>to</w:t>
      </w:r>
      <w:r w:rsidRPr="00A37541">
        <w:t xml:space="preserve"> trigger a </w:t>
      </w:r>
      <w:r>
        <w:t>reproduction</w:t>
      </w:r>
      <w:r w:rsidRPr="00A37541">
        <w:t xml:space="preserve"> response </w:t>
      </w:r>
      <w:r>
        <w:t xml:space="preserve">or improving food availability which can translate to improved condition and larval survival </w:t>
      </w:r>
      <w:r w:rsidRPr="00A37541">
        <w:t xml:space="preserve">(Humphries et al. 1999, Humphries et al. 2002, King et al. 2003). </w:t>
      </w:r>
      <w:r>
        <w:t>Further, m</w:t>
      </w:r>
      <w:r w:rsidRPr="00A37541">
        <w:t xml:space="preserve">any native fish species have been known to </w:t>
      </w:r>
      <w:r>
        <w:t xml:space="preserve">opportunistically </w:t>
      </w:r>
      <w:r w:rsidRPr="00A37541">
        <w:t xml:space="preserve">use wetlands and floodplains </w:t>
      </w:r>
      <w:r>
        <w:t>for nursery</w:t>
      </w:r>
      <w:r w:rsidRPr="00A37541">
        <w:t xml:space="preserve"> habitat and </w:t>
      </w:r>
      <w:r>
        <w:t xml:space="preserve">to benefit from increased </w:t>
      </w:r>
      <w:r w:rsidRPr="00A37541">
        <w:t>food availability (Lyon et al. 2010)</w:t>
      </w:r>
      <w:r>
        <w:t>, and the delivery of Commonwealth environmental water can promote connectivity with these off-channel habitats</w:t>
      </w:r>
      <w:r w:rsidRPr="00A37541">
        <w:t xml:space="preserve">. </w:t>
      </w:r>
    </w:p>
    <w:p w:rsidR="00827AEF" w:rsidRDefault="00827AEF" w:rsidP="00827AEF">
      <w:pPr>
        <w:spacing w:after="0"/>
        <w:jc w:val="both"/>
      </w:pPr>
    </w:p>
    <w:p w:rsidR="00827AEF" w:rsidRDefault="00827AEF" w:rsidP="00827AEF">
      <w:pPr>
        <w:spacing w:after="0"/>
        <w:jc w:val="both"/>
      </w:pPr>
      <w:r>
        <w:t>It is important that any monitoring program is sufficient to d</w:t>
      </w:r>
      <w:r w:rsidRPr="0011124C">
        <w:t xml:space="preserve">etect valley-scale benefits </w:t>
      </w:r>
      <w:r>
        <w:t xml:space="preserve">for </w:t>
      </w:r>
      <w:r w:rsidRPr="0011124C">
        <w:t xml:space="preserve">native fish from </w:t>
      </w:r>
      <w:r>
        <w:t xml:space="preserve">Commonwealth </w:t>
      </w:r>
      <w:r w:rsidRPr="0011124C">
        <w:t>environmental water delivery</w:t>
      </w:r>
      <w:r>
        <w:t xml:space="preserve">. The Edward-Wakool Selected Area presents an opportunity to understand flow-related outcomes because delivery options are flexible and controlled. We have designed a monitoring program that will enable 1) in-channel fish community comparisons among </w:t>
      </w:r>
      <w:r w:rsidR="00045A6F">
        <w:t>two</w:t>
      </w:r>
      <w:r>
        <w:t xml:space="preserve"> hydrological zones, and 2) in-channel long-term broad scale trends in fish community composition. In each of </w:t>
      </w:r>
      <w:r w:rsidR="00045A6F">
        <w:t>two</w:t>
      </w:r>
      <w:r>
        <w:t xml:space="preserve"> zones we will relate changes in fish condition and recruitment to Commonwealth environmental watering. In addition, a broad scale fish community monitoring program will be undertaken in years 1 and 5 that will report on changes in native and alien species abundance and biomass using Sustainable Rivers Audit health indices. The design will be strengthened by having access to long term data collected (at some sites up to 20 years of data) and will extend the existing five-year datasets at each of these sites.</w:t>
      </w:r>
    </w:p>
    <w:p w:rsidR="00827AEF" w:rsidRDefault="00827AEF" w:rsidP="00827AEF">
      <w:pPr>
        <w:jc w:val="both"/>
        <w:rPr>
          <w:b/>
          <w:i/>
        </w:rPr>
      </w:pPr>
    </w:p>
    <w:p w:rsidR="00827AEF" w:rsidRPr="0055179F" w:rsidRDefault="00827AEF" w:rsidP="00827AEF">
      <w:pPr>
        <w:jc w:val="both"/>
        <w:rPr>
          <w:b/>
        </w:rPr>
      </w:pPr>
      <w:r w:rsidRPr="0055179F">
        <w:rPr>
          <w:b/>
        </w:rPr>
        <w:t>Background</w:t>
      </w:r>
    </w:p>
    <w:p w:rsidR="00827AEF" w:rsidRPr="00A37541" w:rsidRDefault="00827AEF" w:rsidP="00827AEF">
      <w:pPr>
        <w:spacing w:after="120"/>
        <w:jc w:val="both"/>
      </w:pPr>
      <w:r w:rsidRPr="001220FB">
        <w:t xml:space="preserve">Dryland </w:t>
      </w:r>
      <w:proofErr w:type="gramStart"/>
      <w:r w:rsidRPr="001220FB">
        <w:t>rivers</w:t>
      </w:r>
      <w:proofErr w:type="gramEnd"/>
      <w:r w:rsidRPr="001220FB">
        <w:t xml:space="preserve"> </w:t>
      </w:r>
      <w:r>
        <w:t xml:space="preserve">in Australia are characterised by </w:t>
      </w:r>
      <w:r w:rsidRPr="001220FB">
        <w:t xml:space="preserve">unique ecological communities </w:t>
      </w:r>
      <w:r>
        <w:t xml:space="preserve">that have </w:t>
      </w:r>
      <w:r w:rsidRPr="001220FB">
        <w:t>adapted to extreme hydrological regimes</w:t>
      </w:r>
      <w:r>
        <w:t>, such as extensive flooding interrupted by long periods of low flow and drought</w:t>
      </w:r>
      <w:r w:rsidRPr="001220FB">
        <w:t xml:space="preserve"> (</w:t>
      </w:r>
      <w:r>
        <w:t xml:space="preserve">Humphries et al. 1999, </w:t>
      </w:r>
      <w:r w:rsidRPr="001220FB">
        <w:t xml:space="preserve">Thoms and Sheldon 2000). </w:t>
      </w:r>
      <w:r>
        <w:t>Following European settlement, the majority of fish communities within these systems have undergone severe declines, and the alteration of natural f</w:t>
      </w:r>
      <w:r w:rsidRPr="00A37541">
        <w:t xml:space="preserve">low </w:t>
      </w:r>
      <w:r>
        <w:t xml:space="preserve">regimes has contributed significantly. Flow regulation reduces habitat complexity, alters the timing and magnitude of flows necessary for critical life stages for fish, reduces in- and off-channel connectivity and promotes invasion of generalist alien species (Bunn and Arthington 2002). The use of Commonwealth environmental water to restore more natural flow characteristics can benefit native fish by increasing </w:t>
      </w:r>
      <w:r w:rsidRPr="00A37541">
        <w:t>reproduction</w:t>
      </w:r>
      <w:r>
        <w:t xml:space="preserve"> opportunities</w:t>
      </w:r>
      <w:r w:rsidRPr="00A37541">
        <w:t xml:space="preserve">, </w:t>
      </w:r>
      <w:r>
        <w:t xml:space="preserve">by </w:t>
      </w:r>
      <w:r w:rsidRPr="00A37541">
        <w:t>stimulat</w:t>
      </w:r>
      <w:r>
        <w:t>ing</w:t>
      </w:r>
      <w:r w:rsidRPr="00A37541">
        <w:t xml:space="preserve"> in-stream migration </w:t>
      </w:r>
      <w:r>
        <w:t>to</w:t>
      </w:r>
      <w:r w:rsidRPr="00A37541">
        <w:t xml:space="preserve"> trigger a </w:t>
      </w:r>
      <w:r>
        <w:t>reproduction</w:t>
      </w:r>
      <w:r w:rsidRPr="00A37541">
        <w:t xml:space="preserve"> response (Humphries et al. 1999, Humphries et al. 2002, King et al. 2003)</w:t>
      </w:r>
      <w:r>
        <w:t xml:space="preserve"> or improving food availability which can translate to improved condition and larval survival</w:t>
      </w:r>
      <w:r w:rsidRPr="00A37541">
        <w:t xml:space="preserve">. </w:t>
      </w:r>
      <w:r>
        <w:t>Further, m</w:t>
      </w:r>
      <w:r w:rsidRPr="00A37541">
        <w:t xml:space="preserve">any native fish species have been known to </w:t>
      </w:r>
      <w:r>
        <w:t xml:space="preserve">opportunistically </w:t>
      </w:r>
      <w:r w:rsidRPr="00A37541">
        <w:t xml:space="preserve">use wetlands and floodplains </w:t>
      </w:r>
      <w:r>
        <w:t>for nursery</w:t>
      </w:r>
      <w:r w:rsidRPr="00A37541">
        <w:t xml:space="preserve"> habitat and </w:t>
      </w:r>
      <w:r>
        <w:t xml:space="preserve">to benefit from increased </w:t>
      </w:r>
      <w:r w:rsidRPr="00A37541">
        <w:t>food availability (Lyon et al. 2010)</w:t>
      </w:r>
      <w:r>
        <w:t>, and the delivery of Commonwealth environmental water can promote connectivity with these off-channel habitats</w:t>
      </w:r>
      <w:r w:rsidRPr="00A37541">
        <w:t xml:space="preserve">. </w:t>
      </w:r>
    </w:p>
    <w:p w:rsidR="00827AEF" w:rsidRDefault="00827AEF" w:rsidP="00827AEF">
      <w:pPr>
        <w:spacing w:after="120"/>
        <w:jc w:val="both"/>
      </w:pPr>
      <w:r>
        <w:t>Environmental water delivery has previously provided detectable short-term changes in fish communities in the Edward-Wakool system. For example, Gilligan et al. (2009) examined changes to the fish community before, during and after a 30 GL environmental flow. The objective of the flow was to sustain existing populations by improving water quality in deteriorating conditions during an extreme drought. Reproduction was triggered in Murray-Darling rainbowfish (</w:t>
      </w:r>
      <w:r w:rsidRPr="004F627F">
        <w:rPr>
          <w:i/>
        </w:rPr>
        <w:t>Melanotaenia fluviatilis</w:t>
      </w:r>
      <w:r>
        <w:t>) and un-specked hardyhead (</w:t>
      </w:r>
      <w:r w:rsidRPr="004F627F">
        <w:rPr>
          <w:i/>
        </w:rPr>
        <w:t>Craterocephalus stercusmuscarum fulvus</w:t>
      </w:r>
      <w:r>
        <w:t>), although there was no change detected in the abundances of Murray cod or silver perch (</w:t>
      </w:r>
      <w:r w:rsidRPr="004F627F">
        <w:rPr>
          <w:i/>
        </w:rPr>
        <w:t>Bidyanus bidyanus</w:t>
      </w:r>
      <w:r>
        <w:t>) (Gilligan et al. 2009). Following the environmental water release, the abundance of golden perch and carp gudgeon (</w:t>
      </w:r>
      <w:r w:rsidRPr="008E554D">
        <w:rPr>
          <w:i/>
        </w:rPr>
        <w:t>Hypseleotris</w:t>
      </w:r>
      <w:r>
        <w:t xml:space="preserve"> </w:t>
      </w:r>
      <w:r w:rsidRPr="008E554D">
        <w:t>spp</w:t>
      </w:r>
      <w:r>
        <w:t>) was found to decline (Gilligan et al. 2009). These outcomes were all based on a short-term before and after comparison. Whether these benefits contributed to overall long term changes was not determined.</w:t>
      </w:r>
    </w:p>
    <w:p w:rsidR="00827AEF" w:rsidRDefault="00827AEF" w:rsidP="00827AEF">
      <w:pPr>
        <w:spacing w:after="120"/>
        <w:jc w:val="both"/>
      </w:pPr>
      <w:r>
        <w:t xml:space="preserve">It is likely that short term changes in fish community redistribution during environmental water delivery are driven by movement, localised changes in hydraulic and structural habitat availability and food resources. However, changes in fish community composition at the reach and valley scale are also likely to occur in response to environmental water delivery as indicated in the landscape fish diversity CED (MDFRC 2013). These landscape-scale changes are manifested by increasing biomass across the system, overall improvements to fish condition, the presence of recruitment, positive changes in native fish abundance and increased species richness. For example, landscape fish diversity over longer time scales (&gt;10 years) is influenced by available habitat, connectivity and disturbance, which are mainly influenced by the interactions between flow and geomorphology. Providing greater access to habitat through connectivity is achievable using environmental water and will lead to a detectable change, at the valley scale, over the medium-long term. These are expected and measurable changes. The ability to detect change is often influenced by the overall objective of water delivery. Changes in landscape-scale fish condition are generally only applicable if environmental water delivery occurs to drive these impacts, and that only occurs when water holdings are high. </w:t>
      </w:r>
    </w:p>
    <w:p w:rsidR="00827AEF" w:rsidRDefault="00827AEF" w:rsidP="00827AEF">
      <w:pPr>
        <w:spacing w:after="120"/>
        <w:jc w:val="both"/>
      </w:pPr>
      <w:r>
        <w:t xml:space="preserve">During periods when holdings are low, Commonwealth environmental water can be used to prevent deterioration of fish condition, to encourage dispersal to refuge sites and to sustain populations already present within refuge areas. For instance, a previous Commonwealth environmental water allocation in the Edward-Wakool river system successfully prevented a hypoxic blackwater event and protected many fish when water was released from irrigation escapes into the upper Wakool River and Yallakool Creek. Many fish survived in the area where water delivery took place, whilst many thousands of fish perished elsewhere. </w:t>
      </w:r>
    </w:p>
    <w:p w:rsidR="00827AEF" w:rsidRDefault="00827AEF" w:rsidP="00827AEF">
      <w:pPr>
        <w:spacing w:after="120"/>
        <w:jc w:val="both"/>
      </w:pPr>
      <w:r>
        <w:t>The delivery of Commonwealth environmental water can also influence native fish reproduction directly by providing cues that stimulate reproductive behaviour or provide access to suitable available habitat. Likewise, the delivery of Commonwealth environmental water to drive fish recruitment outcomes can therefore be influenced indirectly by:</w:t>
      </w:r>
    </w:p>
    <w:p w:rsidR="00827AEF" w:rsidRDefault="00827AEF" w:rsidP="00045A6F">
      <w:pPr>
        <w:numPr>
          <w:ilvl w:val="0"/>
          <w:numId w:val="23"/>
        </w:numPr>
        <w:spacing w:after="0"/>
        <w:ind w:left="714" w:hanging="357"/>
        <w:jc w:val="both"/>
      </w:pPr>
      <w:r>
        <w:t xml:space="preserve">The provision of food, </w:t>
      </w:r>
    </w:p>
    <w:p w:rsidR="00827AEF" w:rsidRDefault="00827AEF" w:rsidP="00045A6F">
      <w:pPr>
        <w:numPr>
          <w:ilvl w:val="0"/>
          <w:numId w:val="23"/>
        </w:numPr>
        <w:spacing w:after="0"/>
        <w:ind w:left="714" w:hanging="357"/>
        <w:jc w:val="both"/>
      </w:pPr>
      <w:r>
        <w:t>Increasing available habitat,</w:t>
      </w:r>
    </w:p>
    <w:p w:rsidR="00827AEF" w:rsidRDefault="00827AEF" w:rsidP="00045A6F">
      <w:pPr>
        <w:numPr>
          <w:ilvl w:val="0"/>
          <w:numId w:val="23"/>
        </w:numPr>
        <w:spacing w:after="0"/>
        <w:ind w:left="714" w:hanging="357"/>
        <w:jc w:val="both"/>
      </w:pPr>
      <w:r>
        <w:t>Promoting suitable water quality,</w:t>
      </w:r>
    </w:p>
    <w:p w:rsidR="00827AEF" w:rsidRDefault="00827AEF" w:rsidP="00045A6F">
      <w:pPr>
        <w:numPr>
          <w:ilvl w:val="0"/>
          <w:numId w:val="23"/>
        </w:numPr>
        <w:spacing w:after="0"/>
        <w:ind w:left="714" w:hanging="357"/>
        <w:jc w:val="both"/>
      </w:pPr>
      <w:r>
        <w:t>Facilitating connectivity and dispersal</w:t>
      </w:r>
    </w:p>
    <w:p w:rsidR="00E5270D" w:rsidRDefault="00E5270D" w:rsidP="00E5270D">
      <w:pPr>
        <w:spacing w:after="0"/>
        <w:jc w:val="both"/>
      </w:pPr>
    </w:p>
    <w:p w:rsidR="00827AEF" w:rsidRDefault="00827AEF" w:rsidP="00827AEF">
      <w:pPr>
        <w:spacing w:after="120"/>
        <w:jc w:val="both"/>
      </w:pPr>
      <w:r>
        <w:t xml:space="preserve">We have designed a monitoring protocol capable of detecting the changes likely to occur to the fish community structure </w:t>
      </w:r>
      <w:r w:rsidR="0082640C">
        <w:t>in</w:t>
      </w:r>
      <w:r>
        <w:t xml:space="preserve"> the Selected Area as a result of Commonwealth environmental water delivery. The design enables the evaluation of fish community changes over:</w:t>
      </w:r>
    </w:p>
    <w:p w:rsidR="00827AEF" w:rsidRDefault="00827AEF" w:rsidP="00967A31">
      <w:pPr>
        <w:pStyle w:val="ListParagraph"/>
        <w:numPr>
          <w:ilvl w:val="0"/>
          <w:numId w:val="53"/>
        </w:numPr>
        <w:spacing w:after="120"/>
        <w:jc w:val="both"/>
      </w:pPr>
      <w:r>
        <w:t>Medium t</w:t>
      </w:r>
      <w:r w:rsidRPr="00E5270D">
        <w:t>erm (1-5 years; recruitment and young of year abundance</w:t>
      </w:r>
      <w:r w:rsidR="00E5270D" w:rsidRPr="00E5270D">
        <w:t>, fish condition, redistribution);</w:t>
      </w:r>
      <w:r>
        <w:t xml:space="preserve"> and </w:t>
      </w:r>
    </w:p>
    <w:p w:rsidR="00827AEF" w:rsidRDefault="00827AEF" w:rsidP="00967A31">
      <w:pPr>
        <w:pStyle w:val="ListParagraph"/>
        <w:numPr>
          <w:ilvl w:val="0"/>
          <w:numId w:val="53"/>
        </w:numPr>
        <w:spacing w:after="120"/>
        <w:jc w:val="both"/>
      </w:pPr>
      <w:r>
        <w:t xml:space="preserve">Long-term (5+ years; species richness, abundance and biomass). </w:t>
      </w:r>
    </w:p>
    <w:p w:rsidR="00827AEF" w:rsidRDefault="00827AEF" w:rsidP="00827AEF">
      <w:pPr>
        <w:spacing w:after="120"/>
        <w:jc w:val="both"/>
      </w:pPr>
      <w:r>
        <w:t xml:space="preserve">The design will also enable comparison of the community structure with long term trends by including existing long term sites. Within the focal zone </w:t>
      </w:r>
      <w:r w:rsidRPr="006C5CFA">
        <w:t xml:space="preserve">(Zone </w:t>
      </w:r>
      <w:r>
        <w:t>3</w:t>
      </w:r>
      <w:r w:rsidRPr="006C5CFA">
        <w:t>),</w:t>
      </w:r>
      <w:r>
        <w:t xml:space="preserve"> sites will overlap with larval fish sampling, water quality, </w:t>
      </w:r>
      <w:r w:rsidR="007D045E">
        <w:t xml:space="preserve">and </w:t>
      </w:r>
      <w:r>
        <w:t xml:space="preserve">primary productivity sampling. The primary purpose of this overlap is to determine how fish improvements are linked to other critical ecosystem components. For instance, </w:t>
      </w:r>
    </w:p>
    <w:p w:rsidR="00827AEF" w:rsidRDefault="00827AEF" w:rsidP="00967A31">
      <w:pPr>
        <w:pStyle w:val="ListParagraph"/>
        <w:numPr>
          <w:ilvl w:val="0"/>
          <w:numId w:val="24"/>
        </w:numPr>
        <w:spacing w:after="120"/>
        <w:jc w:val="both"/>
      </w:pPr>
      <w:r>
        <w:t>Did adult fish move in response to the Commonwealth environmental water delivery?</w:t>
      </w:r>
    </w:p>
    <w:p w:rsidR="00827AEF" w:rsidRDefault="00827AEF" w:rsidP="00967A31">
      <w:pPr>
        <w:pStyle w:val="ListParagraph"/>
        <w:numPr>
          <w:ilvl w:val="0"/>
          <w:numId w:val="24"/>
        </w:numPr>
        <w:spacing w:after="120"/>
        <w:jc w:val="both"/>
      </w:pPr>
      <w:r>
        <w:t>Were the movements consistent with reproductive behaviour?</w:t>
      </w:r>
    </w:p>
    <w:p w:rsidR="00827AEF" w:rsidRDefault="00827AEF" w:rsidP="00967A31">
      <w:pPr>
        <w:pStyle w:val="ListParagraph"/>
        <w:numPr>
          <w:ilvl w:val="0"/>
          <w:numId w:val="24"/>
        </w:numPr>
        <w:spacing w:after="120"/>
        <w:jc w:val="both"/>
      </w:pPr>
      <w:r>
        <w:t>At the same time did the abundance of microinvertebrates increase?</w:t>
      </w:r>
    </w:p>
    <w:p w:rsidR="00827AEF" w:rsidRDefault="00827AEF" w:rsidP="00967A31">
      <w:pPr>
        <w:pStyle w:val="ListParagraph"/>
        <w:numPr>
          <w:ilvl w:val="0"/>
          <w:numId w:val="24"/>
        </w:numPr>
        <w:spacing w:after="120"/>
        <w:jc w:val="both"/>
      </w:pPr>
      <w:r>
        <w:t>Did the presence of fish larvae occur at the same time?</w:t>
      </w:r>
    </w:p>
    <w:p w:rsidR="00827AEF" w:rsidRDefault="00827AEF" w:rsidP="00967A31">
      <w:pPr>
        <w:pStyle w:val="ListParagraph"/>
        <w:numPr>
          <w:ilvl w:val="0"/>
          <w:numId w:val="24"/>
        </w:numPr>
        <w:spacing w:after="120"/>
        <w:jc w:val="both"/>
      </w:pPr>
      <w:r>
        <w:t>Were young of the year fish caught later that season?</w:t>
      </w:r>
    </w:p>
    <w:p w:rsidR="00827AEF" w:rsidRDefault="00827AEF" w:rsidP="00967A31">
      <w:pPr>
        <w:pStyle w:val="ListParagraph"/>
        <w:numPr>
          <w:ilvl w:val="0"/>
          <w:numId w:val="24"/>
        </w:numPr>
        <w:spacing w:after="120"/>
        <w:jc w:val="both"/>
      </w:pPr>
      <w:r>
        <w:t xml:space="preserve">Did the age of young of the year fish correspond to the Commonwealth environmental water delivery? </w:t>
      </w:r>
    </w:p>
    <w:p w:rsidR="00827AEF" w:rsidRDefault="00827AEF" w:rsidP="00827AEF">
      <w:pPr>
        <w:spacing w:after="120"/>
        <w:jc w:val="both"/>
      </w:pPr>
      <w:r>
        <w:t xml:space="preserve">Structuring a monitoring program with this conceptual basis in mind will help determine the critical linkages among ecosystem components. For instance, if only larval sampling were conducted, there would be little mechanism to determine if there was sufficient food for survival, or if these fish grew </w:t>
      </w:r>
      <w:proofErr w:type="gramStart"/>
      <w:r>
        <w:t>to</w:t>
      </w:r>
      <w:proofErr w:type="gramEnd"/>
      <w:r>
        <w:t xml:space="preserve"> young of year. Similarly, if larvae were not collected, was it because adults were not present in the study reach or because they simply did not spawn? Determining the answer to these questions using a multiple lines of evidence approach is critical to ensure the contribution of environmental water to native fish outcomes can be discussed with increased certainly. </w:t>
      </w:r>
    </w:p>
    <w:p w:rsidR="00827AEF" w:rsidRPr="00F270FD" w:rsidRDefault="00827AEF" w:rsidP="00827AEF">
      <w:pPr>
        <w:spacing w:after="120"/>
        <w:jc w:val="both"/>
      </w:pPr>
      <w:r w:rsidRPr="00F270FD">
        <w:rPr>
          <w:b/>
        </w:rPr>
        <w:t>Basin plan objective and outcome</w:t>
      </w:r>
    </w:p>
    <w:p w:rsidR="00827AEF" w:rsidRDefault="00827AEF" w:rsidP="00967A31">
      <w:pPr>
        <w:pStyle w:val="ListParagraph"/>
        <w:numPr>
          <w:ilvl w:val="0"/>
          <w:numId w:val="90"/>
        </w:numPr>
        <w:spacing w:after="0"/>
        <w:ind w:left="357" w:hanging="357"/>
        <w:jc w:val="both"/>
      </w:pPr>
      <w:r w:rsidRPr="00B01350">
        <w:t>Biodiversity</w:t>
      </w:r>
      <w:r>
        <w:t xml:space="preserve"> (Fish species diversity)</w:t>
      </w:r>
    </w:p>
    <w:p w:rsidR="00827AEF" w:rsidRDefault="00827AEF" w:rsidP="00967A31">
      <w:pPr>
        <w:pStyle w:val="ListParagraph"/>
        <w:numPr>
          <w:ilvl w:val="0"/>
          <w:numId w:val="90"/>
        </w:numPr>
        <w:spacing w:after="0"/>
        <w:ind w:left="357" w:hanging="357"/>
        <w:jc w:val="both"/>
      </w:pPr>
      <w:r>
        <w:t>Resilience (Individual survival and condition)</w:t>
      </w:r>
    </w:p>
    <w:p w:rsidR="00827AEF" w:rsidRDefault="00827AEF" w:rsidP="00827AEF">
      <w:pPr>
        <w:pStyle w:val="ListBullet"/>
        <w:numPr>
          <w:ilvl w:val="0"/>
          <w:numId w:val="0"/>
        </w:numPr>
        <w:jc w:val="both"/>
        <w:rPr>
          <w:noProof/>
          <w:lang w:eastAsia="en-AU"/>
        </w:rPr>
      </w:pPr>
    </w:p>
    <w:p w:rsidR="00827AEF" w:rsidRDefault="00827AEF" w:rsidP="00827AEF">
      <w:pPr>
        <w:pStyle w:val="ListBullet"/>
        <w:numPr>
          <w:ilvl w:val="0"/>
          <w:numId w:val="0"/>
        </w:numPr>
        <w:jc w:val="both"/>
        <w:rPr>
          <w:noProof/>
          <w:lang w:eastAsia="en-AU"/>
        </w:rPr>
      </w:pPr>
      <w:r>
        <w:rPr>
          <w:noProof/>
          <w:lang w:eastAsia="en-AU"/>
        </w:rPr>
        <w:t>The process for evaluating these quest</w:t>
      </w:r>
      <w:r w:rsidR="007D045E">
        <w:rPr>
          <w:noProof/>
          <w:lang w:eastAsia="en-AU"/>
        </w:rPr>
        <w:t>ions is illustrated in Figure 29</w:t>
      </w:r>
      <w:r w:rsidRPr="00BD6C87">
        <w:rPr>
          <w:noProof/>
          <w:lang w:eastAsia="en-AU"/>
        </w:rPr>
        <w:t>, with components covered by the protocol highlighted in grey. A modi</w:t>
      </w:r>
      <w:r>
        <w:rPr>
          <w:noProof/>
          <w:lang w:eastAsia="en-AU"/>
        </w:rPr>
        <w:t>f</w:t>
      </w:r>
      <w:r w:rsidRPr="00BD6C87">
        <w:rPr>
          <w:noProof/>
          <w:lang w:eastAsia="en-AU"/>
        </w:rPr>
        <w:t>i</w:t>
      </w:r>
      <w:r w:rsidR="007D045E">
        <w:rPr>
          <w:noProof/>
          <w:lang w:eastAsia="en-AU"/>
        </w:rPr>
        <w:t>ed CED is presented in Figure 30</w:t>
      </w:r>
      <w:r>
        <w:rPr>
          <w:noProof/>
          <w:lang w:eastAsia="en-AU"/>
        </w:rPr>
        <w:t xml:space="preserve"> and 3</w:t>
      </w:r>
      <w:r w:rsidR="007D045E">
        <w:rPr>
          <w:noProof/>
          <w:lang w:eastAsia="en-AU"/>
        </w:rPr>
        <w:t>1</w:t>
      </w:r>
      <w:r w:rsidRPr="00BD6C87">
        <w:rPr>
          <w:noProof/>
          <w:lang w:eastAsia="en-AU"/>
        </w:rPr>
        <w:t>.</w:t>
      </w:r>
    </w:p>
    <w:p w:rsidR="00827AEF" w:rsidRDefault="008E5183" w:rsidP="00827AEF">
      <w:pPr>
        <w:spacing w:after="0"/>
      </w:pPr>
      <w:r w:rsidRPr="008E5183">
        <w:rPr>
          <w:noProof/>
          <w:lang w:eastAsia="en-AU"/>
        </w:rPr>
        <w:drawing>
          <wp:inline distT="0" distB="0" distL="0" distR="0">
            <wp:extent cx="4743450" cy="4053248"/>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email"/>
                    <a:srcRect/>
                    <a:stretch>
                      <a:fillRect/>
                    </a:stretch>
                  </pic:blipFill>
                  <pic:spPr bwMode="auto">
                    <a:xfrm>
                      <a:off x="0" y="0"/>
                      <a:ext cx="4744328" cy="4053998"/>
                    </a:xfrm>
                    <a:prstGeom prst="rect">
                      <a:avLst/>
                    </a:prstGeom>
                    <a:noFill/>
                    <a:ln w="9525">
                      <a:noFill/>
                      <a:miter lim="800000"/>
                      <a:headEnd/>
                      <a:tailEnd/>
                    </a:ln>
                  </pic:spPr>
                </pic:pic>
              </a:graphicData>
            </a:graphic>
          </wp:inline>
        </w:drawing>
      </w:r>
    </w:p>
    <w:p w:rsidR="00827AEF" w:rsidRPr="00E670CE" w:rsidRDefault="00827AEF" w:rsidP="00827AEF">
      <w:pPr>
        <w:pStyle w:val="FigureCaption"/>
      </w:pPr>
      <w:bookmarkStart w:id="220" w:name="_Toc398112781"/>
      <w:proofErr w:type="gramStart"/>
      <w:r>
        <w:t xml:space="preserve">Figure </w:t>
      </w:r>
      <w:r w:rsidR="007D045E">
        <w:t>29</w:t>
      </w:r>
      <w:r w:rsidRPr="00E670CE">
        <w:t>.</w:t>
      </w:r>
      <w:proofErr w:type="gramEnd"/>
      <w:r w:rsidRPr="00E670CE">
        <w:t xml:space="preserve"> </w:t>
      </w:r>
      <w:proofErr w:type="gramStart"/>
      <w:r w:rsidRPr="00E670CE">
        <w:t>Schematic of key elements in Selected Area Monitoring and Evaluation – Fish (river) – Cat III.</w:t>
      </w:r>
      <w:proofErr w:type="gramEnd"/>
      <w:r>
        <w:t xml:space="preserve"> </w:t>
      </w:r>
      <w:r w:rsidRPr="00E670CE">
        <w:t>Components covered by this protocol are highlighted in grey.</w:t>
      </w:r>
      <w:r>
        <w:t xml:space="preserve"> </w:t>
      </w:r>
      <w:r w:rsidRPr="00E670CE">
        <w:t>Components highlighted in blue are also required for the predictive ecological response model.</w:t>
      </w:r>
      <w:bookmarkEnd w:id="220"/>
      <w:r w:rsidRPr="00E670CE">
        <w:t xml:space="preserve"> </w:t>
      </w:r>
    </w:p>
    <w:p w:rsidR="00827AEF" w:rsidRDefault="00827AEF" w:rsidP="00827AEF">
      <w:pPr>
        <w:spacing w:line="360" w:lineRule="auto"/>
        <w:rPr>
          <w:rFonts w:cstheme="minorHAnsi"/>
          <w:b/>
          <w:szCs w:val="22"/>
          <w:lang w:eastAsia="en-AU"/>
        </w:rPr>
      </w:pPr>
      <w:r>
        <w:rPr>
          <w:rFonts w:cstheme="minorHAnsi"/>
          <w:b/>
          <w:noProof/>
          <w:szCs w:val="22"/>
          <w:lang w:eastAsia="en-AU"/>
        </w:rPr>
        <w:drawing>
          <wp:inline distT="0" distB="0" distL="0" distR="0">
            <wp:extent cx="4105275" cy="3288976"/>
            <wp:effectExtent l="19050" t="0" r="9525" b="0"/>
            <wp:docPr id="677"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035" cy="3295994"/>
                    </a:xfrm>
                    <a:prstGeom prst="rect">
                      <a:avLst/>
                    </a:prstGeom>
                    <a:noFill/>
                  </pic:spPr>
                </pic:pic>
              </a:graphicData>
            </a:graphic>
          </wp:inline>
        </w:drawing>
      </w:r>
    </w:p>
    <w:p w:rsidR="00827AEF" w:rsidRPr="00E670CE" w:rsidRDefault="00827AEF" w:rsidP="00827AEF">
      <w:pPr>
        <w:pStyle w:val="FigureCaption"/>
      </w:pPr>
      <w:bookmarkStart w:id="221" w:name="_Toc398112782"/>
      <w:proofErr w:type="gramStart"/>
      <w:r>
        <w:t>Figure 3</w:t>
      </w:r>
      <w:r w:rsidR="007D045E">
        <w:t>0</w:t>
      </w:r>
      <w:r w:rsidRPr="00E670CE">
        <w:t>.</w:t>
      </w:r>
      <w:proofErr w:type="gramEnd"/>
      <w:r w:rsidRPr="00E670CE">
        <w:t xml:space="preserve"> Modified landscape fish diversity cause and effect diagram. Yellow boxes indicate other CED’s.</w:t>
      </w:r>
      <w:bookmarkEnd w:id="221"/>
    </w:p>
    <w:p w:rsidR="00827AEF" w:rsidRDefault="00827AEF" w:rsidP="00827AEF">
      <w:pPr>
        <w:spacing w:line="360" w:lineRule="auto"/>
        <w:rPr>
          <w:rFonts w:cstheme="minorHAnsi"/>
          <w:szCs w:val="22"/>
          <w:lang w:eastAsia="en-AU"/>
        </w:rPr>
      </w:pPr>
      <w:r>
        <w:rPr>
          <w:rFonts w:cstheme="minorHAnsi"/>
          <w:noProof/>
          <w:szCs w:val="22"/>
          <w:lang w:eastAsia="en-AU"/>
        </w:rPr>
        <w:drawing>
          <wp:inline distT="0" distB="0" distL="0" distR="0">
            <wp:extent cx="4758102" cy="4054415"/>
            <wp:effectExtent l="0" t="0" r="0" b="0"/>
            <wp:docPr id="678"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5485" cy="4060706"/>
                    </a:xfrm>
                    <a:prstGeom prst="rect">
                      <a:avLst/>
                    </a:prstGeom>
                    <a:noFill/>
                  </pic:spPr>
                </pic:pic>
              </a:graphicData>
            </a:graphic>
          </wp:inline>
        </w:drawing>
      </w:r>
    </w:p>
    <w:p w:rsidR="00827AEF" w:rsidRDefault="00827AEF" w:rsidP="0082640C">
      <w:pPr>
        <w:pStyle w:val="FigureCaption"/>
      </w:pPr>
      <w:bookmarkStart w:id="222" w:name="_Toc398112783"/>
      <w:proofErr w:type="gramStart"/>
      <w:r>
        <w:t>Figure 3</w:t>
      </w:r>
      <w:r w:rsidR="007D045E">
        <w:t>1</w:t>
      </w:r>
      <w:r w:rsidRPr="00E670CE">
        <w:t>.</w:t>
      </w:r>
      <w:proofErr w:type="gramEnd"/>
      <w:r w:rsidRPr="00E670CE">
        <w:t xml:space="preserve"> Modified Fish condition cause and effect diagram depicting the influences of flow. Yellow boxes indicate other CED’s.</w:t>
      </w:r>
      <w:bookmarkEnd w:id="222"/>
    </w:p>
    <w:p w:rsidR="0082640C" w:rsidRDefault="0082640C" w:rsidP="0082640C">
      <w:pPr>
        <w:pStyle w:val="FigureCaption"/>
      </w:pPr>
    </w:p>
    <w:p w:rsidR="0082640C" w:rsidRDefault="0082640C" w:rsidP="0082640C">
      <w:pPr>
        <w:pStyle w:val="FigureCaption"/>
      </w:pPr>
    </w:p>
    <w:p w:rsidR="00827AEF" w:rsidRPr="00AD3CE1" w:rsidRDefault="00827AEF" w:rsidP="00827AEF">
      <w:pPr>
        <w:shd w:val="clear" w:color="auto" w:fill="FFFFFF"/>
        <w:spacing w:after="120"/>
        <w:rPr>
          <w:b/>
          <w:lang w:eastAsia="en-AU"/>
        </w:rPr>
      </w:pPr>
      <w:r w:rsidRPr="00AD3CE1">
        <w:rPr>
          <w:b/>
          <w:lang w:eastAsia="en-AU"/>
        </w:rPr>
        <w:t>Indicators</w:t>
      </w:r>
    </w:p>
    <w:p w:rsidR="00827AEF" w:rsidRDefault="00827AEF" w:rsidP="00827AEF">
      <w:pPr>
        <w:shd w:val="clear" w:color="auto" w:fill="FFFFFF"/>
        <w:spacing w:after="120"/>
        <w:rPr>
          <w:lang w:eastAsia="en-AU"/>
        </w:rPr>
      </w:pPr>
      <w:r>
        <w:rPr>
          <w:lang w:eastAsia="en-AU"/>
        </w:rPr>
        <w:t>CPUE of fish, length of fish, weight of fish, spatial distribution</w:t>
      </w:r>
    </w:p>
    <w:p w:rsidR="00827AEF" w:rsidRDefault="00827AEF" w:rsidP="00827AEF">
      <w:pPr>
        <w:shd w:val="clear" w:color="auto" w:fill="FFFFFF"/>
        <w:spacing w:after="120"/>
        <w:jc w:val="both"/>
        <w:rPr>
          <w:lang w:eastAsia="en-AU"/>
        </w:rPr>
      </w:pPr>
    </w:p>
    <w:p w:rsidR="00827AEF" w:rsidRPr="007F6FF7" w:rsidRDefault="00827AEF" w:rsidP="00827AEF">
      <w:pPr>
        <w:shd w:val="clear" w:color="auto" w:fill="FFFFFF"/>
        <w:spacing w:after="120"/>
        <w:jc w:val="both"/>
        <w:rPr>
          <w:b/>
          <w:lang w:eastAsia="en-AU"/>
        </w:rPr>
      </w:pPr>
      <w:r w:rsidRPr="007F6FF7">
        <w:rPr>
          <w:b/>
          <w:lang w:eastAsia="en-AU"/>
        </w:rPr>
        <w:t>Covariates</w:t>
      </w:r>
    </w:p>
    <w:p w:rsidR="00827AEF" w:rsidRDefault="00827AEF" w:rsidP="00827AEF">
      <w:pPr>
        <w:shd w:val="clear" w:color="auto" w:fill="FFFFFF"/>
        <w:spacing w:after="120"/>
        <w:jc w:val="both"/>
        <w:rPr>
          <w:lang w:eastAsia="en-AU"/>
        </w:rPr>
      </w:pPr>
      <w:r>
        <w:rPr>
          <w:lang w:eastAsia="en-AU"/>
        </w:rPr>
        <w:t>H</w:t>
      </w:r>
      <w:r w:rsidRPr="007F6FF7">
        <w:rPr>
          <w:lang w:eastAsia="en-AU"/>
        </w:rPr>
        <w:t>ydrology: (discharge,</w:t>
      </w:r>
      <w:r>
        <w:rPr>
          <w:lang w:eastAsia="en-AU"/>
        </w:rPr>
        <w:t xml:space="preserve"> </w:t>
      </w:r>
      <w:r w:rsidRPr="007F6FF7">
        <w:rPr>
          <w:lang w:eastAsia="en-AU"/>
        </w:rPr>
        <w:t>Δdischarge, height/level, wetted area, connectivity); water quality: temp, DO</w:t>
      </w:r>
    </w:p>
    <w:p w:rsidR="00827AEF" w:rsidRDefault="00827AEF" w:rsidP="00827AEF">
      <w:pPr>
        <w:shd w:val="clear" w:color="auto" w:fill="FFFFFF"/>
        <w:spacing w:after="120"/>
        <w:jc w:val="both"/>
        <w:rPr>
          <w:lang w:eastAsia="en-AU"/>
        </w:rPr>
      </w:pPr>
    </w:p>
    <w:p w:rsidR="00827AEF" w:rsidRDefault="00827AEF" w:rsidP="00827AEF">
      <w:pPr>
        <w:shd w:val="clear" w:color="auto" w:fill="FFFFFF"/>
        <w:spacing w:after="120"/>
        <w:jc w:val="both"/>
        <w:rPr>
          <w:b/>
          <w:lang w:eastAsia="en-AU"/>
        </w:rPr>
      </w:pPr>
      <w:r w:rsidRPr="007F6FF7">
        <w:rPr>
          <w:b/>
          <w:lang w:eastAsia="en-AU"/>
        </w:rPr>
        <w:t>Complimentary monitoring and data</w:t>
      </w:r>
    </w:p>
    <w:p w:rsidR="00827AEF" w:rsidRPr="007F6FF7" w:rsidRDefault="00827AEF" w:rsidP="00827AEF">
      <w:pPr>
        <w:shd w:val="clear" w:color="auto" w:fill="FFFFFF"/>
        <w:spacing w:after="120"/>
        <w:jc w:val="both"/>
        <w:rPr>
          <w:lang w:eastAsia="en-AU"/>
        </w:rPr>
      </w:pPr>
      <w:r w:rsidRPr="007F6FF7">
        <w:rPr>
          <w:lang w:eastAsia="en-AU"/>
        </w:rPr>
        <w:t xml:space="preserve">Existing </w:t>
      </w:r>
      <w:r>
        <w:rPr>
          <w:lang w:eastAsia="en-AU"/>
        </w:rPr>
        <w:t xml:space="preserve">long term fish community </w:t>
      </w:r>
      <w:r w:rsidRPr="007F6FF7">
        <w:rPr>
          <w:lang w:eastAsia="en-AU"/>
        </w:rPr>
        <w:t>data exist</w:t>
      </w:r>
      <w:r>
        <w:rPr>
          <w:lang w:eastAsia="en-AU"/>
        </w:rPr>
        <w:t xml:space="preserve">s at numerous sites within the Edward-Wakool Selected Area </w:t>
      </w:r>
      <w:r w:rsidRPr="007F6FF7">
        <w:rPr>
          <w:lang w:eastAsia="en-AU"/>
        </w:rPr>
        <w:t>and</w:t>
      </w:r>
      <w:r>
        <w:rPr>
          <w:lang w:eastAsia="en-AU"/>
        </w:rPr>
        <w:t xml:space="preserve"> was collected as part of other projects including short-term intervention monitoring, Edward-Wakool Fish and Flows, SRA, </w:t>
      </w:r>
      <w:r w:rsidR="0082640C">
        <w:rPr>
          <w:lang w:eastAsia="en-AU"/>
        </w:rPr>
        <w:t xml:space="preserve">and </w:t>
      </w:r>
      <w:r>
        <w:rPr>
          <w:lang w:eastAsia="en-AU"/>
        </w:rPr>
        <w:t>NSW rivers survey. Where possible, sites with long term data sets will be retained.</w:t>
      </w:r>
    </w:p>
    <w:p w:rsidR="00827AEF" w:rsidRPr="00D65950" w:rsidRDefault="00827AEF" w:rsidP="00827AEF">
      <w:pPr>
        <w:shd w:val="clear" w:color="auto" w:fill="FFFFFF"/>
        <w:spacing w:before="100" w:beforeAutospacing="1" w:after="100" w:afterAutospacing="1"/>
        <w:jc w:val="both"/>
        <w:rPr>
          <w:rFonts w:cs="Arial"/>
          <w:b/>
          <w:lang w:eastAsia="en-AU"/>
        </w:rPr>
      </w:pPr>
      <w:r w:rsidRPr="00D65950">
        <w:rPr>
          <w:rFonts w:cs="Arial"/>
          <w:b/>
          <w:lang w:eastAsia="en-AU"/>
        </w:rPr>
        <w:t xml:space="preserve">Locations for monitoring </w:t>
      </w:r>
    </w:p>
    <w:p w:rsidR="00827AEF" w:rsidRDefault="0082640C" w:rsidP="00827AEF">
      <w:pPr>
        <w:shd w:val="clear" w:color="auto" w:fill="FFFFFF"/>
        <w:spacing w:before="100" w:beforeAutospacing="1" w:after="100" w:afterAutospacing="1"/>
        <w:jc w:val="both"/>
        <w:rPr>
          <w:lang w:eastAsia="en-AU"/>
        </w:rPr>
      </w:pPr>
      <w:r>
        <w:rPr>
          <w:lang w:eastAsia="en-AU"/>
        </w:rPr>
        <w:t>In addition to the Cat 1 sampling undertaken in zone 3, a</w:t>
      </w:r>
      <w:r w:rsidR="00827AEF">
        <w:rPr>
          <w:lang w:eastAsia="en-AU"/>
        </w:rPr>
        <w:t xml:space="preserve">nnual sampling will occur at a total of five sites </w:t>
      </w:r>
      <w:r>
        <w:rPr>
          <w:lang w:eastAsia="en-AU"/>
        </w:rPr>
        <w:t>in zone 1</w:t>
      </w:r>
      <w:r w:rsidR="00827AEF">
        <w:rPr>
          <w:lang w:eastAsia="en-AU"/>
        </w:rPr>
        <w:t xml:space="preserve"> to address Selected Area questions</w:t>
      </w:r>
      <w:r w:rsidR="00827AEF" w:rsidRPr="00F50648">
        <w:rPr>
          <w:lang w:eastAsia="en-AU"/>
        </w:rPr>
        <w:t xml:space="preserve">. </w:t>
      </w:r>
      <w:r>
        <w:rPr>
          <w:lang w:eastAsia="en-AU"/>
        </w:rPr>
        <w:t>A</w:t>
      </w:r>
      <w:r w:rsidR="00827AEF">
        <w:rPr>
          <w:lang w:eastAsia="en-AU"/>
        </w:rPr>
        <w:t>nalyses wil</w:t>
      </w:r>
      <w:r w:rsidR="00174A92">
        <w:rPr>
          <w:lang w:eastAsia="en-AU"/>
        </w:rPr>
        <w:t>l be reported at the zone scale</w:t>
      </w:r>
      <w:r w:rsidR="00827AEF">
        <w:rPr>
          <w:lang w:eastAsia="en-AU"/>
        </w:rPr>
        <w:t>. This design will provide an indication of how the delivery of Commonwealth environmental water is providing fish diversity outcomes across the Selected Area.</w:t>
      </w:r>
    </w:p>
    <w:p w:rsidR="00827AEF" w:rsidRDefault="00827AEF" w:rsidP="00827AEF">
      <w:pPr>
        <w:shd w:val="clear" w:color="auto" w:fill="FFFFFF"/>
        <w:spacing w:before="100" w:beforeAutospacing="1" w:after="100" w:afterAutospacing="1"/>
        <w:jc w:val="both"/>
        <w:rPr>
          <w:lang w:eastAsia="en-AU"/>
        </w:rPr>
      </w:pPr>
      <w:r>
        <w:rPr>
          <w:lang w:eastAsia="en-AU"/>
        </w:rPr>
        <w:t xml:space="preserve">Sampling of an additional 15 sites distributed throughout the Edward-Wakool system will occur in years 1 and 5. These will all be in-channel sites, have a minimum of five years of continuous data collected as part of a previous project, and will be located outside </w:t>
      </w:r>
      <w:r w:rsidR="00045A6F">
        <w:rPr>
          <w:lang w:eastAsia="en-AU"/>
        </w:rPr>
        <w:t>the Focal Area</w:t>
      </w:r>
      <w:r>
        <w:rPr>
          <w:lang w:eastAsia="en-AU"/>
        </w:rPr>
        <w:t>. Use of data from these additional sites couple</w:t>
      </w:r>
      <w:r w:rsidR="00D76B4F">
        <w:rPr>
          <w:lang w:eastAsia="en-AU"/>
        </w:rPr>
        <w:t>d</w:t>
      </w:r>
      <w:r>
        <w:rPr>
          <w:lang w:eastAsia="en-AU"/>
        </w:rPr>
        <w:t xml:space="preserve"> with data collected from a subsample of sites in the Fish (River) Cat I will enable long-term change trajectories of the native fish population to be determined using SRA health indices. </w:t>
      </w:r>
    </w:p>
    <w:p w:rsidR="00827AEF" w:rsidRPr="00046B98" w:rsidRDefault="00827AEF" w:rsidP="00827AEF">
      <w:pPr>
        <w:shd w:val="clear" w:color="auto" w:fill="FFFFFF"/>
        <w:spacing w:before="100" w:beforeAutospacing="1" w:after="100" w:afterAutospacing="1"/>
        <w:jc w:val="both"/>
        <w:rPr>
          <w:rFonts w:cs="Arial"/>
          <w:b/>
          <w:lang w:eastAsia="en-AU"/>
        </w:rPr>
      </w:pPr>
      <w:r w:rsidRPr="00046B98">
        <w:rPr>
          <w:rFonts w:cs="Arial"/>
          <w:b/>
          <w:lang w:eastAsia="en-AU"/>
        </w:rPr>
        <w:t>Timing and Frequency of sampling</w:t>
      </w:r>
    </w:p>
    <w:p w:rsidR="00827AEF" w:rsidRPr="006C5929" w:rsidRDefault="00827AEF" w:rsidP="00827AEF">
      <w:pPr>
        <w:shd w:val="clear" w:color="auto" w:fill="FFFFFF"/>
        <w:spacing w:before="100" w:beforeAutospacing="1" w:after="100" w:afterAutospacing="1"/>
        <w:jc w:val="both"/>
        <w:rPr>
          <w:rFonts w:cs="Arial"/>
          <w:lang w:eastAsia="en-AU"/>
        </w:rPr>
      </w:pPr>
      <w:proofErr w:type="gramStart"/>
      <w:r w:rsidRPr="006C5929">
        <w:rPr>
          <w:rFonts w:cs="Arial"/>
          <w:lang w:eastAsia="en-AU"/>
        </w:rPr>
        <w:t xml:space="preserve">Annually, between </w:t>
      </w:r>
      <w:r>
        <w:rPr>
          <w:rFonts w:cs="Arial"/>
          <w:lang w:eastAsia="en-AU"/>
        </w:rPr>
        <w:t>March</w:t>
      </w:r>
      <w:r w:rsidRPr="006C5929">
        <w:rPr>
          <w:rFonts w:cs="Arial"/>
          <w:lang w:eastAsia="en-AU"/>
        </w:rPr>
        <w:t xml:space="preserve"> and May following flow recession</w:t>
      </w:r>
      <w:r>
        <w:rPr>
          <w:lang w:eastAsia="en-AU"/>
        </w:rPr>
        <w:t>.</w:t>
      </w:r>
      <w:proofErr w:type="gramEnd"/>
      <w:r>
        <w:rPr>
          <w:lang w:eastAsia="en-AU"/>
        </w:rPr>
        <w:t xml:space="preserve"> </w:t>
      </w:r>
    </w:p>
    <w:p w:rsidR="00827AEF" w:rsidRPr="00046B98" w:rsidRDefault="00827AEF" w:rsidP="00827AEF">
      <w:pPr>
        <w:shd w:val="clear" w:color="auto" w:fill="FFFFFF"/>
        <w:spacing w:before="100" w:beforeAutospacing="1" w:after="100" w:afterAutospacing="1"/>
        <w:jc w:val="both"/>
        <w:rPr>
          <w:rFonts w:cs="Arial"/>
          <w:lang w:eastAsia="en-AU"/>
        </w:rPr>
      </w:pPr>
      <w:r w:rsidRPr="00046B98">
        <w:rPr>
          <w:rFonts w:cs="Arial"/>
          <w:b/>
          <w:lang w:eastAsia="en-AU"/>
        </w:rPr>
        <w:t>Responsibilities</w:t>
      </w:r>
    </w:p>
    <w:p w:rsidR="00827AEF" w:rsidRDefault="00827AEF" w:rsidP="00827AEF">
      <w:pPr>
        <w:shd w:val="clear" w:color="auto" w:fill="FFFFFF"/>
        <w:spacing w:before="100" w:beforeAutospacing="1" w:after="100" w:afterAutospacing="1"/>
        <w:jc w:val="both"/>
        <w:rPr>
          <w:rFonts w:cs="Arial"/>
          <w:lang w:eastAsia="en-AU"/>
        </w:rPr>
      </w:pPr>
      <w:r>
        <w:rPr>
          <w:rFonts w:cs="Arial"/>
          <w:lang w:eastAsia="en-AU"/>
        </w:rPr>
        <w:t>Fisheries NSW</w:t>
      </w:r>
      <w:r w:rsidRPr="00BC2D26">
        <w:rPr>
          <w:rFonts w:cs="Arial"/>
          <w:lang w:eastAsia="en-AU"/>
        </w:rPr>
        <w:t xml:space="preserve"> project staff based at Narrandera Fisheries Centre </w:t>
      </w:r>
      <w:r>
        <w:rPr>
          <w:rFonts w:cs="Arial"/>
          <w:lang w:eastAsia="en-AU"/>
        </w:rPr>
        <w:t>(Thie</w:t>
      </w:r>
      <w:r w:rsidR="007D045E">
        <w:rPr>
          <w:rFonts w:cs="Arial"/>
          <w:lang w:eastAsia="en-AU"/>
        </w:rPr>
        <w:t>m</w:t>
      </w:r>
      <w:r>
        <w:rPr>
          <w:rFonts w:cs="Arial"/>
          <w:lang w:eastAsia="en-AU"/>
        </w:rPr>
        <w:t xml:space="preserve">, Smith, </w:t>
      </w:r>
      <w:proofErr w:type="gramStart"/>
      <w:r>
        <w:rPr>
          <w:rFonts w:cs="Arial"/>
          <w:lang w:eastAsia="en-AU"/>
        </w:rPr>
        <w:t>Rehwinkel</w:t>
      </w:r>
      <w:proofErr w:type="gramEnd"/>
      <w:r>
        <w:rPr>
          <w:rFonts w:cs="Arial"/>
          <w:lang w:eastAsia="en-AU"/>
        </w:rPr>
        <w:t xml:space="preserve">) </w:t>
      </w:r>
      <w:r w:rsidRPr="00BC2D26">
        <w:rPr>
          <w:rFonts w:cs="Arial"/>
          <w:lang w:eastAsia="en-AU"/>
        </w:rPr>
        <w:t>will</w:t>
      </w:r>
      <w:r>
        <w:rPr>
          <w:rFonts w:cs="Arial"/>
          <w:lang w:eastAsia="en-AU"/>
        </w:rPr>
        <w:t xml:space="preserve"> coordinate and schedule the sampling</w:t>
      </w:r>
      <w:r w:rsidRPr="00BC2D26">
        <w:rPr>
          <w:rFonts w:cs="Arial"/>
          <w:lang w:eastAsia="en-AU"/>
        </w:rPr>
        <w:t>, data management, analysis and reporting</w:t>
      </w:r>
      <w:r>
        <w:rPr>
          <w:rFonts w:cs="Arial"/>
          <w:lang w:eastAsia="en-AU"/>
        </w:rPr>
        <w:t xml:space="preserve"> for this component; with assistance from other team members as required</w:t>
      </w:r>
      <w:r w:rsidRPr="00BC2D26">
        <w:rPr>
          <w:rFonts w:cs="Arial"/>
          <w:lang w:eastAsia="en-AU"/>
        </w:rPr>
        <w:t>.</w:t>
      </w:r>
    </w:p>
    <w:p w:rsidR="00827AEF" w:rsidRPr="00046B98" w:rsidRDefault="00827AEF" w:rsidP="00827AEF">
      <w:pPr>
        <w:shd w:val="clear" w:color="auto" w:fill="FFFFFF"/>
        <w:spacing w:before="100" w:beforeAutospacing="1" w:after="100" w:afterAutospacing="1"/>
        <w:jc w:val="both"/>
        <w:rPr>
          <w:rFonts w:cs="Arial"/>
          <w:b/>
          <w:lang w:eastAsia="en-AU"/>
        </w:rPr>
      </w:pPr>
      <w:r>
        <w:rPr>
          <w:rFonts w:cs="Arial"/>
          <w:b/>
          <w:lang w:eastAsia="en-AU"/>
        </w:rPr>
        <w:t>Field</w:t>
      </w:r>
      <w:r w:rsidRPr="00046B98">
        <w:rPr>
          <w:rFonts w:cs="Arial"/>
          <w:b/>
          <w:lang w:eastAsia="en-AU"/>
        </w:rPr>
        <w:t xml:space="preserve"> methods</w:t>
      </w:r>
    </w:p>
    <w:p w:rsidR="00827AEF" w:rsidRDefault="00827AEF" w:rsidP="00827AEF">
      <w:pPr>
        <w:pStyle w:val="ListNumber"/>
        <w:numPr>
          <w:ilvl w:val="0"/>
          <w:numId w:val="0"/>
        </w:numPr>
        <w:jc w:val="both"/>
      </w:pPr>
      <w:r>
        <w:rPr>
          <w:lang w:eastAsia="en-AU"/>
        </w:rPr>
        <w:t xml:space="preserve">Sampling will be conducted annually from March-May. </w:t>
      </w:r>
      <w:r>
        <w:t xml:space="preserve">In the interests of cost-efficiency and comparability with data generated by previous projects within the study area, the area scale assessment of the status of fish populations and assemblages </w:t>
      </w:r>
      <w:r w:rsidRPr="00580A2E">
        <w:rPr>
          <w:lang w:eastAsia="en-AU"/>
        </w:rPr>
        <w:t xml:space="preserve">will be </w:t>
      </w:r>
      <w:r>
        <w:rPr>
          <w:lang w:eastAsia="en-AU"/>
        </w:rPr>
        <w:t>conducted</w:t>
      </w:r>
      <w:r w:rsidRPr="00580A2E">
        <w:rPr>
          <w:lang w:eastAsia="en-AU"/>
        </w:rPr>
        <w:t xml:space="preserve"> using Sustainable Rivers Audit (SRA) </w:t>
      </w:r>
      <w:r w:rsidRPr="009740F7">
        <w:rPr>
          <w:lang w:eastAsia="en-AU"/>
        </w:rPr>
        <w:t>protocol</w:t>
      </w:r>
      <w:r>
        <w:rPr>
          <w:lang w:eastAsia="en-AU"/>
        </w:rPr>
        <w:t xml:space="preserve"> </w:t>
      </w:r>
      <w:r w:rsidRPr="009740F7">
        <w:rPr>
          <w:lang w:eastAsia="en-AU"/>
        </w:rPr>
        <w:t>(Davies et al. 2010).</w:t>
      </w:r>
      <w:r w:rsidRPr="009740F7">
        <w:rPr>
          <w:b/>
          <w:lang w:eastAsia="en-AU"/>
        </w:rPr>
        <w:t xml:space="preserve"> </w:t>
      </w:r>
      <w:r>
        <w:rPr>
          <w:lang w:eastAsia="en-AU"/>
        </w:rPr>
        <w:t xml:space="preserve">Within </w:t>
      </w:r>
      <w:r w:rsidR="0082640C">
        <w:rPr>
          <w:lang w:eastAsia="en-AU"/>
        </w:rPr>
        <w:t>zone 1</w:t>
      </w:r>
      <w:r>
        <w:rPr>
          <w:lang w:eastAsia="en-AU"/>
        </w:rPr>
        <w:t xml:space="preserve"> fish will be collected from </w:t>
      </w:r>
      <w:r w:rsidR="0082640C">
        <w:rPr>
          <w:lang w:eastAsia="en-AU"/>
        </w:rPr>
        <w:t xml:space="preserve">5 </w:t>
      </w:r>
      <w:r>
        <w:rPr>
          <w:lang w:eastAsia="en-AU"/>
        </w:rPr>
        <w:t xml:space="preserve">sites using a combination of boat or backpack electrofishing (12 x 90 second shots) and unbaited bait traps (n = 10). </w:t>
      </w:r>
      <w:r>
        <w:t>Additional augmentations to the standard SRA protocol will be:</w:t>
      </w:r>
    </w:p>
    <w:p w:rsidR="00827AEF" w:rsidRDefault="00827AEF" w:rsidP="00827AEF">
      <w:pPr>
        <w:pStyle w:val="ListNumber"/>
        <w:numPr>
          <w:ilvl w:val="0"/>
          <w:numId w:val="0"/>
        </w:numPr>
        <w:jc w:val="both"/>
      </w:pPr>
    </w:p>
    <w:p w:rsidR="00827AEF" w:rsidRPr="00F015D2" w:rsidRDefault="00827AEF" w:rsidP="00967A31">
      <w:pPr>
        <w:pStyle w:val="ListNumber"/>
        <w:numPr>
          <w:ilvl w:val="0"/>
          <w:numId w:val="93"/>
        </w:numPr>
        <w:jc w:val="both"/>
        <w:rPr>
          <w:rFonts w:cs="Calibri"/>
          <w:color w:val="auto"/>
          <w:kern w:val="0"/>
          <w:lang w:val="en-NZ"/>
        </w:rPr>
      </w:pPr>
      <w:r>
        <w:t>The LTIM Project subsampling procedure of measuring the first 20 individuals per shot/net/trap will be utilised in place of the SRA’s subsampling procedure.</w:t>
      </w:r>
    </w:p>
    <w:p w:rsidR="00827AEF" w:rsidRPr="00045A6F" w:rsidRDefault="00827AEF" w:rsidP="00967A31">
      <w:pPr>
        <w:pStyle w:val="ListNumber"/>
        <w:numPr>
          <w:ilvl w:val="0"/>
          <w:numId w:val="93"/>
        </w:numPr>
        <w:jc w:val="both"/>
        <w:rPr>
          <w:rFonts w:cs="Calibri"/>
          <w:color w:val="auto"/>
          <w:kern w:val="0"/>
          <w:lang w:val="en-NZ"/>
        </w:rPr>
      </w:pPr>
      <w:r>
        <w:t xml:space="preserve">The individual weight of the first 50 individuals measured for length of each species will be recorded. </w:t>
      </w:r>
    </w:p>
    <w:p w:rsidR="00045A6F" w:rsidRPr="008079ED" w:rsidRDefault="00045A6F" w:rsidP="00045A6F">
      <w:pPr>
        <w:pStyle w:val="ListNumber"/>
        <w:numPr>
          <w:ilvl w:val="0"/>
          <w:numId w:val="0"/>
        </w:numPr>
        <w:ind w:left="360" w:hanging="360"/>
        <w:jc w:val="both"/>
        <w:rPr>
          <w:rFonts w:cs="Calibri"/>
          <w:color w:val="auto"/>
          <w:kern w:val="0"/>
          <w:lang w:val="en-NZ"/>
        </w:rPr>
      </w:pPr>
    </w:p>
    <w:p w:rsidR="00827AEF" w:rsidRDefault="00827AEF" w:rsidP="00827AEF">
      <w:pPr>
        <w:pStyle w:val="ListNumber"/>
        <w:numPr>
          <w:ilvl w:val="0"/>
          <w:numId w:val="0"/>
        </w:numPr>
        <w:jc w:val="both"/>
      </w:pPr>
      <w:r>
        <w:t>Important points of difference to LTIM Project Fish (river) Cat I sampling methods are that:</w:t>
      </w:r>
    </w:p>
    <w:p w:rsidR="00827AEF" w:rsidRPr="00210423" w:rsidRDefault="00827AEF" w:rsidP="00967A31">
      <w:pPr>
        <w:pStyle w:val="ListParagraph"/>
        <w:numPr>
          <w:ilvl w:val="0"/>
          <w:numId w:val="92"/>
        </w:numPr>
        <w:autoSpaceDE w:val="0"/>
        <w:autoSpaceDN w:val="0"/>
        <w:adjustRightInd w:val="0"/>
        <w:spacing w:after="0"/>
        <w:jc w:val="both"/>
        <w:rPr>
          <w:rFonts w:cs="Calibri"/>
          <w:color w:val="auto"/>
          <w:kern w:val="0"/>
          <w:lang w:val="en-NZ"/>
        </w:rPr>
      </w:pPr>
      <w:r w:rsidRPr="00210423">
        <w:rPr>
          <w:rFonts w:cs="Calibri"/>
          <w:color w:val="auto"/>
          <w:kern w:val="0"/>
          <w:szCs w:val="22"/>
          <w:lang w:val="en-NZ"/>
        </w:rPr>
        <w:t>Small-meshed fyke nets will not be u</w:t>
      </w:r>
      <w:r>
        <w:rPr>
          <w:rFonts w:cs="Calibri"/>
          <w:color w:val="auto"/>
          <w:kern w:val="0"/>
          <w:szCs w:val="22"/>
          <w:lang w:val="en-NZ"/>
        </w:rPr>
        <w:t>sed</w:t>
      </w:r>
    </w:p>
    <w:p w:rsidR="00827AEF" w:rsidRPr="00210423" w:rsidRDefault="00827AEF" w:rsidP="00967A31">
      <w:pPr>
        <w:pStyle w:val="ListParagraph"/>
        <w:numPr>
          <w:ilvl w:val="0"/>
          <w:numId w:val="92"/>
        </w:numPr>
        <w:autoSpaceDE w:val="0"/>
        <w:autoSpaceDN w:val="0"/>
        <w:adjustRightInd w:val="0"/>
        <w:spacing w:after="0"/>
        <w:jc w:val="both"/>
        <w:rPr>
          <w:rFonts w:cs="Calibri"/>
          <w:color w:val="auto"/>
          <w:kern w:val="0"/>
          <w:lang w:val="en-NZ"/>
        </w:rPr>
      </w:pPr>
      <w:r w:rsidRPr="00210423">
        <w:rPr>
          <w:rFonts w:cs="Calibri"/>
          <w:color w:val="auto"/>
          <w:kern w:val="0"/>
          <w:szCs w:val="22"/>
          <w:lang w:val="en-NZ"/>
        </w:rPr>
        <w:t>Only 18 to 20 minutes of electrofishing sampling effort will be used per site (depending on electrofishing equipment used).</w:t>
      </w:r>
    </w:p>
    <w:p w:rsidR="00827AEF" w:rsidRPr="00210423" w:rsidRDefault="00827AEF" w:rsidP="00967A31">
      <w:pPr>
        <w:pStyle w:val="ListParagraph"/>
        <w:numPr>
          <w:ilvl w:val="0"/>
          <w:numId w:val="92"/>
        </w:numPr>
        <w:autoSpaceDE w:val="0"/>
        <w:autoSpaceDN w:val="0"/>
        <w:adjustRightInd w:val="0"/>
        <w:spacing w:after="0"/>
        <w:jc w:val="both"/>
        <w:rPr>
          <w:rFonts w:cs="Calibri"/>
          <w:color w:val="auto"/>
          <w:kern w:val="0"/>
          <w:lang w:val="en-NZ"/>
        </w:rPr>
      </w:pPr>
      <w:r w:rsidRPr="00210423">
        <w:rPr>
          <w:rFonts w:cs="Calibri"/>
          <w:color w:val="auto"/>
          <w:kern w:val="0"/>
          <w:szCs w:val="22"/>
          <w:lang w:val="en-NZ"/>
        </w:rPr>
        <w:t>No otolith samples will be retained</w:t>
      </w:r>
      <w:r>
        <w:rPr>
          <w:rFonts w:cs="Calibri"/>
          <w:color w:val="auto"/>
          <w:kern w:val="0"/>
          <w:szCs w:val="22"/>
          <w:lang w:val="en-NZ"/>
        </w:rPr>
        <w:t>.</w:t>
      </w:r>
    </w:p>
    <w:p w:rsidR="00827AEF" w:rsidRDefault="00827AEF" w:rsidP="00827AEF">
      <w:pPr>
        <w:pStyle w:val="ListNumber"/>
        <w:numPr>
          <w:ilvl w:val="0"/>
          <w:numId w:val="0"/>
        </w:numPr>
        <w:ind w:left="360" w:hanging="360"/>
        <w:jc w:val="both"/>
        <w:rPr>
          <w:rFonts w:cs="Calibri"/>
          <w:color w:val="auto"/>
          <w:kern w:val="0"/>
          <w:lang w:val="en-NZ"/>
        </w:rPr>
      </w:pPr>
    </w:p>
    <w:p w:rsidR="00827AEF" w:rsidRPr="00900724" w:rsidRDefault="00827AEF" w:rsidP="00827AEF">
      <w:pPr>
        <w:shd w:val="clear" w:color="auto" w:fill="FFFFFF"/>
        <w:spacing w:before="100" w:beforeAutospacing="1" w:after="100" w:afterAutospacing="1"/>
        <w:jc w:val="both"/>
        <w:rPr>
          <w:lang w:eastAsia="en-AU"/>
        </w:rPr>
      </w:pPr>
      <w:r w:rsidRPr="00580A2E">
        <w:rPr>
          <w:lang w:eastAsia="en-AU"/>
        </w:rPr>
        <w:t xml:space="preserve">All fish community data will be entered onto the Fisheries NSW database. </w:t>
      </w:r>
      <w:r>
        <w:rPr>
          <w:lang w:eastAsia="en-AU"/>
        </w:rPr>
        <w:t>Data analysis will occur at two scales: 1) at the zone scale annually, and 2) at the system-scale in years 1 and 5</w:t>
      </w:r>
      <w:r w:rsidRPr="00580A2E">
        <w:rPr>
          <w:lang w:eastAsia="en-AU"/>
        </w:rPr>
        <w:t>.</w:t>
      </w:r>
    </w:p>
    <w:p w:rsidR="00827AEF" w:rsidRDefault="00827AEF" w:rsidP="00827AEF">
      <w:pPr>
        <w:shd w:val="clear" w:color="auto" w:fill="FFFFFF"/>
        <w:spacing w:before="100" w:beforeAutospacing="1" w:after="100" w:afterAutospacing="1"/>
        <w:jc w:val="both"/>
        <w:rPr>
          <w:b/>
          <w:lang w:eastAsia="en-AU"/>
        </w:rPr>
      </w:pPr>
      <w:r w:rsidRPr="00046B98">
        <w:rPr>
          <w:rFonts w:cs="Arial"/>
          <w:b/>
          <w:lang w:eastAsia="en-AU"/>
        </w:rPr>
        <w:t>Data analysis</w:t>
      </w:r>
      <w:r w:rsidRPr="00046B98">
        <w:rPr>
          <w:b/>
          <w:lang w:eastAsia="en-AU"/>
        </w:rPr>
        <w:t xml:space="preserve"> and reporting</w:t>
      </w:r>
    </w:p>
    <w:p w:rsidR="00827AEF" w:rsidRPr="00046B98" w:rsidRDefault="00827AEF" w:rsidP="00827AEF">
      <w:pPr>
        <w:shd w:val="clear" w:color="auto" w:fill="FFFFFF"/>
        <w:spacing w:before="100" w:beforeAutospacing="1" w:after="100" w:afterAutospacing="1"/>
        <w:jc w:val="both"/>
        <w:rPr>
          <w:rFonts w:cs="Arial"/>
          <w:b/>
          <w:lang w:eastAsia="en-AU"/>
        </w:rPr>
      </w:pPr>
      <w:r>
        <w:t xml:space="preserve">Raw catch and effort data for each sampling operation (electrofishing shot or net/trap set) will be recorded. Processed data for fish abundances will be reported as standardised catch-per-unit-effort (CPUE) per site. </w:t>
      </w:r>
    </w:p>
    <w:p w:rsidR="00827AEF" w:rsidRDefault="00045A6F" w:rsidP="00827AEF">
      <w:pPr>
        <w:autoSpaceDE w:val="0"/>
        <w:autoSpaceDN w:val="0"/>
        <w:adjustRightInd w:val="0"/>
        <w:spacing w:after="0"/>
        <w:jc w:val="both"/>
        <w:rPr>
          <w:rFonts w:cs="Arial"/>
          <w:b/>
          <w:lang w:eastAsia="en-AU"/>
        </w:rPr>
      </w:pPr>
      <w:r>
        <w:rPr>
          <w:rFonts w:cs="Arial"/>
          <w:i/>
          <w:lang w:eastAsia="en-AU"/>
        </w:rPr>
        <w:t>C</w:t>
      </w:r>
      <w:r w:rsidR="00827AEF" w:rsidRPr="00E263FF">
        <w:rPr>
          <w:rFonts w:cs="Arial"/>
          <w:i/>
          <w:lang w:eastAsia="en-AU"/>
        </w:rPr>
        <w:t>ondition:</w:t>
      </w:r>
      <w:r w:rsidR="00827AEF">
        <w:rPr>
          <w:rFonts w:cs="Arial"/>
          <w:b/>
          <w:lang w:eastAsia="en-AU"/>
        </w:rPr>
        <w:t xml:space="preserve"> </w:t>
      </w:r>
      <w:r w:rsidR="00827AEF" w:rsidRPr="00001BF1">
        <w:rPr>
          <w:rFonts w:cs="Arial"/>
          <w:lang w:eastAsia="en-AU"/>
        </w:rPr>
        <w:t xml:space="preserve">The collection of length and weight data at all sites will enable calculation of a condition index </w:t>
      </w:r>
      <w:r w:rsidR="00827AEF">
        <w:rPr>
          <w:rFonts w:cs="Arial"/>
          <w:lang w:eastAsia="en-AU"/>
        </w:rPr>
        <w:t xml:space="preserve">(Fulton’s </w:t>
      </w:r>
      <w:r w:rsidR="00827AEF" w:rsidRPr="008670A4">
        <w:rPr>
          <w:rFonts w:cs="Arial"/>
          <w:i/>
          <w:lang w:eastAsia="en-AU"/>
        </w:rPr>
        <w:t>K</w:t>
      </w:r>
      <w:r w:rsidR="00827AEF">
        <w:rPr>
          <w:rFonts w:cs="Arial"/>
          <w:lang w:eastAsia="en-AU"/>
        </w:rPr>
        <w:t xml:space="preserve">) </w:t>
      </w:r>
      <w:r w:rsidR="00827AEF" w:rsidRPr="00001BF1">
        <w:rPr>
          <w:rFonts w:cs="Arial"/>
          <w:lang w:eastAsia="en-AU"/>
        </w:rPr>
        <w:t xml:space="preserve">for each fish. This data will be analysed </w:t>
      </w:r>
      <w:r w:rsidR="00827AEF">
        <w:rPr>
          <w:rFonts w:cs="Arial"/>
          <w:lang w:eastAsia="en-AU"/>
        </w:rPr>
        <w:t xml:space="preserve">after five years generalised linear models </w:t>
      </w:r>
      <w:r w:rsidR="00827AEF" w:rsidRPr="00001BF1">
        <w:rPr>
          <w:rFonts w:cs="Arial"/>
          <w:lang w:eastAsia="en-AU"/>
        </w:rPr>
        <w:t>to identify the differences in fish condition in relation to watering regimes among zones and over time</w:t>
      </w:r>
      <w:r w:rsidR="00827AEF">
        <w:rPr>
          <w:rFonts w:cs="Arial"/>
          <w:lang w:eastAsia="en-AU"/>
        </w:rPr>
        <w:t>.</w:t>
      </w:r>
      <w:r w:rsidR="00827AEF">
        <w:rPr>
          <w:rFonts w:cs="Arial"/>
          <w:b/>
          <w:lang w:eastAsia="en-AU"/>
        </w:rPr>
        <w:t xml:space="preserve"> </w:t>
      </w:r>
    </w:p>
    <w:p w:rsidR="00827AEF" w:rsidRDefault="00827AEF" w:rsidP="00827AEF">
      <w:pPr>
        <w:autoSpaceDE w:val="0"/>
        <w:autoSpaceDN w:val="0"/>
        <w:adjustRightInd w:val="0"/>
        <w:spacing w:after="0"/>
        <w:jc w:val="both"/>
        <w:rPr>
          <w:rFonts w:cs="Arial"/>
          <w:b/>
          <w:lang w:eastAsia="en-AU"/>
        </w:rPr>
      </w:pPr>
    </w:p>
    <w:p w:rsidR="00174A92" w:rsidRDefault="00827AEF" w:rsidP="00174A92">
      <w:pPr>
        <w:shd w:val="clear" w:color="auto" w:fill="FFFFFF"/>
        <w:spacing w:after="120"/>
        <w:jc w:val="both"/>
        <w:rPr>
          <w:rFonts w:cs="Arial"/>
          <w:lang w:eastAsia="en-AU"/>
        </w:rPr>
      </w:pPr>
      <w:r w:rsidRPr="00E263FF">
        <w:rPr>
          <w:rFonts w:cs="Arial"/>
          <w:i/>
          <w:lang w:eastAsia="en-AU"/>
        </w:rPr>
        <w:t>Recruitment:</w:t>
      </w:r>
      <w:r>
        <w:rPr>
          <w:rFonts w:cs="Arial"/>
          <w:b/>
          <w:lang w:eastAsia="en-AU"/>
        </w:rPr>
        <w:t xml:space="preserve"> </w:t>
      </w:r>
      <w:r>
        <w:rPr>
          <w:rFonts w:cs="Arial"/>
          <w:lang w:eastAsia="en-AU"/>
        </w:rPr>
        <w:t>F</w:t>
      </w:r>
      <w:r w:rsidRPr="00001BF1">
        <w:rPr>
          <w:rFonts w:cs="Arial"/>
          <w:lang w:eastAsia="en-AU"/>
        </w:rPr>
        <w:t xml:space="preserve">ish length structure will be </w:t>
      </w:r>
      <w:r w:rsidR="0082640C">
        <w:rPr>
          <w:rFonts w:cs="Arial"/>
          <w:lang w:eastAsia="en-AU"/>
        </w:rPr>
        <w:t>evaluated</w:t>
      </w:r>
      <w:r w:rsidRPr="00001BF1">
        <w:rPr>
          <w:rFonts w:cs="Arial"/>
          <w:lang w:eastAsia="en-AU"/>
        </w:rPr>
        <w:t xml:space="preserve"> for each species (where sample sizes permit) using Kolmogorov-Smirnov tests to examine changes in length distribution. Increased recruitment would be expected in years where the hydrological regime facilitated successful reproduction and provided suitable conditions conducive to</w:t>
      </w:r>
      <w:r>
        <w:rPr>
          <w:rFonts w:cs="Arial"/>
          <w:lang w:eastAsia="en-AU"/>
        </w:rPr>
        <w:t xml:space="preserve"> growth and survival of larvae.</w:t>
      </w:r>
    </w:p>
    <w:p w:rsidR="00827AEF" w:rsidRPr="00001BF1" w:rsidRDefault="00827AEF" w:rsidP="00827AEF">
      <w:pPr>
        <w:shd w:val="clear" w:color="auto" w:fill="FFFFFF"/>
        <w:spacing w:before="100" w:beforeAutospacing="1" w:after="100" w:afterAutospacing="1"/>
        <w:jc w:val="both"/>
        <w:rPr>
          <w:rFonts w:cs="Arial"/>
          <w:lang w:eastAsia="en-AU"/>
        </w:rPr>
      </w:pPr>
      <w:r w:rsidRPr="00E263FF">
        <w:rPr>
          <w:rFonts w:cs="Arial"/>
          <w:i/>
          <w:lang w:eastAsia="en-AU"/>
        </w:rPr>
        <w:t>Native fish diversity and abundance, native fish biomass, recovery of the fish community</w:t>
      </w:r>
      <w:r>
        <w:rPr>
          <w:rFonts w:cs="Arial"/>
          <w:b/>
          <w:lang w:eastAsia="en-AU"/>
        </w:rPr>
        <w:t xml:space="preserve">: </w:t>
      </w:r>
      <w:r w:rsidRPr="00001BF1">
        <w:rPr>
          <w:rFonts w:cs="Arial"/>
          <w:lang w:eastAsia="en-AU"/>
        </w:rPr>
        <w:t xml:space="preserve">Fish community data will be summarised to compare results to </w:t>
      </w:r>
      <w:r>
        <w:rPr>
          <w:rFonts w:cs="Arial"/>
          <w:lang w:eastAsia="en-AU"/>
        </w:rPr>
        <w:t>four</w:t>
      </w:r>
      <w:r w:rsidRPr="00001BF1">
        <w:rPr>
          <w:rFonts w:cs="Arial"/>
          <w:lang w:eastAsia="en-AU"/>
        </w:rPr>
        <w:t xml:space="preserve"> main SRA Indicators (</w:t>
      </w:r>
      <w:r>
        <w:rPr>
          <w:rFonts w:cs="Arial"/>
          <w:lang w:eastAsia="en-AU"/>
        </w:rPr>
        <w:t>see</w:t>
      </w:r>
      <w:r w:rsidRPr="00001BF1">
        <w:rPr>
          <w:rFonts w:cs="Arial"/>
          <w:lang w:eastAsia="en-AU"/>
        </w:rPr>
        <w:t xml:space="preserve"> Robinson </w:t>
      </w:r>
      <w:r>
        <w:rPr>
          <w:rFonts w:cs="Arial"/>
          <w:lang w:eastAsia="en-AU"/>
        </w:rPr>
        <w:t>(</w:t>
      </w:r>
      <w:r w:rsidRPr="00001BF1">
        <w:rPr>
          <w:rFonts w:cs="Arial"/>
          <w:lang w:eastAsia="en-AU"/>
        </w:rPr>
        <w:t>2012</w:t>
      </w:r>
      <w:r>
        <w:rPr>
          <w:rFonts w:cs="Arial"/>
          <w:lang w:eastAsia="en-AU"/>
        </w:rPr>
        <w:t>)</w:t>
      </w:r>
      <w:r w:rsidRPr="00001BF1">
        <w:rPr>
          <w:rFonts w:cs="Arial"/>
          <w:lang w:eastAsia="en-AU"/>
        </w:rPr>
        <w:t>). The SRA derived Indicators will be; 1) Expectedness (provides a comparison of existing catch composition with historical fish distributions), 2) Nativeness (combination of abundance and biomass describing the proportion of the community comprised of native fish), 3) Recruitment (provides a proportion of the entire native fish population that is recruiting within a zone)</w:t>
      </w:r>
      <w:r>
        <w:rPr>
          <w:rFonts w:cs="Arial"/>
          <w:lang w:eastAsia="en-AU"/>
        </w:rPr>
        <w:t xml:space="preserve"> and 4) Native and alien Biomass</w:t>
      </w:r>
      <w:r w:rsidRPr="00001BF1">
        <w:rPr>
          <w:rFonts w:cs="Arial"/>
          <w:lang w:eastAsia="en-AU"/>
        </w:rPr>
        <w:t>. Recruitment will be further divided; recruiting taxa (proportion of native species present recruiting), and recruiting sites (proportion of sites wh</w:t>
      </w:r>
      <w:r w:rsidR="00045A6F">
        <w:rPr>
          <w:rFonts w:cs="Arial"/>
          <w:lang w:eastAsia="en-AU"/>
        </w:rPr>
        <w:t>ere recruitment occurs). These i</w:t>
      </w:r>
      <w:r w:rsidRPr="00001BF1">
        <w:rPr>
          <w:rFonts w:cs="Arial"/>
          <w:lang w:eastAsia="en-AU"/>
        </w:rPr>
        <w:t>ndicators produce a score that is related to Reference conditions, and receive a condition rating (Extremely Poor (0-20), Very Poor (21-40), poor (41-60), Moderate (61-80), Good (81-100). Changes to SRA condition ratings will be examined in year</w:t>
      </w:r>
      <w:r>
        <w:rPr>
          <w:rFonts w:cs="Arial"/>
          <w:lang w:eastAsia="en-AU"/>
        </w:rPr>
        <w:t xml:space="preserve"> 1 and then again in year 5</w:t>
      </w:r>
      <w:r w:rsidRPr="00001BF1">
        <w:rPr>
          <w:rFonts w:cs="Arial"/>
          <w:lang w:eastAsia="en-AU"/>
        </w:rPr>
        <w:t xml:space="preserve">, with an overall expectation that condition </w:t>
      </w:r>
      <w:r>
        <w:rPr>
          <w:rFonts w:cs="Arial"/>
          <w:lang w:eastAsia="en-AU"/>
        </w:rPr>
        <w:t xml:space="preserve">ratings will improve over time as a result of Commonwealth environmental water. In addition, </w:t>
      </w:r>
      <w:r w:rsidRPr="00001BF1">
        <w:rPr>
          <w:rFonts w:cs="Arial"/>
          <w:lang w:eastAsia="en-AU"/>
        </w:rPr>
        <w:t>fish community structure (species specific abundance and biomass</w:t>
      </w:r>
      <w:r>
        <w:rPr>
          <w:rFonts w:cs="Arial"/>
          <w:lang w:eastAsia="en-AU"/>
        </w:rPr>
        <w:t xml:space="preserve"> at each site</w:t>
      </w:r>
      <w:r w:rsidRPr="00001BF1">
        <w:rPr>
          <w:rFonts w:cs="Arial"/>
          <w:lang w:eastAsia="en-AU"/>
        </w:rPr>
        <w:t xml:space="preserve">) will be analysed using </w:t>
      </w:r>
      <w:r>
        <w:rPr>
          <w:rFonts w:cs="Arial"/>
          <w:lang w:eastAsia="en-AU"/>
        </w:rPr>
        <w:t>permutational multivariate analysis of variance (</w:t>
      </w:r>
      <w:r w:rsidRPr="00001BF1">
        <w:rPr>
          <w:rFonts w:cs="Arial"/>
          <w:lang w:eastAsia="en-AU"/>
        </w:rPr>
        <w:t>PERMANOVA</w:t>
      </w:r>
      <w:r>
        <w:rPr>
          <w:rFonts w:cs="Arial"/>
          <w:lang w:eastAsia="en-AU"/>
        </w:rPr>
        <w:t>)</w:t>
      </w:r>
      <w:r w:rsidRPr="00001BF1">
        <w:rPr>
          <w:rFonts w:cs="Arial"/>
          <w:lang w:eastAsia="en-AU"/>
        </w:rPr>
        <w:t xml:space="preserve">, with year as </w:t>
      </w:r>
      <w:r>
        <w:rPr>
          <w:rFonts w:cs="Arial"/>
          <w:lang w:eastAsia="en-AU"/>
        </w:rPr>
        <w:t xml:space="preserve">a </w:t>
      </w:r>
      <w:r w:rsidRPr="00001BF1">
        <w:rPr>
          <w:rFonts w:cs="Arial"/>
          <w:lang w:eastAsia="en-AU"/>
        </w:rPr>
        <w:t>fixed factor.</w:t>
      </w:r>
    </w:p>
    <w:p w:rsidR="00827AEF" w:rsidRPr="00796F8B" w:rsidRDefault="00827AEF" w:rsidP="00827AEF">
      <w:pPr>
        <w:jc w:val="both"/>
        <w:rPr>
          <w:b/>
        </w:rPr>
      </w:pPr>
      <w:r w:rsidRPr="00796F8B">
        <w:rPr>
          <w:b/>
        </w:rPr>
        <w:t>Health and safety</w:t>
      </w:r>
    </w:p>
    <w:p w:rsidR="00827AEF" w:rsidRDefault="00827AEF" w:rsidP="00827AEF">
      <w:pPr>
        <w:jc w:val="both"/>
        <w:rPr>
          <w:lang w:val="en-US"/>
        </w:rPr>
      </w:pPr>
      <w:r>
        <w:t xml:space="preserve">The Edward-Wakool Selected Area </w:t>
      </w:r>
      <w:r>
        <w:rPr>
          <w:lang w:val="en-US"/>
        </w:rPr>
        <w:t xml:space="preserve">Health and Safety Plan (HSP) </w:t>
      </w:r>
      <w:proofErr w:type="gramStart"/>
      <w:r w:rsidRPr="000563BF">
        <w:rPr>
          <w:lang w:val="en-US"/>
        </w:rPr>
        <w:t>include</w:t>
      </w:r>
      <w:r>
        <w:rPr>
          <w:lang w:val="en-US"/>
        </w:rPr>
        <w:t>s</w:t>
      </w:r>
      <w:proofErr w:type="gramEnd"/>
      <w:r w:rsidRPr="000563BF">
        <w:rPr>
          <w:lang w:val="en-US"/>
        </w:rPr>
        <w:t xml:space="preserve"> an as</w:t>
      </w:r>
      <w:r>
        <w:rPr>
          <w:lang w:val="en-US"/>
        </w:rPr>
        <w:t xml:space="preserve">sessment of all </w:t>
      </w:r>
      <w:r w:rsidRPr="000563BF">
        <w:rPr>
          <w:lang w:val="en-US"/>
        </w:rPr>
        <w:t>identified potential risks and a plan on how these</w:t>
      </w:r>
      <w:r>
        <w:rPr>
          <w:lang w:val="en-US"/>
        </w:rPr>
        <w:t xml:space="preserve"> risks will be managed.</w:t>
      </w:r>
    </w:p>
    <w:p w:rsidR="00827AEF" w:rsidRDefault="00827AEF" w:rsidP="00827AEF">
      <w:pPr>
        <w:spacing w:after="0"/>
        <w:ind w:left="426" w:hanging="426"/>
        <w:jc w:val="both"/>
        <w:rPr>
          <w:b/>
        </w:rPr>
      </w:pPr>
    </w:p>
    <w:p w:rsidR="00827AEF" w:rsidRPr="00046B98" w:rsidRDefault="00827AEF" w:rsidP="00827AEF">
      <w:pPr>
        <w:spacing w:after="0"/>
        <w:ind w:left="426" w:hanging="426"/>
        <w:jc w:val="both"/>
      </w:pPr>
      <w:r w:rsidRPr="00046B98">
        <w:rPr>
          <w:b/>
        </w:rPr>
        <w:t>References</w:t>
      </w:r>
      <w:r w:rsidRPr="00046B98">
        <w:t xml:space="preserve"> </w:t>
      </w:r>
    </w:p>
    <w:p w:rsidR="00827AEF" w:rsidRDefault="00827AEF" w:rsidP="00827AEF">
      <w:pPr>
        <w:spacing w:after="0"/>
        <w:ind w:left="426" w:hanging="426"/>
        <w:jc w:val="both"/>
      </w:pPr>
      <w:proofErr w:type="gramStart"/>
      <w:r>
        <w:t>Bunn</w:t>
      </w:r>
      <w:r w:rsidRPr="006B143F">
        <w:t>, S. E., &amp; Arthington, A. H. (2002).</w:t>
      </w:r>
      <w:proofErr w:type="gramEnd"/>
      <w:r w:rsidRPr="006B143F">
        <w:t xml:space="preserve"> </w:t>
      </w:r>
      <w:proofErr w:type="gramStart"/>
      <w:r w:rsidRPr="006B143F">
        <w:t>Basic principles and ecological consequences of altered flow regimes for aquatic biodiversity.</w:t>
      </w:r>
      <w:proofErr w:type="gramEnd"/>
      <w:r w:rsidRPr="006B143F">
        <w:t xml:space="preserve"> </w:t>
      </w:r>
      <w:proofErr w:type="gramStart"/>
      <w:r w:rsidRPr="006B143F">
        <w:t>Environmental management, 30(4), 492-507.</w:t>
      </w:r>
      <w:proofErr w:type="gramEnd"/>
    </w:p>
    <w:p w:rsidR="00827AEF" w:rsidRPr="006B143F" w:rsidRDefault="00827AEF" w:rsidP="00827AEF">
      <w:pPr>
        <w:spacing w:after="0"/>
        <w:ind w:left="426" w:hanging="426"/>
        <w:jc w:val="both"/>
      </w:pPr>
      <w:proofErr w:type="gramStart"/>
      <w:r w:rsidRPr="00905029">
        <w:t>Davies, P. E., Harris, J. H., Hillman, T. J., &amp; Walker, K. F. (2010).</w:t>
      </w:r>
      <w:proofErr w:type="gramEnd"/>
      <w:r w:rsidRPr="00905029">
        <w:t xml:space="preserve"> The sustainable rivers audit: assessing river ecosystem health in the Murray–Darling Basin, Australia. Marine and Freshwater Research, 61(7), 764-777.</w:t>
      </w:r>
    </w:p>
    <w:p w:rsidR="00827AEF" w:rsidRPr="006B143F" w:rsidRDefault="00827AEF" w:rsidP="00827AEF">
      <w:pPr>
        <w:spacing w:after="0"/>
        <w:ind w:left="426" w:hanging="426"/>
        <w:jc w:val="both"/>
      </w:pPr>
      <w:r w:rsidRPr="006B143F">
        <w:t xml:space="preserve">Gilligan, D.M., Vey, A. and Asmus, M. (2009) Identifying drought refuges in the Wakool system and assessing status of fish populations and water quality before, during and after the provision of environmental, stock and domestic flows. </w:t>
      </w:r>
      <w:proofErr w:type="gramStart"/>
      <w:r w:rsidRPr="006B143F">
        <w:t>58 pp.</w:t>
      </w:r>
      <w:proofErr w:type="gramEnd"/>
    </w:p>
    <w:p w:rsidR="00827AEF" w:rsidRPr="006B143F" w:rsidRDefault="00827AEF" w:rsidP="00827AEF">
      <w:pPr>
        <w:spacing w:after="0"/>
        <w:ind w:left="426" w:hanging="426"/>
        <w:jc w:val="both"/>
      </w:pPr>
      <w:r w:rsidRPr="006B143F">
        <w:t>Hale, J., Stoffels, R., Butcher, R., Shackleton, M., Brooks, S. and Gawne, B. (2014)</w:t>
      </w:r>
      <w:r>
        <w:t xml:space="preserve"> </w:t>
      </w:r>
      <w:r w:rsidRPr="006B143F">
        <w:t>Commonwealth Environmental Water Office Long Term Intervention Monitoring Project – Standard Methods. Final Report prepared for the Commonwealth Environmental Water Office by The Murray-Darling Freshwater Research Centre, MDFRC Publication 29.2/2014, January, 182 pp.</w:t>
      </w:r>
    </w:p>
    <w:p w:rsidR="00827AEF" w:rsidRPr="006B143F" w:rsidRDefault="00827AEF" w:rsidP="00827AEF">
      <w:pPr>
        <w:spacing w:after="0"/>
        <w:ind w:left="426" w:hanging="426"/>
        <w:jc w:val="both"/>
      </w:pPr>
      <w:proofErr w:type="gramStart"/>
      <w:r w:rsidRPr="006B143F">
        <w:t>Humphries, P., King, A. J., &amp; Koehn, J. D. (1999).</w:t>
      </w:r>
      <w:proofErr w:type="gramEnd"/>
      <w:r w:rsidRPr="006B143F">
        <w:t xml:space="preserve"> Fish, flows and flood plains: links between freshwater fishes and their environment in the Murray-Darling River system, Australia. Environmental Biology of Fishes, 56(1-2), 129-151.</w:t>
      </w:r>
    </w:p>
    <w:p w:rsidR="00827AEF" w:rsidRPr="006B143F" w:rsidRDefault="00827AEF" w:rsidP="00827AEF">
      <w:pPr>
        <w:spacing w:after="0"/>
        <w:ind w:left="426" w:hanging="426"/>
        <w:jc w:val="both"/>
      </w:pPr>
      <w:proofErr w:type="gramStart"/>
      <w:r w:rsidRPr="006B143F">
        <w:t>Humphries, P., Serafini, L. G., &amp; King, A. J. (2002).</w:t>
      </w:r>
      <w:proofErr w:type="gramEnd"/>
      <w:r w:rsidRPr="006B143F">
        <w:t xml:space="preserve"> River regulation and fish larvae: variation through space and time. Freshwater Biology, 47(7), 1307-1331.</w:t>
      </w:r>
    </w:p>
    <w:p w:rsidR="00827AEF" w:rsidRPr="006B143F" w:rsidRDefault="00827AEF" w:rsidP="00827AEF">
      <w:pPr>
        <w:spacing w:after="0"/>
        <w:ind w:left="426" w:hanging="426"/>
        <w:jc w:val="both"/>
      </w:pPr>
      <w:proofErr w:type="gramStart"/>
      <w:r w:rsidRPr="006B143F">
        <w:t>King, A. J., Humphries, P., &amp; Lake, P. S. (2003).</w:t>
      </w:r>
      <w:proofErr w:type="gramEnd"/>
      <w:r w:rsidRPr="006B143F">
        <w:t xml:space="preserve"> Fish recruitment on floodplains: the roles of patterns of flooding and life history characteristics. Canadian Journal of Fisheries and Aquatic Sciences, 60(7), 773-786.</w:t>
      </w:r>
    </w:p>
    <w:p w:rsidR="00827AEF" w:rsidRPr="006B143F" w:rsidRDefault="00827AEF" w:rsidP="00827AEF">
      <w:pPr>
        <w:spacing w:after="0"/>
        <w:ind w:left="426" w:hanging="426"/>
        <w:jc w:val="both"/>
      </w:pPr>
      <w:proofErr w:type="gramStart"/>
      <w:r w:rsidRPr="006B143F">
        <w:t>Lyon, J., Stuart, I., Ramsey, D., &amp; O'Mahony, J. (2010).</w:t>
      </w:r>
      <w:proofErr w:type="gramEnd"/>
      <w:r w:rsidRPr="006B143F">
        <w:t xml:space="preserve"> </w:t>
      </w:r>
      <w:proofErr w:type="gramStart"/>
      <w:r w:rsidRPr="006B143F">
        <w:t>The effect of water level on lateral movements of fish between river and off-channel habitats and implications for management.</w:t>
      </w:r>
      <w:proofErr w:type="gramEnd"/>
      <w:r w:rsidRPr="006B143F">
        <w:t xml:space="preserve"> Marine and Freshwater Research, 61(3), 271-278.</w:t>
      </w:r>
    </w:p>
    <w:p w:rsidR="00827AEF" w:rsidRPr="006B143F" w:rsidRDefault="00827AEF" w:rsidP="00827AEF">
      <w:pPr>
        <w:spacing w:after="0"/>
        <w:ind w:left="426" w:hanging="426"/>
        <w:jc w:val="both"/>
      </w:pPr>
      <w:r w:rsidRPr="006B143F">
        <w:t>MDFRC (2013) Long-term Intervention Monitoring - Generic Cause and Effect Diagrams Final Report prepared for the Commonwealth Environmental Water Office by The Murray-Darling Freshwater Research Centre, MDFRC Publication 01/2013, May, 163pp.</w:t>
      </w:r>
    </w:p>
    <w:p w:rsidR="00827AEF" w:rsidRPr="006B143F" w:rsidRDefault="00827AEF" w:rsidP="00827AEF">
      <w:pPr>
        <w:spacing w:after="0"/>
        <w:ind w:left="426" w:hanging="426"/>
        <w:jc w:val="both"/>
      </w:pPr>
      <w:r w:rsidRPr="006B143F">
        <w:t xml:space="preserve">Robinson, W.A. (2012). </w:t>
      </w:r>
      <w:proofErr w:type="gramStart"/>
      <w:r w:rsidRPr="006B143F">
        <w:t>Calculating statistics, metrics, sub-indicators and the SRA Fish theme index: A Sustainable Rivers Audit Technical report.</w:t>
      </w:r>
      <w:proofErr w:type="gramEnd"/>
      <w:r w:rsidRPr="006B143F">
        <w:t xml:space="preserve"> </w:t>
      </w:r>
      <w:proofErr w:type="gramStart"/>
      <w:r w:rsidRPr="006B143F">
        <w:t>Consultancy report to the Murray-Darling Basin Authority.</w:t>
      </w:r>
      <w:proofErr w:type="gramEnd"/>
    </w:p>
    <w:p w:rsidR="00827AEF" w:rsidRPr="007059AD" w:rsidRDefault="00827AEF" w:rsidP="00827AEF">
      <w:pPr>
        <w:spacing w:after="0"/>
        <w:ind w:left="426" w:hanging="426"/>
        <w:jc w:val="both"/>
      </w:pPr>
      <w:proofErr w:type="gramStart"/>
      <w:r w:rsidRPr="006B143F">
        <w:t>Th</w:t>
      </w:r>
      <w:r>
        <w:t>o</w:t>
      </w:r>
      <w:r w:rsidRPr="006B143F">
        <w:t>ms, M. C., &amp; Sheldon, F. (2000).</w:t>
      </w:r>
      <w:proofErr w:type="gramEnd"/>
      <w:r w:rsidRPr="006B143F">
        <w:t xml:space="preserve"> Lowland rivers: an Australian introduction. </w:t>
      </w:r>
      <w:proofErr w:type="gramStart"/>
      <w:r w:rsidRPr="006B143F">
        <w:t>Regulated Rivers: Research &amp; Management, 16(5), 375-383.</w:t>
      </w:r>
      <w:proofErr w:type="gramEnd"/>
    </w:p>
    <w:p w:rsidR="00262146" w:rsidRPr="000E5454" w:rsidRDefault="00262146" w:rsidP="00262146">
      <w:pPr>
        <w:spacing w:after="200" w:line="276" w:lineRule="auto"/>
        <w:rPr>
          <w:rFonts w:eastAsiaTheme="majorEastAsia" w:cstheme="majorBidi"/>
          <w:bCs/>
          <w:i/>
          <w:iCs/>
          <w:color w:val="auto"/>
          <w:sz w:val="24"/>
        </w:rPr>
      </w:pPr>
      <w:r>
        <w:br w:type="page"/>
      </w:r>
      <w:bookmarkStart w:id="223" w:name="_Toc381580072"/>
    </w:p>
    <w:p w:rsidR="00262146" w:rsidRDefault="00262146" w:rsidP="0080079C">
      <w:pPr>
        <w:pStyle w:val="Heading1"/>
      </w:pPr>
      <w:bookmarkStart w:id="224" w:name="_Toc398112699"/>
      <w:r>
        <w:t>Selected Area schedule of monitoring</w:t>
      </w:r>
      <w:bookmarkEnd w:id="223"/>
      <w:bookmarkEnd w:id="224"/>
      <w:r>
        <w:t xml:space="preserve"> </w:t>
      </w:r>
    </w:p>
    <w:p w:rsidR="00383BE7" w:rsidRDefault="00383BE7" w:rsidP="00262146">
      <w:pPr>
        <w:rPr>
          <w:highlight w:val="cyan"/>
        </w:rPr>
      </w:pPr>
    </w:p>
    <w:p w:rsidR="00C81161" w:rsidRDefault="00043EC6" w:rsidP="00C81161">
      <w:pPr>
        <w:jc w:val="both"/>
      </w:pPr>
      <w:r>
        <w:t xml:space="preserve">This section describes </w:t>
      </w:r>
      <w:r w:rsidR="00262146" w:rsidRPr="00383BE7">
        <w:t xml:space="preserve">the monitoring schedule </w:t>
      </w:r>
      <w:r w:rsidR="00383BE7" w:rsidRPr="00383BE7">
        <w:t>for the Edward-Wakool Selected Area.</w:t>
      </w:r>
      <w:r>
        <w:t xml:space="preserve"> </w:t>
      </w:r>
      <w:r w:rsidR="00383BE7">
        <w:t xml:space="preserve">The location of zones </w:t>
      </w:r>
      <w:r w:rsidR="007D045E">
        <w:t xml:space="preserve">and indicators </w:t>
      </w:r>
      <w:r w:rsidR="00825D46">
        <w:t xml:space="preserve">in the Edward-Wakool Selected Area </w:t>
      </w:r>
      <w:r w:rsidR="00383BE7">
        <w:t xml:space="preserve">was </w:t>
      </w:r>
      <w:r w:rsidR="000A424E">
        <w:t xml:space="preserve">previously </w:t>
      </w:r>
      <w:r w:rsidR="00383BE7">
        <w:t xml:space="preserve">described in </w:t>
      </w:r>
      <w:r w:rsidR="000A424E">
        <w:t>S</w:t>
      </w:r>
      <w:r w:rsidR="007D045E">
        <w:t>ection 4.4</w:t>
      </w:r>
      <w:r w:rsidR="000A424E">
        <w:t>.</w:t>
      </w:r>
      <w:r w:rsidR="00C81161">
        <w:t xml:space="preserve"> The timing of reporting is summarised in Section 9. </w:t>
      </w:r>
      <w:r>
        <w:t>Details on the</w:t>
      </w:r>
      <w:r w:rsidR="000A424E">
        <w:t xml:space="preserve"> timing of sampling activities </w:t>
      </w:r>
      <w:r>
        <w:t>were</w:t>
      </w:r>
      <w:r w:rsidR="000A424E">
        <w:t xml:space="preserve"> d</w:t>
      </w:r>
      <w:r w:rsidR="00C81161">
        <w:t>escribed in each of the SOPs (S</w:t>
      </w:r>
      <w:r w:rsidR="000A424E">
        <w:t>ection</w:t>
      </w:r>
      <w:r w:rsidR="00C81161">
        <w:t xml:space="preserve"> </w:t>
      </w:r>
      <w:r w:rsidR="000A424E">
        <w:t>6)</w:t>
      </w:r>
      <w:r w:rsidR="00C81161">
        <w:t>.</w:t>
      </w:r>
    </w:p>
    <w:p w:rsidR="00043EC6" w:rsidRDefault="00043EC6" w:rsidP="00C81161">
      <w:pPr>
        <w:jc w:val="both"/>
      </w:pPr>
      <w:r>
        <w:t xml:space="preserve">The monitoring schedule was developed to ensure it is </w:t>
      </w:r>
      <w:r w:rsidR="00A30E76">
        <w:t>in line</w:t>
      </w:r>
      <w:r>
        <w:t xml:space="preserve"> </w:t>
      </w:r>
      <w:r w:rsidR="00A30E76">
        <w:t>with</w:t>
      </w:r>
      <w:r>
        <w:t xml:space="preserve"> the expected environmental watering in this system (Section 3). As the majority of the watering actions are likely to occur between September and February, this is when the routine monitoring will occur. In addition, there is flexibility in the schedule to allow for event based monitoring of water quality associated with blackwater events or </w:t>
      </w:r>
      <w:r w:rsidR="00C949B8">
        <w:t xml:space="preserve">monitoring of </w:t>
      </w:r>
      <w:r>
        <w:t>fish larvae and frogs/tadpoles during inundatio</w:t>
      </w:r>
      <w:r w:rsidR="00C949B8">
        <w:t>n events that occur outside these months</w:t>
      </w:r>
      <w:r>
        <w:t>.</w:t>
      </w:r>
    </w:p>
    <w:p w:rsidR="00825D46" w:rsidRDefault="00825D46" w:rsidP="00C81161">
      <w:pPr>
        <w:jc w:val="both"/>
      </w:pPr>
      <w:r>
        <w:t xml:space="preserve">The Edward-Wakool Project Team designed the field monitoring schedule </w:t>
      </w:r>
      <w:r w:rsidR="0098279B">
        <w:t>to</w:t>
      </w:r>
      <w:r>
        <w:t xml:space="preserve"> </w:t>
      </w:r>
      <w:r w:rsidR="00C949B8">
        <w:t>utilise staff time efficiently and</w:t>
      </w:r>
      <w:r>
        <w:t xml:space="preserve"> </w:t>
      </w:r>
      <w:r w:rsidR="00043EC6">
        <w:t xml:space="preserve">to </w:t>
      </w:r>
      <w:r w:rsidR="00C949B8">
        <w:t>ensure value for money. F</w:t>
      </w:r>
      <w:r w:rsidR="00043EC6">
        <w:t xml:space="preserve">ield costs </w:t>
      </w:r>
      <w:r w:rsidR="00C949B8">
        <w:t xml:space="preserve">were kept </w:t>
      </w:r>
      <w:r w:rsidR="00043EC6">
        <w:t>to a minimum by incorporating</w:t>
      </w:r>
      <w:r>
        <w:t xml:space="preserve"> several indicators into a </w:t>
      </w:r>
      <w:r w:rsidR="00043EC6">
        <w:t>single field trip where possible</w:t>
      </w:r>
      <w:r w:rsidR="00C949B8">
        <w:t>. A</w:t>
      </w:r>
      <w:r w:rsidR="00043EC6">
        <w:t>t the same time</w:t>
      </w:r>
      <w:r w:rsidR="00C949B8">
        <w:t>, the schedule</w:t>
      </w:r>
      <w:r w:rsidR="00043EC6">
        <w:t xml:space="preserve"> </w:t>
      </w:r>
      <w:r w:rsidR="00C949B8">
        <w:t>allows</w:t>
      </w:r>
      <w:r>
        <w:t xml:space="preserve"> for field work to be completed on a Monday to Friday basis to ensure </w:t>
      </w:r>
      <w:proofErr w:type="gramStart"/>
      <w:r>
        <w:t>staff are</w:t>
      </w:r>
      <w:proofErr w:type="gramEnd"/>
      <w:r>
        <w:t xml:space="preserve"> able to spend weekends at home and thus be rested for subsequent field </w:t>
      </w:r>
      <w:r w:rsidR="00043EC6">
        <w:t xml:space="preserve">trips </w:t>
      </w:r>
      <w:r>
        <w:t>and laboratory work.</w:t>
      </w:r>
    </w:p>
    <w:p w:rsidR="000A424E" w:rsidRDefault="00C81161" w:rsidP="00C949B8">
      <w:pPr>
        <w:spacing w:after="0"/>
        <w:jc w:val="both"/>
      </w:pPr>
      <w:r>
        <w:t xml:space="preserve">Tables </w:t>
      </w:r>
      <w:r w:rsidR="00E90708">
        <w:t>25</w:t>
      </w:r>
      <w:r>
        <w:t xml:space="preserve"> to </w:t>
      </w:r>
      <w:r w:rsidR="00E90708">
        <w:t>29</w:t>
      </w:r>
      <w:r>
        <w:t xml:space="preserve"> provide an overall summary of the field and reporting activities for this M&amp;E Plan. </w:t>
      </w:r>
      <w:r w:rsidR="00825D46">
        <w:t xml:space="preserve">In </w:t>
      </w:r>
      <w:r w:rsidR="00E90708">
        <w:t>T</w:t>
      </w:r>
      <w:r w:rsidR="00825D46">
        <w:t>he h</w:t>
      </w:r>
      <w:r w:rsidR="000A424E">
        <w:t xml:space="preserve">atched </w:t>
      </w:r>
      <w:r w:rsidR="00C949B8">
        <w:t>boxes indicate</w:t>
      </w:r>
      <w:r w:rsidR="000A424E">
        <w:t xml:space="preserve"> approximate timing of event-based monitoring (this</w:t>
      </w:r>
      <w:r w:rsidR="00825D46">
        <w:t xml:space="preserve"> may vary from year to year)</w:t>
      </w:r>
      <w:r w:rsidR="000A424E">
        <w:t xml:space="preserve">. </w:t>
      </w:r>
      <w:r w:rsidR="00E90708">
        <w:t>A</w:t>
      </w:r>
      <w:r>
        <w:t xml:space="preserve">ctivities vary slightly from year to year. </w:t>
      </w:r>
      <w:r w:rsidR="000A424E">
        <w:t xml:space="preserve">Examples of variation </w:t>
      </w:r>
      <w:r>
        <w:t xml:space="preserve">in activities </w:t>
      </w:r>
      <w:r w:rsidR="000A424E">
        <w:t>between years include:</w:t>
      </w:r>
    </w:p>
    <w:p w:rsidR="000A424E" w:rsidRDefault="00E90708" w:rsidP="00967A31">
      <w:pPr>
        <w:pStyle w:val="ListParagraph"/>
        <w:numPr>
          <w:ilvl w:val="0"/>
          <w:numId w:val="121"/>
        </w:numPr>
        <w:spacing w:after="200" w:line="276" w:lineRule="auto"/>
        <w:jc w:val="both"/>
      </w:pPr>
      <w:r>
        <w:t>In 2015-16</w:t>
      </w:r>
      <w:r w:rsidR="000A424E">
        <w:t xml:space="preserve"> the receivers for the fish movement indicator will be deployed, but this activity will not be required in subsequent years.</w:t>
      </w:r>
    </w:p>
    <w:p w:rsidR="000A424E" w:rsidRDefault="000A424E" w:rsidP="00967A31">
      <w:pPr>
        <w:pStyle w:val="ListParagraph"/>
        <w:numPr>
          <w:ilvl w:val="0"/>
          <w:numId w:val="121"/>
        </w:numPr>
        <w:spacing w:after="200" w:line="276" w:lineRule="auto"/>
        <w:jc w:val="both"/>
      </w:pPr>
      <w:r>
        <w:t>The Acoustic Doppler Current Profiler field work will be undertaken in 2014-15 and 2015-16 but not in subsequent years</w:t>
      </w:r>
    </w:p>
    <w:p w:rsidR="000A424E" w:rsidRDefault="000A424E" w:rsidP="00967A31">
      <w:pPr>
        <w:pStyle w:val="ListParagraph"/>
        <w:numPr>
          <w:ilvl w:val="0"/>
          <w:numId w:val="121"/>
        </w:numPr>
        <w:spacing w:after="200" w:line="276" w:lineRule="auto"/>
        <w:jc w:val="both"/>
      </w:pPr>
      <w:r>
        <w:t>No field monitoring will be undertaken in 2018-19 after June 2019, as this will be the period in which the final evaluation report is prepared.</w:t>
      </w:r>
    </w:p>
    <w:p w:rsidR="00262146" w:rsidRDefault="00262146" w:rsidP="00262146">
      <w:pPr>
        <w:spacing w:after="200" w:line="276" w:lineRule="auto"/>
      </w:pPr>
      <w:bookmarkStart w:id="225" w:name="_Toc381580073"/>
    </w:p>
    <w:p w:rsidR="00262146" w:rsidRDefault="00262146" w:rsidP="00262146">
      <w:pPr>
        <w:spacing w:after="200" w:line="276" w:lineRule="auto"/>
        <w:sectPr w:rsidR="00262146" w:rsidSect="00857EF7">
          <w:pgSz w:w="11900" w:h="16840"/>
          <w:pgMar w:top="1440" w:right="1440" w:bottom="1440" w:left="1440" w:header="708" w:footer="708" w:gutter="0"/>
          <w:cols w:space="708"/>
          <w:docGrid w:linePitch="360"/>
        </w:sectPr>
      </w:pPr>
    </w:p>
    <w:p w:rsidR="00262146" w:rsidRDefault="0010440E" w:rsidP="002F7853">
      <w:pPr>
        <w:pStyle w:val="TableCaption"/>
        <w:spacing w:after="0"/>
      </w:pPr>
      <w:bookmarkStart w:id="226" w:name="_Toc398112739"/>
      <w:proofErr w:type="gramStart"/>
      <w:r>
        <w:t xml:space="preserve">Table </w:t>
      </w:r>
      <w:r w:rsidR="00E90708">
        <w:t>25</w:t>
      </w:r>
      <w:r w:rsidR="00262146">
        <w:t>.</w:t>
      </w:r>
      <w:proofErr w:type="gramEnd"/>
      <w:r w:rsidR="00262146">
        <w:t xml:space="preserve"> </w:t>
      </w:r>
      <w:proofErr w:type="gramStart"/>
      <w:r w:rsidR="00262146">
        <w:t>Timeline for 2014-15</w:t>
      </w:r>
      <w:r w:rsidR="00D073C0">
        <w:t xml:space="preserve"> Edward-Wakool LTIM </w:t>
      </w:r>
      <w:r w:rsidR="00D17088">
        <w:t>P</w:t>
      </w:r>
      <w:r w:rsidR="00D073C0">
        <w:t>roject.</w:t>
      </w:r>
      <w:proofErr w:type="gramEnd"/>
      <w:r w:rsidR="00D073C0">
        <w:t xml:space="preserve"> </w:t>
      </w:r>
      <w:r w:rsidR="002F7853">
        <w:t>The d</w:t>
      </w:r>
      <w:r w:rsidR="00D073C0" w:rsidRPr="00D073C0">
        <w:t>ifferent colours represent different teams of staff undertaking field work.</w:t>
      </w:r>
      <w:r w:rsidR="002F7853">
        <w:t xml:space="preserve"> Activities shaded the same colour are undertaken on the same field trip. </w:t>
      </w:r>
      <w:r w:rsidR="008E5183">
        <w:t>Grey</w:t>
      </w:r>
      <w:r w:rsidR="002F7853">
        <w:t xml:space="preserve"> shading indicates continu</w:t>
      </w:r>
      <w:r w:rsidR="00907C13">
        <w:t xml:space="preserve">ous logging, while </w:t>
      </w:r>
      <w:r w:rsidR="008E5183">
        <w:t>black</w:t>
      </w:r>
      <w:r w:rsidR="00907C13">
        <w:t xml:space="preserve"> indicates the time when </w:t>
      </w:r>
      <w:r w:rsidR="002F7853">
        <w:t xml:space="preserve">downloads of loggers </w:t>
      </w:r>
      <w:r w:rsidR="008E5183">
        <w:t xml:space="preserve">or field trips </w:t>
      </w:r>
      <w:r w:rsidR="002F7853">
        <w:t>will occur.</w:t>
      </w:r>
      <w:r w:rsidR="008E5183" w:rsidRPr="008E5183">
        <w:t xml:space="preserve"> </w:t>
      </w:r>
      <w:r w:rsidR="008E5183">
        <w:t>Hatched shading indicates approximate timing of event-based surveys (this may vary from year to year).</w:t>
      </w:r>
      <w:bookmarkEnd w:id="226"/>
    </w:p>
    <w:p w:rsidR="00262146" w:rsidRDefault="008E5183" w:rsidP="00262146">
      <w:pPr>
        <w:spacing w:after="200" w:line="276" w:lineRule="auto"/>
      </w:pPr>
      <w:r w:rsidRPr="008E5183">
        <w:rPr>
          <w:noProof/>
          <w:lang w:eastAsia="en-AU"/>
        </w:rPr>
        <w:drawing>
          <wp:inline distT="0" distB="0" distL="0" distR="0">
            <wp:extent cx="8864600" cy="3959168"/>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email"/>
                    <a:srcRect/>
                    <a:stretch>
                      <a:fillRect/>
                    </a:stretch>
                  </pic:blipFill>
                  <pic:spPr bwMode="auto">
                    <a:xfrm>
                      <a:off x="0" y="0"/>
                      <a:ext cx="8864600" cy="3959168"/>
                    </a:xfrm>
                    <a:prstGeom prst="rect">
                      <a:avLst/>
                    </a:prstGeom>
                    <a:noFill/>
                    <a:ln w="9525">
                      <a:noFill/>
                      <a:miter lim="800000"/>
                      <a:headEnd/>
                      <a:tailEnd/>
                    </a:ln>
                  </pic:spPr>
                </pic:pic>
              </a:graphicData>
            </a:graphic>
          </wp:inline>
        </w:drawing>
      </w:r>
    </w:p>
    <w:p w:rsidR="0021210F" w:rsidRPr="00D22911" w:rsidRDefault="0021210F" w:rsidP="0021210F">
      <w:pPr>
        <w:spacing w:after="0"/>
        <w:ind w:left="142" w:hanging="142"/>
        <w:rPr>
          <w:sz w:val="20"/>
        </w:rPr>
      </w:pPr>
      <w:r w:rsidRPr="00D22911">
        <w:rPr>
          <w:sz w:val="20"/>
          <w:vertAlign w:val="superscript"/>
        </w:rPr>
        <w:t>1</w:t>
      </w:r>
      <w:r>
        <w:rPr>
          <w:sz w:val="20"/>
          <w:vertAlign w:val="superscript"/>
        </w:rPr>
        <w:t xml:space="preserve"> </w:t>
      </w:r>
      <w:r w:rsidRPr="00D22911">
        <w:rPr>
          <w:sz w:val="20"/>
        </w:rPr>
        <w:t xml:space="preserve">To be monitored </w:t>
      </w:r>
      <w:r>
        <w:rPr>
          <w:sz w:val="20"/>
        </w:rPr>
        <w:t>in</w:t>
      </w:r>
      <w:r w:rsidRPr="00D22911">
        <w:rPr>
          <w:sz w:val="20"/>
        </w:rPr>
        <w:t xml:space="preserve"> 2014-15 and 2015-16. </w:t>
      </w:r>
      <w:r>
        <w:rPr>
          <w:sz w:val="20"/>
        </w:rPr>
        <w:t>At the end of 2015-16 an assessment will be made to determine whether monitoring for recruitment (Cat 3) or fish larvae (Cat 3) will continue (i.e. budget provides for only one of these indicators to be monitored in 2016-17, 2017-18 and 2018-19</w:t>
      </w:r>
    </w:p>
    <w:p w:rsidR="0021210F" w:rsidRDefault="0021210F" w:rsidP="0021210F">
      <w:pPr>
        <w:spacing w:after="0"/>
        <w:rPr>
          <w:sz w:val="20"/>
        </w:rPr>
      </w:pPr>
      <w:r w:rsidRPr="00D22911">
        <w:rPr>
          <w:sz w:val="20"/>
          <w:vertAlign w:val="superscript"/>
        </w:rPr>
        <w:t>2</w:t>
      </w:r>
      <w:r>
        <w:rPr>
          <w:sz w:val="20"/>
        </w:rPr>
        <w:t xml:space="preserve"> </w:t>
      </w:r>
      <w:r w:rsidRPr="000762DC">
        <w:rPr>
          <w:sz w:val="20"/>
        </w:rPr>
        <w:t xml:space="preserve">Plus additional sites outside these zones </w:t>
      </w:r>
      <w:r>
        <w:rPr>
          <w:sz w:val="20"/>
        </w:rPr>
        <w:t>to be monitored</w:t>
      </w:r>
      <w:r w:rsidRPr="000762DC">
        <w:rPr>
          <w:sz w:val="20"/>
        </w:rPr>
        <w:t xml:space="preserve"> years 1 and</w:t>
      </w:r>
      <w:r>
        <w:rPr>
          <w:sz w:val="20"/>
        </w:rPr>
        <w:t xml:space="preserve"> 5</w:t>
      </w:r>
    </w:p>
    <w:p w:rsidR="0021210F" w:rsidRDefault="0021210F" w:rsidP="00262146">
      <w:pPr>
        <w:spacing w:after="200" w:line="276" w:lineRule="auto"/>
      </w:pPr>
    </w:p>
    <w:p w:rsidR="00262146" w:rsidRDefault="0010440E" w:rsidP="00907C13">
      <w:pPr>
        <w:pStyle w:val="TableCaption"/>
        <w:spacing w:after="0"/>
      </w:pPr>
      <w:bookmarkStart w:id="227" w:name="_Toc398112740"/>
      <w:proofErr w:type="gramStart"/>
      <w:r>
        <w:t xml:space="preserve">Table </w:t>
      </w:r>
      <w:r w:rsidR="00E90708">
        <w:t>26</w:t>
      </w:r>
      <w:r w:rsidR="00262146">
        <w:t>.</w:t>
      </w:r>
      <w:proofErr w:type="gramEnd"/>
      <w:r w:rsidR="00262146">
        <w:t xml:space="preserve"> </w:t>
      </w:r>
      <w:proofErr w:type="gramStart"/>
      <w:r w:rsidR="00262146">
        <w:t>Timeline for 2015-16</w:t>
      </w:r>
      <w:r w:rsidR="00907C13">
        <w:t xml:space="preserve"> Edward-Wakool LTIM </w:t>
      </w:r>
      <w:r w:rsidR="00D17088">
        <w:t>P</w:t>
      </w:r>
      <w:r w:rsidR="00907C13">
        <w:t>roject.</w:t>
      </w:r>
      <w:proofErr w:type="gramEnd"/>
      <w:r w:rsidR="00907C13">
        <w:t xml:space="preserve"> The d</w:t>
      </w:r>
      <w:r w:rsidR="00907C13" w:rsidRPr="00D073C0">
        <w:t>ifferent colours represent different teams of staff undertaking field work.</w:t>
      </w:r>
      <w:r w:rsidR="00907C13">
        <w:t xml:space="preserve"> Activities shaded the same colour are undertaken on the same field trip. Hatched shading indicates approximate timing of event-based surveys (this may vary from year to year). Light blue shading indicates continuous logging, while darker blue indicates the time when downloads of loggers will occur.</w:t>
      </w:r>
      <w:bookmarkEnd w:id="227"/>
    </w:p>
    <w:p w:rsidR="00262146" w:rsidRDefault="008E5183" w:rsidP="00262146">
      <w:pPr>
        <w:spacing w:after="200" w:line="276" w:lineRule="auto"/>
      </w:pPr>
      <w:r w:rsidRPr="008E5183">
        <w:rPr>
          <w:noProof/>
          <w:lang w:eastAsia="en-AU"/>
        </w:rPr>
        <w:drawing>
          <wp:inline distT="0" distB="0" distL="0" distR="0">
            <wp:extent cx="8864600" cy="4172923"/>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email"/>
                    <a:srcRect/>
                    <a:stretch>
                      <a:fillRect/>
                    </a:stretch>
                  </pic:blipFill>
                  <pic:spPr bwMode="auto">
                    <a:xfrm>
                      <a:off x="0" y="0"/>
                      <a:ext cx="8864600" cy="4172923"/>
                    </a:xfrm>
                    <a:prstGeom prst="rect">
                      <a:avLst/>
                    </a:prstGeom>
                    <a:noFill/>
                    <a:ln w="9525">
                      <a:noFill/>
                      <a:miter lim="800000"/>
                      <a:headEnd/>
                      <a:tailEnd/>
                    </a:ln>
                  </pic:spPr>
                </pic:pic>
              </a:graphicData>
            </a:graphic>
          </wp:inline>
        </w:drawing>
      </w:r>
    </w:p>
    <w:p w:rsidR="0021210F" w:rsidRPr="0021210F" w:rsidRDefault="0021210F" w:rsidP="0021210F">
      <w:pPr>
        <w:spacing w:after="0"/>
        <w:ind w:left="142" w:hanging="142"/>
        <w:rPr>
          <w:sz w:val="18"/>
          <w:szCs w:val="18"/>
        </w:rPr>
      </w:pPr>
      <w:r w:rsidRPr="0021210F">
        <w:rPr>
          <w:sz w:val="18"/>
          <w:szCs w:val="18"/>
          <w:vertAlign w:val="superscript"/>
        </w:rPr>
        <w:t xml:space="preserve">1 </w:t>
      </w:r>
      <w:r w:rsidRPr="0021210F">
        <w:rPr>
          <w:sz w:val="18"/>
          <w:szCs w:val="18"/>
        </w:rPr>
        <w:t>To be monitored in 2014-15 and 2015-16. At the end of 2015-16 an assessment will be made to determine whether monitoring for recruitment (Cat 3) or fish larvae (Cat 3) will continue (i.e. budget provides for only one of these indicators to be monitored in 2016-17, 2017-18 and 2018-19</w:t>
      </w:r>
    </w:p>
    <w:p w:rsidR="0021210F" w:rsidRDefault="0021210F" w:rsidP="00262146">
      <w:pPr>
        <w:spacing w:after="200" w:line="276" w:lineRule="auto"/>
      </w:pPr>
    </w:p>
    <w:p w:rsidR="00262146" w:rsidRDefault="0010440E" w:rsidP="00907C13">
      <w:pPr>
        <w:pStyle w:val="TableCaption"/>
        <w:spacing w:after="0"/>
      </w:pPr>
      <w:bookmarkStart w:id="228" w:name="_Toc398112741"/>
      <w:proofErr w:type="gramStart"/>
      <w:r>
        <w:t xml:space="preserve">Table </w:t>
      </w:r>
      <w:r w:rsidR="00E90708">
        <w:t>27</w:t>
      </w:r>
      <w:r w:rsidR="00262146">
        <w:t>.</w:t>
      </w:r>
      <w:proofErr w:type="gramEnd"/>
      <w:r w:rsidR="00262146">
        <w:t xml:space="preserve"> </w:t>
      </w:r>
      <w:proofErr w:type="gramStart"/>
      <w:r w:rsidR="00262146">
        <w:t>Timeline for 2016-17</w:t>
      </w:r>
      <w:r w:rsidR="00907C13">
        <w:t xml:space="preserve"> Edward-Wakool LTIM </w:t>
      </w:r>
      <w:r w:rsidR="00D17088">
        <w:t>P</w:t>
      </w:r>
      <w:r w:rsidR="00907C13">
        <w:t>roject.</w:t>
      </w:r>
      <w:proofErr w:type="gramEnd"/>
      <w:r w:rsidR="00907C13">
        <w:t xml:space="preserve"> The d</w:t>
      </w:r>
      <w:r w:rsidR="00907C13" w:rsidRPr="00D073C0">
        <w:t>ifferent colours represent different teams of staff undertaking field work.</w:t>
      </w:r>
      <w:r w:rsidR="00907C13">
        <w:t xml:space="preserve"> Activities shaded the same colour are undertaken on the same field trip. Hatched shading indicates approximate timing of event-based surveys (this may vary from year to year). Light blue shading indicates continuous logging, while darker blue indicates the time when downloads of loggers will occur.</w:t>
      </w:r>
      <w:bookmarkEnd w:id="228"/>
    </w:p>
    <w:p w:rsidR="00262146" w:rsidRDefault="008E5183" w:rsidP="00262146">
      <w:pPr>
        <w:spacing w:after="200" w:line="276" w:lineRule="auto"/>
      </w:pPr>
      <w:r w:rsidRPr="008E5183">
        <w:rPr>
          <w:noProof/>
          <w:lang w:eastAsia="en-AU"/>
        </w:rPr>
        <w:drawing>
          <wp:inline distT="0" distB="0" distL="0" distR="0">
            <wp:extent cx="8864600" cy="3882587"/>
            <wp:effectExtent l="1905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email"/>
                    <a:srcRect/>
                    <a:stretch>
                      <a:fillRect/>
                    </a:stretch>
                  </pic:blipFill>
                  <pic:spPr bwMode="auto">
                    <a:xfrm>
                      <a:off x="0" y="0"/>
                      <a:ext cx="8864600" cy="3882587"/>
                    </a:xfrm>
                    <a:prstGeom prst="rect">
                      <a:avLst/>
                    </a:prstGeom>
                    <a:noFill/>
                    <a:ln w="9525">
                      <a:noFill/>
                      <a:miter lim="800000"/>
                      <a:headEnd/>
                      <a:tailEnd/>
                    </a:ln>
                  </pic:spPr>
                </pic:pic>
              </a:graphicData>
            </a:graphic>
          </wp:inline>
        </w:drawing>
      </w:r>
    </w:p>
    <w:p w:rsidR="00613326" w:rsidRPr="00D22911" w:rsidRDefault="00613326" w:rsidP="00613326">
      <w:pPr>
        <w:spacing w:after="0"/>
        <w:ind w:left="142" w:hanging="142"/>
        <w:rPr>
          <w:sz w:val="20"/>
        </w:rPr>
      </w:pPr>
      <w:r w:rsidRPr="00D22911">
        <w:rPr>
          <w:sz w:val="20"/>
          <w:vertAlign w:val="superscript"/>
        </w:rPr>
        <w:t>1</w:t>
      </w:r>
      <w:r>
        <w:rPr>
          <w:sz w:val="20"/>
          <w:vertAlign w:val="superscript"/>
        </w:rPr>
        <w:t xml:space="preserve"> </w:t>
      </w:r>
      <w:r w:rsidRPr="00D22911">
        <w:rPr>
          <w:sz w:val="20"/>
        </w:rPr>
        <w:t xml:space="preserve">To be monitored </w:t>
      </w:r>
      <w:r>
        <w:rPr>
          <w:sz w:val="20"/>
        </w:rPr>
        <w:t>in</w:t>
      </w:r>
      <w:r w:rsidRPr="00D22911">
        <w:rPr>
          <w:sz w:val="20"/>
        </w:rPr>
        <w:t xml:space="preserve"> 2014-15 and 2015-16. </w:t>
      </w:r>
      <w:r>
        <w:rPr>
          <w:sz w:val="20"/>
        </w:rPr>
        <w:t>At the end of 2015-16 an assessment will be made to determine whether monitoring for recruitment (Cat 3) or fish larvae (Cat 3) will continue (i.e. budget provides for only one of these indicators to be monitored in 2016-17, 2017-18 and 2018-19. Only fish (larvae) shown here.</w:t>
      </w:r>
    </w:p>
    <w:p w:rsidR="00613326" w:rsidRDefault="00613326" w:rsidP="00262146">
      <w:pPr>
        <w:spacing w:after="200" w:line="276" w:lineRule="auto"/>
      </w:pPr>
    </w:p>
    <w:p w:rsidR="008E5183" w:rsidRDefault="008E5183">
      <w:pPr>
        <w:spacing w:after="200" w:line="276" w:lineRule="auto"/>
        <w:rPr>
          <w:b/>
          <w:sz w:val="20"/>
        </w:rPr>
      </w:pPr>
      <w:r>
        <w:br w:type="page"/>
      </w:r>
    </w:p>
    <w:p w:rsidR="00262146" w:rsidRDefault="0010440E" w:rsidP="00907C13">
      <w:pPr>
        <w:pStyle w:val="TableCaption"/>
        <w:spacing w:after="0"/>
      </w:pPr>
      <w:bookmarkStart w:id="229" w:name="_Toc398112742"/>
      <w:proofErr w:type="gramStart"/>
      <w:r>
        <w:t xml:space="preserve">Table </w:t>
      </w:r>
      <w:r w:rsidR="00E90708">
        <w:t>28</w:t>
      </w:r>
      <w:r w:rsidR="00262146">
        <w:t>.</w:t>
      </w:r>
      <w:proofErr w:type="gramEnd"/>
      <w:r w:rsidR="00262146">
        <w:t xml:space="preserve"> </w:t>
      </w:r>
      <w:proofErr w:type="gramStart"/>
      <w:r w:rsidR="00262146">
        <w:t>Timeline for 2017-18</w:t>
      </w:r>
      <w:r w:rsidR="00907C13">
        <w:t xml:space="preserve"> Edward-Wakool LTIM </w:t>
      </w:r>
      <w:r w:rsidR="00D17088">
        <w:t>P</w:t>
      </w:r>
      <w:r w:rsidR="00907C13">
        <w:t>roject.</w:t>
      </w:r>
      <w:proofErr w:type="gramEnd"/>
      <w:r w:rsidR="00907C13">
        <w:t xml:space="preserve"> The d</w:t>
      </w:r>
      <w:r w:rsidR="00907C13" w:rsidRPr="00D073C0">
        <w:t>ifferent colours represent different teams of staff undertaking field work.</w:t>
      </w:r>
      <w:r w:rsidR="00907C13">
        <w:t xml:space="preserve"> Activities shaded the same colour are undertaken on the same field trip. Hatched shading indicates approximate timing of event-based surveys (this may vary from year to year). Light blue shading indicates continuous logging, while darker blue indicates the time when downloads of loggers will occur.</w:t>
      </w:r>
      <w:bookmarkEnd w:id="229"/>
    </w:p>
    <w:p w:rsidR="00262146" w:rsidRDefault="008E5183" w:rsidP="00262146">
      <w:pPr>
        <w:spacing w:after="200" w:line="276" w:lineRule="auto"/>
      </w:pPr>
      <w:r w:rsidRPr="008E5183">
        <w:rPr>
          <w:noProof/>
          <w:lang w:eastAsia="en-AU"/>
        </w:rPr>
        <w:drawing>
          <wp:inline distT="0" distB="0" distL="0" distR="0">
            <wp:extent cx="8864600" cy="3831697"/>
            <wp:effectExtent l="1905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email"/>
                    <a:srcRect/>
                    <a:stretch>
                      <a:fillRect/>
                    </a:stretch>
                  </pic:blipFill>
                  <pic:spPr bwMode="auto">
                    <a:xfrm>
                      <a:off x="0" y="0"/>
                      <a:ext cx="8864600" cy="3831697"/>
                    </a:xfrm>
                    <a:prstGeom prst="rect">
                      <a:avLst/>
                    </a:prstGeom>
                    <a:noFill/>
                    <a:ln w="9525">
                      <a:noFill/>
                      <a:miter lim="800000"/>
                      <a:headEnd/>
                      <a:tailEnd/>
                    </a:ln>
                  </pic:spPr>
                </pic:pic>
              </a:graphicData>
            </a:graphic>
          </wp:inline>
        </w:drawing>
      </w:r>
    </w:p>
    <w:p w:rsidR="00613326" w:rsidRPr="00D22911" w:rsidRDefault="00613326" w:rsidP="00613326">
      <w:pPr>
        <w:spacing w:after="0"/>
        <w:ind w:left="142" w:hanging="142"/>
        <w:rPr>
          <w:sz w:val="20"/>
        </w:rPr>
      </w:pPr>
      <w:r w:rsidRPr="00D22911">
        <w:rPr>
          <w:sz w:val="20"/>
          <w:vertAlign w:val="superscript"/>
        </w:rPr>
        <w:t>1</w:t>
      </w:r>
      <w:r>
        <w:rPr>
          <w:sz w:val="20"/>
          <w:vertAlign w:val="superscript"/>
        </w:rPr>
        <w:t xml:space="preserve"> </w:t>
      </w:r>
      <w:r w:rsidRPr="00D22911">
        <w:rPr>
          <w:sz w:val="20"/>
        </w:rPr>
        <w:t xml:space="preserve">To be monitored </w:t>
      </w:r>
      <w:r>
        <w:rPr>
          <w:sz w:val="20"/>
        </w:rPr>
        <w:t>in</w:t>
      </w:r>
      <w:r w:rsidRPr="00D22911">
        <w:rPr>
          <w:sz w:val="20"/>
        </w:rPr>
        <w:t xml:space="preserve"> 2014-15 and 2015-16. </w:t>
      </w:r>
      <w:r>
        <w:rPr>
          <w:sz w:val="20"/>
        </w:rPr>
        <w:t>At the end of 2015-16 an assessment will be made to determine whether monitoring for recruitment (Cat 3) or fish larvae (Cat 3) will continue (i.e. budget provides for only one of these indicators to be monitored in 2016-17, 2017-18 and 2018-19. Only fish (larvae) shown here.</w:t>
      </w:r>
    </w:p>
    <w:p w:rsidR="00613326" w:rsidRDefault="00613326" w:rsidP="00262146">
      <w:pPr>
        <w:spacing w:after="200" w:line="276" w:lineRule="auto"/>
      </w:pPr>
    </w:p>
    <w:p w:rsidR="00613326" w:rsidRDefault="00613326" w:rsidP="00262146">
      <w:pPr>
        <w:spacing w:after="200" w:line="276" w:lineRule="auto"/>
      </w:pPr>
    </w:p>
    <w:p w:rsidR="00262146" w:rsidRDefault="0010440E" w:rsidP="00251C85">
      <w:pPr>
        <w:pStyle w:val="TableCaption"/>
      </w:pPr>
      <w:bookmarkStart w:id="230" w:name="_Toc398112743"/>
      <w:proofErr w:type="gramStart"/>
      <w:r>
        <w:t xml:space="preserve">Table </w:t>
      </w:r>
      <w:r w:rsidR="00E90708">
        <w:t>29</w:t>
      </w:r>
      <w:r w:rsidR="00262146">
        <w:t>.</w:t>
      </w:r>
      <w:proofErr w:type="gramEnd"/>
      <w:r w:rsidR="00262146">
        <w:t xml:space="preserve"> </w:t>
      </w:r>
      <w:proofErr w:type="gramStart"/>
      <w:r w:rsidR="00262146">
        <w:t>Timeline for 2018-19</w:t>
      </w:r>
      <w:r w:rsidR="002D7B22">
        <w:t xml:space="preserve"> and 2019</w:t>
      </w:r>
      <w:r w:rsidR="00907C13">
        <w:t xml:space="preserve"> Edward-Wakool LTIM </w:t>
      </w:r>
      <w:r w:rsidR="00D17088">
        <w:t>P</w:t>
      </w:r>
      <w:r w:rsidR="00907C13">
        <w:t>roject.</w:t>
      </w:r>
      <w:proofErr w:type="gramEnd"/>
      <w:r w:rsidR="00907C13">
        <w:t xml:space="preserve"> The d</w:t>
      </w:r>
      <w:r w:rsidR="00907C13" w:rsidRPr="00D073C0">
        <w:t>ifferent colours represent different teams of staff undertaking field work.</w:t>
      </w:r>
      <w:r w:rsidR="00907C13">
        <w:t xml:space="preserve"> Activities shaded the same colour are undertaken on the same field trip. Hatched shading indicates approximate timing of event-based surveys (this may vary from year to year). Light blue shading indicates continuous logging, while darker blue indicates the time when downloads of loggers will occur.</w:t>
      </w:r>
      <w:bookmarkEnd w:id="230"/>
    </w:p>
    <w:p w:rsidR="00262146" w:rsidRDefault="008E5183" w:rsidP="00262146">
      <w:pPr>
        <w:spacing w:after="200" w:line="276" w:lineRule="auto"/>
      </w:pPr>
      <w:r w:rsidRPr="008E5183">
        <w:rPr>
          <w:noProof/>
          <w:lang w:eastAsia="en-AU"/>
        </w:rPr>
        <w:drawing>
          <wp:inline distT="0" distB="0" distL="0" distR="0">
            <wp:extent cx="8864600" cy="3236489"/>
            <wp:effectExtent l="1905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email"/>
                    <a:srcRect/>
                    <a:stretch>
                      <a:fillRect/>
                    </a:stretch>
                  </pic:blipFill>
                  <pic:spPr bwMode="auto">
                    <a:xfrm>
                      <a:off x="0" y="0"/>
                      <a:ext cx="8864600" cy="3236489"/>
                    </a:xfrm>
                    <a:prstGeom prst="rect">
                      <a:avLst/>
                    </a:prstGeom>
                    <a:noFill/>
                    <a:ln w="9525">
                      <a:noFill/>
                      <a:miter lim="800000"/>
                      <a:headEnd/>
                      <a:tailEnd/>
                    </a:ln>
                  </pic:spPr>
                </pic:pic>
              </a:graphicData>
            </a:graphic>
          </wp:inline>
        </w:drawing>
      </w:r>
    </w:p>
    <w:p w:rsidR="00613326" w:rsidRDefault="00613326" w:rsidP="00613326">
      <w:pPr>
        <w:spacing w:after="0"/>
        <w:ind w:left="142" w:hanging="142"/>
        <w:rPr>
          <w:sz w:val="20"/>
        </w:rPr>
      </w:pPr>
      <w:r w:rsidRPr="00D22911">
        <w:rPr>
          <w:sz w:val="20"/>
          <w:vertAlign w:val="superscript"/>
        </w:rPr>
        <w:t>1</w:t>
      </w:r>
      <w:r>
        <w:rPr>
          <w:sz w:val="20"/>
          <w:vertAlign w:val="superscript"/>
        </w:rPr>
        <w:t xml:space="preserve"> </w:t>
      </w:r>
      <w:r w:rsidRPr="00D22911">
        <w:rPr>
          <w:sz w:val="20"/>
        </w:rPr>
        <w:t xml:space="preserve">To be monitored </w:t>
      </w:r>
      <w:r>
        <w:rPr>
          <w:sz w:val="20"/>
        </w:rPr>
        <w:t>in</w:t>
      </w:r>
      <w:r w:rsidRPr="00D22911">
        <w:rPr>
          <w:sz w:val="20"/>
        </w:rPr>
        <w:t xml:space="preserve"> 2014-15 and 2015-16. </w:t>
      </w:r>
      <w:r>
        <w:rPr>
          <w:sz w:val="20"/>
        </w:rPr>
        <w:t>At the end of 2015-16 an assessment will be made to determine whether monitoring for recruitment (Cat 3) or fish larvae (Cat 3) will continue (i.e. budget provides for only one of these indicators to be monitored in 2016-17, 2017-18 and 2018-19. Only fish (larvae) shown here.</w:t>
      </w:r>
    </w:p>
    <w:p w:rsidR="00613326" w:rsidRDefault="00613326" w:rsidP="00613326">
      <w:pPr>
        <w:spacing w:after="0"/>
        <w:rPr>
          <w:sz w:val="20"/>
        </w:rPr>
      </w:pPr>
      <w:r w:rsidRPr="00D22911">
        <w:rPr>
          <w:sz w:val="20"/>
          <w:vertAlign w:val="superscript"/>
        </w:rPr>
        <w:t>2</w:t>
      </w:r>
      <w:r>
        <w:rPr>
          <w:sz w:val="20"/>
        </w:rPr>
        <w:t xml:space="preserve"> </w:t>
      </w:r>
      <w:r w:rsidRPr="000762DC">
        <w:rPr>
          <w:sz w:val="20"/>
        </w:rPr>
        <w:t xml:space="preserve">Plus additional sites outside these zones </w:t>
      </w:r>
      <w:r>
        <w:rPr>
          <w:sz w:val="20"/>
        </w:rPr>
        <w:t>to be monitored</w:t>
      </w:r>
      <w:r w:rsidRPr="000762DC">
        <w:rPr>
          <w:sz w:val="20"/>
        </w:rPr>
        <w:t xml:space="preserve"> years 1 and</w:t>
      </w:r>
      <w:r>
        <w:rPr>
          <w:sz w:val="20"/>
        </w:rPr>
        <w:t xml:space="preserve"> 5</w:t>
      </w:r>
    </w:p>
    <w:p w:rsidR="00613326" w:rsidRDefault="00613326" w:rsidP="00262146">
      <w:pPr>
        <w:spacing w:after="200" w:line="276" w:lineRule="auto"/>
      </w:pPr>
    </w:p>
    <w:p w:rsidR="00262146" w:rsidRDefault="00262146" w:rsidP="00262146">
      <w:pPr>
        <w:spacing w:after="200" w:line="276" w:lineRule="auto"/>
        <w:sectPr w:rsidR="00262146" w:rsidSect="00857EF7">
          <w:pgSz w:w="16840" w:h="11900" w:orient="landscape"/>
          <w:pgMar w:top="1440" w:right="1440" w:bottom="1440" w:left="1440" w:header="708" w:footer="708" w:gutter="0"/>
          <w:cols w:space="708"/>
          <w:docGrid w:linePitch="360"/>
        </w:sectPr>
      </w:pPr>
      <w:r>
        <w:br w:type="page"/>
      </w:r>
    </w:p>
    <w:p w:rsidR="00262146" w:rsidRPr="0080079C" w:rsidRDefault="00262146" w:rsidP="0080079C">
      <w:pPr>
        <w:pStyle w:val="Heading1"/>
      </w:pPr>
      <w:bookmarkStart w:id="231" w:name="_Toc398112700"/>
      <w:r w:rsidRPr="0080079C">
        <w:t>Evaluation</w:t>
      </w:r>
      <w:bookmarkEnd w:id="225"/>
      <w:bookmarkEnd w:id="231"/>
    </w:p>
    <w:p w:rsidR="00262146" w:rsidRDefault="00262146" w:rsidP="00262146"/>
    <w:p w:rsidR="00262146" w:rsidRDefault="00262146" w:rsidP="00F01726">
      <w:pPr>
        <w:jc w:val="both"/>
      </w:pPr>
      <w:r w:rsidRPr="0051387E">
        <w:t xml:space="preserve">The data collected during the monitoring will be used to assess </w:t>
      </w:r>
      <w:r>
        <w:t xml:space="preserve">the Basin-scale and Edward-Wakool Selected Area </w:t>
      </w:r>
      <w:r w:rsidRPr="0051387E">
        <w:t>evaluation questions identified in section 5.</w:t>
      </w:r>
    </w:p>
    <w:p w:rsidR="00262146" w:rsidRDefault="00262146" w:rsidP="00F01726">
      <w:pPr>
        <w:autoSpaceDE w:val="0"/>
        <w:autoSpaceDN w:val="0"/>
        <w:adjustRightInd w:val="0"/>
        <w:spacing w:after="0"/>
        <w:jc w:val="both"/>
        <w:rPr>
          <w:rFonts w:ascii="Calibri" w:eastAsiaTheme="minorHAnsi" w:hAnsi="Calibri" w:cs="Calibri"/>
          <w:color w:val="auto"/>
          <w:kern w:val="0"/>
          <w:szCs w:val="22"/>
        </w:rPr>
      </w:pPr>
      <w:r>
        <w:rPr>
          <w:rFonts w:ascii="Calibri" w:eastAsiaTheme="minorHAnsi" w:hAnsi="Calibri" w:cs="Calibri"/>
          <w:color w:val="auto"/>
          <w:kern w:val="0"/>
          <w:szCs w:val="22"/>
        </w:rPr>
        <w:t xml:space="preserve">Three types of analysis are used to support the evaluation of environmental outcomes from Commonwealth environmental watering (Gawne </w:t>
      </w:r>
      <w:r w:rsidR="00340359">
        <w:rPr>
          <w:rFonts w:ascii="Calibri" w:eastAsiaTheme="minorHAnsi" w:hAnsi="Calibri" w:cs="Calibri"/>
          <w:color w:val="auto"/>
          <w:kern w:val="0"/>
          <w:szCs w:val="22"/>
        </w:rPr>
        <w:t>et al.</w:t>
      </w:r>
      <w:r>
        <w:rPr>
          <w:rFonts w:ascii="Calibri" w:eastAsiaTheme="minorHAnsi" w:hAnsi="Calibri" w:cs="Calibri"/>
          <w:color w:val="auto"/>
          <w:kern w:val="0"/>
          <w:szCs w:val="22"/>
        </w:rPr>
        <w:t xml:space="preserve"> 2014):</w:t>
      </w:r>
    </w:p>
    <w:p w:rsidR="00262146" w:rsidRPr="00D804DE" w:rsidRDefault="00262146" w:rsidP="00967A31">
      <w:pPr>
        <w:pStyle w:val="ListParagraph"/>
        <w:numPr>
          <w:ilvl w:val="0"/>
          <w:numId w:val="44"/>
        </w:numPr>
        <w:autoSpaceDE w:val="0"/>
        <w:autoSpaceDN w:val="0"/>
        <w:adjustRightInd w:val="0"/>
        <w:spacing w:after="0"/>
        <w:jc w:val="both"/>
        <w:rPr>
          <w:rFonts w:ascii="Calibri" w:eastAsiaTheme="minorHAnsi" w:hAnsi="Calibri" w:cs="Calibri"/>
          <w:color w:val="auto"/>
          <w:kern w:val="0"/>
          <w:szCs w:val="22"/>
        </w:rPr>
      </w:pPr>
      <w:r w:rsidRPr="00D804DE">
        <w:rPr>
          <w:rFonts w:ascii="Calibri" w:eastAsiaTheme="minorHAnsi" w:hAnsi="Calibri" w:cs="Calibri"/>
          <w:color w:val="auto"/>
          <w:kern w:val="0"/>
          <w:szCs w:val="22"/>
        </w:rPr>
        <w:t>Aggregation, where outcomes or results are either listed or added together;</w:t>
      </w:r>
    </w:p>
    <w:p w:rsidR="00262146" w:rsidRPr="00D804DE" w:rsidRDefault="00262146" w:rsidP="00967A31">
      <w:pPr>
        <w:pStyle w:val="ListParagraph"/>
        <w:numPr>
          <w:ilvl w:val="0"/>
          <w:numId w:val="44"/>
        </w:numPr>
        <w:autoSpaceDE w:val="0"/>
        <w:autoSpaceDN w:val="0"/>
        <w:adjustRightInd w:val="0"/>
        <w:spacing w:after="0"/>
        <w:jc w:val="both"/>
        <w:rPr>
          <w:rFonts w:ascii="Calibri" w:eastAsiaTheme="minorHAnsi" w:hAnsi="Calibri" w:cs="Calibri"/>
          <w:color w:val="auto"/>
          <w:kern w:val="0"/>
          <w:szCs w:val="22"/>
        </w:rPr>
      </w:pPr>
      <w:r w:rsidRPr="00D804DE">
        <w:rPr>
          <w:rFonts w:ascii="Calibri" w:eastAsiaTheme="minorHAnsi" w:hAnsi="Calibri" w:cs="Calibri"/>
          <w:color w:val="auto"/>
          <w:kern w:val="0"/>
          <w:szCs w:val="22"/>
        </w:rPr>
        <w:t>Qualitative analysis, where predictions of outcomes are descriptive and/or based on conceptual models that enable only qualitative predictions; and</w:t>
      </w:r>
    </w:p>
    <w:p w:rsidR="00262146" w:rsidRDefault="00262146" w:rsidP="00967A31">
      <w:pPr>
        <w:pStyle w:val="ListParagraph"/>
        <w:numPr>
          <w:ilvl w:val="0"/>
          <w:numId w:val="44"/>
        </w:numPr>
        <w:jc w:val="both"/>
      </w:pPr>
      <w:r w:rsidRPr="00D804DE">
        <w:rPr>
          <w:rFonts w:ascii="Calibri" w:eastAsiaTheme="minorHAnsi" w:hAnsi="Calibri" w:cs="Calibri"/>
          <w:color w:val="auto"/>
          <w:kern w:val="0"/>
          <w:szCs w:val="22"/>
        </w:rPr>
        <w:t>Quantitative analysis, where there is sufficient data to develop and test quantitative predictions.</w:t>
      </w:r>
    </w:p>
    <w:p w:rsidR="00262146" w:rsidRPr="004548BD" w:rsidRDefault="00262146" w:rsidP="00F01726">
      <w:pPr>
        <w:pStyle w:val="Heading2"/>
        <w:ind w:left="851"/>
        <w:jc w:val="both"/>
        <w:rPr>
          <w:szCs w:val="32"/>
        </w:rPr>
      </w:pPr>
      <w:bookmarkStart w:id="232" w:name="_Toc381580074"/>
      <w:bookmarkStart w:id="233" w:name="_Toc398112701"/>
      <w:r w:rsidRPr="004548BD">
        <w:rPr>
          <w:szCs w:val="32"/>
        </w:rPr>
        <w:t>Basin-scale evaluation</w:t>
      </w:r>
      <w:bookmarkEnd w:id="232"/>
      <w:bookmarkEnd w:id="233"/>
    </w:p>
    <w:p w:rsidR="00262146" w:rsidRDefault="00262146" w:rsidP="00F01726">
      <w:pPr>
        <w:jc w:val="both"/>
      </w:pPr>
      <w:r w:rsidRPr="000D2395">
        <w:t xml:space="preserve">The Basin-scale evaluation will be undertaken </w:t>
      </w:r>
      <w:r>
        <w:t xml:space="preserve">by the M&amp;E Advisors </w:t>
      </w:r>
      <w:r w:rsidRPr="000D2395">
        <w:t>as outlined in the Evaluation Plan. The Edward</w:t>
      </w:r>
      <w:r>
        <w:t xml:space="preserve">-Wakool Selected Area Monitoring and Evaluation </w:t>
      </w:r>
      <w:r w:rsidR="00C0484B">
        <w:t xml:space="preserve">Team </w:t>
      </w:r>
      <w:r>
        <w:t>would like the opp</w:t>
      </w:r>
      <w:r w:rsidR="00C0484B">
        <w:t>ortunity to be involved in the B</w:t>
      </w:r>
      <w:r>
        <w:t xml:space="preserve">asin-scale evaluation for those indicators that are monitored in the Edward-Wakool system. </w:t>
      </w:r>
    </w:p>
    <w:p w:rsidR="00262146" w:rsidRDefault="00262146" w:rsidP="00F01726">
      <w:pPr>
        <w:jc w:val="both"/>
      </w:pPr>
    </w:p>
    <w:p w:rsidR="00262146" w:rsidRPr="004548BD" w:rsidRDefault="00262146" w:rsidP="00F01726">
      <w:pPr>
        <w:pStyle w:val="Heading2"/>
        <w:ind w:left="851"/>
        <w:jc w:val="both"/>
        <w:rPr>
          <w:szCs w:val="32"/>
        </w:rPr>
      </w:pPr>
      <w:bookmarkStart w:id="234" w:name="_Toc381580075"/>
      <w:bookmarkStart w:id="235" w:name="_Toc398112702"/>
      <w:r w:rsidRPr="004548BD">
        <w:rPr>
          <w:szCs w:val="32"/>
        </w:rPr>
        <w:t>Edward-Wakool Selected Area evaluation</w:t>
      </w:r>
      <w:bookmarkEnd w:id="234"/>
      <w:bookmarkEnd w:id="235"/>
    </w:p>
    <w:p w:rsidR="00262146" w:rsidRDefault="00262146" w:rsidP="00F01726">
      <w:pPr>
        <w:jc w:val="both"/>
      </w:pPr>
    </w:p>
    <w:p w:rsidR="00262146" w:rsidRDefault="00262146" w:rsidP="00F01726">
      <w:pPr>
        <w:jc w:val="both"/>
      </w:pPr>
      <w:r>
        <w:t>The Edward-Wakool Selected Area evaluation will be undertaken by the Edward-Wakool Monit</w:t>
      </w:r>
      <w:r w:rsidR="007A0D2B">
        <w:t>oring and Evaluation team (M&amp;E P</w:t>
      </w:r>
      <w:r>
        <w:t>roviders).</w:t>
      </w:r>
    </w:p>
    <w:p w:rsidR="00262146" w:rsidRPr="0051387E" w:rsidRDefault="00262146" w:rsidP="00F01726">
      <w:pPr>
        <w:spacing w:after="200" w:line="276" w:lineRule="auto"/>
        <w:jc w:val="both"/>
      </w:pPr>
      <w:r w:rsidRPr="0051387E">
        <w:t>We envisage three main ways by which the ecosystem responses to Commonwealth environmental watering will be assessed in the Edward-Wakool system.</w:t>
      </w:r>
    </w:p>
    <w:p w:rsidR="00262146" w:rsidRDefault="00262146" w:rsidP="00967A31">
      <w:pPr>
        <w:pStyle w:val="ListParagraph"/>
        <w:numPr>
          <w:ilvl w:val="0"/>
          <w:numId w:val="47"/>
        </w:numPr>
        <w:spacing w:after="0" w:line="276" w:lineRule="auto"/>
        <w:ind w:left="357" w:hanging="357"/>
        <w:jc w:val="both"/>
        <w:rPr>
          <w:szCs w:val="22"/>
        </w:rPr>
      </w:pPr>
      <w:r>
        <w:t>Monitoring</w:t>
      </w:r>
      <w:r w:rsidRPr="000B4F73">
        <w:t xml:space="preserve"> zones have been selected to allow a </w:t>
      </w:r>
      <w:r w:rsidRPr="009D2AF4">
        <w:rPr>
          <w:u w:val="single"/>
        </w:rPr>
        <w:t>control-treatment analysis</w:t>
      </w:r>
      <w:r w:rsidRPr="000B4F73">
        <w:t xml:space="preserve"> to be undertaken, especially for event-based hypotheses. </w:t>
      </w:r>
      <w:r w:rsidRPr="000B4F73">
        <w:rPr>
          <w:szCs w:val="22"/>
        </w:rPr>
        <w:t xml:space="preserve">The creeks and rivers that comprise the Edward-Wakool system provide a unique opportunity to undertake this type of evaluation </w:t>
      </w:r>
      <w:r w:rsidRPr="000B4F73">
        <w:rPr>
          <w:rFonts w:cs="Calibri"/>
        </w:rPr>
        <w:t>of ecosystem responses to the delivery of Commonwealth environmental water</w:t>
      </w:r>
      <w:r w:rsidRPr="000B4F73">
        <w:rPr>
          <w:szCs w:val="22"/>
        </w:rPr>
        <w:t xml:space="preserve"> because in a </w:t>
      </w:r>
      <w:r w:rsidR="00382E37">
        <w:rPr>
          <w:szCs w:val="22"/>
        </w:rPr>
        <w:t>single</w:t>
      </w:r>
      <w:r w:rsidRPr="000B4F73">
        <w:rPr>
          <w:szCs w:val="22"/>
        </w:rPr>
        <w:t xml:space="preserve"> watering year it is likely that one of the rivers will not receive environmental water and can thus serve as a study ‘control’, with rivers receiving environmental water serving as ‘treatment’ systems.</w:t>
      </w:r>
      <w:r w:rsidRPr="000B4F73">
        <w:rPr>
          <w:rFonts w:cs="Calibri"/>
        </w:rPr>
        <w:t xml:space="preserve"> Such opportunities are relatively rare in testing the effectiveness of environmental flows as control systems are often difficult to find (Konrad 2011). This makes the Edward-Wakool system an important test case for this sort of analysis. This type of analysis will </w:t>
      </w:r>
      <w:r w:rsidRPr="000B4F73">
        <w:rPr>
          <w:szCs w:val="22"/>
        </w:rPr>
        <w:t>facilitate an assessment of the marginal benefit of Commonwealth environmental water.</w:t>
      </w:r>
    </w:p>
    <w:p w:rsidR="00262146" w:rsidRDefault="00262146" w:rsidP="00F01726">
      <w:pPr>
        <w:spacing w:after="0"/>
        <w:jc w:val="both"/>
        <w:rPr>
          <w:szCs w:val="22"/>
        </w:rPr>
      </w:pPr>
    </w:p>
    <w:p w:rsidR="00262146" w:rsidRPr="00550A76" w:rsidRDefault="00262146" w:rsidP="00967A31">
      <w:pPr>
        <w:pStyle w:val="ListParagraph"/>
        <w:numPr>
          <w:ilvl w:val="0"/>
          <w:numId w:val="47"/>
        </w:numPr>
        <w:spacing w:after="200" w:line="276" w:lineRule="auto"/>
        <w:ind w:left="360"/>
        <w:jc w:val="both"/>
        <w:rPr>
          <w:szCs w:val="22"/>
        </w:rPr>
      </w:pPr>
      <w:r w:rsidRPr="00035DA6">
        <w:t xml:space="preserve">In addition to a simple control/treatment type analysis, we also intend to employ data from additional zones within the Edward-Wakool system to undertake a </w:t>
      </w:r>
      <w:r w:rsidRPr="009D2AF4">
        <w:rPr>
          <w:u w:val="single"/>
        </w:rPr>
        <w:t>gradient analysis</w:t>
      </w:r>
      <w:r w:rsidRPr="00035DA6">
        <w:t xml:space="preserve">, in which variation in the hydrologic conditions at individual sites are included in a regression model. For this type of analysis, rather than treating the occurrence of watering as a binary event (as in the treatment/control analysis), the outcomes of Commonwealth environmental water will be inferred by relating ecosystem responses to hydrological and other independent variables measured at each site (and as appropriate for each indicator). For this analysis we will employ hierarchical mixed-effects models, which allow the integration of both continuous and categorical variables, as well as measurements that vary at different scales (e.g. from rivers, zones or sites). </w:t>
      </w:r>
      <w:r w:rsidRPr="00550A76">
        <w:rPr>
          <w:szCs w:val="22"/>
        </w:rPr>
        <w:t>The creeks and rivers that comprise the Edward-Wakool system provide the ideal situation in which to undertake this type of evaluation because a wide range of flow types are experienced in this system within a single year, which strengthens the modelling capability and reduces the risk of having to wait for many years to sample a wide range of flows.</w:t>
      </w:r>
      <w:r w:rsidRPr="00550A76">
        <w:rPr>
          <w:rFonts w:cs="Calibri"/>
        </w:rPr>
        <w:t xml:space="preserve"> The</w:t>
      </w:r>
      <w:r w:rsidRPr="00035DA6">
        <w:t xml:space="preserve"> range of flow types and environmental watering options that will be considered range from low base flows, to small freshes and </w:t>
      </w:r>
      <w:r w:rsidR="00BD7AD2">
        <w:t xml:space="preserve">possibly </w:t>
      </w:r>
      <w:r w:rsidRPr="00035DA6">
        <w:t xml:space="preserve">bankfull or overbank flows with connections to floodplain. </w:t>
      </w:r>
      <w:r w:rsidRPr="00550A76">
        <w:rPr>
          <w:rFonts w:cs="Calibri"/>
        </w:rPr>
        <w:t>Using this modelling approach, the effects of Commonwealth environmental watering decisions can be tested directly, but also can be inferred in a post-hoc fashion by using the resultant predictive models to answer ‘what-if’ type questions about the outcomes of alternative watering scenarios, or, for example what would have been expected in the absence of watering.</w:t>
      </w:r>
    </w:p>
    <w:p w:rsidR="009D2AF4" w:rsidRDefault="00E90708" w:rsidP="00F01726">
      <w:pPr>
        <w:spacing w:after="200" w:line="276" w:lineRule="auto"/>
        <w:ind w:left="360"/>
        <w:jc w:val="both"/>
      </w:pPr>
      <w:r>
        <w:t>T</w:t>
      </w:r>
      <w:r w:rsidR="00262146">
        <w:t xml:space="preserve">he complex channel arrangement within the Edwards-Wakool system creates a considerable diversity in the flow regimes experienced among individual zones, even when those zones are in close proximity to one another. This also includes diversity in where, and what types of managed flows can, or are likely to be delivered in particular zones. This diversity provides opportunities to examine responses across a hydrologic gradient within a </w:t>
      </w:r>
      <w:r w:rsidR="00BD7AD2">
        <w:t>Selected A</w:t>
      </w:r>
      <w:r w:rsidR="00262146">
        <w:t>rea, thereby overcoming some of the confounding factors that might influence a whole</w:t>
      </w:r>
      <w:r w:rsidR="00BD7AD2">
        <w:t>-of-</w:t>
      </w:r>
      <w:r w:rsidR="00262146">
        <w:t>basin analysis. The strength of the regression approach is that rather than treating zones in a categorical sense (i.e. control vs treatment), the conditions experienced within each individual zone can be described more explicitly in terms of the local environmental conditions. Thus, for example, the response of fish could be considered in terms of the area of slackwater habitat, or the specific timing of a flow event, rather than just in terms of whether a flow event occurred or not. By extending the sampling to a number of zones within the system it becomes further possible to adopt (at least to some degree) a space for time substitution approach in examining the effects of hydrologic variability. Furthermore, by extending the linear regression framework to the use of hierarchical mixed effects models, it becomes possible to not only consider data collected within a nested spatial hierarchy (e.g. zones within rivers), but also to consider a range of predictor variables (e.g. continuous/categorical and fixed/random effects), and ways in which those predictors influence the response variables of</w:t>
      </w:r>
      <w:r w:rsidR="00340359">
        <w:t xml:space="preserve"> interest (e.g. see Zuur et al.</w:t>
      </w:r>
      <w:r w:rsidR="00262146">
        <w:t xml:space="preserve"> 2009). Overall, the combination of emerging statistical modelling approaches with a diverse set of sampling zones will enhance the ability to make inferences about the effectiveness of environmental watering within the life of this project.</w:t>
      </w:r>
    </w:p>
    <w:p w:rsidR="0051006F" w:rsidRDefault="0051006F" w:rsidP="00F01726">
      <w:pPr>
        <w:spacing w:after="200" w:line="276" w:lineRule="auto"/>
        <w:ind w:left="360"/>
        <w:jc w:val="both"/>
        <w:rPr>
          <w:szCs w:val="22"/>
        </w:rPr>
      </w:pPr>
      <w:r>
        <w:t>This approach will facilitate cumulative evaluation against 5 year expected outcomes. The models will assist with the prediction of responses under different watering actions and over time.</w:t>
      </w:r>
    </w:p>
    <w:p w:rsidR="009D2AF4" w:rsidRPr="009D2AF4" w:rsidRDefault="00262146" w:rsidP="00967A31">
      <w:pPr>
        <w:pStyle w:val="ListParagraph"/>
        <w:numPr>
          <w:ilvl w:val="0"/>
          <w:numId w:val="47"/>
        </w:numPr>
        <w:spacing w:after="200" w:line="276" w:lineRule="auto"/>
        <w:ind w:left="378" w:hanging="378"/>
        <w:jc w:val="both"/>
      </w:pPr>
      <w:r w:rsidRPr="00035DA6">
        <w:t>As well as using statistical models to test hypotheses and generate quantitative predictions, the responses measured across multiple indicators will be used to evaluate competing hypotheses about underlying mechanisms driving or limiting the outcomes from environmental water delivery. For example, if watering achieves increases in production and fish spawning, but not recruitment, it would be possible to identify potential bottlenecks and strategies for overcoming those as part of an adaptive management cycle. This accords</w:t>
      </w:r>
      <w:r w:rsidR="009D2AF4">
        <w:t xml:space="preserve"> with the </w:t>
      </w:r>
      <w:r w:rsidR="009D2AF4" w:rsidRPr="009D2AF4">
        <w:rPr>
          <w:u w:val="single"/>
        </w:rPr>
        <w:t>qualitative approach</w:t>
      </w:r>
      <w:r w:rsidRPr="00035DA6">
        <w:t xml:space="preserve"> outlined in the LTIM Project Draft Evaluation Plan.</w:t>
      </w:r>
      <w:r w:rsidR="009D2AF4">
        <w:t xml:space="preserve"> </w:t>
      </w:r>
    </w:p>
    <w:p w:rsidR="009D2AF4" w:rsidRDefault="00E90708" w:rsidP="00F01726">
      <w:pPr>
        <w:spacing w:after="0"/>
        <w:ind w:left="360"/>
        <w:jc w:val="both"/>
      </w:pPr>
      <w:r>
        <w:t xml:space="preserve">Within the focal zone, </w:t>
      </w:r>
      <w:r w:rsidR="009D2AF4">
        <w:t xml:space="preserve">monitoring sites for fish (river) will overlap with fish larval sampling, water quality, nutrients, </w:t>
      </w:r>
      <w:r w:rsidR="00BD7AD2">
        <w:t xml:space="preserve">and </w:t>
      </w:r>
      <w:r w:rsidR="009D2AF4">
        <w:t xml:space="preserve">primary productivity sampling. The primary purpose of this overlap is to determine how Commonwealth environmental water benefits fish in the context of ecological linkages with other critical ecosystem components. For instance, if only larval sampling were conducted, there would be little mechanism to determine if these fish grew </w:t>
      </w:r>
      <w:proofErr w:type="gramStart"/>
      <w:r w:rsidR="009D2AF4">
        <w:t>to</w:t>
      </w:r>
      <w:proofErr w:type="gramEnd"/>
      <w:r w:rsidR="009D2AF4">
        <w:t xml:space="preserve"> young of year. Similarly, if larvae were not collected, was it because adults were not present in the study reach or because they simply did not spawn? Determining the answer to these questions using a </w:t>
      </w:r>
      <w:r w:rsidR="009D2AF4" w:rsidRPr="009D2AF4">
        <w:rPr>
          <w:u w:val="single"/>
        </w:rPr>
        <w:t>multiple lines of evidence approach</w:t>
      </w:r>
      <w:r w:rsidR="009D2AF4">
        <w:t xml:space="preserve"> is critical to ensure the contribution of environmental water to native fish outcomes can be discussed with increased confidence.</w:t>
      </w:r>
    </w:p>
    <w:p w:rsidR="00262146" w:rsidRDefault="00262146" w:rsidP="009D2AF4">
      <w:pPr>
        <w:spacing w:after="200" w:line="276" w:lineRule="auto"/>
      </w:pPr>
    </w:p>
    <w:p w:rsidR="009D2AF4" w:rsidRDefault="009D2AF4">
      <w:pPr>
        <w:spacing w:after="200" w:line="276" w:lineRule="auto"/>
        <w:rPr>
          <w:rFonts w:eastAsiaTheme="majorEastAsia" w:cstheme="majorBidi"/>
          <w:b/>
          <w:bCs/>
          <w:color w:val="auto"/>
          <w:sz w:val="48"/>
          <w:szCs w:val="28"/>
        </w:rPr>
      </w:pPr>
      <w:r>
        <w:br w:type="page"/>
      </w:r>
    </w:p>
    <w:p w:rsidR="0097738B" w:rsidRDefault="0097738B" w:rsidP="0097738B">
      <w:pPr>
        <w:pStyle w:val="Heading1"/>
      </w:pPr>
      <w:bookmarkStart w:id="236" w:name="_Toc398112703"/>
      <w:r>
        <w:t>Communication and engagement</w:t>
      </w:r>
      <w:bookmarkEnd w:id="236"/>
    </w:p>
    <w:p w:rsidR="008A44F4" w:rsidRDefault="008A44F4" w:rsidP="00546D15"/>
    <w:p w:rsidR="008A44F4" w:rsidRDefault="008A44F4" w:rsidP="008A44F4">
      <w:pPr>
        <w:pStyle w:val="Heading2"/>
        <w:ind w:left="851"/>
      </w:pPr>
      <w:bookmarkStart w:id="237" w:name="_Toc398112704"/>
      <w:r>
        <w:t>Stakeholder engagement</w:t>
      </w:r>
      <w:bookmarkEnd w:id="237"/>
    </w:p>
    <w:p w:rsidR="00546D15" w:rsidRDefault="00546D15" w:rsidP="00F01726">
      <w:pPr>
        <w:jc w:val="both"/>
      </w:pPr>
      <w:r>
        <w:t>Recognition of the importance of local communities to effective Natural Resource Management (NRM) has led to natural resources being defined and managed as ‘social ecological</w:t>
      </w:r>
      <w:r w:rsidR="00692DDA">
        <w:t xml:space="preserve"> systems’ (Chapin et al. 2009).</w:t>
      </w:r>
      <w:r>
        <w:t xml:space="preserve"> Environmental flows are being increasingly used to restore riverine ecosystems but have the potential to be viewed both positively and negatively by the community (e.g. Murray Cat</w:t>
      </w:r>
      <w:r w:rsidR="00692DDA">
        <w:t xml:space="preserve">chment Action Plan 2013-2023). </w:t>
      </w:r>
      <w:r>
        <w:t>Public (social) acceptance and involvement is being increasingly recognised as critical to the overall success of NRM, including that related to environmental flows (Carpenter and Biggs 2009). This project provides an excellent opportunity to incorporate effective engagement to support e-water delivery.</w:t>
      </w:r>
    </w:p>
    <w:p w:rsidR="00546D15" w:rsidRDefault="00546D15" w:rsidP="00F01726">
      <w:pPr>
        <w:jc w:val="both"/>
      </w:pPr>
      <w:r>
        <w:t>The Edward-Wakool system has a very diverse and active community that are concerned about the future of their region. The area was identified as a significant natural resource asset in a series of community workshops held by Murray Catchment Management Authority</w:t>
      </w:r>
      <w:r w:rsidR="00692DDA">
        <w:t xml:space="preserve"> (the now Murray Local Land Services</w:t>
      </w:r>
      <w:r>
        <w:t>) in 2010 and also by the Murray-Darling Basin Authority in the Basin Plan (MDBA 2010).</w:t>
      </w:r>
    </w:p>
    <w:p w:rsidR="00692DDA" w:rsidRDefault="00692DDA" w:rsidP="00F01726">
      <w:pPr>
        <w:ind w:right="-1"/>
        <w:jc w:val="both"/>
        <w:rPr>
          <w:iCs/>
          <w:szCs w:val="24"/>
        </w:rPr>
      </w:pPr>
      <w:r>
        <w:rPr>
          <w:iCs/>
          <w:szCs w:val="24"/>
        </w:rPr>
        <w:t>The Murray Catchment Community (which includes landholders, technical experts, Aboriginal people, government agency staff, industry representatives and the general public) identified key values, goals and priorities for the Edward-Wakool system during the development of the Murray Catchment Action Plan (CAP; Murray CMA 2013). There is broad support for the use of environmental flows in this system, but the community has expressed the desire to be involved, particularly in decision-making related to system management (Murray CMA 2013).</w:t>
      </w:r>
    </w:p>
    <w:p w:rsidR="00546D15" w:rsidRDefault="00546D15" w:rsidP="00F01726">
      <w:pPr>
        <w:jc w:val="both"/>
      </w:pPr>
      <w:r>
        <w:t>The aim of the engagement program for the Edward-Wakool system is to ensure that the community is informed and accepting of the project and are able to contribute to adaptive management of the system.</w:t>
      </w:r>
    </w:p>
    <w:p w:rsidR="00546D15" w:rsidRPr="00861073" w:rsidRDefault="00546D15" w:rsidP="00F01726">
      <w:pPr>
        <w:jc w:val="both"/>
        <w:rPr>
          <w:b/>
        </w:rPr>
      </w:pPr>
      <w:r w:rsidRPr="00861073">
        <w:rPr>
          <w:b/>
        </w:rPr>
        <w:t>Stakeholder Analysis</w:t>
      </w:r>
    </w:p>
    <w:p w:rsidR="00546D15" w:rsidRPr="00735C29" w:rsidRDefault="00546D15" w:rsidP="00F01726">
      <w:pPr>
        <w:jc w:val="both"/>
      </w:pPr>
      <w:r>
        <w:t>The first step in effective engagement is to identify the relevant stakeholders and determine the level of engagement each requires.</w:t>
      </w:r>
      <w:r w:rsidR="00536213">
        <w:t xml:space="preserve"> </w:t>
      </w:r>
      <w:r>
        <w:t xml:space="preserve">Stakeholders of the Edward-Wakool River system were identified and the level of engagement determined by a Stakeholder Analysis Matrix modified from </w:t>
      </w:r>
      <w:r w:rsidRPr="00735C29">
        <w:t xml:space="preserve">Effective Community Engagement: workbook and tools (DSE 2002; </w:t>
      </w:r>
      <w:hyperlink r:id="rId64" w:history="1">
        <w:r w:rsidRPr="00735C29">
          <w:rPr>
            <w:rStyle w:val="Hyperlink"/>
            <w:rFonts w:eastAsiaTheme="majorEastAsia"/>
          </w:rPr>
          <w:t>www.dse.vic.gov.au/engage</w:t>
        </w:r>
      </w:hyperlink>
      <w:r w:rsidR="00FF6BDE" w:rsidRPr="00735C29">
        <w:t>) (</w:t>
      </w:r>
      <w:r w:rsidR="00EF5EDF">
        <w:t>Table 3</w:t>
      </w:r>
      <w:r w:rsidR="00E90708">
        <w:t>0</w:t>
      </w:r>
      <w:r w:rsidR="00FF6BDE" w:rsidRPr="00735C29">
        <w:t>).</w:t>
      </w:r>
    </w:p>
    <w:p w:rsidR="00546D15" w:rsidRPr="00735C29" w:rsidRDefault="00546D15" w:rsidP="00F01726">
      <w:pPr>
        <w:jc w:val="both"/>
      </w:pPr>
      <w:r w:rsidRPr="00735C29">
        <w:t xml:space="preserve">Once identified, each stakeholder was scored and assigned to a particular engagement level based on their importance to, and influence on the project according to the IAP2 Spectrum of Public Participation (www.iap2.org.au, accessed 11/10/2013), i.e. Inform, </w:t>
      </w:r>
      <w:proofErr w:type="gramStart"/>
      <w:r w:rsidRPr="00735C29">
        <w:t>Consult</w:t>
      </w:r>
      <w:proofErr w:type="gramEnd"/>
      <w:r w:rsidRPr="00735C29">
        <w:t>, Involve, Collaborate and Empower.</w:t>
      </w:r>
    </w:p>
    <w:p w:rsidR="005713CE" w:rsidRDefault="005713CE" w:rsidP="00F01726">
      <w:pPr>
        <w:jc w:val="both"/>
      </w:pPr>
      <w:r w:rsidRPr="00735C29">
        <w:t>A range of engagement activities outlined in the communication and engagement plan (</w:t>
      </w:r>
      <w:r w:rsidR="00EF5EDF">
        <w:t>Table 3</w:t>
      </w:r>
      <w:r w:rsidR="00E90708">
        <w:t>1</w:t>
      </w:r>
      <w:r w:rsidRPr="00735C29">
        <w:t>) will be conducted with stakeholders depending on the level of engagement assigned in the stakeholder analysis (</w:t>
      </w:r>
      <w:r w:rsidR="00EF5EDF">
        <w:t>Table 3</w:t>
      </w:r>
      <w:r w:rsidR="00E90708">
        <w:t>0</w:t>
      </w:r>
      <w:r w:rsidRPr="00735C29">
        <w:t>).</w:t>
      </w:r>
    </w:p>
    <w:p w:rsidR="00546D15" w:rsidRDefault="00546D15" w:rsidP="00546D15"/>
    <w:p w:rsidR="00546D15" w:rsidRDefault="00546D15" w:rsidP="00546D15"/>
    <w:p w:rsidR="00546D15" w:rsidRDefault="00546D15" w:rsidP="00546D15">
      <w:pPr>
        <w:sectPr w:rsidR="00546D15" w:rsidSect="00857EF7">
          <w:pgSz w:w="11900" w:h="16840"/>
          <w:pgMar w:top="1440" w:right="1440" w:bottom="1440" w:left="1440" w:header="708" w:footer="708" w:gutter="0"/>
          <w:cols w:space="708"/>
          <w:docGrid w:linePitch="360"/>
        </w:sectPr>
      </w:pPr>
    </w:p>
    <w:p w:rsidR="00546D15" w:rsidRPr="00735C29" w:rsidRDefault="00EF5EDF" w:rsidP="00251C85">
      <w:pPr>
        <w:pStyle w:val="TableCaption"/>
      </w:pPr>
      <w:bookmarkStart w:id="238" w:name="_Toc398112744"/>
      <w:proofErr w:type="gramStart"/>
      <w:r>
        <w:t>Table 3</w:t>
      </w:r>
      <w:r w:rsidR="00E90708">
        <w:t>0</w:t>
      </w:r>
      <w:r w:rsidR="00735C29" w:rsidRPr="00735C29">
        <w:t>.</w:t>
      </w:r>
      <w:proofErr w:type="gramEnd"/>
      <w:r w:rsidR="00735C29" w:rsidRPr="00735C29">
        <w:t xml:space="preserve"> Stakeholders of the Edward-Wakool River system were identified and the level of engagement determined by a Stakeholder Analysis Matrix modified from Effective Community Engagement: workbook and tools</w:t>
      </w:r>
      <w:bookmarkEnd w:id="238"/>
    </w:p>
    <w:p w:rsidR="00546D15" w:rsidRDefault="00546D15" w:rsidP="00546D15">
      <w:r>
        <w:rPr>
          <w:noProof/>
          <w:lang w:eastAsia="en-AU"/>
        </w:rPr>
        <w:drawing>
          <wp:inline distT="0" distB="0" distL="0" distR="0">
            <wp:extent cx="7905750" cy="5219700"/>
            <wp:effectExtent l="1905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email"/>
                    <a:srcRect/>
                    <a:stretch>
                      <a:fillRect/>
                    </a:stretch>
                  </pic:blipFill>
                  <pic:spPr bwMode="auto">
                    <a:xfrm>
                      <a:off x="0" y="0"/>
                      <a:ext cx="7905750" cy="5219700"/>
                    </a:xfrm>
                    <a:prstGeom prst="rect">
                      <a:avLst/>
                    </a:prstGeom>
                    <a:noFill/>
                    <a:ln w="9525">
                      <a:noFill/>
                      <a:miter lim="800000"/>
                      <a:headEnd/>
                      <a:tailEnd/>
                    </a:ln>
                  </pic:spPr>
                </pic:pic>
              </a:graphicData>
            </a:graphic>
          </wp:inline>
        </w:drawing>
      </w:r>
    </w:p>
    <w:p w:rsidR="00546D15" w:rsidRDefault="00546D15" w:rsidP="00546D15">
      <w:pPr>
        <w:sectPr w:rsidR="00546D15" w:rsidSect="00857EF7">
          <w:pgSz w:w="16840" w:h="11900" w:orient="landscape"/>
          <w:pgMar w:top="1440" w:right="1440" w:bottom="1440" w:left="1440" w:header="709" w:footer="709" w:gutter="0"/>
          <w:cols w:space="708"/>
          <w:docGrid w:linePitch="360"/>
        </w:sectPr>
      </w:pPr>
    </w:p>
    <w:p w:rsidR="00FF6BDE" w:rsidRDefault="00FF6BDE" w:rsidP="00FF6BDE">
      <w:r w:rsidRPr="00FF6BDE">
        <w:rPr>
          <w:i/>
        </w:rPr>
        <w:t>Empower</w:t>
      </w:r>
      <w:r>
        <w:rPr>
          <w:i/>
        </w:rPr>
        <w:t xml:space="preserve"> - </w:t>
      </w:r>
      <w:r>
        <w:t>Edward-Wakool Stakeholder Committee</w:t>
      </w:r>
      <w:r w:rsidR="005713CE">
        <w:t xml:space="preserve"> (</w:t>
      </w:r>
      <w:r w:rsidR="006838B9">
        <w:t>EWSSC</w:t>
      </w:r>
      <w:r w:rsidR="005713CE">
        <w:t>)</w:t>
      </w:r>
    </w:p>
    <w:p w:rsidR="00FF6BDE" w:rsidRDefault="00FF6BDE" w:rsidP="00F01726">
      <w:pPr>
        <w:jc w:val="both"/>
      </w:pPr>
      <w:r>
        <w:t>Due to the various natural resource activities occurring in the Edward-Wakool system, a single stakeholder group is being established to avoid the need for multiple stakeholder groups with a similar focus. All stakeholders that scored in the ‘empower’ level of engagement (</w:t>
      </w:r>
      <w:r w:rsidR="00EF5EDF">
        <w:t>Table 3</w:t>
      </w:r>
      <w:r w:rsidR="00E90708">
        <w:t>0</w:t>
      </w:r>
      <w:r>
        <w:t xml:space="preserve">) were invited to be a member of the committee chaired by Murray Local Land Services. Membership of the </w:t>
      </w:r>
      <w:r w:rsidR="005713CE">
        <w:t>group</w:t>
      </w:r>
      <w:r>
        <w:t xml:space="preserve"> was discussed at the first meeting in February 2014 and it was agreed that an additional member, Murray Irrigation Limited should be invited to join the committee. </w:t>
      </w:r>
    </w:p>
    <w:p w:rsidR="00FF6BDE" w:rsidRDefault="00FF6BDE" w:rsidP="00F01726">
      <w:pPr>
        <w:spacing w:after="120"/>
        <w:jc w:val="both"/>
      </w:pPr>
      <w:r>
        <w:t xml:space="preserve">The </w:t>
      </w:r>
      <w:r w:rsidR="00BD7AD2">
        <w:t>EWS</w:t>
      </w:r>
      <w:r w:rsidR="006838B9">
        <w:t>C</w:t>
      </w:r>
      <w:r>
        <w:t xml:space="preserve"> will provide guidance on the planning, implementation, review, evaluation and communication of ‘Locally Identified Projects’ relevant to the Edward-Wakool system. The group will help facilitate local input and information exchange to support delivery and adaptive management by key agencies such as the NSW Office of Water, the Office of Environment and Heritage and other relevant agencies. The group will help support local implementation of the projects listed below:</w:t>
      </w:r>
    </w:p>
    <w:p w:rsidR="00FF6BDE" w:rsidRDefault="00FF6BDE" w:rsidP="00F01726">
      <w:pPr>
        <w:spacing w:after="0"/>
        <w:ind w:left="850" w:hanging="425"/>
        <w:jc w:val="both"/>
      </w:pPr>
      <w:r>
        <w:t>•</w:t>
      </w:r>
      <w:r>
        <w:tab/>
        <w:t>Commonwealth Environmental Water Office - Long Term Intervention Monitoring Project for the Edward-Wakool ‘Selected Area’</w:t>
      </w:r>
    </w:p>
    <w:p w:rsidR="00FF6BDE" w:rsidRDefault="00FF6BDE" w:rsidP="00F01726">
      <w:pPr>
        <w:spacing w:after="0"/>
        <w:ind w:left="850" w:hanging="425"/>
        <w:jc w:val="both"/>
      </w:pPr>
      <w:r>
        <w:t>•</w:t>
      </w:r>
      <w:r>
        <w:tab/>
        <w:t>Murray Local Land Services - Edward-Wakool Social-Ecological System Project</w:t>
      </w:r>
    </w:p>
    <w:p w:rsidR="00FF6BDE" w:rsidRDefault="00FF6BDE" w:rsidP="00F01726">
      <w:pPr>
        <w:spacing w:after="0"/>
        <w:ind w:left="850" w:hanging="425"/>
        <w:jc w:val="both"/>
      </w:pPr>
      <w:r>
        <w:t>•</w:t>
      </w:r>
      <w:r>
        <w:tab/>
        <w:t>Environmental watering actions conducted by the Commonwealth Environmental Water Office and NSW Office of Environment and Heritage. The Working Group will assist the Murray Lower Darling Environmental Water Advisory Group in community consultation on environmental water in the Edward-Wakool local area.</w:t>
      </w:r>
    </w:p>
    <w:p w:rsidR="00FF6BDE" w:rsidRDefault="00FF6BDE" w:rsidP="00F01726">
      <w:pPr>
        <w:spacing w:after="0"/>
        <w:ind w:left="850" w:hanging="425"/>
        <w:jc w:val="both"/>
      </w:pPr>
      <w:r>
        <w:t>•</w:t>
      </w:r>
      <w:r>
        <w:tab/>
        <w:t xml:space="preserve">Aboriginal programs relevant to the Edward-Wakool region overseen by the </w:t>
      </w:r>
      <w:r w:rsidR="00861073">
        <w:rPr>
          <w:rFonts w:ascii="Calibri" w:hAnsi="Calibri"/>
        </w:rPr>
        <w:t>Murray Aboriginal Program Steering Committee</w:t>
      </w:r>
    </w:p>
    <w:p w:rsidR="00FF6BDE" w:rsidRDefault="00FF6BDE" w:rsidP="00F01726">
      <w:pPr>
        <w:spacing w:after="0"/>
        <w:ind w:left="850" w:hanging="425"/>
        <w:jc w:val="both"/>
      </w:pPr>
      <w:r>
        <w:t>•</w:t>
      </w:r>
      <w:r>
        <w:tab/>
        <w:t>Edward-Wakool Community Water Quality Monitoring program coordinated by the Wakool River Association</w:t>
      </w:r>
    </w:p>
    <w:p w:rsidR="00FF6BDE" w:rsidRDefault="00FF6BDE" w:rsidP="00F01726">
      <w:pPr>
        <w:spacing w:after="0"/>
        <w:ind w:left="850" w:hanging="425"/>
        <w:jc w:val="both"/>
      </w:pPr>
      <w:r>
        <w:t>•</w:t>
      </w:r>
      <w:r>
        <w:tab/>
        <w:t>Relevant projects and activities of the Western Murray Land Improvement Group (e.g. Retired Irrigation Lands Project)</w:t>
      </w:r>
    </w:p>
    <w:p w:rsidR="00FF6BDE" w:rsidRDefault="00FF6BDE" w:rsidP="00F01726">
      <w:pPr>
        <w:spacing w:after="120"/>
        <w:ind w:left="850" w:hanging="425"/>
        <w:jc w:val="both"/>
      </w:pPr>
      <w:r>
        <w:t>•</w:t>
      </w:r>
      <w:r>
        <w:tab/>
        <w:t>Edward-Wakool Angling Association community fish re-stocking and coordinated recreational fishery data collection programs</w:t>
      </w:r>
    </w:p>
    <w:p w:rsidR="00FF6BDE" w:rsidRDefault="00FF6BDE" w:rsidP="00F01726">
      <w:pPr>
        <w:jc w:val="both"/>
      </w:pPr>
      <w:r>
        <w:t xml:space="preserve">A Terms of Reference is being developed for the </w:t>
      </w:r>
      <w:r w:rsidR="00BD7AD2">
        <w:t>EWS</w:t>
      </w:r>
      <w:r w:rsidR="00806427">
        <w:t>C</w:t>
      </w:r>
      <w:r>
        <w:t xml:space="preserve"> that will outline the roles and responsibilities of each member. The Terms of Reference will also outline how the roles and responsibilities of the </w:t>
      </w:r>
      <w:r w:rsidR="00806427">
        <w:t>Committee</w:t>
      </w:r>
      <w:r>
        <w:t xml:space="preserve"> will differ for some of th</w:t>
      </w:r>
      <w:r w:rsidR="00332AD9">
        <w:t>e Locally Identified Projects. The</w:t>
      </w:r>
      <w:r>
        <w:t xml:space="preserve"> draft </w:t>
      </w:r>
      <w:r w:rsidR="00332AD9">
        <w:t xml:space="preserve">Terms of Reference </w:t>
      </w:r>
      <w:r>
        <w:t>was discussed at the first meeting and comment</w:t>
      </w:r>
      <w:r w:rsidR="00332AD9">
        <w:t xml:space="preserve">s are being incorporated and will </w:t>
      </w:r>
      <w:r>
        <w:t xml:space="preserve">be presented at the next meeting. All members must agree to abide by the final </w:t>
      </w:r>
      <w:r w:rsidR="00BD7AD2">
        <w:t>EWS</w:t>
      </w:r>
      <w:r w:rsidR="00806427">
        <w:t>C</w:t>
      </w:r>
      <w:r>
        <w:t xml:space="preserve"> Terms of Reference.</w:t>
      </w:r>
    </w:p>
    <w:p w:rsidR="00FF6BDE" w:rsidRPr="00FF6BDE" w:rsidRDefault="00FF6BDE" w:rsidP="00F01726">
      <w:pPr>
        <w:jc w:val="both"/>
        <w:rPr>
          <w:i/>
        </w:rPr>
      </w:pPr>
      <w:r w:rsidRPr="00FF6BDE">
        <w:rPr>
          <w:i/>
        </w:rPr>
        <w:t>Collaborate</w:t>
      </w:r>
    </w:p>
    <w:p w:rsidR="00FF6BDE" w:rsidRDefault="00FF6BDE" w:rsidP="00F01726">
      <w:pPr>
        <w:jc w:val="both"/>
      </w:pPr>
      <w:r>
        <w:t xml:space="preserve">The Project Team will collaborate with stakeholders through the </w:t>
      </w:r>
      <w:r w:rsidR="00BD7AD2">
        <w:t>EWS</w:t>
      </w:r>
      <w:r w:rsidR="00806427">
        <w:t>C</w:t>
      </w:r>
      <w:r>
        <w:t xml:space="preserve">. Several projects funded by Murray LLS in the Edward-Wakool Region will be led by Edward-Wakool stakeholder groups. These groups have been asked to decide what level of involvement they would like the </w:t>
      </w:r>
      <w:r w:rsidR="00BD7AD2">
        <w:t>EW</w:t>
      </w:r>
      <w:r w:rsidR="00806427">
        <w:t>SC</w:t>
      </w:r>
      <w:r>
        <w:t xml:space="preserve"> to have but we expect that the level of engagement through this group will fall under the collaborate level of engagement. The projects and Stakeholder Groups include: Coordinated restocking program led by EWAA and the Community Water Quality Monitoring Program led by Wakool Rivers Association.</w:t>
      </w:r>
    </w:p>
    <w:p w:rsidR="00FF6BDE" w:rsidRPr="00FF6BDE" w:rsidRDefault="00FF6BDE" w:rsidP="00F01726">
      <w:pPr>
        <w:jc w:val="both"/>
        <w:rPr>
          <w:i/>
        </w:rPr>
      </w:pPr>
      <w:r w:rsidRPr="00FF6BDE">
        <w:rPr>
          <w:i/>
        </w:rPr>
        <w:t>Involve</w:t>
      </w:r>
    </w:p>
    <w:p w:rsidR="00FF6BDE" w:rsidRDefault="00FF6BDE" w:rsidP="00F01726">
      <w:pPr>
        <w:jc w:val="both"/>
      </w:pPr>
      <w:r>
        <w:t>A ‘lessons learnt’ workshop will be held by Murray Local Land Services in August each year to review the success of project activities conducted in the previous year and to implement improvements as part of the adaptive management cycle. Representatives of all stakeholder groups will be invited to participate and the information generated used to inform planning by the project team in future years.</w:t>
      </w:r>
    </w:p>
    <w:p w:rsidR="00BD7AD2" w:rsidRDefault="00BD7AD2" w:rsidP="007A0D2B">
      <w:pPr>
        <w:spacing w:after="120"/>
        <w:jc w:val="both"/>
        <w:rPr>
          <w:i/>
        </w:rPr>
      </w:pPr>
    </w:p>
    <w:p w:rsidR="00FF6BDE" w:rsidRPr="00FF6BDE" w:rsidRDefault="00FF6BDE" w:rsidP="007A0D2B">
      <w:pPr>
        <w:spacing w:after="120"/>
        <w:jc w:val="both"/>
        <w:rPr>
          <w:i/>
        </w:rPr>
      </w:pPr>
      <w:r w:rsidRPr="00FF6BDE">
        <w:rPr>
          <w:i/>
        </w:rPr>
        <w:t>Consult</w:t>
      </w:r>
    </w:p>
    <w:p w:rsidR="00FF6BDE" w:rsidRDefault="00FF6BDE" w:rsidP="007A0D2B">
      <w:pPr>
        <w:spacing w:after="120"/>
        <w:jc w:val="both"/>
      </w:pPr>
      <w:r>
        <w:t>As environmental flow delivery in the Edward-Wakool is a new area for all stakeholders, there is a degree of uncertainty around the outcomes and potential impacts of certain flow scenarios. Landholders in the treatment streams will be contacted to discuss proposed environmental watering actions and to obtain insight into the extent of inundation expected from</w:t>
      </w:r>
      <w:r w:rsidR="00806427">
        <w:t xml:space="preserve"> different delivery scenarios. </w:t>
      </w:r>
      <w:r>
        <w:t>Follow up contact will be made after each watering action to ground-truth predictions made by landholders and the project team and to document any issues that arose.</w:t>
      </w:r>
    </w:p>
    <w:p w:rsidR="00FF6BDE" w:rsidRPr="00FF6BDE" w:rsidRDefault="00FF6BDE" w:rsidP="007A0D2B">
      <w:pPr>
        <w:spacing w:after="120"/>
        <w:jc w:val="both"/>
        <w:rPr>
          <w:i/>
        </w:rPr>
      </w:pPr>
      <w:r w:rsidRPr="00FF6BDE">
        <w:rPr>
          <w:i/>
        </w:rPr>
        <w:t>Inform</w:t>
      </w:r>
    </w:p>
    <w:p w:rsidR="00FF6BDE" w:rsidRDefault="00FF6BDE" w:rsidP="00F01726">
      <w:pPr>
        <w:spacing w:after="120"/>
        <w:jc w:val="both"/>
      </w:pPr>
      <w:r>
        <w:t xml:space="preserve">A range of activities will be conducted during the project to inform the community about the project. Activities include: large-scale diverse audience events such as ‘Native Fish Awareness Week’; more focused engagement events such as the Deniliquin RSL Fishing Classic; updates and information via the Murray </w:t>
      </w:r>
      <w:r w:rsidR="005713CE">
        <w:t>LLS</w:t>
      </w:r>
      <w:r>
        <w:t xml:space="preserve"> website and email newsletter; media releases; individual contacts with interested people such as the landholders with </w:t>
      </w:r>
      <w:r w:rsidR="0024118C">
        <w:t>monitoring</w:t>
      </w:r>
      <w:r>
        <w:t xml:space="preserve"> sites on their properties. A minimum of t</w:t>
      </w:r>
      <w:r w:rsidRPr="00D97CBD">
        <w:t xml:space="preserve">hree targeted community engagement events will be used to interact with stakeholder groups </w:t>
      </w:r>
      <w:r>
        <w:t>on an annual basis.</w:t>
      </w:r>
      <w:r w:rsidRPr="00D97CBD">
        <w:t xml:space="preserve"> Factsheets and/or other information will be distributed during these events, with members of the project team available to present the overall monitoring plan and objectives, methods, areas, results and way forward. </w:t>
      </w:r>
    </w:p>
    <w:p w:rsidR="00806427" w:rsidRPr="00D97CBD" w:rsidRDefault="00806427" w:rsidP="00F01726">
      <w:pPr>
        <w:spacing w:after="120"/>
        <w:jc w:val="both"/>
      </w:pPr>
      <w:r>
        <w:t>The following types of events will be supported each year:</w:t>
      </w:r>
    </w:p>
    <w:p w:rsidR="00FF6BDE" w:rsidRDefault="00806427" w:rsidP="00967A31">
      <w:pPr>
        <w:numPr>
          <w:ilvl w:val="0"/>
          <w:numId w:val="27"/>
        </w:numPr>
        <w:spacing w:after="120"/>
        <w:ind w:left="714" w:hanging="357"/>
        <w:jc w:val="both"/>
      </w:pPr>
      <w:r>
        <w:t>An</w:t>
      </w:r>
      <w:r w:rsidR="00FF6BDE" w:rsidRPr="00D97CBD">
        <w:t xml:space="preserve"> event </w:t>
      </w:r>
      <w:r w:rsidR="00FF6BDE">
        <w:t xml:space="preserve">to align with </w:t>
      </w:r>
      <w:r w:rsidR="00FF6BDE" w:rsidRPr="00D97CBD">
        <w:t xml:space="preserve">native fish awareness week in November </w:t>
      </w:r>
      <w:r w:rsidR="00FF6BDE">
        <w:t>each year</w:t>
      </w:r>
      <w:r w:rsidR="00FF6BDE" w:rsidRPr="00D97CBD">
        <w:t xml:space="preserve">. This will involve the general community and school groups. </w:t>
      </w:r>
      <w:r w:rsidR="00FF6BDE">
        <w:t>Members of th</w:t>
      </w:r>
      <w:r w:rsidR="0024118C">
        <w:t xml:space="preserve">e project team will present </w:t>
      </w:r>
      <w:r w:rsidR="00FF6BDE">
        <w:t xml:space="preserve">results from the monitoring of environmental flows within the system. This event will be held at the Deniliquin RSL or at the Deniliquin Boat Club. </w:t>
      </w:r>
    </w:p>
    <w:p w:rsidR="00FF6BDE" w:rsidRPr="00D97CBD" w:rsidRDefault="00806427" w:rsidP="00967A31">
      <w:pPr>
        <w:numPr>
          <w:ilvl w:val="0"/>
          <w:numId w:val="27"/>
        </w:numPr>
        <w:spacing w:after="120"/>
        <w:ind w:left="714" w:hanging="357"/>
        <w:jc w:val="both"/>
      </w:pPr>
      <w:r>
        <w:t>An</w:t>
      </w:r>
      <w:r w:rsidR="00FF6BDE" w:rsidRPr="00D97CBD">
        <w:t xml:space="preserve"> event </w:t>
      </w:r>
      <w:r>
        <w:t xml:space="preserve">to be held </w:t>
      </w:r>
      <w:r w:rsidR="00FF6BDE" w:rsidRPr="00D97CBD">
        <w:t xml:space="preserve">during the Deniliquin RSL Fishing Classic in February </w:t>
      </w:r>
      <w:r w:rsidR="00FF6BDE">
        <w:t>each year</w:t>
      </w:r>
      <w:r w:rsidR="00FF6BDE" w:rsidRPr="00D97CBD">
        <w:t xml:space="preserve">. </w:t>
      </w:r>
      <w:r w:rsidR="00FF6BDE">
        <w:t xml:space="preserve">The project team will set up an information booth to disseminate information and demonstrate some of the sampling techniques used in the monitoring. </w:t>
      </w:r>
      <w:r w:rsidR="00FF6BDE" w:rsidRPr="00D97CBD">
        <w:t xml:space="preserve">The event </w:t>
      </w:r>
      <w:r w:rsidR="00FF6BDE">
        <w:t>attracts</w:t>
      </w:r>
      <w:r w:rsidR="00FF6BDE" w:rsidRPr="00D97CBD">
        <w:t xml:space="preserve"> recreational fi</w:t>
      </w:r>
      <w:r w:rsidR="00861073">
        <w:t>shers and the general community w</w:t>
      </w:r>
      <w:r w:rsidR="00861073">
        <w:rPr>
          <w:rFonts w:ascii="Calibri" w:hAnsi="Calibri"/>
        </w:rPr>
        <w:t>ith attendance of over 1000 people each year.</w:t>
      </w:r>
    </w:p>
    <w:p w:rsidR="00FF6BDE" w:rsidRPr="00D97CBD" w:rsidRDefault="00806427" w:rsidP="00967A31">
      <w:pPr>
        <w:numPr>
          <w:ilvl w:val="0"/>
          <w:numId w:val="27"/>
        </w:numPr>
        <w:spacing w:after="120"/>
        <w:ind w:left="714" w:hanging="357"/>
        <w:jc w:val="both"/>
      </w:pPr>
      <w:r>
        <w:t>An</w:t>
      </w:r>
      <w:r w:rsidR="00FF6BDE" w:rsidRPr="00D97CBD">
        <w:t xml:space="preserve"> event </w:t>
      </w:r>
      <w:r>
        <w:t>to</w:t>
      </w:r>
      <w:r w:rsidR="00FF6BDE" w:rsidRPr="00D97CBD">
        <w:t xml:space="preserve"> be held during the Wakool Fishing Classic in </w:t>
      </w:r>
      <w:r w:rsidR="00FF6BDE">
        <w:t xml:space="preserve">late March or early </w:t>
      </w:r>
      <w:r w:rsidR="00FF6BDE" w:rsidRPr="00D97CBD">
        <w:t xml:space="preserve">April </w:t>
      </w:r>
      <w:r w:rsidR="00FF6BDE">
        <w:t>each year</w:t>
      </w:r>
      <w:r w:rsidR="00FF6BDE" w:rsidRPr="00D97CBD">
        <w:t xml:space="preserve">. The </w:t>
      </w:r>
      <w:r w:rsidR="00FF6BDE">
        <w:t>event is held at the Wakool R</w:t>
      </w:r>
      <w:r w:rsidR="00FF6BDE" w:rsidRPr="00D97CBD">
        <w:t xml:space="preserve">eserve. </w:t>
      </w:r>
      <w:r w:rsidR="00FF6BDE">
        <w:t xml:space="preserve">An information booth will be set up to disseminate information on the project and staff will be available to answer questions from the public. </w:t>
      </w:r>
      <w:r w:rsidR="00FF6BDE" w:rsidRPr="00D97CBD">
        <w:t xml:space="preserve">This </w:t>
      </w:r>
      <w:r w:rsidR="00FF6BDE">
        <w:t xml:space="preserve">event is </w:t>
      </w:r>
      <w:r w:rsidR="00FF6BDE" w:rsidRPr="00D97CBD">
        <w:t>attended by recreational fishers and the general community</w:t>
      </w:r>
      <w:r w:rsidR="00861073">
        <w:t xml:space="preserve"> w</w:t>
      </w:r>
      <w:r w:rsidR="00861073">
        <w:rPr>
          <w:rFonts w:ascii="Calibri" w:hAnsi="Calibri"/>
        </w:rPr>
        <w:t>ith attendance of over 700 people each year.</w:t>
      </w:r>
      <w:r w:rsidR="00FF6BDE" w:rsidRPr="00D97CBD">
        <w:t xml:space="preserve"> </w:t>
      </w:r>
    </w:p>
    <w:p w:rsidR="00FF6BDE" w:rsidRDefault="00FF6BDE" w:rsidP="00F01726">
      <w:pPr>
        <w:spacing w:after="120"/>
        <w:jc w:val="both"/>
      </w:pPr>
      <w:r>
        <w:t>M</w:t>
      </w:r>
      <w:r w:rsidRPr="00D97CBD">
        <w:t xml:space="preserve">embers of the project team will </w:t>
      </w:r>
      <w:r>
        <w:t xml:space="preserve">also </w:t>
      </w:r>
      <w:r w:rsidRPr="00D97CBD">
        <w:t xml:space="preserve">attend meetings of </w:t>
      </w:r>
      <w:r>
        <w:t xml:space="preserve">key groups including the </w:t>
      </w:r>
      <w:r w:rsidRPr="00D97CBD">
        <w:t xml:space="preserve">Wakool River Association, Edward-Wakool Angling Association, </w:t>
      </w:r>
      <w:proofErr w:type="gramStart"/>
      <w:r w:rsidRPr="00D97CBD">
        <w:t>Wakool</w:t>
      </w:r>
      <w:proofErr w:type="gramEnd"/>
      <w:r w:rsidRPr="00D97CBD">
        <w:t xml:space="preserve"> Land</w:t>
      </w:r>
      <w:r>
        <w:t>h</w:t>
      </w:r>
      <w:r w:rsidRPr="00D97CBD">
        <w:t>older Association as required</w:t>
      </w:r>
      <w:r>
        <w:t xml:space="preserve"> and with other groups upon request</w:t>
      </w:r>
      <w:r w:rsidRPr="00D97CBD">
        <w:t xml:space="preserve">. At these meetings members of the project team will give presentations on the project. These meetings can also be used as </w:t>
      </w:r>
      <w:r w:rsidR="0024118C">
        <w:t xml:space="preserve">a conduit for information </w:t>
      </w:r>
      <w:r w:rsidRPr="00D97CBD">
        <w:t>from the CEWO and to get input and feedback from the community in relat</w:t>
      </w:r>
      <w:r w:rsidR="0024118C">
        <w:t>ion to monitoring</w:t>
      </w:r>
      <w:r w:rsidRPr="00D97CBD">
        <w:t>.</w:t>
      </w:r>
    </w:p>
    <w:p w:rsidR="00A91050" w:rsidRDefault="00A91050" w:rsidP="00F01726">
      <w:pPr>
        <w:spacing w:after="0"/>
        <w:jc w:val="both"/>
      </w:pPr>
    </w:p>
    <w:p w:rsidR="006838B9" w:rsidRPr="007A4C08" w:rsidRDefault="00915447" w:rsidP="00F01726">
      <w:pPr>
        <w:spacing w:after="0"/>
        <w:jc w:val="both"/>
      </w:pPr>
      <w:r w:rsidRPr="007A4C08">
        <w:t xml:space="preserve">Where possible, </w:t>
      </w:r>
      <w:r w:rsidR="007A4C08">
        <w:t xml:space="preserve">the following </w:t>
      </w:r>
      <w:r w:rsidRPr="007A4C08">
        <w:t>q</w:t>
      </w:r>
      <w:r w:rsidR="006838B9" w:rsidRPr="007A4C08">
        <w:t>uestions on stakeholder engagement related to Commonwealth environmental watering</w:t>
      </w:r>
      <w:r w:rsidRPr="007A4C08">
        <w:t xml:space="preserve"> will be addressed by complementary </w:t>
      </w:r>
      <w:r w:rsidR="007A4C08" w:rsidRPr="007A4C08">
        <w:t>projects:</w:t>
      </w:r>
    </w:p>
    <w:p w:rsidR="006838B9" w:rsidRPr="006838B9" w:rsidRDefault="006838B9" w:rsidP="00967A31">
      <w:pPr>
        <w:pStyle w:val="ListParagraph"/>
        <w:numPr>
          <w:ilvl w:val="0"/>
          <w:numId w:val="117"/>
        </w:numPr>
        <w:spacing w:after="120"/>
        <w:ind w:left="357" w:hanging="357"/>
        <w:jc w:val="both"/>
      </w:pPr>
      <w:r w:rsidRPr="006838B9">
        <w:t>How did Commonwealth environmental water delivery contribute to community engagement in natural resource management?</w:t>
      </w:r>
    </w:p>
    <w:p w:rsidR="006838B9" w:rsidRPr="006838B9" w:rsidRDefault="006838B9" w:rsidP="00967A31">
      <w:pPr>
        <w:pStyle w:val="ListParagraph"/>
        <w:numPr>
          <w:ilvl w:val="0"/>
          <w:numId w:val="117"/>
        </w:numPr>
        <w:spacing w:after="120"/>
        <w:ind w:left="357" w:hanging="357"/>
        <w:jc w:val="both"/>
      </w:pPr>
      <w:r w:rsidRPr="006838B9">
        <w:t>How did Commonwealth environmental water delivery contribute to community understanding of aquatic ecosystems?</w:t>
      </w:r>
    </w:p>
    <w:p w:rsidR="006838B9" w:rsidRPr="006838B9" w:rsidRDefault="006838B9" w:rsidP="00967A31">
      <w:pPr>
        <w:pStyle w:val="ListParagraph"/>
        <w:numPr>
          <w:ilvl w:val="0"/>
          <w:numId w:val="117"/>
        </w:numPr>
        <w:spacing w:after="120"/>
        <w:ind w:left="357" w:hanging="357"/>
        <w:jc w:val="both"/>
      </w:pPr>
      <w:r w:rsidRPr="006838B9">
        <w:t>How did Commonwealth environmental water delivery contribute to community acceptance of and support for environmental water purchase, allocation and management?</w:t>
      </w:r>
    </w:p>
    <w:p w:rsidR="006838B9" w:rsidRPr="006838B9" w:rsidRDefault="006838B9" w:rsidP="00967A31">
      <w:pPr>
        <w:pStyle w:val="ListParagraph"/>
        <w:numPr>
          <w:ilvl w:val="0"/>
          <w:numId w:val="117"/>
        </w:numPr>
        <w:spacing w:after="120"/>
        <w:ind w:left="357" w:hanging="357"/>
        <w:jc w:val="both"/>
      </w:pPr>
      <w:r w:rsidRPr="006838B9">
        <w:t>How did Commonwealth environmental water delivery contribute to the maintenance of Aboriginal cultural values of aquatic ecosystems?</w:t>
      </w:r>
    </w:p>
    <w:p w:rsidR="00A91050" w:rsidRDefault="00A91050" w:rsidP="00F01726">
      <w:pPr>
        <w:spacing w:after="0"/>
        <w:jc w:val="both"/>
        <w:rPr>
          <w:b/>
        </w:rPr>
      </w:pPr>
      <w:r w:rsidRPr="00A91050">
        <w:rPr>
          <w:b/>
        </w:rPr>
        <w:t>References</w:t>
      </w:r>
    </w:p>
    <w:p w:rsidR="007A0D2B" w:rsidRPr="00A91050" w:rsidRDefault="007A0D2B" w:rsidP="00F01726">
      <w:pPr>
        <w:spacing w:after="0"/>
        <w:jc w:val="both"/>
        <w:rPr>
          <w:b/>
        </w:rPr>
      </w:pPr>
    </w:p>
    <w:p w:rsidR="00A91050" w:rsidRPr="006838B9" w:rsidRDefault="00A91050" w:rsidP="00F01726">
      <w:pPr>
        <w:spacing w:after="0"/>
        <w:ind w:left="426" w:hanging="426"/>
        <w:jc w:val="both"/>
        <w:rPr>
          <w:rFonts w:cs="Calibri"/>
          <w:szCs w:val="22"/>
        </w:rPr>
      </w:pPr>
      <w:r w:rsidRPr="006838B9">
        <w:rPr>
          <w:rFonts w:cs="Calibri"/>
          <w:szCs w:val="22"/>
        </w:rPr>
        <w:t xml:space="preserve">Chapin, F.S., Folke, C. and Kofinas, G.P. (2009) </w:t>
      </w:r>
      <w:proofErr w:type="gramStart"/>
      <w:r w:rsidRPr="006838B9">
        <w:rPr>
          <w:rFonts w:cs="Calibri"/>
          <w:szCs w:val="22"/>
        </w:rPr>
        <w:t>A</w:t>
      </w:r>
      <w:proofErr w:type="gramEnd"/>
      <w:r w:rsidRPr="006838B9">
        <w:rPr>
          <w:rFonts w:cs="Calibri"/>
          <w:szCs w:val="22"/>
        </w:rPr>
        <w:t xml:space="preserve"> framework for understanding change. </w:t>
      </w:r>
      <w:proofErr w:type="gramStart"/>
      <w:r w:rsidRPr="006838B9">
        <w:rPr>
          <w:rFonts w:cs="Calibri"/>
          <w:szCs w:val="22"/>
        </w:rPr>
        <w:t>In ‘Principles of ecosystem stewardship – resilience-based natural resource management in a changing world’.</w:t>
      </w:r>
      <w:proofErr w:type="gramEnd"/>
      <w:r w:rsidRPr="006838B9">
        <w:rPr>
          <w:rFonts w:cs="Calibri"/>
          <w:szCs w:val="22"/>
        </w:rPr>
        <w:t xml:space="preserve"> (Eds F.S. Chapin, C. Folke, and G.P. Kofinas) pp. 3-28. (Springer Science + Business Media, New York)</w:t>
      </w:r>
    </w:p>
    <w:p w:rsidR="00A91050" w:rsidRPr="006838B9" w:rsidRDefault="00A91050" w:rsidP="00F01726">
      <w:pPr>
        <w:spacing w:after="0"/>
        <w:ind w:left="426" w:hanging="426"/>
        <w:jc w:val="both"/>
        <w:rPr>
          <w:rFonts w:cs="Calibri"/>
          <w:szCs w:val="22"/>
        </w:rPr>
      </w:pPr>
      <w:r w:rsidRPr="006838B9">
        <w:rPr>
          <w:rFonts w:cs="Calibri"/>
          <w:szCs w:val="22"/>
        </w:rPr>
        <w:t xml:space="preserve">Carpenter, S.R. and Biggs, R. (2009) Freshwaters: managing across scales in space and time. </w:t>
      </w:r>
      <w:proofErr w:type="gramStart"/>
      <w:r w:rsidRPr="006838B9">
        <w:rPr>
          <w:rFonts w:cs="Calibri"/>
          <w:szCs w:val="22"/>
        </w:rPr>
        <w:t>In ‘Principles of ecosystem stewardship – resilience-based natural resource management in a changing world’.</w:t>
      </w:r>
      <w:proofErr w:type="gramEnd"/>
      <w:r w:rsidRPr="006838B9">
        <w:rPr>
          <w:rFonts w:cs="Calibri"/>
          <w:szCs w:val="22"/>
        </w:rPr>
        <w:t xml:space="preserve"> (Eds F.S. Chapin, C. Folke, and G.P. Kofinas) pp. 197-220. (Springer Science + Business Media, New York)</w:t>
      </w:r>
    </w:p>
    <w:p w:rsidR="00A91050" w:rsidRPr="006838B9" w:rsidRDefault="00A91050" w:rsidP="00F01726">
      <w:pPr>
        <w:spacing w:after="0"/>
        <w:ind w:left="426" w:hanging="426"/>
        <w:jc w:val="both"/>
        <w:rPr>
          <w:rFonts w:cs="Calibri"/>
          <w:szCs w:val="22"/>
        </w:rPr>
      </w:pPr>
      <w:r w:rsidRPr="006838B9">
        <w:rPr>
          <w:rFonts w:cs="Calibri"/>
          <w:szCs w:val="22"/>
        </w:rPr>
        <w:t xml:space="preserve">Murray CMA (2013) Catchment Action Plan 2013-2023. </w:t>
      </w:r>
      <w:proofErr w:type="gramStart"/>
      <w:r w:rsidRPr="006838B9">
        <w:rPr>
          <w:rFonts w:cs="Calibri"/>
          <w:szCs w:val="22"/>
        </w:rPr>
        <w:t>Murray Catchment Management Authority, Deniliquin NSW.</w:t>
      </w:r>
      <w:proofErr w:type="gramEnd"/>
      <w:r w:rsidRPr="006838B9">
        <w:rPr>
          <w:rFonts w:cs="Calibri"/>
          <w:szCs w:val="22"/>
        </w:rPr>
        <w:t xml:space="preserve"> </w:t>
      </w:r>
    </w:p>
    <w:p w:rsidR="00A91050" w:rsidRPr="006838B9" w:rsidRDefault="00A91050" w:rsidP="00F01726">
      <w:pPr>
        <w:spacing w:after="0"/>
        <w:ind w:left="426" w:hanging="426"/>
        <w:jc w:val="both"/>
        <w:rPr>
          <w:rFonts w:cs="Calibri"/>
          <w:szCs w:val="22"/>
        </w:rPr>
      </w:pPr>
      <w:r w:rsidRPr="006838B9">
        <w:rPr>
          <w:rFonts w:cs="Calibri"/>
          <w:szCs w:val="22"/>
        </w:rPr>
        <w:t xml:space="preserve">DSE (2004) Effective community engagement: workbook and tools (Version 1 and 2). </w:t>
      </w:r>
      <w:proofErr w:type="gramStart"/>
      <w:r w:rsidRPr="006838B9">
        <w:rPr>
          <w:rFonts w:cs="Calibri"/>
          <w:szCs w:val="22"/>
        </w:rPr>
        <w:t>Victorian Government Department of Sustainability and Environment, Melbourne.</w:t>
      </w:r>
      <w:proofErr w:type="gramEnd"/>
    </w:p>
    <w:p w:rsidR="00DD0CCC" w:rsidRDefault="00A91050" w:rsidP="00F01726">
      <w:pPr>
        <w:spacing w:after="0"/>
        <w:ind w:left="426" w:hanging="426"/>
        <w:jc w:val="both"/>
      </w:pPr>
      <w:proofErr w:type="gramStart"/>
      <w:r w:rsidRPr="006838B9">
        <w:rPr>
          <w:rFonts w:cs="Calibri"/>
          <w:szCs w:val="22"/>
        </w:rPr>
        <w:t>MDBA (2012) Basin Plan.</w:t>
      </w:r>
      <w:proofErr w:type="gramEnd"/>
      <w:r w:rsidRPr="006838B9">
        <w:rPr>
          <w:rFonts w:cs="Calibri"/>
          <w:szCs w:val="22"/>
        </w:rPr>
        <w:t xml:space="preserve"> Adopted by minister for sustainability, Environment, Water, Populations and Communities under subparagraph 44(3</w:t>
      </w:r>
      <w:proofErr w:type="gramStart"/>
      <w:r w:rsidRPr="006838B9">
        <w:rPr>
          <w:rFonts w:cs="Calibri"/>
          <w:szCs w:val="22"/>
        </w:rPr>
        <w:t>)(</w:t>
      </w:r>
      <w:proofErr w:type="gramEnd"/>
      <w:r w:rsidRPr="006838B9">
        <w:rPr>
          <w:rFonts w:cs="Calibri"/>
          <w:szCs w:val="22"/>
        </w:rPr>
        <w:t>b)(i) of the Water Act 2007, Canberra</w:t>
      </w:r>
      <w:r w:rsidRPr="005713CE">
        <w:rPr>
          <w:rFonts w:cs="Calibri"/>
          <w:sz w:val="20"/>
        </w:rPr>
        <w:t>.</w:t>
      </w:r>
    </w:p>
    <w:p w:rsidR="00DD0CCC" w:rsidRDefault="00DD0CCC" w:rsidP="00DD0CCC">
      <w:pPr>
        <w:sectPr w:rsidR="00DD0CCC" w:rsidSect="00857EF7">
          <w:pgSz w:w="11900" w:h="16840"/>
          <w:pgMar w:top="1440" w:right="1440" w:bottom="1440" w:left="1440" w:header="708" w:footer="708" w:gutter="0"/>
          <w:cols w:space="708"/>
          <w:docGrid w:linePitch="360"/>
        </w:sectPr>
      </w:pPr>
    </w:p>
    <w:p w:rsidR="00DD0CCC" w:rsidRDefault="00EF5EDF" w:rsidP="00251C85">
      <w:pPr>
        <w:pStyle w:val="TableCaption"/>
      </w:pPr>
      <w:bookmarkStart w:id="239" w:name="_Toc398112745"/>
      <w:proofErr w:type="gramStart"/>
      <w:r>
        <w:t>Table 3</w:t>
      </w:r>
      <w:r w:rsidR="00E90708">
        <w:t>1</w:t>
      </w:r>
      <w:r w:rsidR="002F64F6" w:rsidRPr="00735C29">
        <w:t>.</w:t>
      </w:r>
      <w:proofErr w:type="gramEnd"/>
      <w:r w:rsidR="002F64F6" w:rsidRPr="00735C29">
        <w:t xml:space="preserve"> </w:t>
      </w:r>
      <w:r w:rsidR="00ED0E14" w:rsidRPr="00735C29">
        <w:t>Communication</w:t>
      </w:r>
      <w:r w:rsidR="00ED0E14">
        <w:t xml:space="preserve"> and e</w:t>
      </w:r>
      <w:r w:rsidR="00FF6BDE">
        <w:t>ngagement</w:t>
      </w:r>
      <w:r w:rsidR="00DD0CCC">
        <w:t xml:space="preserve"> plan</w:t>
      </w:r>
      <w:r w:rsidR="00735C29">
        <w:t xml:space="preserve"> for the Edward-Wakool Selected Area</w:t>
      </w:r>
      <w:bookmarkEnd w:id="239"/>
    </w:p>
    <w:tbl>
      <w:tblPr>
        <w:tblW w:w="12180" w:type="dxa"/>
        <w:tblInd w:w="93" w:type="dxa"/>
        <w:tblLook w:val="04A0"/>
      </w:tblPr>
      <w:tblGrid>
        <w:gridCol w:w="3980"/>
        <w:gridCol w:w="3620"/>
        <w:gridCol w:w="1880"/>
        <w:gridCol w:w="2700"/>
      </w:tblGrid>
      <w:tr w:rsidR="002F64F6" w:rsidRPr="002F64F6" w:rsidTr="00860AA0">
        <w:trPr>
          <w:trHeight w:val="510"/>
        </w:trPr>
        <w:tc>
          <w:tcPr>
            <w:tcW w:w="398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2F64F6" w:rsidRPr="00DF23A1" w:rsidRDefault="002F64F6" w:rsidP="002F64F6">
            <w:pPr>
              <w:spacing w:after="0"/>
              <w:rPr>
                <w:rFonts w:ascii="Calibri" w:hAnsi="Calibri" w:cs="Calibri"/>
                <w:color w:val="000000" w:themeColor="text1"/>
                <w:kern w:val="0"/>
                <w:szCs w:val="22"/>
                <w:lang w:eastAsia="en-AU"/>
              </w:rPr>
            </w:pPr>
            <w:r w:rsidRPr="00DF23A1">
              <w:rPr>
                <w:rFonts w:ascii="Calibri" w:hAnsi="Calibri" w:cs="Calibri"/>
                <w:color w:val="000000" w:themeColor="text1"/>
                <w:kern w:val="0"/>
                <w:szCs w:val="22"/>
                <w:lang w:eastAsia="en-AU"/>
              </w:rPr>
              <w:t>Tools/Activities</w:t>
            </w:r>
          </w:p>
        </w:tc>
        <w:tc>
          <w:tcPr>
            <w:tcW w:w="3620"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2F64F6" w:rsidRPr="00DF23A1" w:rsidRDefault="002F64F6" w:rsidP="002F64F6">
            <w:pPr>
              <w:spacing w:after="0"/>
              <w:rPr>
                <w:rFonts w:ascii="Calibri" w:hAnsi="Calibri" w:cs="Calibri"/>
                <w:color w:val="000000" w:themeColor="text1"/>
                <w:kern w:val="0"/>
                <w:szCs w:val="22"/>
                <w:lang w:eastAsia="en-AU"/>
              </w:rPr>
            </w:pPr>
            <w:r w:rsidRPr="00DF23A1">
              <w:rPr>
                <w:rFonts w:ascii="Calibri" w:hAnsi="Calibri" w:cs="Calibri"/>
                <w:color w:val="000000" w:themeColor="text1"/>
                <w:kern w:val="0"/>
                <w:szCs w:val="22"/>
                <w:lang w:eastAsia="en-AU"/>
              </w:rPr>
              <w:t>Detail</w:t>
            </w:r>
          </w:p>
        </w:tc>
        <w:tc>
          <w:tcPr>
            <w:tcW w:w="1880"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2F64F6" w:rsidRPr="00DF23A1" w:rsidRDefault="002F64F6" w:rsidP="002F64F6">
            <w:pPr>
              <w:spacing w:after="0"/>
              <w:rPr>
                <w:rFonts w:ascii="Calibri" w:hAnsi="Calibri" w:cs="Calibri"/>
                <w:color w:val="000000" w:themeColor="text1"/>
                <w:kern w:val="0"/>
                <w:szCs w:val="22"/>
                <w:lang w:eastAsia="en-AU"/>
              </w:rPr>
            </w:pPr>
            <w:r w:rsidRPr="00DF23A1">
              <w:rPr>
                <w:rFonts w:ascii="Calibri" w:hAnsi="Calibri" w:cs="Calibri"/>
                <w:color w:val="000000" w:themeColor="text1"/>
                <w:kern w:val="0"/>
                <w:szCs w:val="22"/>
                <w:lang w:eastAsia="en-AU"/>
              </w:rPr>
              <w:t>Timeframe</w:t>
            </w:r>
          </w:p>
        </w:tc>
        <w:tc>
          <w:tcPr>
            <w:tcW w:w="2700"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2F64F6" w:rsidRPr="00DF23A1" w:rsidRDefault="002F64F6" w:rsidP="002F64F6">
            <w:pPr>
              <w:spacing w:after="0"/>
              <w:rPr>
                <w:rFonts w:ascii="Calibri" w:hAnsi="Calibri" w:cs="Calibri"/>
                <w:color w:val="000000" w:themeColor="text1"/>
                <w:kern w:val="0"/>
                <w:szCs w:val="22"/>
                <w:lang w:eastAsia="en-AU"/>
              </w:rPr>
            </w:pPr>
            <w:r w:rsidRPr="00DF23A1">
              <w:rPr>
                <w:rFonts w:ascii="Calibri" w:hAnsi="Calibri" w:cs="Calibri"/>
                <w:color w:val="000000" w:themeColor="text1"/>
                <w:kern w:val="0"/>
                <w:szCs w:val="22"/>
                <w:lang w:eastAsia="en-AU"/>
              </w:rPr>
              <w:t>Responsibility</w:t>
            </w:r>
          </w:p>
        </w:tc>
      </w:tr>
      <w:tr w:rsidR="002F64F6" w:rsidRPr="002F64F6" w:rsidTr="002F64F6">
        <w:trPr>
          <w:trHeight w:val="825"/>
        </w:trPr>
        <w:tc>
          <w:tcPr>
            <w:tcW w:w="3980" w:type="dxa"/>
            <w:tcBorders>
              <w:top w:val="nil"/>
              <w:left w:val="single" w:sz="4" w:space="0" w:color="auto"/>
              <w:bottom w:val="single" w:sz="4" w:space="0" w:color="auto"/>
              <w:right w:val="single" w:sz="4" w:space="0" w:color="auto"/>
            </w:tcBorders>
            <w:shd w:val="clear" w:color="auto" w:fill="auto"/>
            <w:vAlign w:val="center"/>
            <w:hideMark/>
          </w:tcPr>
          <w:p w:rsidR="002F64F6" w:rsidRPr="00DF23A1" w:rsidRDefault="002F64F6" w:rsidP="002F64F6">
            <w:pPr>
              <w:spacing w:after="0"/>
              <w:rPr>
                <w:rFonts w:ascii="Calibri" w:hAnsi="Calibri" w:cs="Calibri"/>
                <w:color w:val="auto"/>
                <w:kern w:val="0"/>
                <w:szCs w:val="22"/>
                <w:lang w:eastAsia="en-AU"/>
              </w:rPr>
            </w:pPr>
            <w:r w:rsidRPr="00DF23A1">
              <w:rPr>
                <w:rFonts w:ascii="Calibri" w:hAnsi="Calibri" w:cs="Calibri"/>
                <w:color w:val="auto"/>
                <w:kern w:val="0"/>
                <w:szCs w:val="22"/>
                <w:lang w:eastAsia="en-AU"/>
              </w:rPr>
              <w:t>Reporting to CEWO</w:t>
            </w:r>
          </w:p>
        </w:tc>
        <w:tc>
          <w:tcPr>
            <w:tcW w:w="3620" w:type="dxa"/>
            <w:tcBorders>
              <w:top w:val="nil"/>
              <w:left w:val="nil"/>
              <w:bottom w:val="single" w:sz="4" w:space="0" w:color="auto"/>
              <w:right w:val="single" w:sz="4" w:space="0" w:color="auto"/>
            </w:tcBorders>
            <w:shd w:val="clear" w:color="auto" w:fill="auto"/>
            <w:vAlign w:val="center"/>
            <w:hideMark/>
          </w:tcPr>
          <w:p w:rsidR="002F64F6" w:rsidRPr="00DF23A1" w:rsidRDefault="002F64F6" w:rsidP="002F64F6">
            <w:pPr>
              <w:spacing w:after="0"/>
              <w:rPr>
                <w:rFonts w:ascii="Calibri" w:hAnsi="Calibri" w:cs="Calibri"/>
                <w:color w:val="auto"/>
                <w:kern w:val="0"/>
                <w:szCs w:val="22"/>
                <w:lang w:eastAsia="en-AU"/>
              </w:rPr>
            </w:pPr>
            <w:r w:rsidRPr="00DF23A1">
              <w:rPr>
                <w:rFonts w:ascii="Calibri" w:hAnsi="Calibri" w:cs="Calibri"/>
                <w:color w:val="auto"/>
                <w:kern w:val="0"/>
                <w:szCs w:val="22"/>
                <w:lang w:eastAsia="en-AU"/>
              </w:rPr>
              <w:t xml:space="preserve">Reporting requirements for </w:t>
            </w:r>
            <w:r w:rsidR="00D17088" w:rsidRPr="00DF23A1">
              <w:rPr>
                <w:rFonts w:ascii="Calibri" w:hAnsi="Calibri" w:cs="Calibri"/>
                <w:color w:val="auto"/>
                <w:kern w:val="0"/>
                <w:szCs w:val="22"/>
                <w:lang w:eastAsia="en-AU"/>
              </w:rPr>
              <w:t xml:space="preserve">LTIM Project </w:t>
            </w:r>
            <w:r w:rsidRPr="00DF23A1">
              <w:rPr>
                <w:rFonts w:ascii="Calibri" w:hAnsi="Calibri" w:cs="Calibri"/>
                <w:color w:val="auto"/>
                <w:kern w:val="0"/>
                <w:szCs w:val="22"/>
                <w:lang w:eastAsia="en-AU"/>
              </w:rPr>
              <w:t>activities as per Project Operations Manual e.g</w:t>
            </w:r>
            <w:r w:rsidR="009C3E1B" w:rsidRPr="00DF23A1">
              <w:rPr>
                <w:rFonts w:ascii="Calibri" w:hAnsi="Calibri" w:cs="Calibri"/>
                <w:color w:val="auto"/>
                <w:kern w:val="0"/>
                <w:szCs w:val="22"/>
                <w:lang w:eastAsia="en-AU"/>
              </w:rPr>
              <w:t>.</w:t>
            </w:r>
            <w:r w:rsidRPr="00DF23A1">
              <w:rPr>
                <w:rFonts w:ascii="Calibri" w:hAnsi="Calibri" w:cs="Calibri"/>
                <w:color w:val="auto"/>
                <w:kern w:val="0"/>
                <w:szCs w:val="22"/>
                <w:lang w:eastAsia="en-AU"/>
              </w:rPr>
              <w:t xml:space="preserve"> project updates, annual reports (see section 9.2 in bid document)</w:t>
            </w:r>
          </w:p>
        </w:tc>
        <w:tc>
          <w:tcPr>
            <w:tcW w:w="1880" w:type="dxa"/>
            <w:tcBorders>
              <w:top w:val="nil"/>
              <w:left w:val="nil"/>
              <w:bottom w:val="single" w:sz="4" w:space="0" w:color="auto"/>
              <w:right w:val="single" w:sz="4" w:space="0" w:color="auto"/>
            </w:tcBorders>
            <w:shd w:val="clear" w:color="auto" w:fill="auto"/>
            <w:vAlign w:val="center"/>
            <w:hideMark/>
          </w:tcPr>
          <w:p w:rsidR="002F64F6" w:rsidRPr="00DF23A1" w:rsidRDefault="002F64F6" w:rsidP="002F64F6">
            <w:pPr>
              <w:spacing w:after="0"/>
              <w:rPr>
                <w:rFonts w:ascii="Calibri" w:hAnsi="Calibri" w:cs="Calibri"/>
                <w:color w:val="auto"/>
                <w:kern w:val="0"/>
                <w:szCs w:val="22"/>
                <w:lang w:eastAsia="en-AU"/>
              </w:rPr>
            </w:pPr>
            <w:r w:rsidRPr="00DF23A1">
              <w:rPr>
                <w:rFonts w:ascii="Calibri" w:hAnsi="Calibri" w:cs="Calibri"/>
                <w:color w:val="auto"/>
                <w:kern w:val="0"/>
                <w:szCs w:val="22"/>
                <w:lang w:eastAsia="en-AU"/>
              </w:rPr>
              <w:t>Continuous</w:t>
            </w:r>
          </w:p>
        </w:tc>
        <w:tc>
          <w:tcPr>
            <w:tcW w:w="2700" w:type="dxa"/>
            <w:tcBorders>
              <w:top w:val="nil"/>
              <w:left w:val="nil"/>
              <w:bottom w:val="single" w:sz="4" w:space="0" w:color="auto"/>
              <w:right w:val="single" w:sz="4" w:space="0" w:color="auto"/>
            </w:tcBorders>
            <w:shd w:val="clear" w:color="auto" w:fill="auto"/>
            <w:vAlign w:val="center"/>
            <w:hideMark/>
          </w:tcPr>
          <w:p w:rsidR="002F64F6" w:rsidRPr="00DF23A1" w:rsidRDefault="002F64F6" w:rsidP="002F64F6">
            <w:pPr>
              <w:spacing w:after="0"/>
              <w:rPr>
                <w:rFonts w:ascii="Calibri" w:hAnsi="Calibri" w:cs="Calibri"/>
                <w:color w:val="auto"/>
                <w:kern w:val="0"/>
                <w:szCs w:val="22"/>
                <w:lang w:eastAsia="en-AU"/>
              </w:rPr>
            </w:pPr>
            <w:r w:rsidRPr="00DF23A1">
              <w:rPr>
                <w:rFonts w:ascii="Calibri" w:hAnsi="Calibri" w:cs="Calibri"/>
                <w:color w:val="auto"/>
                <w:kern w:val="0"/>
                <w:szCs w:val="22"/>
                <w:lang w:eastAsia="en-AU"/>
              </w:rPr>
              <w:t>LTIM Project Leader</w:t>
            </w:r>
          </w:p>
        </w:tc>
      </w:tr>
      <w:tr w:rsidR="002F64F6" w:rsidRPr="002F64F6" w:rsidTr="002F64F6">
        <w:trPr>
          <w:trHeight w:val="1020"/>
        </w:trPr>
        <w:tc>
          <w:tcPr>
            <w:tcW w:w="3980" w:type="dxa"/>
            <w:tcBorders>
              <w:top w:val="nil"/>
              <w:left w:val="single" w:sz="4" w:space="0" w:color="auto"/>
              <w:bottom w:val="single" w:sz="4" w:space="0" w:color="auto"/>
              <w:right w:val="single" w:sz="4" w:space="0" w:color="auto"/>
            </w:tcBorders>
            <w:shd w:val="clear" w:color="auto" w:fill="auto"/>
            <w:vAlign w:val="center"/>
            <w:hideMark/>
          </w:tcPr>
          <w:p w:rsidR="002F64F6" w:rsidRPr="00DF23A1" w:rsidRDefault="002F64F6" w:rsidP="00836E25">
            <w:pPr>
              <w:spacing w:after="0"/>
              <w:rPr>
                <w:rFonts w:ascii="Calibri" w:hAnsi="Calibri" w:cs="Calibri"/>
                <w:color w:val="auto"/>
                <w:kern w:val="0"/>
                <w:szCs w:val="22"/>
                <w:lang w:eastAsia="en-AU"/>
              </w:rPr>
            </w:pPr>
            <w:r w:rsidRPr="00DF23A1">
              <w:rPr>
                <w:rFonts w:ascii="Calibri" w:hAnsi="Calibri" w:cs="Calibri"/>
                <w:color w:val="auto"/>
                <w:kern w:val="0"/>
                <w:szCs w:val="22"/>
                <w:lang w:eastAsia="en-AU"/>
              </w:rPr>
              <w:t>E</w:t>
            </w:r>
            <w:r w:rsidR="00836E25" w:rsidRPr="00DF23A1">
              <w:rPr>
                <w:rFonts w:ascii="Calibri" w:hAnsi="Calibri" w:cs="Calibri"/>
                <w:color w:val="auto"/>
                <w:kern w:val="0"/>
                <w:szCs w:val="22"/>
                <w:lang w:eastAsia="en-AU"/>
              </w:rPr>
              <w:t xml:space="preserve">dward- </w:t>
            </w:r>
            <w:r w:rsidRPr="00DF23A1">
              <w:rPr>
                <w:rFonts w:ascii="Calibri" w:hAnsi="Calibri" w:cs="Calibri"/>
                <w:color w:val="auto"/>
                <w:kern w:val="0"/>
                <w:szCs w:val="22"/>
                <w:lang w:eastAsia="en-AU"/>
              </w:rPr>
              <w:t>W</w:t>
            </w:r>
            <w:r w:rsidR="00836E25" w:rsidRPr="00DF23A1">
              <w:rPr>
                <w:rFonts w:ascii="Calibri" w:hAnsi="Calibri" w:cs="Calibri"/>
                <w:color w:val="auto"/>
                <w:kern w:val="0"/>
                <w:szCs w:val="22"/>
                <w:lang w:eastAsia="en-AU"/>
              </w:rPr>
              <w:t>akool</w:t>
            </w:r>
            <w:r w:rsidRPr="00DF23A1">
              <w:rPr>
                <w:rFonts w:ascii="Calibri" w:hAnsi="Calibri" w:cs="Calibri"/>
                <w:color w:val="auto"/>
                <w:kern w:val="0"/>
                <w:szCs w:val="22"/>
                <w:lang w:eastAsia="en-AU"/>
              </w:rPr>
              <w:t xml:space="preserve"> Stakeholder Committee</w:t>
            </w:r>
          </w:p>
        </w:tc>
        <w:tc>
          <w:tcPr>
            <w:tcW w:w="3620" w:type="dxa"/>
            <w:tcBorders>
              <w:top w:val="nil"/>
              <w:left w:val="nil"/>
              <w:bottom w:val="nil"/>
              <w:right w:val="single" w:sz="4" w:space="0" w:color="auto"/>
            </w:tcBorders>
            <w:shd w:val="clear" w:color="auto" w:fill="auto"/>
            <w:vAlign w:val="center"/>
            <w:hideMark/>
          </w:tcPr>
          <w:p w:rsidR="002F64F6" w:rsidRPr="00DF23A1" w:rsidRDefault="002F64F6" w:rsidP="002F64F6">
            <w:pPr>
              <w:spacing w:after="0"/>
              <w:rPr>
                <w:rFonts w:ascii="Calibri" w:hAnsi="Calibri" w:cs="Calibri"/>
                <w:color w:val="auto"/>
                <w:kern w:val="0"/>
                <w:szCs w:val="22"/>
                <w:lang w:eastAsia="en-AU"/>
              </w:rPr>
            </w:pPr>
            <w:r w:rsidRPr="00DF23A1">
              <w:rPr>
                <w:rFonts w:ascii="Calibri" w:hAnsi="Calibri" w:cs="Calibri"/>
                <w:color w:val="auto"/>
                <w:kern w:val="0"/>
                <w:szCs w:val="22"/>
                <w:lang w:eastAsia="en-AU"/>
              </w:rPr>
              <w:t>Forum for stakeholder input and strategic-level guidance on project direction</w:t>
            </w:r>
          </w:p>
        </w:tc>
        <w:tc>
          <w:tcPr>
            <w:tcW w:w="1880" w:type="dxa"/>
            <w:tcBorders>
              <w:top w:val="nil"/>
              <w:left w:val="nil"/>
              <w:bottom w:val="single" w:sz="4" w:space="0" w:color="auto"/>
              <w:right w:val="single" w:sz="4" w:space="0" w:color="auto"/>
            </w:tcBorders>
            <w:shd w:val="clear" w:color="auto" w:fill="auto"/>
            <w:vAlign w:val="center"/>
            <w:hideMark/>
          </w:tcPr>
          <w:p w:rsidR="002F64F6" w:rsidRPr="00DF23A1" w:rsidRDefault="002F64F6" w:rsidP="00EE4AD7">
            <w:pPr>
              <w:spacing w:after="0"/>
              <w:rPr>
                <w:rFonts w:ascii="Calibri" w:hAnsi="Calibri" w:cs="Calibri"/>
                <w:color w:val="auto"/>
                <w:kern w:val="0"/>
                <w:szCs w:val="22"/>
                <w:lang w:eastAsia="en-AU"/>
              </w:rPr>
            </w:pPr>
            <w:r w:rsidRPr="00DF23A1">
              <w:rPr>
                <w:rFonts w:ascii="Calibri" w:hAnsi="Calibri" w:cs="Calibri"/>
                <w:color w:val="auto"/>
                <w:kern w:val="0"/>
                <w:szCs w:val="22"/>
                <w:lang w:eastAsia="en-AU"/>
              </w:rPr>
              <w:t>Continuous (Quarterly meetings and</w:t>
            </w:r>
            <w:r w:rsidR="00EE4AD7" w:rsidRPr="00DF23A1">
              <w:rPr>
                <w:rFonts w:ascii="Calibri" w:hAnsi="Calibri" w:cs="Calibri"/>
                <w:color w:val="auto"/>
                <w:kern w:val="0"/>
                <w:szCs w:val="22"/>
                <w:lang w:eastAsia="en-AU"/>
              </w:rPr>
              <w:t xml:space="preserve"> some</w:t>
            </w:r>
            <w:r w:rsidRPr="00DF23A1">
              <w:rPr>
                <w:rFonts w:ascii="Calibri" w:hAnsi="Calibri" w:cs="Calibri"/>
                <w:color w:val="auto"/>
                <w:kern w:val="0"/>
                <w:szCs w:val="22"/>
                <w:lang w:eastAsia="en-AU"/>
              </w:rPr>
              <w:t xml:space="preserve"> 'out of session' </w:t>
            </w:r>
            <w:r w:rsidR="00EE4AD7" w:rsidRPr="00DF23A1">
              <w:rPr>
                <w:rFonts w:ascii="Calibri" w:hAnsi="Calibri" w:cs="Calibri"/>
                <w:color w:val="auto"/>
                <w:kern w:val="0"/>
                <w:szCs w:val="22"/>
                <w:lang w:eastAsia="en-AU"/>
              </w:rPr>
              <w:t>inputs</w:t>
            </w:r>
            <w:r w:rsidRPr="00DF23A1">
              <w:rPr>
                <w:rFonts w:ascii="Calibri" w:hAnsi="Calibri" w:cs="Calibri"/>
                <w:color w:val="auto"/>
                <w:kern w:val="0"/>
                <w:szCs w:val="22"/>
                <w:lang w:eastAsia="en-AU"/>
              </w:rPr>
              <w:t>)</w:t>
            </w:r>
          </w:p>
        </w:tc>
        <w:tc>
          <w:tcPr>
            <w:tcW w:w="2700" w:type="dxa"/>
            <w:tcBorders>
              <w:top w:val="nil"/>
              <w:left w:val="nil"/>
              <w:bottom w:val="single" w:sz="4" w:space="0" w:color="auto"/>
              <w:right w:val="single" w:sz="4" w:space="0" w:color="auto"/>
            </w:tcBorders>
            <w:shd w:val="clear" w:color="auto" w:fill="auto"/>
            <w:vAlign w:val="center"/>
            <w:hideMark/>
          </w:tcPr>
          <w:p w:rsidR="002F64F6" w:rsidRPr="00DF23A1" w:rsidRDefault="002F64F6" w:rsidP="002F64F6">
            <w:pPr>
              <w:spacing w:after="0"/>
              <w:rPr>
                <w:rFonts w:ascii="Calibri" w:hAnsi="Calibri" w:cs="Calibri"/>
                <w:color w:val="auto"/>
                <w:kern w:val="0"/>
                <w:szCs w:val="22"/>
                <w:lang w:eastAsia="en-AU"/>
              </w:rPr>
            </w:pPr>
            <w:r w:rsidRPr="00DF23A1">
              <w:rPr>
                <w:rFonts w:ascii="Calibri" w:hAnsi="Calibri" w:cs="Calibri"/>
                <w:color w:val="auto"/>
                <w:kern w:val="0"/>
                <w:szCs w:val="22"/>
                <w:lang w:eastAsia="en-AU"/>
              </w:rPr>
              <w:t>Chair of EWSC</w:t>
            </w:r>
          </w:p>
        </w:tc>
      </w:tr>
      <w:tr w:rsidR="002F64F6" w:rsidRPr="002F64F6" w:rsidTr="002F64F6">
        <w:trPr>
          <w:trHeight w:val="765"/>
        </w:trPr>
        <w:tc>
          <w:tcPr>
            <w:tcW w:w="3980" w:type="dxa"/>
            <w:tcBorders>
              <w:top w:val="nil"/>
              <w:left w:val="single" w:sz="4" w:space="0" w:color="auto"/>
              <w:bottom w:val="single" w:sz="4" w:space="0" w:color="auto"/>
              <w:right w:val="single" w:sz="4" w:space="0" w:color="auto"/>
            </w:tcBorders>
            <w:shd w:val="clear" w:color="auto" w:fill="auto"/>
            <w:vAlign w:val="center"/>
            <w:hideMark/>
          </w:tcPr>
          <w:p w:rsidR="002F64F6" w:rsidRPr="00DF23A1" w:rsidRDefault="00836E25" w:rsidP="002F64F6">
            <w:pPr>
              <w:spacing w:after="0"/>
              <w:rPr>
                <w:rFonts w:ascii="Calibri" w:hAnsi="Calibri" w:cs="Calibri"/>
                <w:color w:val="auto"/>
                <w:kern w:val="0"/>
                <w:szCs w:val="22"/>
                <w:lang w:eastAsia="en-AU"/>
              </w:rPr>
            </w:pPr>
            <w:r w:rsidRPr="00DF23A1">
              <w:rPr>
                <w:rFonts w:ascii="Calibri" w:hAnsi="Calibri" w:cs="Calibri"/>
                <w:color w:val="auto"/>
                <w:kern w:val="0"/>
                <w:szCs w:val="22"/>
                <w:lang w:eastAsia="en-AU"/>
              </w:rPr>
              <w:t>Edward- Wakool</w:t>
            </w:r>
            <w:r w:rsidR="00FF6BDE" w:rsidRPr="00DF23A1">
              <w:rPr>
                <w:rFonts w:ascii="Calibri" w:hAnsi="Calibri" w:cs="Calibri"/>
                <w:color w:val="auto"/>
                <w:kern w:val="0"/>
                <w:szCs w:val="22"/>
                <w:lang w:eastAsia="en-AU"/>
              </w:rPr>
              <w:t xml:space="preserve"> Operations Ad</w:t>
            </w:r>
            <w:r w:rsidR="002F64F6" w:rsidRPr="00DF23A1">
              <w:rPr>
                <w:rFonts w:ascii="Calibri" w:hAnsi="Calibri" w:cs="Calibri"/>
                <w:color w:val="auto"/>
                <w:kern w:val="0"/>
                <w:szCs w:val="22"/>
                <w:lang w:eastAsia="en-AU"/>
              </w:rPr>
              <w:t>visory Group</w:t>
            </w:r>
          </w:p>
        </w:tc>
        <w:tc>
          <w:tcPr>
            <w:tcW w:w="3620" w:type="dxa"/>
            <w:tcBorders>
              <w:top w:val="single" w:sz="4" w:space="0" w:color="auto"/>
              <w:left w:val="nil"/>
              <w:bottom w:val="single" w:sz="4" w:space="0" w:color="auto"/>
              <w:right w:val="single" w:sz="4" w:space="0" w:color="auto"/>
            </w:tcBorders>
            <w:shd w:val="clear" w:color="auto" w:fill="auto"/>
            <w:vAlign w:val="center"/>
            <w:hideMark/>
          </w:tcPr>
          <w:p w:rsidR="002F64F6" w:rsidRPr="00DF23A1" w:rsidRDefault="002F64F6" w:rsidP="00EE4AD7">
            <w:pPr>
              <w:spacing w:after="0"/>
              <w:rPr>
                <w:rFonts w:ascii="Calibri" w:hAnsi="Calibri" w:cs="Calibri"/>
                <w:color w:val="auto"/>
                <w:kern w:val="0"/>
                <w:szCs w:val="22"/>
                <w:lang w:eastAsia="en-AU"/>
              </w:rPr>
            </w:pPr>
            <w:r w:rsidRPr="00DF23A1">
              <w:rPr>
                <w:rFonts w:ascii="Calibri" w:hAnsi="Calibri" w:cs="Calibri"/>
                <w:color w:val="auto"/>
                <w:kern w:val="0"/>
                <w:szCs w:val="22"/>
                <w:lang w:eastAsia="en-AU"/>
              </w:rPr>
              <w:t>CEWO, LLS Project Officer, MIL, MDBA, OEH, SWC, NPWS, Forestry Corp of NSW</w:t>
            </w:r>
          </w:p>
        </w:tc>
        <w:tc>
          <w:tcPr>
            <w:tcW w:w="1880" w:type="dxa"/>
            <w:tcBorders>
              <w:top w:val="nil"/>
              <w:left w:val="nil"/>
              <w:bottom w:val="single" w:sz="4" w:space="0" w:color="auto"/>
              <w:right w:val="single" w:sz="4" w:space="0" w:color="auto"/>
            </w:tcBorders>
            <w:shd w:val="clear" w:color="auto" w:fill="auto"/>
            <w:vAlign w:val="center"/>
            <w:hideMark/>
          </w:tcPr>
          <w:p w:rsidR="002F64F6" w:rsidRPr="00DF23A1" w:rsidRDefault="002F64F6" w:rsidP="002F64F6">
            <w:pPr>
              <w:spacing w:after="0"/>
              <w:rPr>
                <w:rFonts w:ascii="Calibri" w:hAnsi="Calibri" w:cs="Calibri"/>
                <w:color w:val="auto"/>
                <w:kern w:val="0"/>
                <w:szCs w:val="22"/>
                <w:lang w:eastAsia="en-AU"/>
              </w:rPr>
            </w:pPr>
            <w:r w:rsidRPr="00DF23A1">
              <w:rPr>
                <w:rFonts w:ascii="Calibri" w:hAnsi="Calibri" w:cs="Calibri"/>
                <w:color w:val="auto"/>
                <w:kern w:val="0"/>
                <w:szCs w:val="22"/>
                <w:lang w:eastAsia="en-AU"/>
              </w:rPr>
              <w:t>Monthly before and fortnightly during eflow delivery</w:t>
            </w:r>
          </w:p>
        </w:tc>
        <w:tc>
          <w:tcPr>
            <w:tcW w:w="2700" w:type="dxa"/>
            <w:tcBorders>
              <w:top w:val="nil"/>
              <w:left w:val="nil"/>
              <w:bottom w:val="single" w:sz="4" w:space="0" w:color="auto"/>
              <w:right w:val="single" w:sz="4" w:space="0" w:color="auto"/>
            </w:tcBorders>
            <w:shd w:val="clear" w:color="auto" w:fill="auto"/>
            <w:vAlign w:val="center"/>
            <w:hideMark/>
          </w:tcPr>
          <w:p w:rsidR="002F64F6" w:rsidRPr="00DF23A1" w:rsidRDefault="002F64F6" w:rsidP="002F64F6">
            <w:pPr>
              <w:spacing w:after="0"/>
              <w:rPr>
                <w:rFonts w:ascii="Calibri" w:hAnsi="Calibri" w:cs="Calibri"/>
                <w:color w:val="auto"/>
                <w:kern w:val="0"/>
                <w:szCs w:val="22"/>
                <w:lang w:eastAsia="en-AU"/>
              </w:rPr>
            </w:pPr>
            <w:r w:rsidRPr="00DF23A1">
              <w:rPr>
                <w:rFonts w:ascii="Calibri" w:hAnsi="Calibri" w:cs="Calibri"/>
                <w:color w:val="auto"/>
                <w:kern w:val="0"/>
                <w:szCs w:val="22"/>
                <w:lang w:eastAsia="en-AU"/>
              </w:rPr>
              <w:t>CEWO</w:t>
            </w:r>
          </w:p>
        </w:tc>
      </w:tr>
      <w:tr w:rsidR="002F64F6" w:rsidRPr="002F64F6" w:rsidTr="002F64F6">
        <w:trPr>
          <w:trHeight w:val="1020"/>
        </w:trPr>
        <w:tc>
          <w:tcPr>
            <w:tcW w:w="3980" w:type="dxa"/>
            <w:tcBorders>
              <w:top w:val="nil"/>
              <w:left w:val="single" w:sz="4" w:space="0" w:color="auto"/>
              <w:bottom w:val="single" w:sz="4" w:space="0" w:color="auto"/>
              <w:right w:val="single" w:sz="4" w:space="0" w:color="auto"/>
            </w:tcBorders>
            <w:shd w:val="clear" w:color="auto" w:fill="auto"/>
            <w:vAlign w:val="center"/>
            <w:hideMark/>
          </w:tcPr>
          <w:p w:rsidR="002F64F6" w:rsidRPr="00DF23A1" w:rsidRDefault="002F64F6" w:rsidP="002F64F6">
            <w:pPr>
              <w:spacing w:after="0"/>
              <w:rPr>
                <w:rFonts w:ascii="Calibri" w:hAnsi="Calibri" w:cs="Calibri"/>
                <w:color w:val="auto"/>
                <w:kern w:val="0"/>
                <w:szCs w:val="22"/>
                <w:lang w:eastAsia="en-AU"/>
              </w:rPr>
            </w:pPr>
            <w:r w:rsidRPr="00DF23A1">
              <w:rPr>
                <w:rFonts w:ascii="Calibri" w:hAnsi="Calibri" w:cs="Calibri"/>
                <w:color w:val="auto"/>
                <w:kern w:val="0"/>
                <w:szCs w:val="22"/>
                <w:lang w:eastAsia="en-AU"/>
              </w:rPr>
              <w:t>At least 3 Public events per year:</w:t>
            </w:r>
            <w:r w:rsidRPr="00DF23A1">
              <w:rPr>
                <w:rFonts w:ascii="Calibri" w:hAnsi="Calibri" w:cs="Calibri"/>
                <w:color w:val="auto"/>
                <w:kern w:val="0"/>
                <w:szCs w:val="22"/>
                <w:lang w:eastAsia="en-AU"/>
              </w:rPr>
              <w:br/>
              <w:t xml:space="preserve"> -</w:t>
            </w:r>
            <w:r w:rsidR="00536213" w:rsidRPr="00DF23A1">
              <w:rPr>
                <w:rFonts w:ascii="Calibri" w:hAnsi="Calibri" w:cs="Calibri"/>
                <w:color w:val="auto"/>
                <w:kern w:val="0"/>
                <w:szCs w:val="22"/>
                <w:lang w:eastAsia="en-AU"/>
              </w:rPr>
              <w:t xml:space="preserve"> </w:t>
            </w:r>
            <w:r w:rsidRPr="00DF23A1">
              <w:rPr>
                <w:rFonts w:ascii="Calibri" w:hAnsi="Calibri" w:cs="Calibri"/>
                <w:color w:val="auto"/>
                <w:kern w:val="0"/>
                <w:szCs w:val="22"/>
                <w:lang w:eastAsia="en-AU"/>
              </w:rPr>
              <w:t>Edward-Wakool Fish and Flows Forum</w:t>
            </w:r>
            <w:r w:rsidRPr="00DF23A1">
              <w:rPr>
                <w:rFonts w:ascii="Calibri" w:hAnsi="Calibri" w:cs="Calibri"/>
                <w:color w:val="auto"/>
                <w:kern w:val="0"/>
                <w:szCs w:val="22"/>
                <w:lang w:eastAsia="en-AU"/>
              </w:rPr>
              <w:br/>
              <w:t xml:space="preserve"> -</w:t>
            </w:r>
            <w:r w:rsidR="00536213" w:rsidRPr="00DF23A1">
              <w:rPr>
                <w:rFonts w:ascii="Calibri" w:hAnsi="Calibri" w:cs="Calibri"/>
                <w:color w:val="auto"/>
                <w:kern w:val="0"/>
                <w:szCs w:val="22"/>
                <w:lang w:eastAsia="en-AU"/>
              </w:rPr>
              <w:t xml:space="preserve"> </w:t>
            </w:r>
            <w:r w:rsidRPr="00DF23A1">
              <w:rPr>
                <w:rFonts w:ascii="Calibri" w:hAnsi="Calibri" w:cs="Calibri"/>
                <w:color w:val="auto"/>
                <w:kern w:val="0"/>
                <w:szCs w:val="22"/>
                <w:lang w:eastAsia="en-AU"/>
              </w:rPr>
              <w:t>Deni Fishing Classic</w:t>
            </w:r>
            <w:r w:rsidRPr="00DF23A1">
              <w:rPr>
                <w:rFonts w:ascii="Calibri" w:hAnsi="Calibri" w:cs="Calibri"/>
                <w:color w:val="auto"/>
                <w:kern w:val="0"/>
                <w:szCs w:val="22"/>
                <w:lang w:eastAsia="en-AU"/>
              </w:rPr>
              <w:br/>
              <w:t xml:space="preserve"> -</w:t>
            </w:r>
            <w:r w:rsidR="00536213" w:rsidRPr="00DF23A1">
              <w:rPr>
                <w:rFonts w:ascii="Calibri" w:hAnsi="Calibri" w:cs="Calibri"/>
                <w:color w:val="auto"/>
                <w:kern w:val="0"/>
                <w:szCs w:val="22"/>
                <w:lang w:eastAsia="en-AU"/>
              </w:rPr>
              <w:t xml:space="preserve"> </w:t>
            </w:r>
            <w:r w:rsidRPr="00DF23A1">
              <w:rPr>
                <w:rFonts w:ascii="Calibri" w:hAnsi="Calibri" w:cs="Calibri"/>
                <w:color w:val="auto"/>
                <w:kern w:val="0"/>
                <w:szCs w:val="22"/>
                <w:lang w:eastAsia="en-AU"/>
              </w:rPr>
              <w:t>Wakool Fishing Classic</w:t>
            </w:r>
          </w:p>
        </w:tc>
        <w:tc>
          <w:tcPr>
            <w:tcW w:w="3620" w:type="dxa"/>
            <w:tcBorders>
              <w:top w:val="nil"/>
              <w:left w:val="nil"/>
              <w:bottom w:val="single" w:sz="4" w:space="0" w:color="auto"/>
              <w:right w:val="single" w:sz="4" w:space="0" w:color="auto"/>
            </w:tcBorders>
            <w:shd w:val="clear" w:color="auto" w:fill="auto"/>
            <w:vAlign w:val="center"/>
            <w:hideMark/>
          </w:tcPr>
          <w:p w:rsidR="002F64F6" w:rsidRPr="00DF23A1" w:rsidRDefault="002F64F6" w:rsidP="002F64F6">
            <w:pPr>
              <w:spacing w:after="0"/>
              <w:rPr>
                <w:rFonts w:ascii="Calibri" w:hAnsi="Calibri" w:cs="Calibri"/>
                <w:color w:val="auto"/>
                <w:kern w:val="0"/>
                <w:szCs w:val="22"/>
                <w:lang w:eastAsia="en-AU"/>
              </w:rPr>
            </w:pPr>
            <w:r w:rsidRPr="00DF23A1">
              <w:rPr>
                <w:rFonts w:ascii="Calibri" w:hAnsi="Calibri" w:cs="Calibri"/>
                <w:color w:val="auto"/>
                <w:kern w:val="0"/>
                <w:szCs w:val="22"/>
                <w:lang w:eastAsia="en-AU"/>
              </w:rPr>
              <w:t>Invitations sent to MDBA and AG</w:t>
            </w:r>
          </w:p>
        </w:tc>
        <w:tc>
          <w:tcPr>
            <w:tcW w:w="1880" w:type="dxa"/>
            <w:tcBorders>
              <w:top w:val="nil"/>
              <w:left w:val="nil"/>
              <w:bottom w:val="single" w:sz="4" w:space="0" w:color="auto"/>
              <w:right w:val="single" w:sz="4" w:space="0" w:color="auto"/>
            </w:tcBorders>
            <w:shd w:val="clear" w:color="auto" w:fill="auto"/>
            <w:vAlign w:val="center"/>
            <w:hideMark/>
          </w:tcPr>
          <w:p w:rsidR="002F64F6" w:rsidRPr="00DF23A1" w:rsidRDefault="002F64F6" w:rsidP="002F64F6">
            <w:pPr>
              <w:spacing w:after="0"/>
              <w:rPr>
                <w:rFonts w:ascii="Calibri" w:hAnsi="Calibri" w:cs="Calibri"/>
                <w:color w:val="auto"/>
                <w:kern w:val="0"/>
                <w:szCs w:val="22"/>
                <w:lang w:eastAsia="en-AU"/>
              </w:rPr>
            </w:pPr>
            <w:r w:rsidRPr="00DF23A1">
              <w:rPr>
                <w:rFonts w:ascii="Calibri" w:hAnsi="Calibri" w:cs="Calibri"/>
                <w:color w:val="auto"/>
                <w:kern w:val="0"/>
                <w:szCs w:val="22"/>
                <w:lang w:eastAsia="en-AU"/>
              </w:rPr>
              <w:t>Nov</w:t>
            </w:r>
            <w:r w:rsidRPr="00DF23A1">
              <w:rPr>
                <w:rFonts w:ascii="Calibri" w:hAnsi="Calibri" w:cs="Calibri"/>
                <w:color w:val="auto"/>
                <w:kern w:val="0"/>
                <w:szCs w:val="22"/>
                <w:lang w:eastAsia="en-AU"/>
              </w:rPr>
              <w:br/>
              <w:t>Feb</w:t>
            </w:r>
            <w:r w:rsidRPr="00DF23A1">
              <w:rPr>
                <w:rFonts w:ascii="Calibri" w:hAnsi="Calibri" w:cs="Calibri"/>
                <w:color w:val="auto"/>
                <w:kern w:val="0"/>
                <w:szCs w:val="22"/>
                <w:lang w:eastAsia="en-AU"/>
              </w:rPr>
              <w:br/>
              <w:t>Mar/Apr</w:t>
            </w:r>
          </w:p>
        </w:tc>
        <w:tc>
          <w:tcPr>
            <w:tcW w:w="2700" w:type="dxa"/>
            <w:tcBorders>
              <w:top w:val="nil"/>
              <w:left w:val="nil"/>
              <w:bottom w:val="single" w:sz="4" w:space="0" w:color="auto"/>
              <w:right w:val="single" w:sz="4" w:space="0" w:color="auto"/>
            </w:tcBorders>
            <w:shd w:val="clear" w:color="auto" w:fill="auto"/>
            <w:vAlign w:val="center"/>
            <w:hideMark/>
          </w:tcPr>
          <w:p w:rsidR="002F64F6" w:rsidRPr="00DF23A1" w:rsidRDefault="002F64F6" w:rsidP="002F64F6">
            <w:pPr>
              <w:spacing w:after="0"/>
              <w:rPr>
                <w:rFonts w:ascii="Calibri" w:hAnsi="Calibri" w:cs="Calibri"/>
                <w:color w:val="auto"/>
                <w:kern w:val="0"/>
                <w:szCs w:val="22"/>
                <w:lang w:eastAsia="en-AU"/>
              </w:rPr>
            </w:pPr>
            <w:r w:rsidRPr="00DF23A1">
              <w:rPr>
                <w:rFonts w:ascii="Calibri" w:hAnsi="Calibri" w:cs="Calibri"/>
                <w:color w:val="auto"/>
                <w:kern w:val="0"/>
                <w:szCs w:val="22"/>
                <w:lang w:eastAsia="en-AU"/>
              </w:rPr>
              <w:t>LLS Project Officer</w:t>
            </w:r>
          </w:p>
        </w:tc>
      </w:tr>
      <w:tr w:rsidR="002F64F6" w:rsidRPr="002F64F6" w:rsidTr="002F64F6">
        <w:trPr>
          <w:trHeight w:val="510"/>
        </w:trPr>
        <w:tc>
          <w:tcPr>
            <w:tcW w:w="3980" w:type="dxa"/>
            <w:tcBorders>
              <w:top w:val="nil"/>
              <w:left w:val="single" w:sz="4" w:space="0" w:color="auto"/>
              <w:bottom w:val="single" w:sz="4" w:space="0" w:color="auto"/>
              <w:right w:val="single" w:sz="4" w:space="0" w:color="auto"/>
            </w:tcBorders>
            <w:shd w:val="clear" w:color="auto" w:fill="auto"/>
            <w:vAlign w:val="center"/>
            <w:hideMark/>
          </w:tcPr>
          <w:p w:rsidR="002F64F6" w:rsidRPr="00DF23A1" w:rsidRDefault="002F64F6" w:rsidP="002F64F6">
            <w:pPr>
              <w:spacing w:after="0"/>
              <w:rPr>
                <w:rFonts w:ascii="Calibri" w:hAnsi="Calibri" w:cs="Calibri"/>
                <w:color w:val="auto"/>
                <w:kern w:val="0"/>
                <w:szCs w:val="22"/>
                <w:lang w:eastAsia="en-AU"/>
              </w:rPr>
            </w:pPr>
            <w:r w:rsidRPr="00DF23A1">
              <w:rPr>
                <w:rFonts w:ascii="Calibri" w:hAnsi="Calibri" w:cs="Calibri"/>
                <w:color w:val="auto"/>
                <w:kern w:val="0"/>
                <w:szCs w:val="22"/>
                <w:lang w:eastAsia="en-AU"/>
              </w:rPr>
              <w:t>Direct contact with</w:t>
            </w:r>
            <w:r w:rsidR="00EE4AD7" w:rsidRPr="00DF23A1">
              <w:rPr>
                <w:rFonts w:ascii="Calibri" w:hAnsi="Calibri" w:cs="Calibri"/>
                <w:color w:val="auto"/>
                <w:kern w:val="0"/>
                <w:szCs w:val="22"/>
                <w:lang w:eastAsia="en-AU"/>
              </w:rPr>
              <w:t xml:space="preserve"> potentially</w:t>
            </w:r>
            <w:r w:rsidRPr="00DF23A1">
              <w:rPr>
                <w:rFonts w:ascii="Calibri" w:hAnsi="Calibri" w:cs="Calibri"/>
                <w:color w:val="auto"/>
                <w:kern w:val="0"/>
                <w:szCs w:val="22"/>
                <w:lang w:eastAsia="en-AU"/>
              </w:rPr>
              <w:t xml:space="preserve"> affected landholders</w:t>
            </w:r>
          </w:p>
        </w:tc>
        <w:tc>
          <w:tcPr>
            <w:tcW w:w="3620" w:type="dxa"/>
            <w:tcBorders>
              <w:top w:val="nil"/>
              <w:left w:val="nil"/>
              <w:bottom w:val="single" w:sz="4" w:space="0" w:color="auto"/>
              <w:right w:val="single" w:sz="4" w:space="0" w:color="auto"/>
            </w:tcBorders>
            <w:shd w:val="clear" w:color="auto" w:fill="auto"/>
            <w:vAlign w:val="center"/>
            <w:hideMark/>
          </w:tcPr>
          <w:p w:rsidR="002F64F6" w:rsidRPr="00DF23A1" w:rsidRDefault="002F64F6" w:rsidP="002F64F6">
            <w:pPr>
              <w:spacing w:after="0"/>
              <w:rPr>
                <w:rFonts w:ascii="Calibri" w:hAnsi="Calibri" w:cs="Calibri"/>
                <w:color w:val="auto"/>
                <w:kern w:val="0"/>
                <w:szCs w:val="22"/>
                <w:lang w:eastAsia="en-AU"/>
              </w:rPr>
            </w:pPr>
            <w:r w:rsidRPr="00DF23A1">
              <w:rPr>
                <w:rFonts w:ascii="Calibri" w:hAnsi="Calibri" w:cs="Calibri"/>
                <w:color w:val="auto"/>
                <w:kern w:val="0"/>
                <w:szCs w:val="22"/>
                <w:lang w:eastAsia="en-AU"/>
              </w:rPr>
              <w:t>During e</w:t>
            </w:r>
            <w:r w:rsidR="0051006F" w:rsidRPr="00DF23A1">
              <w:rPr>
                <w:rFonts w:ascii="Calibri" w:hAnsi="Calibri" w:cs="Calibri"/>
                <w:color w:val="auto"/>
                <w:kern w:val="0"/>
                <w:szCs w:val="22"/>
                <w:lang w:eastAsia="en-AU"/>
              </w:rPr>
              <w:t>-</w:t>
            </w:r>
            <w:r w:rsidRPr="00DF23A1">
              <w:rPr>
                <w:rFonts w:ascii="Calibri" w:hAnsi="Calibri" w:cs="Calibri"/>
                <w:color w:val="auto"/>
                <w:kern w:val="0"/>
                <w:szCs w:val="22"/>
                <w:lang w:eastAsia="en-AU"/>
              </w:rPr>
              <w:t>flow planning and during and after e</w:t>
            </w:r>
            <w:r w:rsidR="0051006F" w:rsidRPr="00DF23A1">
              <w:rPr>
                <w:rFonts w:ascii="Calibri" w:hAnsi="Calibri" w:cs="Calibri"/>
                <w:color w:val="auto"/>
                <w:kern w:val="0"/>
                <w:szCs w:val="22"/>
                <w:lang w:eastAsia="en-AU"/>
              </w:rPr>
              <w:t>-</w:t>
            </w:r>
            <w:r w:rsidRPr="00DF23A1">
              <w:rPr>
                <w:rFonts w:ascii="Calibri" w:hAnsi="Calibri" w:cs="Calibri"/>
                <w:color w:val="auto"/>
                <w:kern w:val="0"/>
                <w:szCs w:val="22"/>
                <w:lang w:eastAsia="en-AU"/>
              </w:rPr>
              <w:t>flow events</w:t>
            </w:r>
          </w:p>
        </w:tc>
        <w:tc>
          <w:tcPr>
            <w:tcW w:w="1880" w:type="dxa"/>
            <w:tcBorders>
              <w:top w:val="nil"/>
              <w:left w:val="nil"/>
              <w:bottom w:val="single" w:sz="4" w:space="0" w:color="auto"/>
              <w:right w:val="single" w:sz="4" w:space="0" w:color="auto"/>
            </w:tcBorders>
            <w:shd w:val="clear" w:color="auto" w:fill="auto"/>
            <w:vAlign w:val="center"/>
            <w:hideMark/>
          </w:tcPr>
          <w:p w:rsidR="002F64F6" w:rsidRPr="00DF23A1" w:rsidRDefault="002F64F6" w:rsidP="002F64F6">
            <w:pPr>
              <w:spacing w:after="0"/>
              <w:rPr>
                <w:rFonts w:ascii="Calibri" w:hAnsi="Calibri" w:cs="Calibri"/>
                <w:color w:val="auto"/>
                <w:kern w:val="0"/>
                <w:szCs w:val="22"/>
                <w:lang w:eastAsia="en-AU"/>
              </w:rPr>
            </w:pPr>
            <w:r w:rsidRPr="00DF23A1">
              <w:rPr>
                <w:rFonts w:ascii="Calibri" w:hAnsi="Calibri" w:cs="Calibri"/>
                <w:color w:val="auto"/>
                <w:kern w:val="0"/>
                <w:szCs w:val="22"/>
                <w:lang w:eastAsia="en-AU"/>
              </w:rPr>
              <w:t>Mar/Apr</w:t>
            </w:r>
            <w:r w:rsidRPr="00DF23A1">
              <w:rPr>
                <w:rFonts w:ascii="Calibri" w:hAnsi="Calibri" w:cs="Calibri"/>
                <w:color w:val="auto"/>
                <w:kern w:val="0"/>
                <w:szCs w:val="22"/>
                <w:lang w:eastAsia="en-AU"/>
              </w:rPr>
              <w:br/>
              <w:t>Sep-Apr</w:t>
            </w:r>
          </w:p>
        </w:tc>
        <w:tc>
          <w:tcPr>
            <w:tcW w:w="2700" w:type="dxa"/>
            <w:tcBorders>
              <w:top w:val="nil"/>
              <w:left w:val="nil"/>
              <w:bottom w:val="single" w:sz="4" w:space="0" w:color="auto"/>
              <w:right w:val="single" w:sz="4" w:space="0" w:color="auto"/>
            </w:tcBorders>
            <w:shd w:val="clear" w:color="auto" w:fill="auto"/>
            <w:vAlign w:val="center"/>
            <w:hideMark/>
          </w:tcPr>
          <w:p w:rsidR="002F64F6" w:rsidRPr="00DF23A1" w:rsidRDefault="002F64F6" w:rsidP="002F64F6">
            <w:pPr>
              <w:spacing w:after="0"/>
              <w:rPr>
                <w:rFonts w:ascii="Calibri" w:hAnsi="Calibri" w:cs="Calibri"/>
                <w:color w:val="auto"/>
                <w:kern w:val="0"/>
                <w:szCs w:val="22"/>
                <w:lang w:eastAsia="en-AU"/>
              </w:rPr>
            </w:pPr>
            <w:r w:rsidRPr="00DF23A1">
              <w:rPr>
                <w:rFonts w:ascii="Calibri" w:hAnsi="Calibri" w:cs="Calibri"/>
                <w:color w:val="auto"/>
                <w:kern w:val="0"/>
                <w:szCs w:val="22"/>
                <w:lang w:eastAsia="en-AU"/>
              </w:rPr>
              <w:t>CEWO LEO (LLS to cover in interim)</w:t>
            </w:r>
          </w:p>
        </w:tc>
      </w:tr>
      <w:tr w:rsidR="002F64F6" w:rsidRPr="002F64F6" w:rsidTr="002F64F6">
        <w:trPr>
          <w:trHeight w:val="840"/>
        </w:trPr>
        <w:tc>
          <w:tcPr>
            <w:tcW w:w="3980" w:type="dxa"/>
            <w:tcBorders>
              <w:top w:val="nil"/>
              <w:left w:val="single" w:sz="4" w:space="0" w:color="auto"/>
              <w:bottom w:val="single" w:sz="4" w:space="0" w:color="auto"/>
              <w:right w:val="single" w:sz="4" w:space="0" w:color="auto"/>
            </w:tcBorders>
            <w:shd w:val="clear" w:color="auto" w:fill="auto"/>
            <w:vAlign w:val="center"/>
            <w:hideMark/>
          </w:tcPr>
          <w:p w:rsidR="002F64F6" w:rsidRPr="00DF23A1" w:rsidRDefault="002F64F6" w:rsidP="002F64F6">
            <w:pPr>
              <w:spacing w:after="0"/>
              <w:rPr>
                <w:rFonts w:ascii="Calibri" w:hAnsi="Calibri" w:cs="Calibri"/>
                <w:color w:val="auto"/>
                <w:kern w:val="0"/>
                <w:szCs w:val="22"/>
                <w:lang w:eastAsia="en-AU"/>
              </w:rPr>
            </w:pPr>
            <w:r w:rsidRPr="00DF23A1">
              <w:rPr>
                <w:rFonts w:ascii="Calibri" w:hAnsi="Calibri" w:cs="Calibri"/>
                <w:color w:val="auto"/>
                <w:kern w:val="0"/>
                <w:szCs w:val="22"/>
                <w:lang w:eastAsia="en-AU"/>
              </w:rPr>
              <w:t>Media release (e.g</w:t>
            </w:r>
            <w:r w:rsidR="009C3E1B" w:rsidRPr="00DF23A1">
              <w:rPr>
                <w:rFonts w:ascii="Calibri" w:hAnsi="Calibri" w:cs="Calibri"/>
                <w:color w:val="auto"/>
                <w:kern w:val="0"/>
                <w:szCs w:val="22"/>
                <w:lang w:eastAsia="en-AU"/>
              </w:rPr>
              <w:t>.</w:t>
            </w:r>
            <w:r w:rsidRPr="00DF23A1">
              <w:rPr>
                <w:rFonts w:ascii="Calibri" w:hAnsi="Calibri" w:cs="Calibri"/>
                <w:color w:val="auto"/>
                <w:kern w:val="0"/>
                <w:szCs w:val="22"/>
                <w:lang w:eastAsia="en-AU"/>
              </w:rPr>
              <w:t xml:space="preserve"> article for newspaper, radio interview</w:t>
            </w:r>
          </w:p>
        </w:tc>
        <w:tc>
          <w:tcPr>
            <w:tcW w:w="3620" w:type="dxa"/>
            <w:tcBorders>
              <w:top w:val="nil"/>
              <w:left w:val="nil"/>
              <w:bottom w:val="single" w:sz="4" w:space="0" w:color="auto"/>
              <w:right w:val="single" w:sz="4" w:space="0" w:color="auto"/>
            </w:tcBorders>
            <w:shd w:val="clear" w:color="auto" w:fill="auto"/>
            <w:vAlign w:val="center"/>
            <w:hideMark/>
          </w:tcPr>
          <w:p w:rsidR="002F64F6" w:rsidRPr="00DF23A1" w:rsidRDefault="002F64F6" w:rsidP="002F64F6">
            <w:pPr>
              <w:spacing w:after="0"/>
              <w:rPr>
                <w:rFonts w:ascii="Calibri" w:hAnsi="Calibri" w:cs="Calibri"/>
                <w:color w:val="auto"/>
                <w:kern w:val="0"/>
                <w:szCs w:val="22"/>
                <w:lang w:eastAsia="en-AU"/>
              </w:rPr>
            </w:pPr>
            <w:r w:rsidRPr="00DF23A1">
              <w:rPr>
                <w:rFonts w:ascii="Calibri" w:hAnsi="Calibri" w:cs="Calibri"/>
                <w:color w:val="auto"/>
                <w:kern w:val="0"/>
                <w:szCs w:val="22"/>
                <w:lang w:eastAsia="en-AU"/>
              </w:rPr>
              <w:t>Content provided by CEWO,</w:t>
            </w:r>
            <w:r w:rsidR="0051006F" w:rsidRPr="00DF23A1">
              <w:rPr>
                <w:rFonts w:ascii="Calibri" w:hAnsi="Calibri" w:cs="Calibri"/>
                <w:color w:val="auto"/>
                <w:kern w:val="0"/>
                <w:szCs w:val="22"/>
                <w:lang w:eastAsia="en-AU"/>
              </w:rPr>
              <w:t xml:space="preserve"> </w:t>
            </w:r>
            <w:r w:rsidRPr="00DF23A1">
              <w:rPr>
                <w:rFonts w:ascii="Calibri" w:hAnsi="Calibri" w:cs="Calibri"/>
                <w:color w:val="auto"/>
                <w:kern w:val="0"/>
                <w:szCs w:val="22"/>
                <w:lang w:eastAsia="en-AU"/>
              </w:rPr>
              <w:t>OEH, NOW, LTIM Project Leader. Approved by CEWO and OEH</w:t>
            </w:r>
            <w:r w:rsidRPr="00DF23A1">
              <w:rPr>
                <w:rFonts w:ascii="Calibri" w:hAnsi="Calibri" w:cs="Calibri"/>
                <w:color w:val="auto"/>
                <w:kern w:val="0"/>
                <w:szCs w:val="22"/>
                <w:lang w:eastAsia="en-AU"/>
              </w:rPr>
              <w:br/>
              <w:t>Audience = Rec fishers, Local Govt, General public</w:t>
            </w:r>
          </w:p>
        </w:tc>
        <w:tc>
          <w:tcPr>
            <w:tcW w:w="1880" w:type="dxa"/>
            <w:tcBorders>
              <w:top w:val="nil"/>
              <w:left w:val="nil"/>
              <w:bottom w:val="single" w:sz="4" w:space="0" w:color="auto"/>
              <w:right w:val="single" w:sz="4" w:space="0" w:color="auto"/>
            </w:tcBorders>
            <w:shd w:val="clear" w:color="auto" w:fill="auto"/>
            <w:vAlign w:val="center"/>
            <w:hideMark/>
          </w:tcPr>
          <w:p w:rsidR="002F64F6" w:rsidRPr="00DF23A1" w:rsidRDefault="002F64F6" w:rsidP="002F64F6">
            <w:pPr>
              <w:spacing w:after="0"/>
              <w:rPr>
                <w:rFonts w:ascii="Calibri" w:hAnsi="Calibri" w:cs="Calibri"/>
                <w:color w:val="auto"/>
                <w:kern w:val="0"/>
                <w:szCs w:val="22"/>
                <w:lang w:eastAsia="en-AU"/>
              </w:rPr>
            </w:pPr>
            <w:r w:rsidRPr="00DF23A1">
              <w:rPr>
                <w:rFonts w:ascii="Calibri" w:hAnsi="Calibri" w:cs="Calibri"/>
                <w:color w:val="auto"/>
                <w:kern w:val="0"/>
                <w:szCs w:val="22"/>
                <w:lang w:eastAsia="en-AU"/>
              </w:rPr>
              <w:t>following quarterly reporting to CEWO</w:t>
            </w:r>
          </w:p>
        </w:tc>
        <w:tc>
          <w:tcPr>
            <w:tcW w:w="2700" w:type="dxa"/>
            <w:tcBorders>
              <w:top w:val="nil"/>
              <w:left w:val="nil"/>
              <w:bottom w:val="single" w:sz="4" w:space="0" w:color="auto"/>
              <w:right w:val="single" w:sz="4" w:space="0" w:color="auto"/>
            </w:tcBorders>
            <w:shd w:val="clear" w:color="auto" w:fill="auto"/>
            <w:vAlign w:val="center"/>
            <w:hideMark/>
          </w:tcPr>
          <w:p w:rsidR="002F64F6" w:rsidRPr="00DF23A1" w:rsidRDefault="002F64F6" w:rsidP="0051006F">
            <w:pPr>
              <w:spacing w:after="0"/>
              <w:rPr>
                <w:rFonts w:ascii="Calibri" w:hAnsi="Calibri" w:cs="Calibri"/>
                <w:color w:val="auto"/>
                <w:kern w:val="0"/>
                <w:szCs w:val="22"/>
                <w:lang w:eastAsia="en-AU"/>
              </w:rPr>
            </w:pPr>
            <w:r w:rsidRPr="00DF23A1">
              <w:rPr>
                <w:rFonts w:ascii="Calibri" w:hAnsi="Calibri" w:cs="Calibri"/>
                <w:color w:val="auto"/>
                <w:kern w:val="0"/>
                <w:szCs w:val="22"/>
                <w:lang w:eastAsia="en-AU"/>
              </w:rPr>
              <w:t>LLS Project Officer to coordinate with approved content from OEH and CEWO</w:t>
            </w:r>
            <w:r w:rsidR="0051006F" w:rsidRPr="00DF23A1">
              <w:rPr>
                <w:rFonts w:ascii="Calibri" w:hAnsi="Calibri" w:cs="Calibri"/>
                <w:color w:val="auto"/>
                <w:kern w:val="0"/>
                <w:szCs w:val="22"/>
                <w:lang w:eastAsia="en-AU"/>
              </w:rPr>
              <w:t>.</w:t>
            </w:r>
          </w:p>
        </w:tc>
      </w:tr>
      <w:tr w:rsidR="002F64F6" w:rsidRPr="002F64F6" w:rsidTr="002F64F6">
        <w:trPr>
          <w:trHeight w:val="510"/>
        </w:trPr>
        <w:tc>
          <w:tcPr>
            <w:tcW w:w="3980" w:type="dxa"/>
            <w:tcBorders>
              <w:top w:val="nil"/>
              <w:left w:val="single" w:sz="4" w:space="0" w:color="auto"/>
              <w:bottom w:val="single" w:sz="4" w:space="0" w:color="auto"/>
              <w:right w:val="single" w:sz="4" w:space="0" w:color="auto"/>
            </w:tcBorders>
            <w:shd w:val="clear" w:color="auto" w:fill="auto"/>
            <w:vAlign w:val="center"/>
            <w:hideMark/>
          </w:tcPr>
          <w:p w:rsidR="002F64F6" w:rsidRPr="00DF23A1" w:rsidRDefault="00D17088" w:rsidP="002F64F6">
            <w:pPr>
              <w:spacing w:after="0"/>
              <w:rPr>
                <w:rFonts w:ascii="Calibri" w:hAnsi="Calibri" w:cs="Calibri"/>
                <w:color w:val="auto"/>
                <w:kern w:val="0"/>
                <w:szCs w:val="22"/>
                <w:lang w:eastAsia="en-AU"/>
              </w:rPr>
            </w:pPr>
            <w:r w:rsidRPr="00DF23A1">
              <w:rPr>
                <w:rFonts w:ascii="Calibri" w:hAnsi="Calibri" w:cs="Calibri"/>
                <w:color w:val="auto"/>
                <w:kern w:val="0"/>
                <w:szCs w:val="22"/>
                <w:lang w:eastAsia="en-AU"/>
              </w:rPr>
              <w:t xml:space="preserve">LTIM Project </w:t>
            </w:r>
            <w:r w:rsidR="002F64F6" w:rsidRPr="00DF23A1">
              <w:rPr>
                <w:rFonts w:ascii="Calibri" w:hAnsi="Calibri" w:cs="Calibri"/>
                <w:color w:val="auto"/>
                <w:kern w:val="0"/>
                <w:szCs w:val="22"/>
                <w:lang w:eastAsia="en-AU"/>
              </w:rPr>
              <w:t>Presentation at EWAG meeting</w:t>
            </w:r>
          </w:p>
        </w:tc>
        <w:tc>
          <w:tcPr>
            <w:tcW w:w="3620" w:type="dxa"/>
            <w:tcBorders>
              <w:top w:val="nil"/>
              <w:left w:val="nil"/>
              <w:bottom w:val="single" w:sz="4" w:space="0" w:color="auto"/>
              <w:right w:val="single" w:sz="4" w:space="0" w:color="auto"/>
            </w:tcBorders>
            <w:shd w:val="clear" w:color="auto" w:fill="auto"/>
            <w:vAlign w:val="center"/>
            <w:hideMark/>
          </w:tcPr>
          <w:p w:rsidR="002F64F6" w:rsidRPr="00DF23A1" w:rsidRDefault="002F64F6" w:rsidP="002F64F6">
            <w:pPr>
              <w:spacing w:after="0"/>
              <w:rPr>
                <w:rFonts w:ascii="Calibri" w:hAnsi="Calibri" w:cs="Calibri"/>
                <w:color w:val="auto"/>
                <w:kern w:val="0"/>
                <w:szCs w:val="22"/>
                <w:lang w:eastAsia="en-AU"/>
              </w:rPr>
            </w:pPr>
            <w:r w:rsidRPr="00DF23A1">
              <w:rPr>
                <w:rFonts w:ascii="Calibri" w:hAnsi="Calibri" w:cs="Calibri"/>
                <w:color w:val="auto"/>
                <w:kern w:val="0"/>
                <w:szCs w:val="22"/>
                <w:lang w:eastAsia="en-AU"/>
              </w:rPr>
              <w:t>Presentation by LTIM Project Leader on project activities and outcomes</w:t>
            </w:r>
          </w:p>
        </w:tc>
        <w:tc>
          <w:tcPr>
            <w:tcW w:w="1880" w:type="dxa"/>
            <w:tcBorders>
              <w:top w:val="nil"/>
              <w:left w:val="nil"/>
              <w:bottom w:val="single" w:sz="4" w:space="0" w:color="auto"/>
              <w:right w:val="single" w:sz="4" w:space="0" w:color="auto"/>
            </w:tcBorders>
            <w:shd w:val="clear" w:color="auto" w:fill="auto"/>
            <w:vAlign w:val="center"/>
            <w:hideMark/>
          </w:tcPr>
          <w:p w:rsidR="002F64F6" w:rsidRPr="00DF23A1" w:rsidRDefault="002F64F6" w:rsidP="002F64F6">
            <w:pPr>
              <w:spacing w:after="0"/>
              <w:rPr>
                <w:rFonts w:ascii="Calibri" w:hAnsi="Calibri" w:cs="Calibri"/>
                <w:color w:val="auto"/>
                <w:kern w:val="0"/>
                <w:szCs w:val="22"/>
                <w:lang w:eastAsia="en-AU"/>
              </w:rPr>
            </w:pPr>
            <w:r w:rsidRPr="00DF23A1">
              <w:rPr>
                <w:rFonts w:ascii="Calibri" w:hAnsi="Calibri" w:cs="Calibri"/>
                <w:color w:val="auto"/>
                <w:kern w:val="0"/>
                <w:szCs w:val="22"/>
                <w:lang w:eastAsia="en-AU"/>
              </w:rPr>
              <w:t>Annually</w:t>
            </w:r>
          </w:p>
        </w:tc>
        <w:tc>
          <w:tcPr>
            <w:tcW w:w="2700" w:type="dxa"/>
            <w:tcBorders>
              <w:top w:val="nil"/>
              <w:left w:val="nil"/>
              <w:bottom w:val="single" w:sz="4" w:space="0" w:color="auto"/>
              <w:right w:val="single" w:sz="4" w:space="0" w:color="auto"/>
            </w:tcBorders>
            <w:shd w:val="clear" w:color="auto" w:fill="auto"/>
            <w:vAlign w:val="center"/>
            <w:hideMark/>
          </w:tcPr>
          <w:p w:rsidR="002F64F6" w:rsidRPr="00DF23A1" w:rsidRDefault="002F64F6" w:rsidP="002F64F6">
            <w:pPr>
              <w:spacing w:after="0"/>
              <w:rPr>
                <w:rFonts w:ascii="Calibri" w:hAnsi="Calibri" w:cs="Calibri"/>
                <w:color w:val="auto"/>
                <w:kern w:val="0"/>
                <w:szCs w:val="22"/>
                <w:lang w:eastAsia="en-AU"/>
              </w:rPr>
            </w:pPr>
            <w:r w:rsidRPr="00DF23A1">
              <w:rPr>
                <w:rFonts w:ascii="Calibri" w:hAnsi="Calibri" w:cs="Calibri"/>
                <w:color w:val="auto"/>
                <w:kern w:val="0"/>
                <w:szCs w:val="22"/>
                <w:lang w:eastAsia="en-AU"/>
              </w:rPr>
              <w:t>LTIM Project Leader</w:t>
            </w:r>
          </w:p>
        </w:tc>
      </w:tr>
    </w:tbl>
    <w:p w:rsidR="0024118C" w:rsidRDefault="0024118C" w:rsidP="00DD0CCC"/>
    <w:p w:rsidR="00251C85" w:rsidRDefault="00251C85">
      <w:pPr>
        <w:spacing w:after="200" w:line="276" w:lineRule="auto"/>
        <w:rPr>
          <w:b/>
          <w:sz w:val="20"/>
        </w:rPr>
      </w:pPr>
      <w:r>
        <w:br w:type="page"/>
      </w:r>
    </w:p>
    <w:p w:rsidR="002F64F6" w:rsidRDefault="00EF5EDF" w:rsidP="00251C85">
      <w:pPr>
        <w:pStyle w:val="TableCaption"/>
      </w:pPr>
      <w:bookmarkStart w:id="240" w:name="_Toc398112746"/>
      <w:r>
        <w:t>Table 3</w:t>
      </w:r>
      <w:r w:rsidR="00E90708">
        <w:t>1</w:t>
      </w:r>
      <w:r>
        <w:t xml:space="preserve"> (continued)</w:t>
      </w:r>
      <w:r w:rsidR="00735C29" w:rsidRPr="00735C29">
        <w:t>. Communication</w:t>
      </w:r>
      <w:r w:rsidR="00735C29">
        <w:t xml:space="preserve"> and engagement plan for the Edward-Wakool Selected Area</w:t>
      </w:r>
      <w:bookmarkEnd w:id="240"/>
    </w:p>
    <w:tbl>
      <w:tblPr>
        <w:tblW w:w="12180" w:type="dxa"/>
        <w:tblInd w:w="93" w:type="dxa"/>
        <w:tblLook w:val="04A0"/>
      </w:tblPr>
      <w:tblGrid>
        <w:gridCol w:w="3980"/>
        <w:gridCol w:w="3620"/>
        <w:gridCol w:w="1880"/>
        <w:gridCol w:w="2700"/>
      </w:tblGrid>
      <w:tr w:rsidR="002F64F6" w:rsidRPr="002F64F6" w:rsidTr="00DF23A1">
        <w:trPr>
          <w:trHeight w:val="510"/>
        </w:trPr>
        <w:tc>
          <w:tcPr>
            <w:tcW w:w="398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2F64F6" w:rsidRPr="00DF23A1" w:rsidRDefault="002F64F6" w:rsidP="002C4D55">
            <w:pPr>
              <w:spacing w:after="0"/>
              <w:rPr>
                <w:rFonts w:cstheme="minorHAnsi"/>
                <w:color w:val="000000" w:themeColor="text1"/>
                <w:kern w:val="0"/>
                <w:szCs w:val="22"/>
                <w:lang w:eastAsia="en-AU"/>
              </w:rPr>
            </w:pPr>
            <w:r w:rsidRPr="00DF23A1">
              <w:rPr>
                <w:rFonts w:cstheme="minorHAnsi"/>
                <w:color w:val="000000" w:themeColor="text1"/>
                <w:kern w:val="0"/>
                <w:szCs w:val="22"/>
                <w:lang w:eastAsia="en-AU"/>
              </w:rPr>
              <w:t>Tools/Activities</w:t>
            </w:r>
          </w:p>
        </w:tc>
        <w:tc>
          <w:tcPr>
            <w:tcW w:w="3620"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F64F6" w:rsidRPr="00DF23A1" w:rsidRDefault="002F64F6" w:rsidP="002C4D55">
            <w:pPr>
              <w:spacing w:after="0"/>
              <w:rPr>
                <w:rFonts w:cstheme="minorHAnsi"/>
                <w:color w:val="000000" w:themeColor="text1"/>
                <w:kern w:val="0"/>
                <w:szCs w:val="22"/>
                <w:lang w:eastAsia="en-AU"/>
              </w:rPr>
            </w:pPr>
            <w:r w:rsidRPr="00DF23A1">
              <w:rPr>
                <w:rFonts w:cstheme="minorHAnsi"/>
                <w:color w:val="000000" w:themeColor="text1"/>
                <w:kern w:val="0"/>
                <w:szCs w:val="22"/>
                <w:lang w:eastAsia="en-AU"/>
              </w:rPr>
              <w:t>Detail</w:t>
            </w:r>
          </w:p>
        </w:tc>
        <w:tc>
          <w:tcPr>
            <w:tcW w:w="1880"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F64F6" w:rsidRPr="00DF23A1" w:rsidRDefault="002F64F6" w:rsidP="002C4D55">
            <w:pPr>
              <w:spacing w:after="0"/>
              <w:rPr>
                <w:rFonts w:cstheme="minorHAnsi"/>
                <w:color w:val="000000" w:themeColor="text1"/>
                <w:kern w:val="0"/>
                <w:szCs w:val="22"/>
                <w:lang w:eastAsia="en-AU"/>
              </w:rPr>
            </w:pPr>
            <w:r w:rsidRPr="00DF23A1">
              <w:rPr>
                <w:rFonts w:cstheme="minorHAnsi"/>
                <w:color w:val="000000" w:themeColor="text1"/>
                <w:kern w:val="0"/>
                <w:szCs w:val="22"/>
                <w:lang w:eastAsia="en-AU"/>
              </w:rPr>
              <w:t>Timeframe</w:t>
            </w:r>
          </w:p>
        </w:tc>
        <w:tc>
          <w:tcPr>
            <w:tcW w:w="2700"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2F64F6" w:rsidRPr="00DF23A1" w:rsidRDefault="002F64F6" w:rsidP="002C4D55">
            <w:pPr>
              <w:spacing w:after="0"/>
              <w:rPr>
                <w:rFonts w:cstheme="minorHAnsi"/>
                <w:color w:val="000000" w:themeColor="text1"/>
                <w:kern w:val="0"/>
                <w:szCs w:val="22"/>
                <w:lang w:eastAsia="en-AU"/>
              </w:rPr>
            </w:pPr>
            <w:r w:rsidRPr="00DF23A1">
              <w:rPr>
                <w:rFonts w:cstheme="minorHAnsi"/>
                <w:color w:val="000000" w:themeColor="text1"/>
                <w:kern w:val="0"/>
                <w:szCs w:val="22"/>
                <w:lang w:eastAsia="en-AU"/>
              </w:rPr>
              <w:t>Responsibility</w:t>
            </w:r>
          </w:p>
        </w:tc>
      </w:tr>
      <w:tr w:rsidR="002F64F6" w:rsidRPr="002F64F6" w:rsidTr="002C4D55">
        <w:trPr>
          <w:trHeight w:val="510"/>
        </w:trPr>
        <w:tc>
          <w:tcPr>
            <w:tcW w:w="3980" w:type="dxa"/>
            <w:tcBorders>
              <w:top w:val="nil"/>
              <w:left w:val="single" w:sz="4" w:space="0" w:color="auto"/>
              <w:bottom w:val="single" w:sz="4" w:space="0" w:color="auto"/>
              <w:right w:val="single" w:sz="4" w:space="0" w:color="auto"/>
            </w:tcBorders>
            <w:shd w:val="clear" w:color="auto" w:fill="auto"/>
            <w:vAlign w:val="center"/>
            <w:hideMark/>
          </w:tcPr>
          <w:p w:rsidR="002F64F6" w:rsidRPr="00DF23A1" w:rsidRDefault="002F64F6" w:rsidP="002C4D55">
            <w:pPr>
              <w:spacing w:after="0"/>
              <w:rPr>
                <w:rFonts w:cstheme="minorHAnsi"/>
                <w:color w:val="auto"/>
                <w:kern w:val="0"/>
                <w:szCs w:val="22"/>
                <w:lang w:eastAsia="en-AU"/>
              </w:rPr>
            </w:pPr>
            <w:r w:rsidRPr="00DF23A1">
              <w:rPr>
                <w:rFonts w:cstheme="minorHAnsi"/>
                <w:color w:val="auto"/>
                <w:kern w:val="0"/>
                <w:szCs w:val="22"/>
                <w:lang w:eastAsia="en-AU"/>
              </w:rPr>
              <w:t>Project presentation at Landholder Group AGMs</w:t>
            </w:r>
          </w:p>
        </w:tc>
        <w:tc>
          <w:tcPr>
            <w:tcW w:w="3620" w:type="dxa"/>
            <w:tcBorders>
              <w:top w:val="nil"/>
              <w:left w:val="nil"/>
              <w:bottom w:val="single" w:sz="4" w:space="0" w:color="auto"/>
              <w:right w:val="single" w:sz="4" w:space="0" w:color="auto"/>
            </w:tcBorders>
            <w:shd w:val="clear" w:color="auto" w:fill="auto"/>
            <w:vAlign w:val="center"/>
            <w:hideMark/>
          </w:tcPr>
          <w:p w:rsidR="002F64F6" w:rsidRPr="00DF23A1" w:rsidRDefault="002F64F6" w:rsidP="002C4D55">
            <w:pPr>
              <w:spacing w:after="0"/>
              <w:rPr>
                <w:rFonts w:cstheme="minorHAnsi"/>
                <w:color w:val="auto"/>
                <w:kern w:val="0"/>
                <w:szCs w:val="22"/>
                <w:lang w:eastAsia="en-AU"/>
              </w:rPr>
            </w:pPr>
            <w:r w:rsidRPr="00DF23A1">
              <w:rPr>
                <w:rFonts w:cstheme="minorHAnsi"/>
                <w:color w:val="auto"/>
                <w:kern w:val="0"/>
                <w:szCs w:val="22"/>
                <w:lang w:eastAsia="en-AU"/>
              </w:rPr>
              <w:t>Presentation by delivery partners on project activities and outcomes</w:t>
            </w:r>
          </w:p>
        </w:tc>
        <w:tc>
          <w:tcPr>
            <w:tcW w:w="1880" w:type="dxa"/>
            <w:tcBorders>
              <w:top w:val="nil"/>
              <w:left w:val="nil"/>
              <w:bottom w:val="single" w:sz="4" w:space="0" w:color="auto"/>
              <w:right w:val="single" w:sz="4" w:space="0" w:color="auto"/>
            </w:tcBorders>
            <w:shd w:val="clear" w:color="auto" w:fill="auto"/>
            <w:vAlign w:val="center"/>
            <w:hideMark/>
          </w:tcPr>
          <w:p w:rsidR="002F64F6" w:rsidRPr="00DF23A1" w:rsidRDefault="002F64F6" w:rsidP="002C4D55">
            <w:pPr>
              <w:spacing w:after="0"/>
              <w:rPr>
                <w:rFonts w:cstheme="minorHAnsi"/>
                <w:color w:val="auto"/>
                <w:kern w:val="0"/>
                <w:szCs w:val="22"/>
                <w:lang w:eastAsia="en-AU"/>
              </w:rPr>
            </w:pPr>
            <w:r w:rsidRPr="00DF23A1">
              <w:rPr>
                <w:rFonts w:cstheme="minorHAnsi"/>
                <w:color w:val="auto"/>
                <w:kern w:val="0"/>
                <w:szCs w:val="22"/>
                <w:lang w:eastAsia="en-AU"/>
              </w:rPr>
              <w:t>Annually</w:t>
            </w:r>
          </w:p>
        </w:tc>
        <w:tc>
          <w:tcPr>
            <w:tcW w:w="2700" w:type="dxa"/>
            <w:tcBorders>
              <w:top w:val="nil"/>
              <w:left w:val="nil"/>
              <w:bottom w:val="single" w:sz="4" w:space="0" w:color="auto"/>
              <w:right w:val="single" w:sz="4" w:space="0" w:color="auto"/>
            </w:tcBorders>
            <w:shd w:val="clear" w:color="auto" w:fill="auto"/>
            <w:vAlign w:val="center"/>
            <w:hideMark/>
          </w:tcPr>
          <w:p w:rsidR="002F64F6" w:rsidRPr="00DF23A1" w:rsidRDefault="002F64F6" w:rsidP="002C4D55">
            <w:pPr>
              <w:spacing w:after="0"/>
              <w:rPr>
                <w:rFonts w:cstheme="minorHAnsi"/>
                <w:color w:val="auto"/>
                <w:kern w:val="0"/>
                <w:szCs w:val="22"/>
                <w:lang w:eastAsia="en-AU"/>
              </w:rPr>
            </w:pPr>
            <w:r w:rsidRPr="00DF23A1">
              <w:rPr>
                <w:rFonts w:cstheme="minorHAnsi"/>
                <w:color w:val="auto"/>
                <w:kern w:val="0"/>
                <w:szCs w:val="22"/>
                <w:lang w:eastAsia="en-AU"/>
              </w:rPr>
              <w:t>LLS Project Officer</w:t>
            </w:r>
          </w:p>
        </w:tc>
      </w:tr>
      <w:tr w:rsidR="002F64F6" w:rsidRPr="002F64F6" w:rsidTr="002C4D55">
        <w:trPr>
          <w:trHeight w:val="810"/>
        </w:trPr>
        <w:tc>
          <w:tcPr>
            <w:tcW w:w="3980" w:type="dxa"/>
            <w:tcBorders>
              <w:top w:val="nil"/>
              <w:left w:val="single" w:sz="4" w:space="0" w:color="auto"/>
              <w:bottom w:val="single" w:sz="4" w:space="0" w:color="auto"/>
              <w:right w:val="single" w:sz="4" w:space="0" w:color="auto"/>
            </w:tcBorders>
            <w:shd w:val="clear" w:color="auto" w:fill="auto"/>
            <w:vAlign w:val="center"/>
            <w:hideMark/>
          </w:tcPr>
          <w:p w:rsidR="002F64F6" w:rsidRPr="00DF23A1" w:rsidRDefault="002F64F6" w:rsidP="002C4D55">
            <w:pPr>
              <w:spacing w:after="0"/>
              <w:rPr>
                <w:rFonts w:cstheme="minorHAnsi"/>
                <w:color w:val="auto"/>
                <w:kern w:val="0"/>
                <w:szCs w:val="22"/>
                <w:lang w:eastAsia="en-AU"/>
              </w:rPr>
            </w:pPr>
            <w:r w:rsidRPr="00DF23A1">
              <w:rPr>
                <w:rFonts w:cstheme="minorHAnsi"/>
                <w:color w:val="auto"/>
                <w:kern w:val="0"/>
                <w:szCs w:val="22"/>
                <w:lang w:eastAsia="en-AU"/>
              </w:rPr>
              <w:t>LLS Website Updates</w:t>
            </w:r>
          </w:p>
        </w:tc>
        <w:tc>
          <w:tcPr>
            <w:tcW w:w="3620" w:type="dxa"/>
            <w:tcBorders>
              <w:top w:val="nil"/>
              <w:left w:val="nil"/>
              <w:bottom w:val="single" w:sz="4" w:space="0" w:color="auto"/>
              <w:right w:val="single" w:sz="4" w:space="0" w:color="auto"/>
            </w:tcBorders>
            <w:shd w:val="clear" w:color="auto" w:fill="auto"/>
            <w:vAlign w:val="center"/>
            <w:hideMark/>
          </w:tcPr>
          <w:p w:rsidR="002F64F6" w:rsidRPr="00DF23A1" w:rsidRDefault="002F64F6" w:rsidP="002C4D55">
            <w:pPr>
              <w:spacing w:after="0"/>
              <w:rPr>
                <w:rFonts w:cstheme="minorHAnsi"/>
                <w:color w:val="auto"/>
                <w:kern w:val="0"/>
                <w:szCs w:val="22"/>
                <w:lang w:eastAsia="en-AU"/>
              </w:rPr>
            </w:pPr>
            <w:r w:rsidRPr="00DF23A1">
              <w:rPr>
                <w:rFonts w:cstheme="minorHAnsi"/>
                <w:color w:val="auto"/>
                <w:kern w:val="0"/>
                <w:szCs w:val="22"/>
                <w:lang w:eastAsia="en-AU"/>
              </w:rPr>
              <w:t>Updates on project activities and outcomes uploaded to LLS (and any other interested delivery partner) website</w:t>
            </w:r>
          </w:p>
        </w:tc>
        <w:tc>
          <w:tcPr>
            <w:tcW w:w="1880" w:type="dxa"/>
            <w:tcBorders>
              <w:top w:val="nil"/>
              <w:left w:val="nil"/>
              <w:bottom w:val="single" w:sz="4" w:space="0" w:color="auto"/>
              <w:right w:val="single" w:sz="4" w:space="0" w:color="auto"/>
            </w:tcBorders>
            <w:shd w:val="clear" w:color="auto" w:fill="auto"/>
            <w:vAlign w:val="center"/>
            <w:hideMark/>
          </w:tcPr>
          <w:p w:rsidR="002F64F6" w:rsidRPr="00DF23A1" w:rsidRDefault="002F64F6" w:rsidP="002C4D55">
            <w:pPr>
              <w:spacing w:after="0"/>
              <w:rPr>
                <w:rFonts w:cstheme="minorHAnsi"/>
                <w:color w:val="auto"/>
                <w:kern w:val="0"/>
                <w:szCs w:val="22"/>
                <w:lang w:eastAsia="en-AU"/>
              </w:rPr>
            </w:pPr>
            <w:r w:rsidRPr="00DF23A1">
              <w:rPr>
                <w:rFonts w:cstheme="minorHAnsi"/>
                <w:color w:val="auto"/>
                <w:kern w:val="0"/>
                <w:szCs w:val="22"/>
                <w:lang w:eastAsia="en-AU"/>
              </w:rPr>
              <w:t>following quarterly reporting to CEWO</w:t>
            </w:r>
          </w:p>
        </w:tc>
        <w:tc>
          <w:tcPr>
            <w:tcW w:w="2700" w:type="dxa"/>
            <w:tcBorders>
              <w:top w:val="nil"/>
              <w:left w:val="nil"/>
              <w:bottom w:val="single" w:sz="4" w:space="0" w:color="auto"/>
              <w:right w:val="single" w:sz="4" w:space="0" w:color="auto"/>
            </w:tcBorders>
            <w:shd w:val="clear" w:color="auto" w:fill="auto"/>
            <w:vAlign w:val="center"/>
            <w:hideMark/>
          </w:tcPr>
          <w:p w:rsidR="002F64F6" w:rsidRPr="00DF23A1" w:rsidRDefault="002F64F6" w:rsidP="002C4D55">
            <w:pPr>
              <w:spacing w:after="0"/>
              <w:rPr>
                <w:rFonts w:cstheme="minorHAnsi"/>
                <w:color w:val="auto"/>
                <w:kern w:val="0"/>
                <w:szCs w:val="22"/>
                <w:lang w:eastAsia="en-AU"/>
              </w:rPr>
            </w:pPr>
            <w:r w:rsidRPr="00DF23A1">
              <w:rPr>
                <w:rFonts w:cstheme="minorHAnsi"/>
                <w:color w:val="auto"/>
                <w:kern w:val="0"/>
                <w:szCs w:val="22"/>
                <w:lang w:eastAsia="en-AU"/>
              </w:rPr>
              <w:t>LLS Project Officer</w:t>
            </w:r>
          </w:p>
        </w:tc>
      </w:tr>
      <w:tr w:rsidR="002F64F6" w:rsidRPr="002F64F6" w:rsidTr="002C4D55">
        <w:trPr>
          <w:trHeight w:val="255"/>
        </w:trPr>
        <w:tc>
          <w:tcPr>
            <w:tcW w:w="3980" w:type="dxa"/>
            <w:tcBorders>
              <w:top w:val="nil"/>
              <w:left w:val="single" w:sz="4" w:space="0" w:color="auto"/>
              <w:bottom w:val="single" w:sz="4" w:space="0" w:color="auto"/>
              <w:right w:val="single" w:sz="4" w:space="0" w:color="auto"/>
            </w:tcBorders>
            <w:shd w:val="clear" w:color="auto" w:fill="auto"/>
            <w:vAlign w:val="center"/>
            <w:hideMark/>
          </w:tcPr>
          <w:p w:rsidR="002F64F6" w:rsidRPr="00DF23A1" w:rsidRDefault="002F64F6" w:rsidP="002C4D55">
            <w:pPr>
              <w:spacing w:after="0"/>
              <w:rPr>
                <w:rFonts w:cstheme="minorHAnsi"/>
                <w:color w:val="auto"/>
                <w:kern w:val="0"/>
                <w:szCs w:val="22"/>
                <w:lang w:eastAsia="en-AU"/>
              </w:rPr>
            </w:pPr>
            <w:r w:rsidRPr="00DF23A1">
              <w:rPr>
                <w:rFonts w:cstheme="minorHAnsi"/>
                <w:color w:val="auto"/>
                <w:kern w:val="0"/>
                <w:szCs w:val="22"/>
                <w:lang w:eastAsia="en-AU"/>
              </w:rPr>
              <w:t>Lessons Learnt Workshop</w:t>
            </w:r>
          </w:p>
        </w:tc>
        <w:tc>
          <w:tcPr>
            <w:tcW w:w="3620" w:type="dxa"/>
            <w:tcBorders>
              <w:top w:val="nil"/>
              <w:left w:val="nil"/>
              <w:bottom w:val="single" w:sz="4" w:space="0" w:color="auto"/>
              <w:right w:val="single" w:sz="4" w:space="0" w:color="auto"/>
            </w:tcBorders>
            <w:shd w:val="clear" w:color="auto" w:fill="auto"/>
            <w:vAlign w:val="center"/>
            <w:hideMark/>
          </w:tcPr>
          <w:p w:rsidR="002F64F6" w:rsidRPr="00DF23A1" w:rsidRDefault="002F64F6" w:rsidP="002C4D55">
            <w:pPr>
              <w:spacing w:after="0"/>
              <w:rPr>
                <w:rFonts w:cstheme="minorHAnsi"/>
                <w:color w:val="auto"/>
                <w:kern w:val="0"/>
                <w:szCs w:val="22"/>
                <w:lang w:eastAsia="en-AU"/>
              </w:rPr>
            </w:pPr>
            <w:r w:rsidRPr="00DF23A1">
              <w:rPr>
                <w:rFonts w:cstheme="minorHAnsi"/>
                <w:color w:val="auto"/>
                <w:kern w:val="0"/>
                <w:szCs w:val="22"/>
                <w:lang w:eastAsia="en-AU"/>
              </w:rPr>
              <w:t>Annually</w:t>
            </w:r>
          </w:p>
        </w:tc>
        <w:tc>
          <w:tcPr>
            <w:tcW w:w="1880" w:type="dxa"/>
            <w:tcBorders>
              <w:top w:val="nil"/>
              <w:left w:val="nil"/>
              <w:bottom w:val="single" w:sz="4" w:space="0" w:color="auto"/>
              <w:right w:val="single" w:sz="4" w:space="0" w:color="auto"/>
            </w:tcBorders>
            <w:shd w:val="clear" w:color="auto" w:fill="auto"/>
            <w:vAlign w:val="center"/>
            <w:hideMark/>
          </w:tcPr>
          <w:p w:rsidR="002F64F6" w:rsidRPr="00DF23A1" w:rsidRDefault="002F64F6" w:rsidP="002C4D55">
            <w:pPr>
              <w:spacing w:after="0"/>
              <w:rPr>
                <w:rFonts w:cstheme="minorHAnsi"/>
                <w:color w:val="auto"/>
                <w:kern w:val="0"/>
                <w:szCs w:val="22"/>
                <w:lang w:eastAsia="en-AU"/>
              </w:rPr>
            </w:pPr>
            <w:r w:rsidRPr="00DF23A1">
              <w:rPr>
                <w:rFonts w:cstheme="minorHAnsi"/>
                <w:color w:val="auto"/>
                <w:kern w:val="0"/>
                <w:szCs w:val="22"/>
                <w:lang w:eastAsia="en-AU"/>
              </w:rPr>
              <w:t>Annually (Jul/Aug)</w:t>
            </w:r>
          </w:p>
        </w:tc>
        <w:tc>
          <w:tcPr>
            <w:tcW w:w="2700" w:type="dxa"/>
            <w:tcBorders>
              <w:top w:val="nil"/>
              <w:left w:val="nil"/>
              <w:bottom w:val="single" w:sz="4" w:space="0" w:color="auto"/>
              <w:right w:val="single" w:sz="4" w:space="0" w:color="auto"/>
            </w:tcBorders>
            <w:shd w:val="clear" w:color="auto" w:fill="auto"/>
            <w:vAlign w:val="center"/>
            <w:hideMark/>
          </w:tcPr>
          <w:p w:rsidR="002F64F6" w:rsidRPr="00DF23A1" w:rsidRDefault="002F64F6" w:rsidP="002C4D55">
            <w:pPr>
              <w:spacing w:after="0"/>
              <w:rPr>
                <w:rFonts w:cstheme="minorHAnsi"/>
                <w:color w:val="auto"/>
                <w:kern w:val="0"/>
                <w:szCs w:val="22"/>
                <w:lang w:eastAsia="en-AU"/>
              </w:rPr>
            </w:pPr>
            <w:r w:rsidRPr="00DF23A1">
              <w:rPr>
                <w:rFonts w:cstheme="minorHAnsi"/>
                <w:color w:val="auto"/>
                <w:kern w:val="0"/>
                <w:szCs w:val="22"/>
                <w:lang w:eastAsia="en-AU"/>
              </w:rPr>
              <w:t>LLS Project Officer</w:t>
            </w:r>
          </w:p>
        </w:tc>
      </w:tr>
      <w:tr w:rsidR="002F64F6" w:rsidRPr="002F64F6" w:rsidTr="002C4D55">
        <w:trPr>
          <w:trHeight w:val="510"/>
        </w:trPr>
        <w:tc>
          <w:tcPr>
            <w:tcW w:w="3980" w:type="dxa"/>
            <w:tcBorders>
              <w:top w:val="nil"/>
              <w:left w:val="single" w:sz="4" w:space="0" w:color="auto"/>
              <w:bottom w:val="single" w:sz="4" w:space="0" w:color="auto"/>
              <w:right w:val="single" w:sz="4" w:space="0" w:color="auto"/>
            </w:tcBorders>
            <w:shd w:val="clear" w:color="auto" w:fill="auto"/>
            <w:vAlign w:val="center"/>
            <w:hideMark/>
          </w:tcPr>
          <w:p w:rsidR="002F64F6" w:rsidRPr="00DF23A1" w:rsidRDefault="002F64F6" w:rsidP="002C4D55">
            <w:pPr>
              <w:spacing w:after="0"/>
              <w:rPr>
                <w:rFonts w:cstheme="minorHAnsi"/>
                <w:color w:val="auto"/>
                <w:kern w:val="0"/>
                <w:szCs w:val="22"/>
                <w:lang w:eastAsia="en-AU"/>
              </w:rPr>
            </w:pPr>
            <w:r w:rsidRPr="00DF23A1">
              <w:rPr>
                <w:rFonts w:cstheme="minorHAnsi"/>
                <w:color w:val="auto"/>
                <w:kern w:val="0"/>
                <w:szCs w:val="22"/>
                <w:lang w:eastAsia="en-AU"/>
              </w:rPr>
              <w:t>Presentation of project at MATG meeting</w:t>
            </w:r>
          </w:p>
        </w:tc>
        <w:tc>
          <w:tcPr>
            <w:tcW w:w="3620" w:type="dxa"/>
            <w:tcBorders>
              <w:top w:val="nil"/>
              <w:left w:val="nil"/>
              <w:bottom w:val="single" w:sz="4" w:space="0" w:color="auto"/>
              <w:right w:val="single" w:sz="4" w:space="0" w:color="auto"/>
            </w:tcBorders>
            <w:shd w:val="clear" w:color="auto" w:fill="auto"/>
            <w:vAlign w:val="center"/>
            <w:hideMark/>
          </w:tcPr>
          <w:p w:rsidR="002F64F6" w:rsidRPr="00DF23A1" w:rsidRDefault="002F64F6" w:rsidP="002C4D55">
            <w:pPr>
              <w:spacing w:after="0"/>
              <w:rPr>
                <w:rFonts w:cstheme="minorHAnsi"/>
                <w:color w:val="auto"/>
                <w:kern w:val="0"/>
                <w:szCs w:val="22"/>
                <w:lang w:eastAsia="en-AU"/>
              </w:rPr>
            </w:pPr>
            <w:r w:rsidRPr="00DF23A1">
              <w:rPr>
                <w:rFonts w:cstheme="minorHAnsi"/>
                <w:color w:val="auto"/>
                <w:kern w:val="0"/>
                <w:szCs w:val="22"/>
                <w:lang w:eastAsia="en-AU"/>
              </w:rPr>
              <w:t>Presentation by LTIM Project Leader on project activities and outcomes</w:t>
            </w:r>
          </w:p>
        </w:tc>
        <w:tc>
          <w:tcPr>
            <w:tcW w:w="1880" w:type="dxa"/>
            <w:tcBorders>
              <w:top w:val="nil"/>
              <w:left w:val="nil"/>
              <w:bottom w:val="single" w:sz="4" w:space="0" w:color="auto"/>
              <w:right w:val="single" w:sz="4" w:space="0" w:color="auto"/>
            </w:tcBorders>
            <w:shd w:val="clear" w:color="auto" w:fill="auto"/>
            <w:vAlign w:val="center"/>
            <w:hideMark/>
          </w:tcPr>
          <w:p w:rsidR="002F64F6" w:rsidRPr="00DF23A1" w:rsidRDefault="002F64F6" w:rsidP="002C4D55">
            <w:pPr>
              <w:spacing w:after="0"/>
              <w:rPr>
                <w:rFonts w:cstheme="minorHAnsi"/>
                <w:color w:val="auto"/>
                <w:kern w:val="0"/>
                <w:szCs w:val="22"/>
                <w:lang w:eastAsia="en-AU"/>
              </w:rPr>
            </w:pPr>
            <w:r w:rsidRPr="00DF23A1">
              <w:rPr>
                <w:rFonts w:cstheme="minorHAnsi"/>
                <w:color w:val="auto"/>
                <w:kern w:val="0"/>
                <w:szCs w:val="22"/>
                <w:lang w:eastAsia="en-AU"/>
              </w:rPr>
              <w:t>Annually</w:t>
            </w:r>
          </w:p>
        </w:tc>
        <w:tc>
          <w:tcPr>
            <w:tcW w:w="2700" w:type="dxa"/>
            <w:tcBorders>
              <w:top w:val="nil"/>
              <w:left w:val="nil"/>
              <w:bottom w:val="single" w:sz="4" w:space="0" w:color="auto"/>
              <w:right w:val="single" w:sz="4" w:space="0" w:color="auto"/>
            </w:tcBorders>
            <w:shd w:val="clear" w:color="auto" w:fill="auto"/>
            <w:vAlign w:val="center"/>
            <w:hideMark/>
          </w:tcPr>
          <w:p w:rsidR="002F64F6" w:rsidRPr="00DF23A1" w:rsidRDefault="002F64F6" w:rsidP="002C4D55">
            <w:pPr>
              <w:spacing w:after="0"/>
              <w:rPr>
                <w:rFonts w:cstheme="minorHAnsi"/>
                <w:color w:val="auto"/>
                <w:kern w:val="0"/>
                <w:szCs w:val="22"/>
                <w:lang w:eastAsia="en-AU"/>
              </w:rPr>
            </w:pPr>
            <w:r w:rsidRPr="00DF23A1">
              <w:rPr>
                <w:rFonts w:cstheme="minorHAnsi"/>
                <w:color w:val="auto"/>
                <w:kern w:val="0"/>
                <w:szCs w:val="22"/>
                <w:lang w:eastAsia="en-AU"/>
              </w:rPr>
              <w:t>MATG member on EWSC</w:t>
            </w:r>
          </w:p>
        </w:tc>
      </w:tr>
      <w:tr w:rsidR="002F64F6" w:rsidRPr="002F64F6" w:rsidTr="002C4D55">
        <w:trPr>
          <w:trHeight w:val="840"/>
        </w:trPr>
        <w:tc>
          <w:tcPr>
            <w:tcW w:w="3980" w:type="dxa"/>
            <w:tcBorders>
              <w:top w:val="nil"/>
              <w:left w:val="single" w:sz="4" w:space="0" w:color="auto"/>
              <w:bottom w:val="single" w:sz="4" w:space="0" w:color="auto"/>
              <w:right w:val="single" w:sz="4" w:space="0" w:color="auto"/>
            </w:tcBorders>
            <w:shd w:val="clear" w:color="auto" w:fill="auto"/>
            <w:vAlign w:val="center"/>
            <w:hideMark/>
          </w:tcPr>
          <w:p w:rsidR="002F64F6" w:rsidRPr="00DF23A1" w:rsidRDefault="002F64F6" w:rsidP="002C4D55">
            <w:pPr>
              <w:spacing w:after="0"/>
              <w:rPr>
                <w:rFonts w:cstheme="minorHAnsi"/>
                <w:color w:val="auto"/>
                <w:kern w:val="0"/>
                <w:szCs w:val="22"/>
                <w:lang w:eastAsia="en-AU"/>
              </w:rPr>
            </w:pPr>
            <w:r w:rsidRPr="00DF23A1">
              <w:rPr>
                <w:rFonts w:cstheme="minorHAnsi"/>
                <w:color w:val="auto"/>
                <w:kern w:val="0"/>
                <w:szCs w:val="22"/>
                <w:lang w:eastAsia="en-AU"/>
              </w:rPr>
              <w:t>Reporting to other investors</w:t>
            </w:r>
          </w:p>
        </w:tc>
        <w:tc>
          <w:tcPr>
            <w:tcW w:w="3620" w:type="dxa"/>
            <w:tcBorders>
              <w:top w:val="nil"/>
              <w:left w:val="nil"/>
              <w:bottom w:val="single" w:sz="4" w:space="0" w:color="auto"/>
              <w:right w:val="single" w:sz="4" w:space="0" w:color="auto"/>
            </w:tcBorders>
            <w:shd w:val="clear" w:color="auto" w:fill="auto"/>
            <w:vAlign w:val="center"/>
            <w:hideMark/>
          </w:tcPr>
          <w:p w:rsidR="002F64F6" w:rsidRPr="00DF23A1" w:rsidRDefault="002F64F6" w:rsidP="002C4D55">
            <w:pPr>
              <w:spacing w:after="0"/>
              <w:rPr>
                <w:rFonts w:cstheme="minorHAnsi"/>
                <w:color w:val="auto"/>
                <w:kern w:val="0"/>
                <w:szCs w:val="22"/>
                <w:lang w:eastAsia="en-AU"/>
              </w:rPr>
            </w:pPr>
            <w:r w:rsidRPr="00DF23A1">
              <w:rPr>
                <w:rFonts w:cstheme="minorHAnsi"/>
                <w:color w:val="auto"/>
                <w:kern w:val="0"/>
                <w:szCs w:val="22"/>
                <w:lang w:eastAsia="en-AU"/>
              </w:rPr>
              <w:t>Inclusion of project activities and outcomes in reports to investors (e.g. AG, CA NSW)</w:t>
            </w:r>
          </w:p>
        </w:tc>
        <w:tc>
          <w:tcPr>
            <w:tcW w:w="1880" w:type="dxa"/>
            <w:tcBorders>
              <w:top w:val="nil"/>
              <w:left w:val="nil"/>
              <w:bottom w:val="single" w:sz="4" w:space="0" w:color="auto"/>
              <w:right w:val="single" w:sz="4" w:space="0" w:color="auto"/>
            </w:tcBorders>
            <w:shd w:val="clear" w:color="auto" w:fill="auto"/>
            <w:vAlign w:val="center"/>
            <w:hideMark/>
          </w:tcPr>
          <w:p w:rsidR="002F64F6" w:rsidRPr="00DF23A1" w:rsidRDefault="002F64F6" w:rsidP="002C4D55">
            <w:pPr>
              <w:spacing w:after="0"/>
              <w:rPr>
                <w:rFonts w:cstheme="minorHAnsi"/>
                <w:color w:val="auto"/>
                <w:kern w:val="0"/>
                <w:szCs w:val="22"/>
                <w:lang w:eastAsia="en-AU"/>
              </w:rPr>
            </w:pPr>
            <w:r w:rsidRPr="00DF23A1">
              <w:rPr>
                <w:rFonts w:cstheme="minorHAnsi"/>
                <w:color w:val="auto"/>
                <w:kern w:val="0"/>
                <w:szCs w:val="22"/>
                <w:lang w:eastAsia="en-AU"/>
              </w:rPr>
              <w:t>Annually or 6-monthly</w:t>
            </w:r>
          </w:p>
        </w:tc>
        <w:tc>
          <w:tcPr>
            <w:tcW w:w="2700" w:type="dxa"/>
            <w:tcBorders>
              <w:top w:val="nil"/>
              <w:left w:val="nil"/>
              <w:bottom w:val="single" w:sz="4" w:space="0" w:color="auto"/>
              <w:right w:val="single" w:sz="4" w:space="0" w:color="auto"/>
            </w:tcBorders>
            <w:shd w:val="clear" w:color="auto" w:fill="auto"/>
            <w:vAlign w:val="center"/>
            <w:hideMark/>
          </w:tcPr>
          <w:p w:rsidR="002F64F6" w:rsidRPr="00DF23A1" w:rsidRDefault="002F64F6" w:rsidP="002C4D55">
            <w:pPr>
              <w:spacing w:after="0"/>
              <w:rPr>
                <w:rFonts w:cstheme="minorHAnsi"/>
                <w:color w:val="auto"/>
                <w:kern w:val="0"/>
                <w:szCs w:val="22"/>
                <w:lang w:eastAsia="en-AU"/>
              </w:rPr>
            </w:pPr>
            <w:r w:rsidRPr="00DF23A1">
              <w:rPr>
                <w:rFonts w:cstheme="minorHAnsi"/>
                <w:color w:val="auto"/>
                <w:kern w:val="0"/>
                <w:szCs w:val="22"/>
                <w:lang w:eastAsia="en-AU"/>
              </w:rPr>
              <w:t>LLS Project Manager</w:t>
            </w:r>
          </w:p>
        </w:tc>
      </w:tr>
      <w:tr w:rsidR="002F64F6" w:rsidRPr="002F64F6" w:rsidTr="002C4D55">
        <w:trPr>
          <w:trHeight w:val="585"/>
        </w:trPr>
        <w:tc>
          <w:tcPr>
            <w:tcW w:w="3980" w:type="dxa"/>
            <w:tcBorders>
              <w:top w:val="nil"/>
              <w:left w:val="single" w:sz="4" w:space="0" w:color="auto"/>
              <w:bottom w:val="single" w:sz="4" w:space="0" w:color="auto"/>
              <w:right w:val="single" w:sz="4" w:space="0" w:color="auto"/>
            </w:tcBorders>
            <w:shd w:val="clear" w:color="auto" w:fill="auto"/>
            <w:vAlign w:val="center"/>
            <w:hideMark/>
          </w:tcPr>
          <w:p w:rsidR="002F64F6" w:rsidRPr="00DF23A1" w:rsidRDefault="002F64F6" w:rsidP="002C4D55">
            <w:pPr>
              <w:spacing w:after="0"/>
              <w:rPr>
                <w:rFonts w:cstheme="minorHAnsi"/>
                <w:color w:val="auto"/>
                <w:kern w:val="0"/>
                <w:szCs w:val="22"/>
                <w:lang w:eastAsia="en-AU"/>
              </w:rPr>
            </w:pPr>
            <w:r w:rsidRPr="00DF23A1">
              <w:rPr>
                <w:rFonts w:cstheme="minorHAnsi"/>
                <w:color w:val="auto"/>
                <w:kern w:val="0"/>
                <w:szCs w:val="22"/>
                <w:lang w:eastAsia="en-AU"/>
              </w:rPr>
              <w:t>Present findings at Scientific conferences</w:t>
            </w:r>
          </w:p>
        </w:tc>
        <w:tc>
          <w:tcPr>
            <w:tcW w:w="3620" w:type="dxa"/>
            <w:tcBorders>
              <w:top w:val="nil"/>
              <w:left w:val="nil"/>
              <w:bottom w:val="single" w:sz="4" w:space="0" w:color="auto"/>
              <w:right w:val="single" w:sz="4" w:space="0" w:color="auto"/>
            </w:tcBorders>
            <w:shd w:val="clear" w:color="auto" w:fill="auto"/>
            <w:vAlign w:val="center"/>
            <w:hideMark/>
          </w:tcPr>
          <w:p w:rsidR="002F64F6" w:rsidRPr="00DF23A1" w:rsidRDefault="002F64F6" w:rsidP="002C4D55">
            <w:pPr>
              <w:spacing w:after="0"/>
              <w:rPr>
                <w:rFonts w:cstheme="minorHAnsi"/>
                <w:color w:val="auto"/>
                <w:kern w:val="0"/>
                <w:szCs w:val="22"/>
                <w:lang w:eastAsia="en-AU"/>
              </w:rPr>
            </w:pPr>
            <w:r w:rsidRPr="00DF23A1">
              <w:rPr>
                <w:rFonts w:cstheme="minorHAnsi"/>
                <w:color w:val="auto"/>
                <w:kern w:val="0"/>
                <w:szCs w:val="22"/>
                <w:lang w:eastAsia="en-AU"/>
              </w:rPr>
              <w:t>Presentation of project activities and outcomes from various delivery partners</w:t>
            </w:r>
          </w:p>
        </w:tc>
        <w:tc>
          <w:tcPr>
            <w:tcW w:w="1880" w:type="dxa"/>
            <w:tcBorders>
              <w:top w:val="nil"/>
              <w:left w:val="nil"/>
              <w:bottom w:val="single" w:sz="4" w:space="0" w:color="auto"/>
              <w:right w:val="single" w:sz="4" w:space="0" w:color="auto"/>
            </w:tcBorders>
            <w:shd w:val="clear" w:color="auto" w:fill="auto"/>
            <w:vAlign w:val="center"/>
            <w:hideMark/>
          </w:tcPr>
          <w:p w:rsidR="002F64F6" w:rsidRPr="00DF23A1" w:rsidRDefault="002F64F6" w:rsidP="002C4D55">
            <w:pPr>
              <w:spacing w:after="0"/>
              <w:rPr>
                <w:rFonts w:cstheme="minorHAnsi"/>
                <w:color w:val="auto"/>
                <w:kern w:val="0"/>
                <w:szCs w:val="22"/>
                <w:lang w:eastAsia="en-AU"/>
              </w:rPr>
            </w:pPr>
            <w:r w:rsidRPr="00DF23A1">
              <w:rPr>
                <w:rFonts w:cstheme="minorHAnsi"/>
                <w:color w:val="auto"/>
                <w:kern w:val="0"/>
                <w:szCs w:val="22"/>
                <w:lang w:eastAsia="en-AU"/>
              </w:rPr>
              <w:t>various</w:t>
            </w:r>
          </w:p>
        </w:tc>
        <w:tc>
          <w:tcPr>
            <w:tcW w:w="2700" w:type="dxa"/>
            <w:tcBorders>
              <w:top w:val="nil"/>
              <w:left w:val="nil"/>
              <w:bottom w:val="single" w:sz="4" w:space="0" w:color="auto"/>
              <w:right w:val="single" w:sz="4" w:space="0" w:color="auto"/>
            </w:tcBorders>
            <w:shd w:val="clear" w:color="auto" w:fill="auto"/>
            <w:vAlign w:val="center"/>
            <w:hideMark/>
          </w:tcPr>
          <w:p w:rsidR="002F64F6" w:rsidRPr="00DF23A1" w:rsidRDefault="002F64F6" w:rsidP="002C4D55">
            <w:pPr>
              <w:spacing w:after="0"/>
              <w:rPr>
                <w:rFonts w:cstheme="minorHAnsi"/>
                <w:color w:val="auto"/>
                <w:kern w:val="0"/>
                <w:szCs w:val="22"/>
                <w:lang w:eastAsia="en-AU"/>
              </w:rPr>
            </w:pPr>
            <w:r w:rsidRPr="00DF23A1">
              <w:rPr>
                <w:rFonts w:cstheme="minorHAnsi"/>
                <w:color w:val="auto"/>
                <w:kern w:val="0"/>
                <w:szCs w:val="22"/>
                <w:lang w:eastAsia="en-AU"/>
              </w:rPr>
              <w:t>All project delivery partners</w:t>
            </w:r>
          </w:p>
        </w:tc>
      </w:tr>
      <w:tr w:rsidR="002F64F6" w:rsidRPr="002F64F6" w:rsidTr="002C4D55">
        <w:trPr>
          <w:trHeight w:val="1155"/>
        </w:trPr>
        <w:tc>
          <w:tcPr>
            <w:tcW w:w="3980" w:type="dxa"/>
            <w:tcBorders>
              <w:top w:val="nil"/>
              <w:left w:val="single" w:sz="4" w:space="0" w:color="auto"/>
              <w:bottom w:val="single" w:sz="4" w:space="0" w:color="auto"/>
              <w:right w:val="single" w:sz="4" w:space="0" w:color="auto"/>
            </w:tcBorders>
            <w:shd w:val="clear" w:color="auto" w:fill="auto"/>
            <w:vAlign w:val="center"/>
            <w:hideMark/>
          </w:tcPr>
          <w:p w:rsidR="002F64F6" w:rsidRPr="00DF23A1" w:rsidRDefault="002F64F6" w:rsidP="002C4D55">
            <w:pPr>
              <w:spacing w:after="0"/>
              <w:rPr>
                <w:rFonts w:cstheme="minorHAnsi"/>
                <w:color w:val="auto"/>
                <w:kern w:val="0"/>
                <w:szCs w:val="22"/>
                <w:lang w:eastAsia="en-AU"/>
              </w:rPr>
            </w:pPr>
            <w:r w:rsidRPr="00DF23A1">
              <w:rPr>
                <w:rFonts w:cstheme="minorHAnsi"/>
                <w:color w:val="auto"/>
                <w:kern w:val="0"/>
                <w:szCs w:val="22"/>
                <w:lang w:eastAsia="en-AU"/>
              </w:rPr>
              <w:t>Information booths/ materials at other public events</w:t>
            </w:r>
          </w:p>
        </w:tc>
        <w:tc>
          <w:tcPr>
            <w:tcW w:w="3620" w:type="dxa"/>
            <w:tcBorders>
              <w:top w:val="nil"/>
              <w:left w:val="nil"/>
              <w:bottom w:val="single" w:sz="4" w:space="0" w:color="auto"/>
              <w:right w:val="single" w:sz="4" w:space="0" w:color="auto"/>
            </w:tcBorders>
            <w:shd w:val="clear" w:color="auto" w:fill="auto"/>
            <w:vAlign w:val="center"/>
            <w:hideMark/>
          </w:tcPr>
          <w:p w:rsidR="002F64F6" w:rsidRPr="00DF23A1" w:rsidRDefault="002F64F6" w:rsidP="002C4D55">
            <w:pPr>
              <w:spacing w:after="0"/>
              <w:rPr>
                <w:rFonts w:cstheme="minorHAnsi"/>
                <w:color w:val="auto"/>
                <w:kern w:val="0"/>
                <w:szCs w:val="22"/>
                <w:lang w:eastAsia="en-AU"/>
              </w:rPr>
            </w:pPr>
            <w:r w:rsidRPr="00DF23A1">
              <w:rPr>
                <w:rFonts w:cstheme="minorHAnsi"/>
                <w:color w:val="auto"/>
                <w:kern w:val="0"/>
                <w:szCs w:val="22"/>
                <w:lang w:eastAsia="en-AU"/>
              </w:rPr>
              <w:t>Eg. Carp-O-Mania, BioBlitz, Henty Field Days, Deni Innovation Expo, Ag Shows, Wonga Wetlands Open Day, Three Rivers Run, Murray Meander</w:t>
            </w:r>
          </w:p>
        </w:tc>
        <w:tc>
          <w:tcPr>
            <w:tcW w:w="1880" w:type="dxa"/>
            <w:tcBorders>
              <w:top w:val="nil"/>
              <w:left w:val="nil"/>
              <w:bottom w:val="single" w:sz="4" w:space="0" w:color="auto"/>
              <w:right w:val="single" w:sz="4" w:space="0" w:color="auto"/>
            </w:tcBorders>
            <w:shd w:val="clear" w:color="auto" w:fill="auto"/>
            <w:vAlign w:val="center"/>
            <w:hideMark/>
          </w:tcPr>
          <w:p w:rsidR="002F64F6" w:rsidRPr="00DF23A1" w:rsidRDefault="002F64F6" w:rsidP="002C4D55">
            <w:pPr>
              <w:spacing w:after="0"/>
              <w:rPr>
                <w:rFonts w:cstheme="minorHAnsi"/>
                <w:color w:val="auto"/>
                <w:kern w:val="0"/>
                <w:szCs w:val="22"/>
                <w:lang w:eastAsia="en-AU"/>
              </w:rPr>
            </w:pPr>
            <w:r w:rsidRPr="00DF23A1">
              <w:rPr>
                <w:rFonts w:cstheme="minorHAnsi"/>
                <w:color w:val="auto"/>
                <w:kern w:val="0"/>
                <w:szCs w:val="22"/>
                <w:lang w:eastAsia="en-AU"/>
              </w:rPr>
              <w:t>various</w:t>
            </w:r>
          </w:p>
        </w:tc>
        <w:tc>
          <w:tcPr>
            <w:tcW w:w="2700" w:type="dxa"/>
            <w:tcBorders>
              <w:top w:val="nil"/>
              <w:left w:val="nil"/>
              <w:bottom w:val="single" w:sz="4" w:space="0" w:color="auto"/>
              <w:right w:val="single" w:sz="4" w:space="0" w:color="auto"/>
            </w:tcBorders>
            <w:shd w:val="clear" w:color="auto" w:fill="auto"/>
            <w:vAlign w:val="center"/>
            <w:hideMark/>
          </w:tcPr>
          <w:p w:rsidR="002F64F6" w:rsidRPr="00DF23A1" w:rsidRDefault="002F64F6" w:rsidP="002C4D55">
            <w:pPr>
              <w:spacing w:after="0"/>
              <w:rPr>
                <w:rFonts w:cstheme="minorHAnsi"/>
                <w:color w:val="auto"/>
                <w:kern w:val="0"/>
                <w:szCs w:val="22"/>
                <w:lang w:eastAsia="en-AU"/>
              </w:rPr>
            </w:pPr>
            <w:r w:rsidRPr="00DF23A1">
              <w:rPr>
                <w:rFonts w:cstheme="minorHAnsi"/>
                <w:color w:val="auto"/>
                <w:kern w:val="0"/>
                <w:szCs w:val="22"/>
                <w:lang w:eastAsia="en-AU"/>
              </w:rPr>
              <w:t>LLS Project Officer</w:t>
            </w:r>
            <w:r w:rsidRPr="00DF23A1">
              <w:rPr>
                <w:rFonts w:cstheme="minorHAnsi"/>
                <w:color w:val="auto"/>
                <w:kern w:val="0"/>
                <w:szCs w:val="22"/>
                <w:lang w:eastAsia="en-AU"/>
              </w:rPr>
              <w:br/>
              <w:t>LLS Event Coordinator</w:t>
            </w:r>
          </w:p>
        </w:tc>
      </w:tr>
      <w:tr w:rsidR="002F64F6" w:rsidRPr="002F64F6" w:rsidTr="002C4D55">
        <w:trPr>
          <w:trHeight w:val="255"/>
        </w:trPr>
        <w:tc>
          <w:tcPr>
            <w:tcW w:w="3980" w:type="dxa"/>
            <w:vMerge w:val="restart"/>
            <w:tcBorders>
              <w:top w:val="nil"/>
              <w:left w:val="single" w:sz="4" w:space="0" w:color="auto"/>
              <w:bottom w:val="nil"/>
              <w:right w:val="single" w:sz="4" w:space="0" w:color="auto"/>
            </w:tcBorders>
            <w:shd w:val="clear" w:color="auto" w:fill="auto"/>
            <w:vAlign w:val="center"/>
            <w:hideMark/>
          </w:tcPr>
          <w:p w:rsidR="002F64F6" w:rsidRPr="00DF23A1" w:rsidRDefault="002F64F6" w:rsidP="002C4D55">
            <w:pPr>
              <w:spacing w:after="0"/>
              <w:rPr>
                <w:rFonts w:cstheme="minorHAnsi"/>
                <w:color w:val="auto"/>
                <w:kern w:val="0"/>
                <w:szCs w:val="22"/>
                <w:lang w:eastAsia="en-AU"/>
              </w:rPr>
            </w:pPr>
            <w:r w:rsidRPr="00DF23A1">
              <w:rPr>
                <w:rFonts w:cstheme="minorHAnsi"/>
                <w:color w:val="auto"/>
                <w:kern w:val="0"/>
                <w:szCs w:val="22"/>
                <w:lang w:eastAsia="en-AU"/>
              </w:rPr>
              <w:t>Internal email updates</w:t>
            </w:r>
          </w:p>
        </w:tc>
        <w:tc>
          <w:tcPr>
            <w:tcW w:w="3620" w:type="dxa"/>
            <w:vMerge w:val="restart"/>
            <w:tcBorders>
              <w:top w:val="nil"/>
              <w:left w:val="single" w:sz="4" w:space="0" w:color="auto"/>
              <w:bottom w:val="nil"/>
              <w:right w:val="single" w:sz="4" w:space="0" w:color="auto"/>
            </w:tcBorders>
            <w:shd w:val="clear" w:color="auto" w:fill="auto"/>
            <w:vAlign w:val="center"/>
            <w:hideMark/>
          </w:tcPr>
          <w:p w:rsidR="002F64F6" w:rsidRPr="00DF23A1" w:rsidRDefault="002F64F6" w:rsidP="002C4D55">
            <w:pPr>
              <w:spacing w:after="0"/>
              <w:rPr>
                <w:rFonts w:cstheme="minorHAnsi"/>
                <w:color w:val="auto"/>
                <w:kern w:val="0"/>
                <w:szCs w:val="22"/>
                <w:lang w:eastAsia="en-AU"/>
              </w:rPr>
            </w:pPr>
            <w:r w:rsidRPr="00DF23A1">
              <w:rPr>
                <w:rFonts w:cstheme="minorHAnsi"/>
                <w:color w:val="auto"/>
                <w:kern w:val="0"/>
                <w:szCs w:val="22"/>
                <w:lang w:eastAsia="en-AU"/>
              </w:rPr>
              <w:t>Updates developed by delivery partners to inform their own organisations of project activities and outcomes</w:t>
            </w:r>
          </w:p>
        </w:tc>
        <w:tc>
          <w:tcPr>
            <w:tcW w:w="1880" w:type="dxa"/>
            <w:vMerge w:val="restart"/>
            <w:tcBorders>
              <w:top w:val="nil"/>
              <w:left w:val="single" w:sz="4" w:space="0" w:color="auto"/>
              <w:right w:val="single" w:sz="4" w:space="0" w:color="auto"/>
            </w:tcBorders>
            <w:shd w:val="clear" w:color="auto" w:fill="auto"/>
            <w:vAlign w:val="center"/>
            <w:hideMark/>
          </w:tcPr>
          <w:p w:rsidR="002F64F6" w:rsidRPr="00DF23A1" w:rsidRDefault="002F64F6" w:rsidP="002C4D55">
            <w:pPr>
              <w:spacing w:after="0"/>
              <w:rPr>
                <w:rFonts w:cstheme="minorHAnsi"/>
                <w:color w:val="auto"/>
                <w:kern w:val="0"/>
                <w:szCs w:val="22"/>
                <w:lang w:eastAsia="en-AU"/>
              </w:rPr>
            </w:pPr>
            <w:r w:rsidRPr="00DF23A1">
              <w:rPr>
                <w:rFonts w:cstheme="minorHAnsi"/>
                <w:color w:val="auto"/>
                <w:kern w:val="0"/>
                <w:szCs w:val="22"/>
                <w:lang w:eastAsia="en-AU"/>
              </w:rPr>
              <w:t>following quarterly reporting to CEWO</w:t>
            </w:r>
          </w:p>
        </w:tc>
        <w:tc>
          <w:tcPr>
            <w:tcW w:w="2700" w:type="dxa"/>
            <w:tcBorders>
              <w:top w:val="nil"/>
              <w:left w:val="nil"/>
              <w:bottom w:val="single" w:sz="4" w:space="0" w:color="auto"/>
              <w:right w:val="single" w:sz="4" w:space="0" w:color="auto"/>
            </w:tcBorders>
            <w:shd w:val="clear" w:color="auto" w:fill="auto"/>
            <w:vAlign w:val="center"/>
            <w:hideMark/>
          </w:tcPr>
          <w:p w:rsidR="002F64F6" w:rsidRPr="00DF23A1" w:rsidRDefault="002F64F6" w:rsidP="002C4D55">
            <w:pPr>
              <w:spacing w:after="0"/>
              <w:rPr>
                <w:rFonts w:cstheme="minorHAnsi"/>
                <w:color w:val="auto"/>
                <w:kern w:val="0"/>
                <w:szCs w:val="22"/>
                <w:lang w:eastAsia="en-AU"/>
              </w:rPr>
            </w:pPr>
            <w:r w:rsidRPr="00DF23A1">
              <w:rPr>
                <w:rFonts w:cstheme="minorHAnsi"/>
                <w:color w:val="auto"/>
                <w:kern w:val="0"/>
                <w:szCs w:val="22"/>
                <w:lang w:eastAsia="en-AU"/>
              </w:rPr>
              <w:t>CEWO Project Staff</w:t>
            </w:r>
          </w:p>
        </w:tc>
      </w:tr>
      <w:tr w:rsidR="002F64F6" w:rsidRPr="002F64F6" w:rsidTr="002C4D55">
        <w:trPr>
          <w:trHeight w:val="255"/>
        </w:trPr>
        <w:tc>
          <w:tcPr>
            <w:tcW w:w="3980" w:type="dxa"/>
            <w:vMerge/>
            <w:tcBorders>
              <w:top w:val="nil"/>
              <w:left w:val="single" w:sz="4" w:space="0" w:color="auto"/>
              <w:bottom w:val="nil"/>
              <w:right w:val="single" w:sz="4" w:space="0" w:color="auto"/>
            </w:tcBorders>
            <w:vAlign w:val="center"/>
            <w:hideMark/>
          </w:tcPr>
          <w:p w:rsidR="002F64F6" w:rsidRPr="00DF23A1" w:rsidRDefault="002F64F6" w:rsidP="002C4D55">
            <w:pPr>
              <w:spacing w:after="0"/>
              <w:rPr>
                <w:rFonts w:cstheme="minorHAnsi"/>
                <w:color w:val="auto"/>
                <w:kern w:val="0"/>
                <w:szCs w:val="22"/>
                <w:lang w:eastAsia="en-AU"/>
              </w:rPr>
            </w:pPr>
          </w:p>
        </w:tc>
        <w:tc>
          <w:tcPr>
            <w:tcW w:w="3620" w:type="dxa"/>
            <w:vMerge/>
            <w:tcBorders>
              <w:top w:val="nil"/>
              <w:left w:val="single" w:sz="4" w:space="0" w:color="auto"/>
              <w:bottom w:val="nil"/>
              <w:right w:val="single" w:sz="4" w:space="0" w:color="auto"/>
            </w:tcBorders>
            <w:vAlign w:val="center"/>
            <w:hideMark/>
          </w:tcPr>
          <w:p w:rsidR="002F64F6" w:rsidRPr="00DF23A1" w:rsidRDefault="002F64F6" w:rsidP="002C4D55">
            <w:pPr>
              <w:spacing w:after="0"/>
              <w:rPr>
                <w:rFonts w:cstheme="minorHAnsi"/>
                <w:color w:val="auto"/>
                <w:kern w:val="0"/>
                <w:szCs w:val="22"/>
                <w:lang w:eastAsia="en-AU"/>
              </w:rPr>
            </w:pPr>
          </w:p>
        </w:tc>
        <w:tc>
          <w:tcPr>
            <w:tcW w:w="1880" w:type="dxa"/>
            <w:vMerge/>
            <w:tcBorders>
              <w:left w:val="single" w:sz="4" w:space="0" w:color="auto"/>
              <w:right w:val="single" w:sz="4" w:space="0" w:color="auto"/>
            </w:tcBorders>
            <w:vAlign w:val="center"/>
            <w:hideMark/>
          </w:tcPr>
          <w:p w:rsidR="002F64F6" w:rsidRPr="00DF23A1" w:rsidRDefault="002F64F6" w:rsidP="002C4D55">
            <w:pPr>
              <w:spacing w:after="0"/>
              <w:rPr>
                <w:rFonts w:cstheme="minorHAnsi"/>
                <w:color w:val="auto"/>
                <w:kern w:val="0"/>
                <w:szCs w:val="22"/>
                <w:lang w:eastAsia="en-AU"/>
              </w:rPr>
            </w:pPr>
          </w:p>
        </w:tc>
        <w:tc>
          <w:tcPr>
            <w:tcW w:w="2700" w:type="dxa"/>
            <w:tcBorders>
              <w:top w:val="nil"/>
              <w:left w:val="nil"/>
              <w:bottom w:val="single" w:sz="4" w:space="0" w:color="auto"/>
              <w:right w:val="single" w:sz="4" w:space="0" w:color="auto"/>
            </w:tcBorders>
            <w:shd w:val="clear" w:color="auto" w:fill="auto"/>
            <w:vAlign w:val="center"/>
            <w:hideMark/>
          </w:tcPr>
          <w:p w:rsidR="002F64F6" w:rsidRPr="00DF23A1" w:rsidRDefault="002F64F6" w:rsidP="002C4D55">
            <w:pPr>
              <w:spacing w:after="0"/>
              <w:rPr>
                <w:rFonts w:cstheme="minorHAnsi"/>
                <w:color w:val="auto"/>
                <w:kern w:val="0"/>
                <w:szCs w:val="22"/>
                <w:lang w:eastAsia="en-AU"/>
              </w:rPr>
            </w:pPr>
            <w:r w:rsidRPr="00DF23A1">
              <w:rPr>
                <w:rFonts w:cstheme="minorHAnsi"/>
                <w:color w:val="auto"/>
                <w:kern w:val="0"/>
                <w:szCs w:val="22"/>
                <w:lang w:eastAsia="en-AU"/>
              </w:rPr>
              <w:t>MATG member on EWSC</w:t>
            </w:r>
          </w:p>
        </w:tc>
      </w:tr>
      <w:tr w:rsidR="002F64F6" w:rsidRPr="002F64F6" w:rsidTr="002C4D55">
        <w:trPr>
          <w:trHeight w:val="375"/>
        </w:trPr>
        <w:tc>
          <w:tcPr>
            <w:tcW w:w="3980" w:type="dxa"/>
            <w:vMerge/>
            <w:tcBorders>
              <w:top w:val="nil"/>
              <w:left w:val="single" w:sz="4" w:space="0" w:color="auto"/>
              <w:bottom w:val="nil"/>
              <w:right w:val="single" w:sz="4" w:space="0" w:color="auto"/>
            </w:tcBorders>
            <w:vAlign w:val="center"/>
            <w:hideMark/>
          </w:tcPr>
          <w:p w:rsidR="002F64F6" w:rsidRPr="00DF23A1" w:rsidRDefault="002F64F6" w:rsidP="002C4D55">
            <w:pPr>
              <w:spacing w:after="0"/>
              <w:rPr>
                <w:rFonts w:cstheme="minorHAnsi"/>
                <w:color w:val="auto"/>
                <w:kern w:val="0"/>
                <w:szCs w:val="22"/>
                <w:lang w:eastAsia="en-AU"/>
              </w:rPr>
            </w:pPr>
          </w:p>
        </w:tc>
        <w:tc>
          <w:tcPr>
            <w:tcW w:w="3620" w:type="dxa"/>
            <w:vMerge/>
            <w:tcBorders>
              <w:top w:val="nil"/>
              <w:left w:val="single" w:sz="4" w:space="0" w:color="auto"/>
              <w:bottom w:val="nil"/>
              <w:right w:val="single" w:sz="4" w:space="0" w:color="auto"/>
            </w:tcBorders>
            <w:vAlign w:val="center"/>
            <w:hideMark/>
          </w:tcPr>
          <w:p w:rsidR="002F64F6" w:rsidRPr="00DF23A1" w:rsidRDefault="002F64F6" w:rsidP="002C4D55">
            <w:pPr>
              <w:spacing w:after="0"/>
              <w:rPr>
                <w:rFonts w:cstheme="minorHAnsi"/>
                <w:color w:val="auto"/>
                <w:kern w:val="0"/>
                <w:szCs w:val="22"/>
                <w:lang w:eastAsia="en-AU"/>
              </w:rPr>
            </w:pPr>
          </w:p>
        </w:tc>
        <w:tc>
          <w:tcPr>
            <w:tcW w:w="1880" w:type="dxa"/>
            <w:vMerge/>
            <w:tcBorders>
              <w:left w:val="single" w:sz="4" w:space="0" w:color="auto"/>
              <w:right w:val="single" w:sz="4" w:space="0" w:color="auto"/>
            </w:tcBorders>
            <w:vAlign w:val="center"/>
            <w:hideMark/>
          </w:tcPr>
          <w:p w:rsidR="002F64F6" w:rsidRPr="00DF23A1" w:rsidRDefault="002F64F6" w:rsidP="002C4D55">
            <w:pPr>
              <w:spacing w:after="0"/>
              <w:rPr>
                <w:rFonts w:cstheme="minorHAnsi"/>
                <w:color w:val="auto"/>
                <w:kern w:val="0"/>
                <w:szCs w:val="22"/>
                <w:lang w:eastAsia="en-AU"/>
              </w:rPr>
            </w:pPr>
          </w:p>
        </w:tc>
        <w:tc>
          <w:tcPr>
            <w:tcW w:w="2700" w:type="dxa"/>
            <w:tcBorders>
              <w:top w:val="nil"/>
              <w:left w:val="nil"/>
              <w:bottom w:val="single" w:sz="4" w:space="0" w:color="auto"/>
              <w:right w:val="single" w:sz="4" w:space="0" w:color="auto"/>
            </w:tcBorders>
            <w:shd w:val="clear" w:color="auto" w:fill="auto"/>
            <w:vAlign w:val="center"/>
            <w:hideMark/>
          </w:tcPr>
          <w:p w:rsidR="002F64F6" w:rsidRPr="00DF23A1" w:rsidRDefault="002F64F6" w:rsidP="002C4D55">
            <w:pPr>
              <w:spacing w:after="0"/>
              <w:rPr>
                <w:rFonts w:cstheme="minorHAnsi"/>
                <w:color w:val="auto"/>
                <w:kern w:val="0"/>
                <w:szCs w:val="22"/>
                <w:lang w:eastAsia="en-AU"/>
              </w:rPr>
            </w:pPr>
            <w:r w:rsidRPr="00DF23A1">
              <w:rPr>
                <w:rFonts w:cstheme="minorHAnsi"/>
                <w:color w:val="auto"/>
                <w:kern w:val="0"/>
                <w:szCs w:val="22"/>
                <w:lang w:eastAsia="en-AU"/>
              </w:rPr>
              <w:t>LLS Project Officer</w:t>
            </w:r>
          </w:p>
        </w:tc>
      </w:tr>
      <w:tr w:rsidR="002F64F6" w:rsidRPr="002F64F6" w:rsidTr="002C4D55">
        <w:trPr>
          <w:trHeight w:val="375"/>
        </w:trPr>
        <w:tc>
          <w:tcPr>
            <w:tcW w:w="3980" w:type="dxa"/>
            <w:tcBorders>
              <w:top w:val="nil"/>
              <w:left w:val="single" w:sz="4" w:space="0" w:color="auto"/>
              <w:bottom w:val="nil"/>
              <w:right w:val="single" w:sz="4" w:space="0" w:color="auto"/>
            </w:tcBorders>
            <w:vAlign w:val="center"/>
            <w:hideMark/>
          </w:tcPr>
          <w:p w:rsidR="002F64F6" w:rsidRPr="00DF23A1" w:rsidRDefault="002F64F6" w:rsidP="002C4D55">
            <w:pPr>
              <w:spacing w:after="0"/>
              <w:rPr>
                <w:rFonts w:cstheme="minorHAnsi"/>
                <w:color w:val="auto"/>
                <w:kern w:val="0"/>
                <w:szCs w:val="22"/>
                <w:lang w:eastAsia="en-AU"/>
              </w:rPr>
            </w:pPr>
          </w:p>
        </w:tc>
        <w:tc>
          <w:tcPr>
            <w:tcW w:w="3620" w:type="dxa"/>
            <w:tcBorders>
              <w:top w:val="nil"/>
              <w:left w:val="single" w:sz="4" w:space="0" w:color="auto"/>
              <w:bottom w:val="nil"/>
              <w:right w:val="single" w:sz="4" w:space="0" w:color="auto"/>
            </w:tcBorders>
            <w:vAlign w:val="center"/>
            <w:hideMark/>
          </w:tcPr>
          <w:p w:rsidR="002F64F6" w:rsidRPr="00DF23A1" w:rsidRDefault="002F64F6" w:rsidP="002C4D55">
            <w:pPr>
              <w:spacing w:after="0"/>
              <w:rPr>
                <w:rFonts w:cstheme="minorHAnsi"/>
                <w:color w:val="auto"/>
                <w:kern w:val="0"/>
                <w:szCs w:val="22"/>
                <w:lang w:eastAsia="en-AU"/>
              </w:rPr>
            </w:pPr>
          </w:p>
        </w:tc>
        <w:tc>
          <w:tcPr>
            <w:tcW w:w="1880" w:type="dxa"/>
            <w:vMerge/>
            <w:tcBorders>
              <w:left w:val="single" w:sz="4" w:space="0" w:color="auto"/>
              <w:bottom w:val="nil"/>
              <w:right w:val="single" w:sz="4" w:space="0" w:color="auto"/>
            </w:tcBorders>
            <w:vAlign w:val="center"/>
            <w:hideMark/>
          </w:tcPr>
          <w:p w:rsidR="002F64F6" w:rsidRPr="00DF23A1" w:rsidRDefault="002F64F6" w:rsidP="002C4D55">
            <w:pPr>
              <w:spacing w:after="0"/>
              <w:rPr>
                <w:rFonts w:cstheme="minorHAnsi"/>
                <w:color w:val="auto"/>
                <w:kern w:val="0"/>
                <w:szCs w:val="22"/>
                <w:lang w:eastAsia="en-AU"/>
              </w:rPr>
            </w:pPr>
          </w:p>
        </w:tc>
        <w:tc>
          <w:tcPr>
            <w:tcW w:w="2700" w:type="dxa"/>
            <w:tcBorders>
              <w:top w:val="nil"/>
              <w:left w:val="nil"/>
              <w:bottom w:val="single" w:sz="4" w:space="0" w:color="auto"/>
              <w:right w:val="single" w:sz="4" w:space="0" w:color="auto"/>
            </w:tcBorders>
            <w:shd w:val="clear" w:color="auto" w:fill="auto"/>
            <w:vAlign w:val="center"/>
            <w:hideMark/>
          </w:tcPr>
          <w:p w:rsidR="002F64F6" w:rsidRPr="00DF23A1" w:rsidRDefault="000C59BC" w:rsidP="002C4D55">
            <w:pPr>
              <w:spacing w:after="0"/>
              <w:rPr>
                <w:rFonts w:cstheme="minorHAnsi"/>
                <w:color w:val="auto"/>
                <w:kern w:val="0"/>
                <w:szCs w:val="22"/>
                <w:lang w:eastAsia="en-AU"/>
              </w:rPr>
            </w:pPr>
            <w:r w:rsidRPr="00DF23A1">
              <w:rPr>
                <w:rFonts w:cstheme="minorHAnsi"/>
                <w:color w:val="auto"/>
                <w:kern w:val="0"/>
                <w:szCs w:val="22"/>
                <w:lang w:eastAsia="en-AU"/>
              </w:rPr>
              <w:t>Team leaders for each partner organ</w:t>
            </w:r>
            <w:r w:rsidR="005A7562" w:rsidRPr="00DF23A1">
              <w:rPr>
                <w:rFonts w:cstheme="minorHAnsi"/>
                <w:color w:val="auto"/>
                <w:kern w:val="0"/>
                <w:szCs w:val="22"/>
                <w:lang w:eastAsia="en-AU"/>
              </w:rPr>
              <w:t>i</w:t>
            </w:r>
            <w:r w:rsidRPr="00DF23A1">
              <w:rPr>
                <w:rFonts w:cstheme="minorHAnsi"/>
                <w:color w:val="auto"/>
                <w:kern w:val="0"/>
                <w:szCs w:val="22"/>
                <w:lang w:eastAsia="en-AU"/>
              </w:rPr>
              <w:t>sation</w:t>
            </w:r>
          </w:p>
        </w:tc>
      </w:tr>
      <w:tr w:rsidR="002F64F6" w:rsidRPr="002F64F6" w:rsidTr="002C4D55">
        <w:trPr>
          <w:trHeight w:val="255"/>
        </w:trPr>
        <w:tc>
          <w:tcPr>
            <w:tcW w:w="3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64F6" w:rsidRPr="00DF23A1" w:rsidRDefault="002F64F6" w:rsidP="002C4D55">
            <w:pPr>
              <w:spacing w:after="0"/>
              <w:rPr>
                <w:rFonts w:cstheme="minorHAnsi"/>
                <w:color w:val="auto"/>
                <w:kern w:val="0"/>
                <w:szCs w:val="22"/>
                <w:lang w:eastAsia="en-AU"/>
              </w:rPr>
            </w:pPr>
            <w:r w:rsidRPr="00DF23A1">
              <w:rPr>
                <w:rFonts w:cstheme="minorHAnsi"/>
                <w:color w:val="auto"/>
                <w:kern w:val="0"/>
                <w:szCs w:val="22"/>
                <w:lang w:eastAsia="en-AU"/>
              </w:rPr>
              <w:t>LLS Board Updates</w:t>
            </w:r>
          </w:p>
        </w:tc>
        <w:tc>
          <w:tcPr>
            <w:tcW w:w="3620" w:type="dxa"/>
            <w:tcBorders>
              <w:top w:val="single" w:sz="4" w:space="0" w:color="auto"/>
              <w:left w:val="nil"/>
              <w:bottom w:val="single" w:sz="4" w:space="0" w:color="auto"/>
              <w:right w:val="single" w:sz="4" w:space="0" w:color="auto"/>
            </w:tcBorders>
            <w:shd w:val="clear" w:color="auto" w:fill="auto"/>
            <w:vAlign w:val="center"/>
            <w:hideMark/>
          </w:tcPr>
          <w:p w:rsidR="002F64F6" w:rsidRPr="00DF23A1" w:rsidRDefault="002F64F6" w:rsidP="002C4D55">
            <w:pPr>
              <w:spacing w:after="0"/>
              <w:rPr>
                <w:rFonts w:cstheme="minorHAnsi"/>
                <w:color w:val="auto"/>
                <w:kern w:val="0"/>
                <w:szCs w:val="22"/>
                <w:lang w:eastAsia="en-AU"/>
              </w:rPr>
            </w:pPr>
            <w:r w:rsidRPr="00DF23A1">
              <w:rPr>
                <w:rFonts w:cstheme="minorHAnsi"/>
                <w:color w:val="auto"/>
                <w:kern w:val="0"/>
                <w:szCs w:val="22"/>
                <w:lang w:eastAsia="en-AU"/>
              </w:rPr>
              <w:t>Update to LLS Board on project delivery</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2F64F6" w:rsidRPr="00DF23A1" w:rsidRDefault="002F64F6" w:rsidP="002C4D55">
            <w:pPr>
              <w:spacing w:after="0"/>
              <w:rPr>
                <w:rFonts w:cstheme="minorHAnsi"/>
                <w:color w:val="auto"/>
                <w:kern w:val="0"/>
                <w:szCs w:val="22"/>
                <w:lang w:eastAsia="en-AU"/>
              </w:rPr>
            </w:pPr>
            <w:r w:rsidRPr="00DF23A1">
              <w:rPr>
                <w:rFonts w:cstheme="minorHAnsi"/>
                <w:color w:val="auto"/>
                <w:kern w:val="0"/>
                <w:szCs w:val="22"/>
                <w:lang w:eastAsia="en-AU"/>
              </w:rPr>
              <w:t>Bi-monthly</w:t>
            </w:r>
          </w:p>
        </w:tc>
        <w:tc>
          <w:tcPr>
            <w:tcW w:w="2700" w:type="dxa"/>
            <w:tcBorders>
              <w:top w:val="nil"/>
              <w:left w:val="nil"/>
              <w:bottom w:val="single" w:sz="4" w:space="0" w:color="auto"/>
              <w:right w:val="single" w:sz="4" w:space="0" w:color="auto"/>
            </w:tcBorders>
            <w:shd w:val="clear" w:color="auto" w:fill="auto"/>
            <w:vAlign w:val="center"/>
            <w:hideMark/>
          </w:tcPr>
          <w:p w:rsidR="002F64F6" w:rsidRPr="00DF23A1" w:rsidRDefault="002F64F6" w:rsidP="002C4D55">
            <w:pPr>
              <w:spacing w:after="0"/>
              <w:rPr>
                <w:rFonts w:cstheme="minorHAnsi"/>
                <w:color w:val="auto"/>
                <w:kern w:val="0"/>
                <w:szCs w:val="22"/>
                <w:lang w:eastAsia="en-AU"/>
              </w:rPr>
            </w:pPr>
            <w:r w:rsidRPr="00DF23A1">
              <w:rPr>
                <w:rFonts w:cstheme="minorHAnsi"/>
                <w:color w:val="auto"/>
                <w:kern w:val="0"/>
                <w:szCs w:val="22"/>
                <w:lang w:eastAsia="en-AU"/>
              </w:rPr>
              <w:t>LLS Project Manager</w:t>
            </w:r>
          </w:p>
        </w:tc>
      </w:tr>
    </w:tbl>
    <w:p w:rsidR="007C26D8" w:rsidRDefault="007C26D8" w:rsidP="00DD0CCC"/>
    <w:p w:rsidR="00DD0CCC" w:rsidRDefault="00DD0CCC" w:rsidP="00DD0CCC">
      <w:pPr>
        <w:sectPr w:rsidR="00DD0CCC" w:rsidSect="00857EF7">
          <w:pgSz w:w="16840" w:h="11900" w:orient="landscape"/>
          <w:pgMar w:top="1440" w:right="1440" w:bottom="1440" w:left="1440" w:header="708" w:footer="708" w:gutter="0"/>
          <w:cols w:space="708"/>
          <w:docGrid w:linePitch="360"/>
        </w:sectPr>
      </w:pPr>
    </w:p>
    <w:p w:rsidR="0097738B" w:rsidRDefault="0097738B" w:rsidP="00F57FDA">
      <w:pPr>
        <w:pStyle w:val="Heading2"/>
        <w:ind w:left="851"/>
      </w:pPr>
      <w:bookmarkStart w:id="241" w:name="_Toc398112705"/>
      <w:r>
        <w:t>Reporting</w:t>
      </w:r>
      <w:bookmarkEnd w:id="241"/>
      <w:r>
        <w:t xml:space="preserve"> </w:t>
      </w:r>
    </w:p>
    <w:p w:rsidR="004C54BE" w:rsidRPr="00E43A3E" w:rsidRDefault="00E43A3E" w:rsidP="00F01726">
      <w:pPr>
        <w:spacing w:after="0"/>
        <w:jc w:val="both"/>
      </w:pPr>
      <w:r>
        <w:t>The following</w:t>
      </w:r>
      <w:r w:rsidR="004C54BE" w:rsidRPr="00E43A3E">
        <w:t xml:space="preserve"> forms of reporting </w:t>
      </w:r>
      <w:r>
        <w:t xml:space="preserve">and information transfer </w:t>
      </w:r>
      <w:r w:rsidRPr="00E43A3E">
        <w:t xml:space="preserve">activities </w:t>
      </w:r>
      <w:r>
        <w:t xml:space="preserve">that </w:t>
      </w:r>
      <w:r w:rsidR="004C54BE" w:rsidRPr="00E43A3E">
        <w:t xml:space="preserve">will be </w:t>
      </w:r>
      <w:r w:rsidRPr="00E43A3E">
        <w:t>undertaken</w:t>
      </w:r>
      <w:r>
        <w:t xml:space="preserve"> as part of this project include</w:t>
      </w:r>
      <w:r w:rsidR="004C54BE" w:rsidRPr="00E43A3E">
        <w:t>:</w:t>
      </w:r>
    </w:p>
    <w:p w:rsidR="00E43A3E" w:rsidRDefault="0097738B" w:rsidP="00F01726">
      <w:pPr>
        <w:pStyle w:val="ListParagraph"/>
        <w:numPr>
          <w:ilvl w:val="0"/>
          <w:numId w:val="4"/>
        </w:numPr>
        <w:jc w:val="both"/>
      </w:pPr>
      <w:r w:rsidRPr="00E43A3E">
        <w:t>Project reporting (progress)</w:t>
      </w:r>
      <w:r w:rsidR="004C54BE" w:rsidRPr="00E43A3E">
        <w:t>,</w:t>
      </w:r>
      <w:r w:rsidRPr="00E43A3E">
        <w:t xml:space="preserve"> </w:t>
      </w:r>
    </w:p>
    <w:p w:rsidR="004C54BE" w:rsidRPr="00E43A3E" w:rsidRDefault="00E43A3E" w:rsidP="00F01726">
      <w:pPr>
        <w:pStyle w:val="ListParagraph"/>
        <w:numPr>
          <w:ilvl w:val="0"/>
          <w:numId w:val="4"/>
        </w:numPr>
        <w:jc w:val="both"/>
      </w:pPr>
      <w:r>
        <w:t xml:space="preserve">Submission of data in correct format and according to defined protocols; </w:t>
      </w:r>
      <w:r w:rsidR="0097738B" w:rsidRPr="00E43A3E">
        <w:t xml:space="preserve">and </w:t>
      </w:r>
    </w:p>
    <w:p w:rsidR="004C54BE" w:rsidRPr="00E43A3E" w:rsidRDefault="004C54BE" w:rsidP="00F01726">
      <w:pPr>
        <w:pStyle w:val="ListParagraph"/>
        <w:numPr>
          <w:ilvl w:val="0"/>
          <w:numId w:val="4"/>
        </w:numPr>
        <w:spacing w:after="120"/>
        <w:ind w:left="714" w:hanging="357"/>
        <w:jc w:val="both"/>
      </w:pPr>
      <w:r w:rsidRPr="00E43A3E">
        <w:t>O</w:t>
      </w:r>
      <w:r w:rsidR="0097738B" w:rsidRPr="00E43A3E">
        <w:t xml:space="preserve">utcomes </w:t>
      </w:r>
      <w:r w:rsidR="00E43A3E">
        <w:t>reporting.</w:t>
      </w:r>
    </w:p>
    <w:p w:rsidR="00E43A3E" w:rsidRPr="00E43A3E" w:rsidRDefault="00E43A3E" w:rsidP="00F01726">
      <w:pPr>
        <w:spacing w:after="240"/>
        <w:jc w:val="both"/>
      </w:pPr>
      <w:r>
        <w:t>A summary of r</w:t>
      </w:r>
      <w:r w:rsidRPr="00E43A3E">
        <w:t xml:space="preserve">eporting </w:t>
      </w:r>
      <w:r>
        <w:t xml:space="preserve">and information </w:t>
      </w:r>
      <w:r w:rsidR="005B2A5B">
        <w:t>activities (Ta</w:t>
      </w:r>
      <w:r w:rsidR="00EF5EDF">
        <w:t>ble 3</w:t>
      </w:r>
      <w:r w:rsidR="00E90708">
        <w:t>2</w:t>
      </w:r>
      <w:r w:rsidR="00EF5EDF">
        <w:t>) and requirements (Table 3</w:t>
      </w:r>
      <w:r w:rsidR="00E90708">
        <w:t>3</w:t>
      </w:r>
      <w:r w:rsidR="005B2A5B">
        <w:t xml:space="preserve">) </w:t>
      </w:r>
      <w:r w:rsidRPr="00E43A3E">
        <w:t>that will be undertaken as part of this project</w:t>
      </w:r>
      <w:r>
        <w:t xml:space="preserve"> including frequency and timing is presented </w:t>
      </w:r>
      <w:r w:rsidR="005B2A5B">
        <w:t>below</w:t>
      </w:r>
      <w:r w:rsidRPr="00E43A3E">
        <w:t xml:space="preserve">. These </w:t>
      </w:r>
      <w:r w:rsidR="005B2A5B">
        <w:t>tables</w:t>
      </w:r>
      <w:r w:rsidRPr="00E43A3E">
        <w:t xml:space="preserve"> are based on information provided in Project Operations Manual. </w:t>
      </w:r>
    </w:p>
    <w:p w:rsidR="00313675" w:rsidRPr="00E43A3E" w:rsidRDefault="00E43A3E" w:rsidP="00251C85">
      <w:pPr>
        <w:pStyle w:val="TableCaption"/>
        <w:spacing w:after="0"/>
        <w:rPr>
          <w:rFonts w:ascii="Arial" w:hAnsi="Arial" w:cs="Arial"/>
          <w:color w:val="333333"/>
          <w:kern w:val="0"/>
          <w:lang w:eastAsia="en-AU"/>
        </w:rPr>
      </w:pPr>
      <w:bookmarkStart w:id="242" w:name="_Toc398112747"/>
      <w:proofErr w:type="gramStart"/>
      <w:r w:rsidRPr="00735C29">
        <w:t xml:space="preserve">Table </w:t>
      </w:r>
      <w:r w:rsidR="00EF5EDF">
        <w:t>3</w:t>
      </w:r>
      <w:r w:rsidR="00E90708">
        <w:t>2</w:t>
      </w:r>
      <w:r w:rsidRPr="00E43A3E">
        <w:t>.</w:t>
      </w:r>
      <w:proofErr w:type="gramEnd"/>
      <w:r w:rsidRPr="00E43A3E">
        <w:t xml:space="preserve"> </w:t>
      </w:r>
      <w:proofErr w:type="gramStart"/>
      <w:r w:rsidRPr="00E43A3E">
        <w:t xml:space="preserve">Summary of reporting and information </w:t>
      </w:r>
      <w:r w:rsidR="005B2A5B">
        <w:t xml:space="preserve">transfer </w:t>
      </w:r>
      <w:r w:rsidR="00142C25">
        <w:t>activities</w:t>
      </w:r>
      <w:r w:rsidRPr="00E43A3E">
        <w:t xml:space="preserve"> that will be undertaken as part of </w:t>
      </w:r>
      <w:r w:rsidR="005B2A5B">
        <w:t>the</w:t>
      </w:r>
      <w:r w:rsidRPr="00E43A3E">
        <w:t xml:space="preserve"> project.</w:t>
      </w:r>
      <w:bookmarkEnd w:id="242"/>
      <w:proofErr w:type="gramEnd"/>
    </w:p>
    <w:tbl>
      <w:tblPr>
        <w:tblStyle w:val="TableGrid"/>
        <w:tblW w:w="0" w:type="auto"/>
        <w:tblLook w:val="04A0"/>
      </w:tblPr>
      <w:tblGrid>
        <w:gridCol w:w="2235"/>
        <w:gridCol w:w="1275"/>
        <w:gridCol w:w="5600"/>
      </w:tblGrid>
      <w:tr w:rsidR="00313675" w:rsidTr="00E43A3E">
        <w:tc>
          <w:tcPr>
            <w:tcW w:w="2235" w:type="dxa"/>
            <w:shd w:val="clear" w:color="auto" w:fill="B6DDE8" w:themeFill="accent5" w:themeFillTint="66"/>
          </w:tcPr>
          <w:p w:rsidR="00313675" w:rsidRPr="00E43A3E" w:rsidRDefault="00313675" w:rsidP="00BB68A0">
            <w:pPr>
              <w:spacing w:before="136" w:after="0"/>
              <w:rPr>
                <w:rFonts w:cstheme="minorHAnsi"/>
                <w:b/>
                <w:color w:val="333333"/>
                <w:kern w:val="0"/>
                <w:sz w:val="20"/>
                <w:lang w:eastAsia="en-AU"/>
              </w:rPr>
            </w:pPr>
            <w:r w:rsidRPr="00E43A3E">
              <w:rPr>
                <w:rFonts w:cstheme="minorHAnsi"/>
                <w:b/>
                <w:color w:val="333333"/>
                <w:kern w:val="0"/>
                <w:sz w:val="20"/>
                <w:lang w:eastAsia="en-AU"/>
              </w:rPr>
              <w:t>Document/Information</w:t>
            </w:r>
          </w:p>
        </w:tc>
        <w:tc>
          <w:tcPr>
            <w:tcW w:w="1275" w:type="dxa"/>
            <w:shd w:val="clear" w:color="auto" w:fill="B6DDE8" w:themeFill="accent5" w:themeFillTint="66"/>
          </w:tcPr>
          <w:p w:rsidR="00313675" w:rsidRPr="00E43A3E" w:rsidRDefault="00313675" w:rsidP="00BB68A0">
            <w:pPr>
              <w:spacing w:before="136" w:after="0"/>
              <w:rPr>
                <w:rFonts w:cstheme="minorHAnsi"/>
                <w:b/>
                <w:color w:val="333333"/>
                <w:kern w:val="0"/>
                <w:sz w:val="20"/>
                <w:lang w:eastAsia="en-AU"/>
              </w:rPr>
            </w:pPr>
            <w:r w:rsidRPr="00E43A3E">
              <w:rPr>
                <w:rFonts w:cstheme="minorHAnsi"/>
                <w:b/>
                <w:color w:val="333333"/>
                <w:kern w:val="0"/>
                <w:sz w:val="20"/>
                <w:lang w:eastAsia="en-AU"/>
              </w:rPr>
              <w:t>Timing</w:t>
            </w:r>
          </w:p>
        </w:tc>
        <w:tc>
          <w:tcPr>
            <w:tcW w:w="5600" w:type="dxa"/>
            <w:shd w:val="clear" w:color="auto" w:fill="B6DDE8" w:themeFill="accent5" w:themeFillTint="66"/>
          </w:tcPr>
          <w:p w:rsidR="00313675" w:rsidRPr="00E43A3E" w:rsidRDefault="00313675" w:rsidP="00BB68A0">
            <w:pPr>
              <w:spacing w:before="136" w:after="0"/>
              <w:rPr>
                <w:rFonts w:cstheme="minorHAnsi"/>
                <w:b/>
                <w:color w:val="333333"/>
                <w:kern w:val="0"/>
                <w:sz w:val="20"/>
                <w:lang w:eastAsia="en-AU"/>
              </w:rPr>
            </w:pPr>
            <w:r w:rsidRPr="00E43A3E">
              <w:rPr>
                <w:rFonts w:cstheme="minorHAnsi"/>
                <w:b/>
                <w:color w:val="333333"/>
                <w:kern w:val="0"/>
                <w:sz w:val="20"/>
                <w:lang w:eastAsia="en-AU"/>
              </w:rPr>
              <w:t>Description</w:t>
            </w:r>
          </w:p>
        </w:tc>
      </w:tr>
      <w:tr w:rsidR="00313675" w:rsidTr="00E43A3E">
        <w:tc>
          <w:tcPr>
            <w:tcW w:w="2235" w:type="dxa"/>
          </w:tcPr>
          <w:p w:rsidR="00313675" w:rsidRPr="00E43A3E" w:rsidRDefault="00313675" w:rsidP="00BB68A0">
            <w:pPr>
              <w:spacing w:before="136" w:after="0"/>
              <w:rPr>
                <w:rFonts w:cstheme="minorHAnsi"/>
                <w:color w:val="333333"/>
                <w:kern w:val="0"/>
                <w:sz w:val="20"/>
                <w:lang w:eastAsia="en-AU"/>
              </w:rPr>
            </w:pPr>
            <w:r w:rsidRPr="00E43A3E">
              <w:rPr>
                <w:rFonts w:cstheme="minorHAnsi"/>
                <w:color w:val="333333"/>
                <w:kern w:val="0"/>
                <w:sz w:val="20"/>
                <w:lang w:eastAsia="en-AU"/>
              </w:rPr>
              <w:t>Monitoring data (including context information)</w:t>
            </w:r>
          </w:p>
        </w:tc>
        <w:tc>
          <w:tcPr>
            <w:tcW w:w="1275" w:type="dxa"/>
          </w:tcPr>
          <w:p w:rsidR="00313675" w:rsidRPr="00E43A3E" w:rsidRDefault="00313675" w:rsidP="00BB68A0">
            <w:pPr>
              <w:spacing w:before="136" w:after="0"/>
              <w:rPr>
                <w:rFonts w:cstheme="minorHAnsi"/>
                <w:color w:val="333333"/>
                <w:kern w:val="0"/>
                <w:sz w:val="20"/>
                <w:lang w:eastAsia="en-AU"/>
              </w:rPr>
            </w:pPr>
            <w:r w:rsidRPr="00E43A3E">
              <w:rPr>
                <w:rFonts w:cstheme="minorHAnsi"/>
                <w:color w:val="333333"/>
                <w:kern w:val="0"/>
                <w:sz w:val="20"/>
                <w:lang w:eastAsia="en-AU"/>
              </w:rPr>
              <w:t>Ongoing</w:t>
            </w:r>
          </w:p>
        </w:tc>
        <w:tc>
          <w:tcPr>
            <w:tcW w:w="5600" w:type="dxa"/>
          </w:tcPr>
          <w:p w:rsidR="00313675" w:rsidRPr="00E43A3E" w:rsidRDefault="004E6A3E" w:rsidP="004E6A3E">
            <w:pPr>
              <w:spacing w:before="136" w:after="0"/>
              <w:rPr>
                <w:rFonts w:cstheme="minorHAnsi"/>
                <w:color w:val="333333"/>
                <w:kern w:val="0"/>
                <w:sz w:val="20"/>
                <w:lang w:eastAsia="en-AU"/>
              </w:rPr>
            </w:pPr>
            <w:r w:rsidRPr="00E43A3E">
              <w:rPr>
                <w:rFonts w:cstheme="minorHAnsi"/>
                <w:color w:val="333333"/>
                <w:kern w:val="0"/>
                <w:sz w:val="20"/>
                <w:lang w:eastAsia="en-AU"/>
              </w:rPr>
              <w:t>We will collect</w:t>
            </w:r>
            <w:r w:rsidR="00313675" w:rsidRPr="00E43A3E">
              <w:rPr>
                <w:rFonts w:cstheme="minorHAnsi"/>
                <w:color w:val="333333"/>
                <w:kern w:val="0"/>
                <w:sz w:val="20"/>
                <w:lang w:eastAsia="en-AU"/>
              </w:rPr>
              <w:t xml:space="preserve"> </w:t>
            </w:r>
            <w:r w:rsidRPr="00E43A3E">
              <w:rPr>
                <w:rFonts w:cstheme="minorHAnsi"/>
                <w:color w:val="333333"/>
                <w:kern w:val="0"/>
                <w:sz w:val="20"/>
                <w:lang w:eastAsia="en-AU"/>
              </w:rPr>
              <w:t>and process</w:t>
            </w:r>
            <w:r w:rsidR="00313675" w:rsidRPr="00E43A3E">
              <w:rPr>
                <w:rFonts w:cstheme="minorHAnsi"/>
                <w:color w:val="333333"/>
                <w:kern w:val="0"/>
                <w:sz w:val="20"/>
                <w:lang w:eastAsia="en-AU"/>
              </w:rPr>
              <w:t xml:space="preserve"> monitoring data for </w:t>
            </w:r>
            <w:r w:rsidRPr="00E43A3E">
              <w:rPr>
                <w:rFonts w:cstheme="minorHAnsi"/>
                <w:color w:val="333333"/>
                <w:kern w:val="0"/>
                <w:sz w:val="20"/>
                <w:lang w:eastAsia="en-AU"/>
              </w:rPr>
              <w:t>the Edward-Wakool</w:t>
            </w:r>
            <w:r w:rsidR="00313675" w:rsidRPr="00E43A3E">
              <w:rPr>
                <w:rFonts w:cstheme="minorHAnsi"/>
                <w:color w:val="333333"/>
                <w:kern w:val="0"/>
                <w:sz w:val="20"/>
                <w:lang w:eastAsia="en-AU"/>
              </w:rPr>
              <w:t xml:space="preserve"> Selected Area, in accordance with the M&amp;E Plan</w:t>
            </w:r>
          </w:p>
        </w:tc>
      </w:tr>
      <w:tr w:rsidR="00313675" w:rsidTr="00E43A3E">
        <w:tc>
          <w:tcPr>
            <w:tcW w:w="2235" w:type="dxa"/>
          </w:tcPr>
          <w:p w:rsidR="00313675" w:rsidRPr="00E43A3E" w:rsidRDefault="00313675" w:rsidP="00BB68A0">
            <w:pPr>
              <w:spacing w:before="136" w:after="0"/>
              <w:rPr>
                <w:rFonts w:cstheme="minorHAnsi"/>
                <w:color w:val="333333"/>
                <w:kern w:val="0"/>
                <w:sz w:val="20"/>
                <w:lang w:eastAsia="en-AU"/>
              </w:rPr>
            </w:pPr>
            <w:r w:rsidRPr="00E43A3E">
              <w:rPr>
                <w:rFonts w:cstheme="minorHAnsi"/>
                <w:color w:val="333333"/>
                <w:kern w:val="0"/>
                <w:sz w:val="20"/>
                <w:lang w:eastAsia="en-AU"/>
              </w:rPr>
              <w:t>Operational information (observed)</w:t>
            </w:r>
          </w:p>
        </w:tc>
        <w:tc>
          <w:tcPr>
            <w:tcW w:w="1275" w:type="dxa"/>
          </w:tcPr>
          <w:p w:rsidR="00313675" w:rsidRPr="00E43A3E" w:rsidRDefault="00313675" w:rsidP="00BB68A0">
            <w:pPr>
              <w:spacing w:before="136" w:after="0"/>
              <w:rPr>
                <w:rFonts w:cstheme="minorHAnsi"/>
                <w:color w:val="333333"/>
                <w:kern w:val="0"/>
                <w:sz w:val="20"/>
                <w:lang w:eastAsia="en-AU"/>
              </w:rPr>
            </w:pPr>
            <w:r w:rsidRPr="00E43A3E">
              <w:rPr>
                <w:rFonts w:cstheme="minorHAnsi"/>
                <w:color w:val="333333"/>
                <w:kern w:val="0"/>
                <w:sz w:val="20"/>
                <w:lang w:eastAsia="en-AU"/>
              </w:rPr>
              <w:t>Ongoing, following actions</w:t>
            </w:r>
          </w:p>
        </w:tc>
        <w:tc>
          <w:tcPr>
            <w:tcW w:w="5600" w:type="dxa"/>
          </w:tcPr>
          <w:p w:rsidR="00313675" w:rsidRPr="00E43A3E" w:rsidRDefault="004E6A3E" w:rsidP="004E6A3E">
            <w:pPr>
              <w:spacing w:before="136" w:after="0"/>
              <w:rPr>
                <w:rFonts w:cstheme="minorHAnsi"/>
                <w:color w:val="333333"/>
                <w:kern w:val="0"/>
                <w:sz w:val="20"/>
                <w:lang w:eastAsia="en-AU"/>
              </w:rPr>
            </w:pPr>
            <w:r w:rsidRPr="00E43A3E">
              <w:rPr>
                <w:rFonts w:cstheme="minorHAnsi"/>
                <w:color w:val="333333"/>
                <w:kern w:val="0"/>
                <w:sz w:val="20"/>
                <w:lang w:eastAsia="en-AU"/>
              </w:rPr>
              <w:t>We will note and report</w:t>
            </w:r>
            <w:r w:rsidR="00313675" w:rsidRPr="00E43A3E">
              <w:rPr>
                <w:rFonts w:cstheme="minorHAnsi"/>
                <w:color w:val="333333"/>
                <w:kern w:val="0"/>
                <w:sz w:val="20"/>
                <w:lang w:eastAsia="en-AU"/>
              </w:rPr>
              <w:t xml:space="preserve"> any incidental observations made during field visits that may contribute to or support Evaluation (Area or Basin) or Adaptive Management. This </w:t>
            </w:r>
            <w:r w:rsidRPr="00E43A3E">
              <w:rPr>
                <w:rFonts w:cstheme="minorHAnsi"/>
                <w:color w:val="333333"/>
                <w:kern w:val="0"/>
                <w:sz w:val="20"/>
                <w:lang w:eastAsia="en-AU"/>
              </w:rPr>
              <w:t>will</w:t>
            </w:r>
            <w:r w:rsidR="00313675" w:rsidRPr="00E43A3E">
              <w:rPr>
                <w:rFonts w:cstheme="minorHAnsi"/>
                <w:color w:val="333333"/>
                <w:kern w:val="0"/>
                <w:sz w:val="20"/>
                <w:lang w:eastAsia="en-AU"/>
              </w:rPr>
              <w:t xml:space="preserve"> include observations reported to </w:t>
            </w:r>
            <w:r w:rsidRPr="00E43A3E">
              <w:rPr>
                <w:rFonts w:cstheme="minorHAnsi"/>
                <w:color w:val="333333"/>
                <w:kern w:val="0"/>
                <w:sz w:val="20"/>
                <w:lang w:eastAsia="en-AU"/>
              </w:rPr>
              <w:t>team members</w:t>
            </w:r>
            <w:r w:rsidR="00313675" w:rsidRPr="00E43A3E">
              <w:rPr>
                <w:rFonts w:cstheme="minorHAnsi"/>
                <w:color w:val="333333"/>
                <w:kern w:val="0"/>
                <w:sz w:val="20"/>
                <w:lang w:eastAsia="en-AU"/>
              </w:rPr>
              <w:t xml:space="preserve"> by stakeholders</w:t>
            </w:r>
            <w:r w:rsidR="00486F22" w:rsidRPr="00E43A3E">
              <w:rPr>
                <w:rFonts w:cstheme="minorHAnsi"/>
                <w:color w:val="333333"/>
                <w:kern w:val="0"/>
                <w:sz w:val="20"/>
                <w:lang w:eastAsia="en-AU"/>
              </w:rPr>
              <w:t xml:space="preserve">. This will contribute to Watering Action </w:t>
            </w:r>
            <w:r w:rsidR="009C3E1B" w:rsidRPr="00E43A3E">
              <w:rPr>
                <w:rFonts w:cstheme="minorHAnsi"/>
                <w:color w:val="333333"/>
                <w:kern w:val="0"/>
                <w:sz w:val="20"/>
                <w:lang w:eastAsia="en-AU"/>
              </w:rPr>
              <w:t>Acqu</w:t>
            </w:r>
            <w:r w:rsidR="009C3E1B">
              <w:rPr>
                <w:rFonts w:cstheme="minorHAnsi"/>
                <w:color w:val="333333"/>
                <w:kern w:val="0"/>
                <w:sz w:val="20"/>
                <w:lang w:eastAsia="en-AU"/>
              </w:rPr>
              <w:t>i</w:t>
            </w:r>
            <w:r w:rsidR="009C3E1B" w:rsidRPr="00E43A3E">
              <w:rPr>
                <w:rFonts w:cstheme="minorHAnsi"/>
                <w:color w:val="333333"/>
                <w:kern w:val="0"/>
                <w:sz w:val="20"/>
                <w:lang w:eastAsia="en-AU"/>
              </w:rPr>
              <w:t>tt</w:t>
            </w:r>
            <w:r w:rsidR="009C3E1B">
              <w:rPr>
                <w:rFonts w:cstheme="minorHAnsi"/>
                <w:color w:val="333333"/>
                <w:kern w:val="0"/>
                <w:sz w:val="20"/>
                <w:lang w:eastAsia="en-AU"/>
              </w:rPr>
              <w:t>a</w:t>
            </w:r>
            <w:r w:rsidR="009C3E1B" w:rsidRPr="00E43A3E">
              <w:rPr>
                <w:rFonts w:cstheme="minorHAnsi"/>
                <w:color w:val="333333"/>
                <w:kern w:val="0"/>
                <w:sz w:val="20"/>
                <w:lang w:eastAsia="en-AU"/>
              </w:rPr>
              <w:t>l</w:t>
            </w:r>
            <w:r w:rsidR="00486F22" w:rsidRPr="00E43A3E">
              <w:rPr>
                <w:rFonts w:cstheme="minorHAnsi"/>
                <w:color w:val="333333"/>
                <w:kern w:val="0"/>
                <w:sz w:val="20"/>
                <w:lang w:eastAsia="en-AU"/>
              </w:rPr>
              <w:t xml:space="preserve"> Reports written by CEWO.</w:t>
            </w:r>
          </w:p>
        </w:tc>
      </w:tr>
      <w:tr w:rsidR="00313675" w:rsidTr="00E43A3E">
        <w:tc>
          <w:tcPr>
            <w:tcW w:w="2235" w:type="dxa"/>
          </w:tcPr>
          <w:p w:rsidR="00313675" w:rsidRPr="00E43A3E" w:rsidRDefault="00313675" w:rsidP="00BB68A0">
            <w:pPr>
              <w:spacing w:before="136" w:after="0"/>
              <w:rPr>
                <w:rFonts w:cstheme="minorHAnsi"/>
                <w:color w:val="333333"/>
                <w:kern w:val="0"/>
                <w:sz w:val="20"/>
                <w:lang w:eastAsia="en-AU"/>
              </w:rPr>
            </w:pPr>
            <w:r w:rsidRPr="00E43A3E">
              <w:rPr>
                <w:rFonts w:cstheme="minorHAnsi"/>
                <w:color w:val="333333"/>
                <w:kern w:val="0"/>
                <w:sz w:val="20"/>
                <w:lang w:eastAsia="en-AU"/>
              </w:rPr>
              <w:t>Annual monitoring workplan</w:t>
            </w:r>
          </w:p>
        </w:tc>
        <w:tc>
          <w:tcPr>
            <w:tcW w:w="1275" w:type="dxa"/>
          </w:tcPr>
          <w:p w:rsidR="00313675" w:rsidRPr="00E43A3E" w:rsidRDefault="00313675" w:rsidP="00BB68A0">
            <w:pPr>
              <w:spacing w:before="136" w:after="0"/>
              <w:rPr>
                <w:rFonts w:cstheme="minorHAnsi"/>
                <w:color w:val="333333"/>
                <w:kern w:val="0"/>
                <w:sz w:val="20"/>
                <w:lang w:eastAsia="en-AU"/>
              </w:rPr>
            </w:pPr>
            <w:r w:rsidRPr="00E43A3E">
              <w:rPr>
                <w:rFonts w:cstheme="minorHAnsi"/>
                <w:color w:val="333333"/>
                <w:kern w:val="0"/>
                <w:sz w:val="20"/>
                <w:lang w:eastAsia="en-AU"/>
              </w:rPr>
              <w:t>Annually, August</w:t>
            </w:r>
          </w:p>
        </w:tc>
        <w:tc>
          <w:tcPr>
            <w:tcW w:w="5600" w:type="dxa"/>
          </w:tcPr>
          <w:p w:rsidR="00313675" w:rsidRPr="00E43A3E" w:rsidRDefault="004E6A3E" w:rsidP="004E6A3E">
            <w:pPr>
              <w:spacing w:before="136" w:after="0"/>
              <w:rPr>
                <w:rFonts w:cstheme="minorHAnsi"/>
                <w:color w:val="333333"/>
                <w:kern w:val="0"/>
                <w:sz w:val="20"/>
                <w:lang w:eastAsia="en-AU"/>
              </w:rPr>
            </w:pPr>
            <w:r w:rsidRPr="00E43A3E">
              <w:rPr>
                <w:rFonts w:cstheme="minorHAnsi"/>
                <w:color w:val="333333"/>
                <w:kern w:val="0"/>
                <w:sz w:val="20"/>
                <w:lang w:eastAsia="en-AU"/>
              </w:rPr>
              <w:t xml:space="preserve">We will </w:t>
            </w:r>
            <w:r w:rsidR="00313675" w:rsidRPr="00E43A3E">
              <w:rPr>
                <w:rFonts w:cstheme="minorHAnsi"/>
                <w:color w:val="333333"/>
                <w:kern w:val="0"/>
                <w:sz w:val="20"/>
                <w:lang w:eastAsia="en-AU"/>
              </w:rPr>
              <w:t>produce an annual monitoring workplan in August each year that outlines which elements of the M&amp;E Plan will be implemented over that coming wa</w:t>
            </w:r>
            <w:r w:rsidRPr="00E43A3E">
              <w:rPr>
                <w:rFonts w:cstheme="minorHAnsi"/>
                <w:color w:val="333333"/>
                <w:kern w:val="0"/>
                <w:sz w:val="20"/>
                <w:lang w:eastAsia="en-AU"/>
              </w:rPr>
              <w:t>ter year, based on the M&amp;E Plan</w:t>
            </w:r>
            <w:r w:rsidR="00313675" w:rsidRPr="00E43A3E">
              <w:rPr>
                <w:rFonts w:cstheme="minorHAnsi"/>
                <w:color w:val="333333"/>
                <w:kern w:val="0"/>
                <w:sz w:val="20"/>
                <w:lang w:eastAsia="en-AU"/>
              </w:rPr>
              <w:t xml:space="preserve"> and environmental watering actions(s) that is likely to be undertaken. This should be based on information available at the time on area condition, water available and water use options.</w:t>
            </w:r>
          </w:p>
        </w:tc>
      </w:tr>
      <w:tr w:rsidR="00313675" w:rsidTr="00E43A3E">
        <w:tc>
          <w:tcPr>
            <w:tcW w:w="2235" w:type="dxa"/>
          </w:tcPr>
          <w:p w:rsidR="00313675" w:rsidRPr="00E43A3E" w:rsidRDefault="00313675" w:rsidP="00BB68A0">
            <w:pPr>
              <w:spacing w:before="136" w:after="0"/>
              <w:rPr>
                <w:rFonts w:cstheme="minorHAnsi"/>
                <w:color w:val="333333"/>
                <w:kern w:val="0"/>
                <w:sz w:val="20"/>
                <w:lang w:eastAsia="en-AU"/>
              </w:rPr>
            </w:pPr>
            <w:r w:rsidRPr="00E43A3E">
              <w:rPr>
                <w:rFonts w:cstheme="minorHAnsi"/>
                <w:color w:val="333333"/>
                <w:kern w:val="0"/>
                <w:sz w:val="20"/>
                <w:lang w:eastAsia="en-AU"/>
              </w:rPr>
              <w:t>Annual evaluation plan</w:t>
            </w:r>
          </w:p>
        </w:tc>
        <w:tc>
          <w:tcPr>
            <w:tcW w:w="1275" w:type="dxa"/>
          </w:tcPr>
          <w:p w:rsidR="00313675" w:rsidRPr="00E43A3E" w:rsidRDefault="00313675" w:rsidP="00BB68A0">
            <w:pPr>
              <w:spacing w:before="136" w:after="0"/>
              <w:rPr>
                <w:rFonts w:cstheme="minorHAnsi"/>
                <w:color w:val="333333"/>
                <w:kern w:val="0"/>
                <w:sz w:val="20"/>
                <w:lang w:eastAsia="en-AU"/>
              </w:rPr>
            </w:pPr>
            <w:r w:rsidRPr="00E43A3E">
              <w:rPr>
                <w:rFonts w:cstheme="minorHAnsi"/>
                <w:color w:val="333333"/>
                <w:kern w:val="0"/>
                <w:sz w:val="20"/>
                <w:lang w:eastAsia="en-AU"/>
              </w:rPr>
              <w:t>Annually, August</w:t>
            </w:r>
          </w:p>
        </w:tc>
        <w:tc>
          <w:tcPr>
            <w:tcW w:w="5600" w:type="dxa"/>
          </w:tcPr>
          <w:p w:rsidR="00313675" w:rsidRPr="00E43A3E" w:rsidRDefault="00313675" w:rsidP="004E6A3E">
            <w:pPr>
              <w:spacing w:before="136" w:after="0"/>
              <w:rPr>
                <w:rFonts w:cstheme="minorHAnsi"/>
                <w:color w:val="333333"/>
                <w:kern w:val="0"/>
                <w:sz w:val="20"/>
                <w:lang w:eastAsia="en-AU"/>
              </w:rPr>
            </w:pPr>
            <w:r w:rsidRPr="00E43A3E">
              <w:rPr>
                <w:rFonts w:cstheme="minorHAnsi"/>
                <w:color w:val="333333"/>
                <w:kern w:val="0"/>
                <w:sz w:val="20"/>
                <w:lang w:eastAsia="en-AU"/>
              </w:rPr>
              <w:t xml:space="preserve">Following on from the annual monitoring workplan, </w:t>
            </w:r>
            <w:r w:rsidR="004E6A3E" w:rsidRPr="00E43A3E">
              <w:rPr>
                <w:rFonts w:cstheme="minorHAnsi"/>
                <w:color w:val="333333"/>
                <w:kern w:val="0"/>
                <w:sz w:val="20"/>
                <w:lang w:eastAsia="en-AU"/>
              </w:rPr>
              <w:t xml:space="preserve">we will </w:t>
            </w:r>
            <w:r w:rsidRPr="00E43A3E">
              <w:rPr>
                <w:rFonts w:cstheme="minorHAnsi"/>
                <w:color w:val="333333"/>
                <w:kern w:val="0"/>
                <w:sz w:val="20"/>
                <w:lang w:eastAsia="en-AU"/>
              </w:rPr>
              <w:t>provide an annual evaluation plan in August each year that outlines what evaluation activities will be undertaken over the coming year, based on anticipated environmental watering actions and monitoring data availability.</w:t>
            </w:r>
          </w:p>
        </w:tc>
      </w:tr>
      <w:tr w:rsidR="004E6A3E" w:rsidTr="00E43A3E">
        <w:tc>
          <w:tcPr>
            <w:tcW w:w="2235" w:type="dxa"/>
          </w:tcPr>
          <w:p w:rsidR="004E6A3E" w:rsidRPr="00E43A3E" w:rsidRDefault="004E6A3E" w:rsidP="00BB68A0">
            <w:pPr>
              <w:spacing w:before="136" w:after="0"/>
              <w:rPr>
                <w:rFonts w:cstheme="minorHAnsi"/>
                <w:color w:val="333333"/>
                <w:kern w:val="0"/>
                <w:sz w:val="20"/>
                <w:lang w:eastAsia="en-AU"/>
              </w:rPr>
            </w:pPr>
            <w:r w:rsidRPr="00E43A3E">
              <w:rPr>
                <w:rFonts w:cstheme="minorHAnsi"/>
                <w:color w:val="333333"/>
                <w:kern w:val="0"/>
                <w:sz w:val="20"/>
                <w:lang w:eastAsia="en-AU"/>
              </w:rPr>
              <w:t>Area evaluation report</w:t>
            </w:r>
          </w:p>
        </w:tc>
        <w:tc>
          <w:tcPr>
            <w:tcW w:w="1275" w:type="dxa"/>
          </w:tcPr>
          <w:p w:rsidR="003155BE" w:rsidRDefault="004E6A3E" w:rsidP="005B2A5B">
            <w:pPr>
              <w:spacing w:after="0"/>
              <w:rPr>
                <w:rFonts w:cstheme="minorHAnsi"/>
                <w:color w:val="333333"/>
                <w:kern w:val="0"/>
                <w:sz w:val="20"/>
                <w:lang w:eastAsia="en-AU"/>
              </w:rPr>
            </w:pPr>
            <w:r w:rsidRPr="00E43A3E">
              <w:rPr>
                <w:rFonts w:cstheme="minorHAnsi"/>
                <w:color w:val="333333"/>
                <w:kern w:val="0"/>
                <w:sz w:val="20"/>
                <w:lang w:eastAsia="en-AU"/>
              </w:rPr>
              <w:t xml:space="preserve">Annually, </w:t>
            </w:r>
          </w:p>
          <w:p w:rsidR="004E6A3E" w:rsidRPr="00E43A3E" w:rsidRDefault="003155BE" w:rsidP="00BB68A0">
            <w:pPr>
              <w:spacing w:before="136" w:after="0"/>
              <w:rPr>
                <w:rFonts w:cstheme="minorHAnsi"/>
                <w:color w:val="333333"/>
                <w:kern w:val="0"/>
                <w:sz w:val="20"/>
                <w:lang w:eastAsia="en-AU"/>
              </w:rPr>
            </w:pPr>
            <w:r>
              <w:rPr>
                <w:rFonts w:cstheme="minorHAnsi"/>
                <w:color w:val="333333"/>
                <w:kern w:val="0"/>
                <w:sz w:val="20"/>
                <w:lang w:eastAsia="en-AU"/>
              </w:rPr>
              <w:t>Draft Aug 30 Final Oct 31</w:t>
            </w:r>
          </w:p>
        </w:tc>
        <w:tc>
          <w:tcPr>
            <w:tcW w:w="5600" w:type="dxa"/>
          </w:tcPr>
          <w:p w:rsidR="004E6A3E" w:rsidRPr="00E43A3E" w:rsidRDefault="004E6A3E" w:rsidP="003155BE">
            <w:pPr>
              <w:spacing w:before="136" w:after="0"/>
              <w:rPr>
                <w:rFonts w:cstheme="minorHAnsi"/>
                <w:color w:val="333333"/>
                <w:kern w:val="0"/>
                <w:sz w:val="20"/>
                <w:lang w:eastAsia="en-AU"/>
              </w:rPr>
            </w:pPr>
            <w:r w:rsidRPr="00E43A3E">
              <w:rPr>
                <w:rFonts w:cstheme="minorHAnsi"/>
                <w:color w:val="333333"/>
                <w:kern w:val="0"/>
                <w:sz w:val="20"/>
                <w:lang w:eastAsia="en-AU"/>
              </w:rPr>
              <w:t xml:space="preserve">We will provide an evaluation of the outcomes of Commonwealth environmental water for the Edward-Wakool Area, </w:t>
            </w:r>
            <w:r w:rsidR="003155BE">
              <w:rPr>
                <w:rFonts w:cstheme="minorHAnsi"/>
                <w:color w:val="333333"/>
                <w:kern w:val="0"/>
                <w:sz w:val="20"/>
                <w:lang w:eastAsia="en-AU"/>
              </w:rPr>
              <w:t>based on the outcomes framework</w:t>
            </w:r>
            <w:r w:rsidR="006527BD">
              <w:rPr>
                <w:rFonts w:cstheme="minorHAnsi"/>
                <w:color w:val="333333"/>
                <w:kern w:val="0"/>
                <w:sz w:val="20"/>
                <w:lang w:eastAsia="en-AU"/>
              </w:rPr>
              <w:t xml:space="preserve"> of the seven Selected A</w:t>
            </w:r>
            <w:r w:rsidRPr="00E43A3E">
              <w:rPr>
                <w:rFonts w:cstheme="minorHAnsi"/>
                <w:color w:val="333333"/>
                <w:kern w:val="0"/>
                <w:sz w:val="20"/>
                <w:lang w:eastAsia="en-AU"/>
              </w:rPr>
              <w:t>reas’.</w:t>
            </w:r>
            <w:r w:rsidR="003155BE">
              <w:rPr>
                <w:rFonts w:cstheme="minorHAnsi"/>
                <w:color w:val="333333"/>
                <w:kern w:val="0"/>
                <w:sz w:val="20"/>
                <w:lang w:eastAsia="en-AU"/>
              </w:rPr>
              <w:t xml:space="preserve"> </w:t>
            </w:r>
          </w:p>
        </w:tc>
      </w:tr>
      <w:tr w:rsidR="00486F22" w:rsidTr="00E43A3E">
        <w:tc>
          <w:tcPr>
            <w:tcW w:w="2235" w:type="dxa"/>
          </w:tcPr>
          <w:p w:rsidR="00486F22" w:rsidRPr="00E43A3E" w:rsidRDefault="00486F22" w:rsidP="00BB68A0">
            <w:pPr>
              <w:spacing w:before="136" w:after="0"/>
              <w:rPr>
                <w:rFonts w:cstheme="minorHAnsi"/>
                <w:color w:val="333333"/>
                <w:kern w:val="0"/>
                <w:sz w:val="20"/>
                <w:lang w:eastAsia="en-AU"/>
              </w:rPr>
            </w:pPr>
            <w:r w:rsidRPr="00E43A3E">
              <w:rPr>
                <w:rFonts w:cstheme="minorHAnsi"/>
                <w:color w:val="333333"/>
                <w:kern w:val="0"/>
                <w:sz w:val="20"/>
                <w:lang w:eastAsia="en-AU"/>
              </w:rPr>
              <w:t>Relationship with delivery partners to support evaluation</w:t>
            </w:r>
          </w:p>
        </w:tc>
        <w:tc>
          <w:tcPr>
            <w:tcW w:w="1275" w:type="dxa"/>
          </w:tcPr>
          <w:p w:rsidR="00486F22" w:rsidRPr="00E43A3E" w:rsidRDefault="00486F22" w:rsidP="00BB68A0">
            <w:pPr>
              <w:spacing w:before="136" w:after="0"/>
              <w:rPr>
                <w:rFonts w:cstheme="minorHAnsi"/>
                <w:color w:val="333333"/>
                <w:kern w:val="0"/>
                <w:sz w:val="20"/>
                <w:lang w:eastAsia="en-AU"/>
              </w:rPr>
            </w:pPr>
            <w:r w:rsidRPr="00E43A3E">
              <w:rPr>
                <w:rFonts w:cstheme="minorHAnsi"/>
                <w:color w:val="333333"/>
                <w:kern w:val="0"/>
                <w:sz w:val="20"/>
                <w:lang w:eastAsia="en-AU"/>
              </w:rPr>
              <w:t>Ongoing</w:t>
            </w:r>
          </w:p>
        </w:tc>
        <w:tc>
          <w:tcPr>
            <w:tcW w:w="5600" w:type="dxa"/>
          </w:tcPr>
          <w:p w:rsidR="00486F22" w:rsidRPr="00E43A3E" w:rsidRDefault="00486F22" w:rsidP="00486F22">
            <w:pPr>
              <w:spacing w:before="136" w:after="0"/>
              <w:rPr>
                <w:rFonts w:cstheme="minorHAnsi"/>
                <w:color w:val="333333"/>
                <w:kern w:val="0"/>
                <w:sz w:val="20"/>
                <w:lang w:eastAsia="en-AU"/>
              </w:rPr>
            </w:pPr>
            <w:r w:rsidRPr="00E43A3E">
              <w:rPr>
                <w:rFonts w:cstheme="minorHAnsi"/>
                <w:color w:val="333333"/>
                <w:kern w:val="0"/>
                <w:sz w:val="20"/>
                <w:lang w:eastAsia="en-AU"/>
              </w:rPr>
              <w:t>We will maintain a good working relationship with delivery partners. This relationship will provide contextual information on environmental watering activities to support Area monitoring and evaluation activities.</w:t>
            </w:r>
          </w:p>
        </w:tc>
      </w:tr>
      <w:tr w:rsidR="00486F22" w:rsidTr="00E43A3E">
        <w:tc>
          <w:tcPr>
            <w:tcW w:w="2235" w:type="dxa"/>
          </w:tcPr>
          <w:p w:rsidR="00486F22" w:rsidRPr="00E43A3E" w:rsidRDefault="00486F22" w:rsidP="00486F22">
            <w:pPr>
              <w:spacing w:before="136" w:after="0"/>
              <w:rPr>
                <w:rFonts w:cstheme="minorHAnsi"/>
                <w:color w:val="333333"/>
                <w:kern w:val="0"/>
                <w:sz w:val="20"/>
                <w:lang w:eastAsia="en-AU"/>
              </w:rPr>
            </w:pPr>
            <w:r w:rsidRPr="00E43A3E">
              <w:rPr>
                <w:rFonts w:cstheme="minorHAnsi"/>
                <w:color w:val="333333"/>
                <w:kern w:val="0"/>
                <w:sz w:val="20"/>
                <w:lang w:eastAsia="en-AU"/>
              </w:rPr>
              <w:t>Relationship with M&amp;E Advisors to support evaluation</w:t>
            </w:r>
          </w:p>
        </w:tc>
        <w:tc>
          <w:tcPr>
            <w:tcW w:w="1275" w:type="dxa"/>
          </w:tcPr>
          <w:p w:rsidR="00486F22" w:rsidRPr="00E43A3E" w:rsidRDefault="00486F22" w:rsidP="00BB68A0">
            <w:pPr>
              <w:spacing w:before="136" w:after="0"/>
              <w:rPr>
                <w:rFonts w:cstheme="minorHAnsi"/>
                <w:color w:val="333333"/>
                <w:kern w:val="0"/>
                <w:sz w:val="20"/>
                <w:lang w:eastAsia="en-AU"/>
              </w:rPr>
            </w:pPr>
            <w:r w:rsidRPr="00E43A3E">
              <w:rPr>
                <w:rFonts w:cstheme="minorHAnsi"/>
                <w:color w:val="333333"/>
                <w:kern w:val="0"/>
                <w:sz w:val="20"/>
                <w:lang w:eastAsia="en-AU"/>
              </w:rPr>
              <w:t>Ongoing</w:t>
            </w:r>
          </w:p>
        </w:tc>
        <w:tc>
          <w:tcPr>
            <w:tcW w:w="5600" w:type="dxa"/>
          </w:tcPr>
          <w:p w:rsidR="00486F22" w:rsidRPr="00E43A3E" w:rsidRDefault="00486F22" w:rsidP="00486F22">
            <w:pPr>
              <w:spacing w:before="136" w:after="0"/>
              <w:rPr>
                <w:rFonts w:cstheme="minorHAnsi"/>
                <w:color w:val="333333"/>
                <w:kern w:val="0"/>
                <w:sz w:val="20"/>
                <w:lang w:eastAsia="en-AU"/>
              </w:rPr>
            </w:pPr>
            <w:r w:rsidRPr="00E43A3E">
              <w:rPr>
                <w:rFonts w:cstheme="minorHAnsi"/>
                <w:color w:val="333333"/>
                <w:kern w:val="0"/>
                <w:sz w:val="20"/>
                <w:lang w:eastAsia="en-AU"/>
              </w:rPr>
              <w:t>We will maintain a good working relationship with the M&amp;E Advisors. We will provide important contextual infor</w:t>
            </w:r>
            <w:r w:rsidR="009C3E1B">
              <w:rPr>
                <w:rFonts w:cstheme="minorHAnsi"/>
                <w:color w:val="333333"/>
                <w:kern w:val="0"/>
                <w:sz w:val="20"/>
                <w:lang w:eastAsia="en-AU"/>
              </w:rPr>
              <w:t>mation on watering activities (i</w:t>
            </w:r>
            <w:r w:rsidRPr="00E43A3E">
              <w:rPr>
                <w:rFonts w:cstheme="minorHAnsi"/>
                <w:color w:val="333333"/>
                <w:kern w:val="0"/>
                <w:sz w:val="20"/>
                <w:lang w:eastAsia="en-AU"/>
              </w:rPr>
              <w:t>ncluding observations and interpretations of raw monitoring data to support Basin evaluation activities.</w:t>
            </w:r>
          </w:p>
        </w:tc>
      </w:tr>
      <w:tr w:rsidR="004E6A3E" w:rsidTr="00E43A3E">
        <w:tc>
          <w:tcPr>
            <w:tcW w:w="2235" w:type="dxa"/>
          </w:tcPr>
          <w:p w:rsidR="004E6A3E" w:rsidRPr="00E43A3E" w:rsidRDefault="004E6A3E" w:rsidP="00BB68A0">
            <w:pPr>
              <w:spacing w:before="136" w:after="0"/>
              <w:rPr>
                <w:rFonts w:cstheme="minorHAnsi"/>
                <w:color w:val="333333"/>
                <w:kern w:val="0"/>
                <w:sz w:val="20"/>
                <w:lang w:eastAsia="en-AU"/>
              </w:rPr>
            </w:pPr>
            <w:r w:rsidRPr="00E43A3E">
              <w:rPr>
                <w:rFonts w:cstheme="minorHAnsi"/>
                <w:color w:val="333333"/>
                <w:kern w:val="0"/>
                <w:sz w:val="20"/>
                <w:lang w:eastAsia="en-AU"/>
              </w:rPr>
              <w:t>Relationship with CEWO to support Adaptive Management</w:t>
            </w:r>
          </w:p>
        </w:tc>
        <w:tc>
          <w:tcPr>
            <w:tcW w:w="1275" w:type="dxa"/>
          </w:tcPr>
          <w:p w:rsidR="004E6A3E" w:rsidRPr="00E43A3E" w:rsidRDefault="004E6A3E" w:rsidP="00BB68A0">
            <w:pPr>
              <w:spacing w:before="136" w:after="0"/>
              <w:rPr>
                <w:rFonts w:cstheme="minorHAnsi"/>
                <w:color w:val="333333"/>
                <w:kern w:val="0"/>
                <w:sz w:val="20"/>
                <w:lang w:eastAsia="en-AU"/>
              </w:rPr>
            </w:pPr>
            <w:r w:rsidRPr="00E43A3E">
              <w:rPr>
                <w:rFonts w:cstheme="minorHAnsi"/>
                <w:color w:val="333333"/>
                <w:kern w:val="0"/>
                <w:sz w:val="20"/>
                <w:lang w:eastAsia="en-AU"/>
              </w:rPr>
              <w:t>Ongoing</w:t>
            </w:r>
          </w:p>
        </w:tc>
        <w:tc>
          <w:tcPr>
            <w:tcW w:w="5600" w:type="dxa"/>
          </w:tcPr>
          <w:p w:rsidR="004E6A3E" w:rsidRPr="00E43A3E" w:rsidRDefault="004E6A3E" w:rsidP="004E6A3E">
            <w:pPr>
              <w:spacing w:before="136" w:after="0"/>
              <w:rPr>
                <w:rFonts w:cstheme="minorHAnsi"/>
                <w:color w:val="333333"/>
                <w:kern w:val="0"/>
                <w:sz w:val="20"/>
                <w:lang w:eastAsia="en-AU"/>
              </w:rPr>
            </w:pPr>
            <w:r w:rsidRPr="00E43A3E">
              <w:rPr>
                <w:rFonts w:cstheme="minorHAnsi"/>
                <w:color w:val="333333"/>
                <w:kern w:val="0"/>
                <w:sz w:val="20"/>
                <w:lang w:eastAsia="en-AU"/>
              </w:rPr>
              <w:t xml:space="preserve">We will maintain a good working relationship with the CEWO. This relationship will provide a pathway for lessons learned from monitoring to inform future water use planning, decision and use through the Annual Watering and review </w:t>
            </w:r>
            <w:r w:rsidR="00486F22" w:rsidRPr="00E43A3E">
              <w:rPr>
                <w:rFonts w:cstheme="minorHAnsi"/>
                <w:color w:val="333333"/>
                <w:kern w:val="0"/>
                <w:sz w:val="20"/>
                <w:lang w:eastAsia="en-AU"/>
              </w:rPr>
              <w:t xml:space="preserve">process. </w:t>
            </w:r>
          </w:p>
        </w:tc>
      </w:tr>
    </w:tbl>
    <w:p w:rsidR="00BB68A0" w:rsidRDefault="00BB68A0" w:rsidP="00CF7120"/>
    <w:p w:rsidR="00BB68A0" w:rsidRDefault="00BB68A0" w:rsidP="00CF7120">
      <w:pPr>
        <w:sectPr w:rsidR="00BB68A0" w:rsidSect="00857EF7">
          <w:pgSz w:w="11900" w:h="16840"/>
          <w:pgMar w:top="1440" w:right="1440" w:bottom="1440" w:left="1440" w:header="708" w:footer="708" w:gutter="0"/>
          <w:cols w:space="708"/>
          <w:docGrid w:linePitch="360"/>
        </w:sectPr>
      </w:pPr>
    </w:p>
    <w:p w:rsidR="00BB68A0" w:rsidRDefault="00BB68A0" w:rsidP="005926E6">
      <w:pPr>
        <w:pStyle w:val="TableCaption"/>
        <w:spacing w:after="0"/>
      </w:pPr>
      <w:bookmarkStart w:id="243" w:name="_Toc398112748"/>
      <w:proofErr w:type="gramStart"/>
      <w:r w:rsidRPr="00735C29">
        <w:t xml:space="preserve">Table </w:t>
      </w:r>
      <w:r w:rsidR="00EF5EDF">
        <w:t>3</w:t>
      </w:r>
      <w:r w:rsidR="00E90708">
        <w:t>3</w:t>
      </w:r>
      <w:r>
        <w:t>.</w:t>
      </w:r>
      <w:proofErr w:type="gramEnd"/>
      <w:r>
        <w:t xml:space="preserve"> Summary of reporting and information </w:t>
      </w:r>
      <w:r w:rsidR="005B2A5B">
        <w:t>transfer requirements for the LTIM</w:t>
      </w:r>
      <w:r>
        <w:t xml:space="preserve"> Project (Source LTIM Project Operations Manual)</w:t>
      </w:r>
      <w:bookmarkEnd w:id="243"/>
    </w:p>
    <w:tbl>
      <w:tblPr>
        <w:tblStyle w:val="TableGrid"/>
        <w:tblW w:w="0" w:type="auto"/>
        <w:tblLayout w:type="fixed"/>
        <w:tblLook w:val="04A0"/>
      </w:tblPr>
      <w:tblGrid>
        <w:gridCol w:w="1242"/>
        <w:gridCol w:w="1560"/>
        <w:gridCol w:w="1134"/>
        <w:gridCol w:w="1842"/>
        <w:gridCol w:w="1418"/>
        <w:gridCol w:w="1417"/>
        <w:gridCol w:w="4111"/>
        <w:gridCol w:w="1382"/>
      </w:tblGrid>
      <w:tr w:rsidR="00F077CD" w:rsidTr="005623CE">
        <w:tc>
          <w:tcPr>
            <w:tcW w:w="1242" w:type="dxa"/>
            <w:shd w:val="clear" w:color="auto" w:fill="B6DDE8" w:themeFill="accent5" w:themeFillTint="66"/>
          </w:tcPr>
          <w:p w:rsidR="00DF23A1" w:rsidRPr="00F22FE9" w:rsidRDefault="00DF23A1" w:rsidP="00DF23A1">
            <w:pPr>
              <w:spacing w:after="0"/>
              <w:rPr>
                <w:rFonts w:cstheme="minorHAnsi"/>
                <w:sz w:val="20"/>
              </w:rPr>
            </w:pPr>
            <w:r w:rsidRPr="00F22FE9">
              <w:rPr>
                <w:rFonts w:cstheme="minorHAnsi"/>
                <w:sz w:val="20"/>
              </w:rPr>
              <w:t>Activity Type</w:t>
            </w:r>
          </w:p>
        </w:tc>
        <w:tc>
          <w:tcPr>
            <w:tcW w:w="1560" w:type="dxa"/>
            <w:shd w:val="clear" w:color="auto" w:fill="B6DDE8" w:themeFill="accent5" w:themeFillTint="66"/>
          </w:tcPr>
          <w:p w:rsidR="00DF23A1" w:rsidRPr="00F22FE9" w:rsidRDefault="00DF23A1" w:rsidP="00DF23A1">
            <w:pPr>
              <w:spacing w:after="0"/>
              <w:rPr>
                <w:rFonts w:cstheme="minorHAnsi"/>
                <w:sz w:val="20"/>
              </w:rPr>
            </w:pPr>
            <w:r w:rsidRPr="00F22FE9">
              <w:rPr>
                <w:rFonts w:cstheme="minorHAnsi"/>
                <w:sz w:val="20"/>
              </w:rPr>
              <w:t>What</w:t>
            </w:r>
          </w:p>
        </w:tc>
        <w:tc>
          <w:tcPr>
            <w:tcW w:w="1134" w:type="dxa"/>
            <w:shd w:val="clear" w:color="auto" w:fill="B6DDE8" w:themeFill="accent5" w:themeFillTint="66"/>
          </w:tcPr>
          <w:p w:rsidR="00DF23A1" w:rsidRPr="00F22FE9" w:rsidRDefault="00DF23A1" w:rsidP="00DF23A1">
            <w:pPr>
              <w:spacing w:after="0"/>
              <w:rPr>
                <w:rFonts w:cstheme="minorHAnsi"/>
                <w:sz w:val="20"/>
              </w:rPr>
            </w:pPr>
            <w:r w:rsidRPr="00F22FE9">
              <w:rPr>
                <w:rFonts w:cstheme="minorHAnsi"/>
                <w:sz w:val="20"/>
              </w:rPr>
              <w:t>Frequency</w:t>
            </w:r>
          </w:p>
        </w:tc>
        <w:tc>
          <w:tcPr>
            <w:tcW w:w="1842" w:type="dxa"/>
            <w:shd w:val="clear" w:color="auto" w:fill="B6DDE8" w:themeFill="accent5" w:themeFillTint="66"/>
          </w:tcPr>
          <w:p w:rsidR="00DF23A1" w:rsidRPr="00F22FE9" w:rsidRDefault="00DF23A1" w:rsidP="00DF23A1">
            <w:pPr>
              <w:spacing w:after="0"/>
              <w:rPr>
                <w:rFonts w:cstheme="minorHAnsi"/>
                <w:sz w:val="20"/>
              </w:rPr>
            </w:pPr>
            <w:r w:rsidRPr="00F22FE9">
              <w:rPr>
                <w:rFonts w:cstheme="minorHAnsi"/>
                <w:sz w:val="20"/>
              </w:rPr>
              <w:t>Timing / Due date</w:t>
            </w:r>
          </w:p>
        </w:tc>
        <w:tc>
          <w:tcPr>
            <w:tcW w:w="1418" w:type="dxa"/>
            <w:shd w:val="clear" w:color="auto" w:fill="B6DDE8" w:themeFill="accent5" w:themeFillTint="66"/>
          </w:tcPr>
          <w:p w:rsidR="00DF23A1" w:rsidRPr="00F22FE9" w:rsidRDefault="00DF23A1" w:rsidP="00DF23A1">
            <w:pPr>
              <w:spacing w:after="0"/>
              <w:rPr>
                <w:rFonts w:cstheme="minorHAnsi"/>
                <w:sz w:val="20"/>
              </w:rPr>
            </w:pPr>
            <w:r w:rsidRPr="00F22FE9">
              <w:rPr>
                <w:rFonts w:cstheme="minorHAnsi"/>
                <w:sz w:val="20"/>
              </w:rPr>
              <w:t>Responsibility</w:t>
            </w:r>
          </w:p>
        </w:tc>
        <w:tc>
          <w:tcPr>
            <w:tcW w:w="1417" w:type="dxa"/>
            <w:shd w:val="clear" w:color="auto" w:fill="B6DDE8" w:themeFill="accent5" w:themeFillTint="66"/>
          </w:tcPr>
          <w:p w:rsidR="00DF23A1" w:rsidRPr="00F22FE9" w:rsidRDefault="00DF23A1" w:rsidP="00DF23A1">
            <w:pPr>
              <w:spacing w:after="0"/>
              <w:rPr>
                <w:rFonts w:cstheme="minorHAnsi"/>
                <w:sz w:val="20"/>
              </w:rPr>
            </w:pPr>
            <w:r w:rsidRPr="00F22FE9">
              <w:rPr>
                <w:rFonts w:cstheme="minorHAnsi"/>
                <w:sz w:val="20"/>
              </w:rPr>
              <w:t>Receiver</w:t>
            </w:r>
          </w:p>
        </w:tc>
        <w:tc>
          <w:tcPr>
            <w:tcW w:w="4111" w:type="dxa"/>
            <w:shd w:val="clear" w:color="auto" w:fill="B6DDE8" w:themeFill="accent5" w:themeFillTint="66"/>
          </w:tcPr>
          <w:p w:rsidR="00DF23A1" w:rsidRPr="00F22FE9" w:rsidRDefault="00DF23A1" w:rsidP="00DF23A1">
            <w:pPr>
              <w:spacing w:after="0"/>
              <w:rPr>
                <w:rFonts w:cstheme="minorHAnsi"/>
                <w:sz w:val="20"/>
              </w:rPr>
            </w:pPr>
            <w:r w:rsidRPr="00F22FE9">
              <w:rPr>
                <w:rFonts w:cstheme="minorHAnsi"/>
                <w:sz w:val="20"/>
              </w:rPr>
              <w:t>Description and high level requirements</w:t>
            </w:r>
          </w:p>
        </w:tc>
        <w:tc>
          <w:tcPr>
            <w:tcW w:w="1382" w:type="dxa"/>
            <w:shd w:val="clear" w:color="auto" w:fill="B6DDE8" w:themeFill="accent5" w:themeFillTint="66"/>
          </w:tcPr>
          <w:p w:rsidR="00DF23A1" w:rsidRPr="00F22FE9" w:rsidRDefault="00DF23A1" w:rsidP="00DF23A1">
            <w:pPr>
              <w:spacing w:after="0"/>
              <w:rPr>
                <w:rFonts w:cstheme="minorHAnsi"/>
                <w:sz w:val="20"/>
              </w:rPr>
            </w:pPr>
            <w:r w:rsidRPr="00F22FE9">
              <w:rPr>
                <w:rFonts w:cstheme="minorHAnsi"/>
                <w:sz w:val="20"/>
              </w:rPr>
              <w:t>Inputs</w:t>
            </w:r>
          </w:p>
        </w:tc>
      </w:tr>
      <w:tr w:rsidR="00F077CD" w:rsidTr="005623CE">
        <w:tc>
          <w:tcPr>
            <w:tcW w:w="1242" w:type="dxa"/>
          </w:tcPr>
          <w:p w:rsidR="00DF23A1" w:rsidRPr="00F22FE9" w:rsidRDefault="00DF23A1" w:rsidP="00DF23A1">
            <w:pPr>
              <w:spacing w:after="0"/>
              <w:rPr>
                <w:rFonts w:cstheme="minorHAnsi"/>
                <w:sz w:val="20"/>
              </w:rPr>
            </w:pPr>
            <w:r w:rsidRPr="00F22FE9">
              <w:rPr>
                <w:rFonts w:cstheme="minorHAnsi"/>
                <w:sz w:val="20"/>
              </w:rPr>
              <w:t>Reporting</w:t>
            </w:r>
          </w:p>
        </w:tc>
        <w:tc>
          <w:tcPr>
            <w:tcW w:w="1560" w:type="dxa"/>
          </w:tcPr>
          <w:p w:rsidR="00DF23A1" w:rsidRPr="00F22FE9" w:rsidRDefault="00DF23A1" w:rsidP="00DF23A1">
            <w:pPr>
              <w:spacing w:after="0"/>
              <w:rPr>
                <w:rFonts w:cstheme="minorHAnsi"/>
                <w:sz w:val="20"/>
              </w:rPr>
            </w:pPr>
            <w:r w:rsidRPr="00F22FE9">
              <w:rPr>
                <w:rFonts w:cstheme="minorHAnsi"/>
                <w:sz w:val="20"/>
              </w:rPr>
              <w:t>Monitoring and Evaluation Plan</w:t>
            </w:r>
          </w:p>
        </w:tc>
        <w:tc>
          <w:tcPr>
            <w:tcW w:w="1134" w:type="dxa"/>
          </w:tcPr>
          <w:p w:rsidR="00DF23A1" w:rsidRPr="00F22FE9" w:rsidRDefault="00DF23A1" w:rsidP="00DF23A1">
            <w:pPr>
              <w:spacing w:after="0"/>
              <w:rPr>
                <w:rFonts w:cstheme="minorHAnsi"/>
                <w:sz w:val="20"/>
              </w:rPr>
            </w:pPr>
            <w:r w:rsidRPr="00F22FE9">
              <w:rPr>
                <w:rFonts w:cstheme="minorHAnsi"/>
                <w:sz w:val="20"/>
              </w:rPr>
              <w:t>One-off</w:t>
            </w:r>
          </w:p>
        </w:tc>
        <w:tc>
          <w:tcPr>
            <w:tcW w:w="1842" w:type="dxa"/>
          </w:tcPr>
          <w:p w:rsidR="00DF23A1" w:rsidRPr="00F22FE9" w:rsidRDefault="00DF23A1" w:rsidP="00DF23A1">
            <w:pPr>
              <w:spacing w:after="0"/>
              <w:rPr>
                <w:rFonts w:cstheme="minorHAnsi"/>
                <w:sz w:val="20"/>
              </w:rPr>
            </w:pPr>
            <w:r w:rsidRPr="00F22FE9">
              <w:rPr>
                <w:rFonts w:cstheme="minorHAnsi"/>
                <w:sz w:val="20"/>
              </w:rPr>
              <w:t>Draft – Feb 28 2014</w:t>
            </w:r>
          </w:p>
          <w:p w:rsidR="00DF23A1" w:rsidRPr="00F22FE9" w:rsidRDefault="00DF23A1" w:rsidP="00DF23A1">
            <w:pPr>
              <w:spacing w:after="0"/>
              <w:rPr>
                <w:rFonts w:cstheme="minorHAnsi"/>
                <w:sz w:val="20"/>
              </w:rPr>
            </w:pPr>
            <w:r w:rsidRPr="00F22FE9">
              <w:rPr>
                <w:rFonts w:cstheme="minorHAnsi"/>
                <w:sz w:val="20"/>
              </w:rPr>
              <w:t>Final – 17 April 2014</w:t>
            </w:r>
          </w:p>
        </w:tc>
        <w:tc>
          <w:tcPr>
            <w:tcW w:w="1418" w:type="dxa"/>
          </w:tcPr>
          <w:p w:rsidR="00DF23A1" w:rsidRPr="00F22FE9" w:rsidRDefault="00DF23A1" w:rsidP="00DF23A1">
            <w:pPr>
              <w:spacing w:after="0"/>
              <w:rPr>
                <w:rFonts w:cstheme="minorHAnsi"/>
                <w:sz w:val="20"/>
              </w:rPr>
            </w:pPr>
            <w:r w:rsidRPr="00F22FE9">
              <w:rPr>
                <w:rFonts w:cstheme="minorHAnsi"/>
                <w:sz w:val="20"/>
              </w:rPr>
              <w:t>M&amp;E Providers</w:t>
            </w:r>
          </w:p>
        </w:tc>
        <w:tc>
          <w:tcPr>
            <w:tcW w:w="1417" w:type="dxa"/>
          </w:tcPr>
          <w:p w:rsidR="00DF23A1" w:rsidRPr="00F22FE9" w:rsidRDefault="00F22FE9" w:rsidP="00DF23A1">
            <w:pPr>
              <w:spacing w:after="0"/>
              <w:rPr>
                <w:rFonts w:cstheme="minorHAnsi"/>
                <w:sz w:val="20"/>
              </w:rPr>
            </w:pPr>
            <w:r w:rsidRPr="00F22FE9">
              <w:rPr>
                <w:rFonts w:cstheme="minorHAnsi"/>
                <w:sz w:val="20"/>
              </w:rPr>
              <w:t>CEWO</w:t>
            </w:r>
          </w:p>
        </w:tc>
        <w:tc>
          <w:tcPr>
            <w:tcW w:w="4111" w:type="dxa"/>
          </w:tcPr>
          <w:p w:rsidR="00DF23A1" w:rsidRDefault="00F22FE9" w:rsidP="00DF23A1">
            <w:pPr>
              <w:spacing w:after="0"/>
              <w:rPr>
                <w:rFonts w:cstheme="minorHAnsi"/>
                <w:sz w:val="20"/>
              </w:rPr>
            </w:pPr>
            <w:r w:rsidRPr="00F22FE9">
              <w:rPr>
                <w:rFonts w:cstheme="minorHAnsi"/>
                <w:sz w:val="20"/>
              </w:rPr>
              <w:t xml:space="preserve">A plan for monitoring and evaluation in each Selected Area over the five year period from 2014-15 to 2018-19. M&amp;E Providers are responsible for developing M&amp;E Plans during 2013-14, in collaboration with the CEWO. </w:t>
            </w:r>
          </w:p>
          <w:p w:rsidR="00F077CD" w:rsidRPr="00F22FE9" w:rsidRDefault="00F077CD" w:rsidP="00DF23A1">
            <w:pPr>
              <w:spacing w:after="0"/>
              <w:rPr>
                <w:rFonts w:cstheme="minorHAnsi"/>
                <w:sz w:val="20"/>
              </w:rPr>
            </w:pPr>
            <w:r>
              <w:rPr>
                <w:rFonts w:cstheme="minorHAnsi"/>
                <w:sz w:val="20"/>
              </w:rPr>
              <w:t>See the M&amp;E Plan specifications for more information.</w:t>
            </w:r>
          </w:p>
        </w:tc>
        <w:tc>
          <w:tcPr>
            <w:tcW w:w="1382" w:type="dxa"/>
          </w:tcPr>
          <w:p w:rsidR="00DF23A1" w:rsidRPr="00F22FE9" w:rsidRDefault="00F077CD" w:rsidP="00DF23A1">
            <w:pPr>
              <w:spacing w:after="0"/>
              <w:rPr>
                <w:rFonts w:cstheme="minorHAnsi"/>
                <w:sz w:val="20"/>
              </w:rPr>
            </w:pPr>
            <w:r>
              <w:rPr>
                <w:rFonts w:cstheme="minorHAnsi"/>
                <w:sz w:val="20"/>
              </w:rPr>
              <w:t>See Monitoring outline and Evaluation outline</w:t>
            </w:r>
          </w:p>
        </w:tc>
      </w:tr>
      <w:tr w:rsidR="00F077CD" w:rsidTr="005623CE">
        <w:tc>
          <w:tcPr>
            <w:tcW w:w="1242" w:type="dxa"/>
          </w:tcPr>
          <w:p w:rsidR="00DF23A1" w:rsidRPr="00F22FE9" w:rsidRDefault="00DF23A1" w:rsidP="00DF23A1">
            <w:pPr>
              <w:spacing w:after="0"/>
              <w:rPr>
                <w:rFonts w:cstheme="minorHAnsi"/>
                <w:sz w:val="20"/>
              </w:rPr>
            </w:pPr>
            <w:r w:rsidRPr="00F22FE9">
              <w:rPr>
                <w:rFonts w:cstheme="minorHAnsi"/>
                <w:sz w:val="20"/>
              </w:rPr>
              <w:t>Reporting</w:t>
            </w:r>
          </w:p>
        </w:tc>
        <w:tc>
          <w:tcPr>
            <w:tcW w:w="1560" w:type="dxa"/>
          </w:tcPr>
          <w:p w:rsidR="00DF23A1" w:rsidRPr="00F22FE9" w:rsidRDefault="00DF23A1" w:rsidP="00DF23A1">
            <w:pPr>
              <w:spacing w:after="0"/>
              <w:rPr>
                <w:rFonts w:cstheme="minorHAnsi"/>
                <w:sz w:val="20"/>
              </w:rPr>
            </w:pPr>
            <w:r w:rsidRPr="00F22FE9">
              <w:rPr>
                <w:rFonts w:cstheme="minorHAnsi"/>
                <w:sz w:val="20"/>
              </w:rPr>
              <w:t>Area evaluation report</w:t>
            </w:r>
          </w:p>
        </w:tc>
        <w:tc>
          <w:tcPr>
            <w:tcW w:w="1134" w:type="dxa"/>
          </w:tcPr>
          <w:p w:rsidR="00DF23A1" w:rsidRPr="00F22FE9" w:rsidRDefault="00DF23A1" w:rsidP="00DF23A1">
            <w:pPr>
              <w:spacing w:after="0"/>
              <w:rPr>
                <w:rFonts w:cstheme="minorHAnsi"/>
                <w:sz w:val="20"/>
              </w:rPr>
            </w:pPr>
            <w:r w:rsidRPr="00F22FE9">
              <w:rPr>
                <w:rFonts w:cstheme="minorHAnsi"/>
                <w:sz w:val="20"/>
              </w:rPr>
              <w:t>Annual</w:t>
            </w:r>
          </w:p>
        </w:tc>
        <w:tc>
          <w:tcPr>
            <w:tcW w:w="1842" w:type="dxa"/>
          </w:tcPr>
          <w:p w:rsidR="00DF23A1" w:rsidRPr="00F22FE9" w:rsidRDefault="00DF23A1" w:rsidP="00DF23A1">
            <w:pPr>
              <w:spacing w:after="0"/>
              <w:rPr>
                <w:rFonts w:cstheme="minorHAnsi"/>
                <w:sz w:val="20"/>
              </w:rPr>
            </w:pPr>
            <w:r w:rsidRPr="00F22FE9">
              <w:rPr>
                <w:rFonts w:cstheme="minorHAnsi"/>
                <w:sz w:val="20"/>
              </w:rPr>
              <w:t>Draft – Aug 30</w:t>
            </w:r>
          </w:p>
          <w:p w:rsidR="00DF23A1" w:rsidRPr="00F22FE9" w:rsidRDefault="00DF23A1" w:rsidP="00DF23A1">
            <w:pPr>
              <w:spacing w:after="0"/>
              <w:rPr>
                <w:rFonts w:cstheme="minorHAnsi"/>
                <w:sz w:val="20"/>
              </w:rPr>
            </w:pPr>
            <w:r w:rsidRPr="00F22FE9">
              <w:rPr>
                <w:rFonts w:cstheme="minorHAnsi"/>
                <w:sz w:val="20"/>
              </w:rPr>
              <w:t>Final – Oct 31</w:t>
            </w:r>
          </w:p>
          <w:p w:rsidR="00DF23A1" w:rsidRPr="00F22FE9" w:rsidRDefault="00DF23A1" w:rsidP="00DF23A1">
            <w:pPr>
              <w:spacing w:after="0"/>
              <w:rPr>
                <w:rFonts w:cstheme="minorHAnsi"/>
                <w:sz w:val="20"/>
              </w:rPr>
            </w:pPr>
            <w:r w:rsidRPr="00F22FE9">
              <w:rPr>
                <w:rFonts w:cstheme="minorHAnsi"/>
                <w:sz w:val="20"/>
              </w:rPr>
              <w:t>First report – 2015</w:t>
            </w:r>
          </w:p>
          <w:p w:rsidR="00DF23A1" w:rsidRPr="00F22FE9" w:rsidRDefault="00DF23A1" w:rsidP="00DF23A1">
            <w:pPr>
              <w:spacing w:after="0"/>
              <w:rPr>
                <w:rFonts w:cstheme="minorHAnsi"/>
                <w:sz w:val="20"/>
              </w:rPr>
            </w:pPr>
            <w:r w:rsidRPr="00F22FE9">
              <w:rPr>
                <w:rFonts w:cstheme="minorHAnsi"/>
                <w:sz w:val="20"/>
              </w:rPr>
              <w:t>Final report - 2019</w:t>
            </w:r>
          </w:p>
        </w:tc>
        <w:tc>
          <w:tcPr>
            <w:tcW w:w="1418" w:type="dxa"/>
          </w:tcPr>
          <w:p w:rsidR="00DF23A1" w:rsidRPr="00F22FE9" w:rsidRDefault="00DF23A1" w:rsidP="00DF23A1">
            <w:pPr>
              <w:spacing w:after="0"/>
              <w:rPr>
                <w:rFonts w:cstheme="minorHAnsi"/>
                <w:sz w:val="20"/>
              </w:rPr>
            </w:pPr>
            <w:r w:rsidRPr="00F22FE9">
              <w:rPr>
                <w:rFonts w:cstheme="minorHAnsi"/>
                <w:sz w:val="20"/>
              </w:rPr>
              <w:t>M&amp;E Providers</w:t>
            </w:r>
          </w:p>
        </w:tc>
        <w:tc>
          <w:tcPr>
            <w:tcW w:w="1417" w:type="dxa"/>
          </w:tcPr>
          <w:p w:rsidR="00DF23A1" w:rsidRPr="00F22FE9" w:rsidRDefault="00F22FE9" w:rsidP="00DF23A1">
            <w:pPr>
              <w:spacing w:after="0"/>
              <w:rPr>
                <w:rFonts w:cstheme="minorHAnsi"/>
                <w:sz w:val="20"/>
              </w:rPr>
            </w:pPr>
            <w:r w:rsidRPr="00F22FE9">
              <w:rPr>
                <w:rFonts w:cstheme="minorHAnsi"/>
                <w:sz w:val="20"/>
              </w:rPr>
              <w:t>CEWO</w:t>
            </w:r>
          </w:p>
        </w:tc>
        <w:tc>
          <w:tcPr>
            <w:tcW w:w="4111" w:type="dxa"/>
          </w:tcPr>
          <w:p w:rsidR="00DF23A1" w:rsidRDefault="00F077CD" w:rsidP="00DF23A1">
            <w:pPr>
              <w:spacing w:after="0"/>
              <w:rPr>
                <w:rFonts w:cstheme="minorHAnsi"/>
                <w:sz w:val="20"/>
              </w:rPr>
            </w:pPr>
            <w:r>
              <w:rPr>
                <w:rFonts w:cstheme="minorHAnsi"/>
                <w:sz w:val="20"/>
              </w:rPr>
              <w:t xml:space="preserve">A cumulative evaluation of the outcomes of Commonwealth environmental water at each Selected Area prepared in accordance with the M&amp;E Plan. </w:t>
            </w:r>
          </w:p>
          <w:p w:rsidR="00F077CD" w:rsidRPr="00F22FE9" w:rsidRDefault="00F077CD" w:rsidP="00DF23A1">
            <w:pPr>
              <w:spacing w:after="0"/>
              <w:rPr>
                <w:rFonts w:cstheme="minorHAnsi"/>
                <w:sz w:val="20"/>
              </w:rPr>
            </w:pPr>
            <w:r>
              <w:rPr>
                <w:rFonts w:cstheme="minorHAnsi"/>
                <w:sz w:val="20"/>
              </w:rPr>
              <w:t>The report must be prepared in plain English with simple science and be suitable for publication on CEWO website.</w:t>
            </w:r>
          </w:p>
        </w:tc>
        <w:tc>
          <w:tcPr>
            <w:tcW w:w="1382" w:type="dxa"/>
          </w:tcPr>
          <w:p w:rsidR="00DF23A1" w:rsidRDefault="00F077CD" w:rsidP="00DF23A1">
            <w:pPr>
              <w:spacing w:after="0"/>
              <w:rPr>
                <w:rFonts w:cstheme="minorHAnsi"/>
                <w:sz w:val="20"/>
              </w:rPr>
            </w:pPr>
            <w:r>
              <w:rPr>
                <w:rFonts w:cstheme="minorHAnsi"/>
                <w:sz w:val="20"/>
              </w:rPr>
              <w:t>M&amp;E Plan</w:t>
            </w:r>
          </w:p>
          <w:p w:rsidR="00F077CD" w:rsidRPr="00F22FE9" w:rsidRDefault="00F077CD" w:rsidP="00DF23A1">
            <w:pPr>
              <w:spacing w:after="0"/>
              <w:rPr>
                <w:rFonts w:cstheme="minorHAnsi"/>
                <w:sz w:val="20"/>
              </w:rPr>
            </w:pPr>
            <w:r>
              <w:rPr>
                <w:rFonts w:cstheme="minorHAnsi"/>
                <w:sz w:val="20"/>
              </w:rPr>
              <w:t>Monitoring data for the Selected Area</w:t>
            </w:r>
          </w:p>
        </w:tc>
      </w:tr>
      <w:tr w:rsidR="00F077CD" w:rsidTr="005623CE">
        <w:tc>
          <w:tcPr>
            <w:tcW w:w="1242" w:type="dxa"/>
          </w:tcPr>
          <w:p w:rsidR="00DF23A1" w:rsidRPr="00F22FE9" w:rsidRDefault="00DF23A1" w:rsidP="00DF23A1">
            <w:pPr>
              <w:spacing w:after="0"/>
              <w:rPr>
                <w:rFonts w:cstheme="minorHAnsi"/>
                <w:sz w:val="20"/>
              </w:rPr>
            </w:pPr>
            <w:r w:rsidRPr="00F22FE9">
              <w:rPr>
                <w:rFonts w:cstheme="minorHAnsi"/>
                <w:sz w:val="20"/>
              </w:rPr>
              <w:t>Reporting</w:t>
            </w:r>
          </w:p>
        </w:tc>
        <w:tc>
          <w:tcPr>
            <w:tcW w:w="1560" w:type="dxa"/>
          </w:tcPr>
          <w:p w:rsidR="00DF23A1" w:rsidRPr="00F22FE9" w:rsidRDefault="00DF23A1" w:rsidP="00DF23A1">
            <w:pPr>
              <w:spacing w:after="0"/>
              <w:rPr>
                <w:rFonts w:cstheme="minorHAnsi"/>
                <w:sz w:val="20"/>
              </w:rPr>
            </w:pPr>
            <w:r w:rsidRPr="00F22FE9">
              <w:rPr>
                <w:rFonts w:cstheme="minorHAnsi"/>
                <w:sz w:val="20"/>
              </w:rPr>
              <w:t>Basin evaluation report</w:t>
            </w:r>
          </w:p>
        </w:tc>
        <w:tc>
          <w:tcPr>
            <w:tcW w:w="1134" w:type="dxa"/>
          </w:tcPr>
          <w:p w:rsidR="00DF23A1" w:rsidRPr="00F22FE9" w:rsidRDefault="00DF23A1" w:rsidP="00DF23A1">
            <w:pPr>
              <w:spacing w:after="0"/>
              <w:rPr>
                <w:rFonts w:cstheme="minorHAnsi"/>
                <w:sz w:val="20"/>
              </w:rPr>
            </w:pPr>
            <w:r w:rsidRPr="00F22FE9">
              <w:rPr>
                <w:rFonts w:cstheme="minorHAnsi"/>
                <w:sz w:val="20"/>
              </w:rPr>
              <w:t>Annual</w:t>
            </w:r>
          </w:p>
        </w:tc>
        <w:tc>
          <w:tcPr>
            <w:tcW w:w="1842" w:type="dxa"/>
          </w:tcPr>
          <w:p w:rsidR="00DF23A1" w:rsidRPr="00F22FE9" w:rsidRDefault="00DF23A1" w:rsidP="00DF23A1">
            <w:pPr>
              <w:spacing w:after="0"/>
              <w:rPr>
                <w:rFonts w:cstheme="minorHAnsi"/>
                <w:sz w:val="20"/>
              </w:rPr>
            </w:pPr>
            <w:r w:rsidRPr="00F22FE9">
              <w:rPr>
                <w:rFonts w:cstheme="minorHAnsi"/>
                <w:sz w:val="20"/>
              </w:rPr>
              <w:t>Draft – Aug 30</w:t>
            </w:r>
          </w:p>
          <w:p w:rsidR="00DF23A1" w:rsidRPr="00F22FE9" w:rsidRDefault="00DF23A1" w:rsidP="00DF23A1">
            <w:pPr>
              <w:spacing w:after="0"/>
              <w:rPr>
                <w:rFonts w:cstheme="minorHAnsi"/>
                <w:sz w:val="20"/>
              </w:rPr>
            </w:pPr>
            <w:r w:rsidRPr="00F22FE9">
              <w:rPr>
                <w:rFonts w:cstheme="minorHAnsi"/>
                <w:sz w:val="20"/>
              </w:rPr>
              <w:t>Final – Oct 31</w:t>
            </w:r>
          </w:p>
          <w:p w:rsidR="00DF23A1" w:rsidRPr="00F22FE9" w:rsidRDefault="00DF23A1" w:rsidP="00DF23A1">
            <w:pPr>
              <w:spacing w:after="0"/>
              <w:rPr>
                <w:rFonts w:cstheme="minorHAnsi"/>
                <w:sz w:val="20"/>
              </w:rPr>
            </w:pPr>
            <w:r w:rsidRPr="00F22FE9">
              <w:rPr>
                <w:rFonts w:cstheme="minorHAnsi"/>
                <w:sz w:val="20"/>
              </w:rPr>
              <w:t>First report – 2015</w:t>
            </w:r>
          </w:p>
          <w:p w:rsidR="00DF23A1" w:rsidRPr="00F22FE9" w:rsidRDefault="00DF23A1" w:rsidP="00DF23A1">
            <w:pPr>
              <w:spacing w:after="0"/>
              <w:rPr>
                <w:rFonts w:cstheme="minorHAnsi"/>
                <w:sz w:val="20"/>
              </w:rPr>
            </w:pPr>
            <w:r w:rsidRPr="00F22FE9">
              <w:rPr>
                <w:rFonts w:cstheme="minorHAnsi"/>
                <w:sz w:val="20"/>
              </w:rPr>
              <w:t>Final report - 2019</w:t>
            </w:r>
          </w:p>
        </w:tc>
        <w:tc>
          <w:tcPr>
            <w:tcW w:w="1418" w:type="dxa"/>
          </w:tcPr>
          <w:p w:rsidR="00DF23A1" w:rsidRPr="00F22FE9" w:rsidRDefault="00DF23A1" w:rsidP="00DF23A1">
            <w:pPr>
              <w:spacing w:after="0"/>
              <w:rPr>
                <w:rFonts w:cstheme="minorHAnsi"/>
                <w:sz w:val="20"/>
              </w:rPr>
            </w:pPr>
            <w:r w:rsidRPr="00F22FE9">
              <w:rPr>
                <w:rFonts w:cstheme="minorHAnsi"/>
                <w:sz w:val="20"/>
              </w:rPr>
              <w:t>M&amp;E Advisors</w:t>
            </w:r>
          </w:p>
        </w:tc>
        <w:tc>
          <w:tcPr>
            <w:tcW w:w="1417" w:type="dxa"/>
          </w:tcPr>
          <w:p w:rsidR="00DF23A1" w:rsidRPr="00F22FE9" w:rsidRDefault="00F22FE9" w:rsidP="00DF23A1">
            <w:pPr>
              <w:spacing w:after="0"/>
              <w:rPr>
                <w:rFonts w:cstheme="minorHAnsi"/>
                <w:sz w:val="20"/>
              </w:rPr>
            </w:pPr>
            <w:r w:rsidRPr="00F22FE9">
              <w:rPr>
                <w:rFonts w:cstheme="minorHAnsi"/>
                <w:sz w:val="20"/>
              </w:rPr>
              <w:t>CEWO</w:t>
            </w:r>
          </w:p>
        </w:tc>
        <w:tc>
          <w:tcPr>
            <w:tcW w:w="4111" w:type="dxa"/>
          </w:tcPr>
          <w:p w:rsidR="00F077CD" w:rsidRDefault="00F077CD" w:rsidP="00F077CD">
            <w:pPr>
              <w:spacing w:after="0"/>
              <w:rPr>
                <w:rFonts w:cstheme="minorHAnsi"/>
                <w:sz w:val="20"/>
              </w:rPr>
            </w:pPr>
            <w:r>
              <w:rPr>
                <w:rFonts w:cstheme="minorHAnsi"/>
                <w:sz w:val="20"/>
              </w:rPr>
              <w:t xml:space="preserve">A cumulative evaluation of the outcomes of Commonwealth environmental water at the Basin-scale, based on the Evaluation Plan. </w:t>
            </w:r>
          </w:p>
          <w:p w:rsidR="00DF23A1" w:rsidRPr="00F22FE9" w:rsidRDefault="00F077CD" w:rsidP="00F077CD">
            <w:pPr>
              <w:spacing w:after="0"/>
              <w:rPr>
                <w:rFonts w:cstheme="minorHAnsi"/>
                <w:sz w:val="20"/>
              </w:rPr>
            </w:pPr>
            <w:r>
              <w:rPr>
                <w:rFonts w:cstheme="minorHAnsi"/>
                <w:sz w:val="20"/>
              </w:rPr>
              <w:t>The report must be prepared in plain English with simple science and be suitable for publication on CEWO website.</w:t>
            </w:r>
          </w:p>
        </w:tc>
        <w:tc>
          <w:tcPr>
            <w:tcW w:w="1382" w:type="dxa"/>
          </w:tcPr>
          <w:p w:rsidR="00DF23A1" w:rsidRDefault="00F077CD" w:rsidP="00DF23A1">
            <w:pPr>
              <w:spacing w:after="0"/>
              <w:rPr>
                <w:rFonts w:cstheme="minorHAnsi"/>
                <w:sz w:val="20"/>
              </w:rPr>
            </w:pPr>
            <w:r>
              <w:rPr>
                <w:rFonts w:cstheme="minorHAnsi"/>
                <w:sz w:val="20"/>
              </w:rPr>
              <w:t>Evaluation Plan</w:t>
            </w:r>
          </w:p>
          <w:p w:rsidR="00F077CD" w:rsidRPr="00F22FE9" w:rsidRDefault="00F077CD" w:rsidP="00DF23A1">
            <w:pPr>
              <w:spacing w:after="0"/>
              <w:rPr>
                <w:rFonts w:cstheme="minorHAnsi"/>
                <w:sz w:val="20"/>
              </w:rPr>
            </w:pPr>
            <w:r>
              <w:rPr>
                <w:rFonts w:cstheme="minorHAnsi"/>
                <w:sz w:val="20"/>
              </w:rPr>
              <w:t>Monitoring data for all Selected Areas</w:t>
            </w:r>
          </w:p>
        </w:tc>
      </w:tr>
      <w:tr w:rsidR="00F077CD" w:rsidTr="005623CE">
        <w:tc>
          <w:tcPr>
            <w:tcW w:w="1242" w:type="dxa"/>
          </w:tcPr>
          <w:p w:rsidR="00DF23A1" w:rsidRPr="00F22FE9" w:rsidRDefault="00DF23A1" w:rsidP="00DF23A1">
            <w:pPr>
              <w:spacing w:after="0"/>
              <w:rPr>
                <w:rFonts w:cstheme="minorHAnsi"/>
                <w:sz w:val="20"/>
              </w:rPr>
            </w:pPr>
            <w:r w:rsidRPr="00F22FE9">
              <w:rPr>
                <w:rFonts w:cstheme="minorHAnsi"/>
                <w:sz w:val="20"/>
              </w:rPr>
              <w:t>Reporting</w:t>
            </w:r>
          </w:p>
        </w:tc>
        <w:tc>
          <w:tcPr>
            <w:tcW w:w="1560" w:type="dxa"/>
          </w:tcPr>
          <w:p w:rsidR="00DF23A1" w:rsidRPr="00F22FE9" w:rsidRDefault="00DF23A1" w:rsidP="005623CE">
            <w:pPr>
              <w:spacing w:after="0"/>
              <w:rPr>
                <w:rFonts w:cstheme="minorHAnsi"/>
                <w:sz w:val="20"/>
              </w:rPr>
            </w:pPr>
            <w:r w:rsidRPr="00F22FE9">
              <w:rPr>
                <w:rFonts w:cstheme="minorHAnsi"/>
                <w:sz w:val="20"/>
              </w:rPr>
              <w:t xml:space="preserve">Progress reports </w:t>
            </w:r>
            <w:r w:rsidR="005623CE">
              <w:rPr>
                <w:rFonts w:cstheme="minorHAnsi"/>
                <w:sz w:val="20"/>
              </w:rPr>
              <w:t xml:space="preserve"> - </w:t>
            </w:r>
            <w:r w:rsidRPr="00F22FE9">
              <w:rPr>
                <w:rFonts w:cstheme="minorHAnsi"/>
                <w:sz w:val="20"/>
              </w:rPr>
              <w:t>2013-14</w:t>
            </w:r>
          </w:p>
        </w:tc>
        <w:tc>
          <w:tcPr>
            <w:tcW w:w="1134" w:type="dxa"/>
          </w:tcPr>
          <w:p w:rsidR="00DF23A1" w:rsidRPr="00F22FE9" w:rsidRDefault="00DF23A1" w:rsidP="00DF23A1">
            <w:pPr>
              <w:spacing w:after="0"/>
              <w:rPr>
                <w:rFonts w:cstheme="minorHAnsi"/>
                <w:sz w:val="20"/>
              </w:rPr>
            </w:pPr>
            <w:r w:rsidRPr="00F22FE9">
              <w:rPr>
                <w:rFonts w:cstheme="minorHAnsi"/>
                <w:sz w:val="20"/>
              </w:rPr>
              <w:t>Monthly</w:t>
            </w:r>
          </w:p>
        </w:tc>
        <w:tc>
          <w:tcPr>
            <w:tcW w:w="1842" w:type="dxa"/>
          </w:tcPr>
          <w:p w:rsidR="00DF23A1" w:rsidRPr="00F22FE9" w:rsidRDefault="00DF23A1" w:rsidP="00DF23A1">
            <w:pPr>
              <w:spacing w:after="0"/>
              <w:rPr>
                <w:rFonts w:cstheme="minorHAnsi"/>
                <w:sz w:val="20"/>
              </w:rPr>
            </w:pPr>
            <w:r w:rsidRPr="00F22FE9">
              <w:rPr>
                <w:rFonts w:cstheme="minorHAnsi"/>
                <w:sz w:val="20"/>
              </w:rPr>
              <w:t>Nov 2013 to June 2014 (last business day of the month)</w:t>
            </w:r>
          </w:p>
        </w:tc>
        <w:tc>
          <w:tcPr>
            <w:tcW w:w="1418" w:type="dxa"/>
          </w:tcPr>
          <w:p w:rsidR="00DF23A1" w:rsidRPr="00F22FE9" w:rsidRDefault="00DF23A1" w:rsidP="00DF23A1">
            <w:pPr>
              <w:spacing w:after="0"/>
              <w:rPr>
                <w:rFonts w:cstheme="minorHAnsi"/>
                <w:sz w:val="20"/>
              </w:rPr>
            </w:pPr>
            <w:r w:rsidRPr="00F22FE9">
              <w:rPr>
                <w:rFonts w:cstheme="minorHAnsi"/>
                <w:sz w:val="20"/>
              </w:rPr>
              <w:t>M&amp;E Providers</w:t>
            </w:r>
          </w:p>
        </w:tc>
        <w:tc>
          <w:tcPr>
            <w:tcW w:w="1417" w:type="dxa"/>
          </w:tcPr>
          <w:p w:rsidR="00DF23A1" w:rsidRPr="00F22FE9" w:rsidRDefault="00F22FE9" w:rsidP="00DF23A1">
            <w:pPr>
              <w:spacing w:after="0"/>
              <w:rPr>
                <w:rFonts w:cstheme="minorHAnsi"/>
                <w:sz w:val="20"/>
              </w:rPr>
            </w:pPr>
            <w:r w:rsidRPr="00F22FE9">
              <w:rPr>
                <w:rFonts w:cstheme="minorHAnsi"/>
                <w:sz w:val="20"/>
              </w:rPr>
              <w:t>CEWO</w:t>
            </w:r>
          </w:p>
        </w:tc>
        <w:tc>
          <w:tcPr>
            <w:tcW w:w="4111" w:type="dxa"/>
          </w:tcPr>
          <w:p w:rsidR="00DF23A1" w:rsidRPr="00F22FE9" w:rsidRDefault="00F077CD" w:rsidP="00F077CD">
            <w:pPr>
              <w:spacing w:after="0"/>
              <w:rPr>
                <w:rFonts w:cstheme="minorHAnsi"/>
                <w:sz w:val="20"/>
              </w:rPr>
            </w:pPr>
            <w:r>
              <w:rPr>
                <w:rFonts w:cstheme="minorHAnsi"/>
                <w:sz w:val="20"/>
              </w:rPr>
              <w:t>A written progress report, summarising tasks completed since the last report, tasks planned for the upcoming period, emerging issues etc</w:t>
            </w:r>
          </w:p>
        </w:tc>
        <w:tc>
          <w:tcPr>
            <w:tcW w:w="1382" w:type="dxa"/>
          </w:tcPr>
          <w:p w:rsidR="00DF23A1" w:rsidRPr="00F22FE9" w:rsidRDefault="00F077CD" w:rsidP="00DF23A1">
            <w:pPr>
              <w:spacing w:after="0"/>
              <w:rPr>
                <w:rFonts w:cstheme="minorHAnsi"/>
                <w:sz w:val="20"/>
              </w:rPr>
            </w:pPr>
            <w:r>
              <w:rPr>
                <w:rFonts w:cstheme="minorHAnsi"/>
                <w:sz w:val="20"/>
              </w:rPr>
              <w:t>Progress report template</w:t>
            </w:r>
          </w:p>
        </w:tc>
      </w:tr>
      <w:tr w:rsidR="00F077CD" w:rsidTr="005623CE">
        <w:tc>
          <w:tcPr>
            <w:tcW w:w="1242" w:type="dxa"/>
          </w:tcPr>
          <w:p w:rsidR="00DF23A1" w:rsidRPr="00F22FE9" w:rsidRDefault="00DF23A1" w:rsidP="00DF23A1">
            <w:pPr>
              <w:spacing w:after="0"/>
              <w:rPr>
                <w:rFonts w:cstheme="minorHAnsi"/>
                <w:sz w:val="20"/>
              </w:rPr>
            </w:pPr>
            <w:r w:rsidRPr="00F22FE9">
              <w:rPr>
                <w:rFonts w:cstheme="minorHAnsi"/>
                <w:sz w:val="20"/>
              </w:rPr>
              <w:t>Reporting</w:t>
            </w:r>
          </w:p>
        </w:tc>
        <w:tc>
          <w:tcPr>
            <w:tcW w:w="1560" w:type="dxa"/>
          </w:tcPr>
          <w:p w:rsidR="00DF23A1" w:rsidRPr="00F22FE9" w:rsidRDefault="00DF23A1" w:rsidP="00DF23A1">
            <w:pPr>
              <w:spacing w:after="0"/>
              <w:rPr>
                <w:rFonts w:cstheme="minorHAnsi"/>
                <w:sz w:val="20"/>
              </w:rPr>
            </w:pPr>
            <w:r w:rsidRPr="00F22FE9">
              <w:rPr>
                <w:rFonts w:cstheme="minorHAnsi"/>
                <w:sz w:val="20"/>
              </w:rPr>
              <w:t>P</w:t>
            </w:r>
            <w:r w:rsidR="00F22FE9" w:rsidRPr="00F22FE9">
              <w:rPr>
                <w:rFonts w:cstheme="minorHAnsi"/>
                <w:sz w:val="20"/>
              </w:rPr>
              <w:t>roject p</w:t>
            </w:r>
            <w:r w:rsidR="005623CE">
              <w:rPr>
                <w:rFonts w:cstheme="minorHAnsi"/>
                <w:sz w:val="20"/>
              </w:rPr>
              <w:t>rogress reports  - 2014-15 onwards</w:t>
            </w:r>
          </w:p>
        </w:tc>
        <w:tc>
          <w:tcPr>
            <w:tcW w:w="1134" w:type="dxa"/>
          </w:tcPr>
          <w:p w:rsidR="00DF23A1" w:rsidRPr="00F22FE9" w:rsidRDefault="00DF23A1" w:rsidP="00DF23A1">
            <w:pPr>
              <w:spacing w:after="0"/>
              <w:rPr>
                <w:rFonts w:cstheme="minorHAnsi"/>
                <w:sz w:val="20"/>
              </w:rPr>
            </w:pPr>
            <w:r w:rsidRPr="00F22FE9">
              <w:rPr>
                <w:rFonts w:cstheme="minorHAnsi"/>
                <w:sz w:val="20"/>
              </w:rPr>
              <w:t>Quarterly</w:t>
            </w:r>
          </w:p>
        </w:tc>
        <w:tc>
          <w:tcPr>
            <w:tcW w:w="1842" w:type="dxa"/>
          </w:tcPr>
          <w:p w:rsidR="00DF23A1" w:rsidRPr="00F22FE9" w:rsidRDefault="00DF23A1" w:rsidP="00DF23A1">
            <w:pPr>
              <w:spacing w:after="0"/>
              <w:rPr>
                <w:rFonts w:cstheme="minorHAnsi"/>
                <w:sz w:val="20"/>
              </w:rPr>
            </w:pPr>
            <w:r w:rsidRPr="00F22FE9">
              <w:rPr>
                <w:rFonts w:cstheme="minorHAnsi"/>
                <w:sz w:val="20"/>
              </w:rPr>
              <w:t>Sep, Dec, Mar and June (last business day of the month) for the duration of the LTIM Project</w:t>
            </w:r>
          </w:p>
        </w:tc>
        <w:tc>
          <w:tcPr>
            <w:tcW w:w="1418" w:type="dxa"/>
          </w:tcPr>
          <w:p w:rsidR="00DF23A1" w:rsidRPr="00F22FE9" w:rsidRDefault="00DF23A1" w:rsidP="00DF23A1">
            <w:pPr>
              <w:spacing w:after="0"/>
              <w:rPr>
                <w:rFonts w:cstheme="minorHAnsi"/>
                <w:sz w:val="20"/>
              </w:rPr>
            </w:pPr>
            <w:r w:rsidRPr="00F22FE9">
              <w:rPr>
                <w:rFonts w:cstheme="minorHAnsi"/>
                <w:sz w:val="20"/>
              </w:rPr>
              <w:t>M&amp;E Providers</w:t>
            </w:r>
          </w:p>
        </w:tc>
        <w:tc>
          <w:tcPr>
            <w:tcW w:w="1417" w:type="dxa"/>
          </w:tcPr>
          <w:p w:rsidR="00DF23A1" w:rsidRPr="00F22FE9" w:rsidRDefault="00F22FE9" w:rsidP="00DF23A1">
            <w:pPr>
              <w:spacing w:after="0"/>
              <w:rPr>
                <w:rFonts w:cstheme="minorHAnsi"/>
                <w:sz w:val="20"/>
              </w:rPr>
            </w:pPr>
            <w:r w:rsidRPr="00F22FE9">
              <w:rPr>
                <w:rFonts w:cstheme="minorHAnsi"/>
                <w:sz w:val="20"/>
              </w:rPr>
              <w:t>CEWO</w:t>
            </w:r>
          </w:p>
        </w:tc>
        <w:tc>
          <w:tcPr>
            <w:tcW w:w="4111" w:type="dxa"/>
          </w:tcPr>
          <w:p w:rsidR="00DF23A1" w:rsidRPr="00F22FE9" w:rsidRDefault="00F077CD" w:rsidP="00DF23A1">
            <w:pPr>
              <w:spacing w:after="0"/>
              <w:rPr>
                <w:rFonts w:cstheme="minorHAnsi"/>
                <w:sz w:val="20"/>
              </w:rPr>
            </w:pPr>
            <w:r>
              <w:rPr>
                <w:rFonts w:cstheme="minorHAnsi"/>
                <w:sz w:val="20"/>
              </w:rPr>
              <w:t>A written progress report, summarising tasks completed since the last report, tasks planned for the upcoming period, emerging issues etc</w:t>
            </w:r>
          </w:p>
        </w:tc>
        <w:tc>
          <w:tcPr>
            <w:tcW w:w="1382" w:type="dxa"/>
          </w:tcPr>
          <w:p w:rsidR="00DF23A1" w:rsidRPr="00F22FE9" w:rsidRDefault="00F077CD" w:rsidP="00DF23A1">
            <w:pPr>
              <w:spacing w:after="0"/>
              <w:rPr>
                <w:rFonts w:cstheme="minorHAnsi"/>
                <w:sz w:val="20"/>
              </w:rPr>
            </w:pPr>
            <w:r>
              <w:rPr>
                <w:rFonts w:cstheme="minorHAnsi"/>
                <w:sz w:val="20"/>
              </w:rPr>
              <w:t>Progress report template</w:t>
            </w:r>
          </w:p>
        </w:tc>
      </w:tr>
      <w:tr w:rsidR="00F077CD" w:rsidTr="005623CE">
        <w:tc>
          <w:tcPr>
            <w:tcW w:w="1242" w:type="dxa"/>
          </w:tcPr>
          <w:p w:rsidR="00DF23A1" w:rsidRPr="00F22FE9" w:rsidRDefault="00DF23A1" w:rsidP="00DF23A1">
            <w:pPr>
              <w:spacing w:after="0"/>
              <w:rPr>
                <w:rFonts w:cstheme="minorHAnsi"/>
                <w:sz w:val="20"/>
              </w:rPr>
            </w:pPr>
            <w:r w:rsidRPr="00F22FE9">
              <w:rPr>
                <w:rFonts w:cstheme="minorHAnsi"/>
                <w:sz w:val="20"/>
              </w:rPr>
              <w:t>Information Transfer</w:t>
            </w:r>
          </w:p>
        </w:tc>
        <w:tc>
          <w:tcPr>
            <w:tcW w:w="1560" w:type="dxa"/>
          </w:tcPr>
          <w:p w:rsidR="00DF23A1" w:rsidRPr="00F22FE9" w:rsidRDefault="00DF23A1" w:rsidP="00DF23A1">
            <w:pPr>
              <w:spacing w:after="0"/>
              <w:rPr>
                <w:rFonts w:cstheme="minorHAnsi"/>
                <w:sz w:val="20"/>
              </w:rPr>
            </w:pPr>
            <w:r w:rsidRPr="00F22FE9">
              <w:rPr>
                <w:rFonts w:cstheme="minorHAnsi"/>
                <w:sz w:val="20"/>
              </w:rPr>
              <w:t>Monitoring data entry</w:t>
            </w:r>
          </w:p>
        </w:tc>
        <w:tc>
          <w:tcPr>
            <w:tcW w:w="1134" w:type="dxa"/>
          </w:tcPr>
          <w:p w:rsidR="00DF23A1" w:rsidRPr="00F22FE9" w:rsidRDefault="00DF23A1" w:rsidP="00DF23A1">
            <w:pPr>
              <w:spacing w:after="0"/>
              <w:rPr>
                <w:rFonts w:cstheme="minorHAnsi"/>
                <w:sz w:val="20"/>
              </w:rPr>
            </w:pPr>
            <w:r w:rsidRPr="00F22FE9">
              <w:rPr>
                <w:rFonts w:cstheme="minorHAnsi"/>
                <w:sz w:val="20"/>
              </w:rPr>
              <w:t>Monthly</w:t>
            </w:r>
          </w:p>
        </w:tc>
        <w:tc>
          <w:tcPr>
            <w:tcW w:w="1842" w:type="dxa"/>
          </w:tcPr>
          <w:p w:rsidR="00DF23A1" w:rsidRPr="00F22FE9" w:rsidRDefault="00DF23A1" w:rsidP="00DF23A1">
            <w:pPr>
              <w:spacing w:after="0"/>
              <w:rPr>
                <w:rFonts w:cstheme="minorHAnsi"/>
                <w:sz w:val="20"/>
              </w:rPr>
            </w:pPr>
            <w:r w:rsidRPr="00F22FE9">
              <w:rPr>
                <w:rFonts w:cstheme="minorHAnsi"/>
                <w:sz w:val="20"/>
              </w:rPr>
              <w:t>Monthl</w:t>
            </w:r>
            <w:r w:rsidR="00B626C2">
              <w:rPr>
                <w:rFonts w:cstheme="minorHAnsi"/>
                <w:sz w:val="20"/>
              </w:rPr>
              <w:t>y for the duration of the LTIM P</w:t>
            </w:r>
            <w:r w:rsidRPr="00F22FE9">
              <w:rPr>
                <w:rFonts w:cstheme="minorHAnsi"/>
                <w:sz w:val="20"/>
              </w:rPr>
              <w:t>roject</w:t>
            </w:r>
          </w:p>
        </w:tc>
        <w:tc>
          <w:tcPr>
            <w:tcW w:w="1418" w:type="dxa"/>
          </w:tcPr>
          <w:p w:rsidR="00DF23A1" w:rsidRPr="00F22FE9" w:rsidRDefault="00DF23A1" w:rsidP="00DF23A1">
            <w:pPr>
              <w:spacing w:after="0"/>
              <w:rPr>
                <w:rFonts w:cstheme="minorHAnsi"/>
                <w:sz w:val="20"/>
              </w:rPr>
            </w:pPr>
            <w:r w:rsidRPr="00F22FE9">
              <w:rPr>
                <w:rFonts w:cstheme="minorHAnsi"/>
                <w:sz w:val="20"/>
              </w:rPr>
              <w:t>M&amp;E Providers</w:t>
            </w:r>
          </w:p>
        </w:tc>
        <w:tc>
          <w:tcPr>
            <w:tcW w:w="1417" w:type="dxa"/>
          </w:tcPr>
          <w:p w:rsidR="00DF23A1" w:rsidRPr="00F22FE9" w:rsidRDefault="00F22FE9" w:rsidP="00DF23A1">
            <w:pPr>
              <w:spacing w:after="0"/>
              <w:rPr>
                <w:rFonts w:cstheme="minorHAnsi"/>
                <w:sz w:val="20"/>
              </w:rPr>
            </w:pPr>
            <w:r w:rsidRPr="00F22FE9">
              <w:rPr>
                <w:rFonts w:cstheme="minorHAnsi"/>
                <w:sz w:val="20"/>
              </w:rPr>
              <w:t>Monitoring and Data Management System</w:t>
            </w:r>
          </w:p>
        </w:tc>
        <w:tc>
          <w:tcPr>
            <w:tcW w:w="4111" w:type="dxa"/>
          </w:tcPr>
          <w:p w:rsidR="00DF23A1" w:rsidRPr="00F22FE9" w:rsidRDefault="00F077CD" w:rsidP="00DF23A1">
            <w:pPr>
              <w:spacing w:after="0"/>
              <w:rPr>
                <w:rFonts w:cstheme="minorHAnsi"/>
                <w:sz w:val="20"/>
              </w:rPr>
            </w:pPr>
            <w:r>
              <w:rPr>
                <w:rFonts w:cstheme="minorHAnsi"/>
                <w:sz w:val="20"/>
              </w:rPr>
              <w:t>Processed monitoring data uploaded to the Monitoring Data Management System in accordance with data management protocols, as outlined in the M&amp;E Plans.</w:t>
            </w:r>
          </w:p>
        </w:tc>
        <w:tc>
          <w:tcPr>
            <w:tcW w:w="1382" w:type="dxa"/>
          </w:tcPr>
          <w:p w:rsidR="00DF23A1" w:rsidRPr="00F22FE9" w:rsidRDefault="00F077CD" w:rsidP="00DF23A1">
            <w:pPr>
              <w:spacing w:after="0"/>
              <w:rPr>
                <w:rFonts w:cstheme="minorHAnsi"/>
                <w:sz w:val="20"/>
              </w:rPr>
            </w:pPr>
            <w:r>
              <w:rPr>
                <w:rFonts w:cstheme="minorHAnsi"/>
                <w:sz w:val="20"/>
              </w:rPr>
              <w:t>Data management protocols</w:t>
            </w:r>
          </w:p>
        </w:tc>
      </w:tr>
    </w:tbl>
    <w:p w:rsidR="00BB68A0" w:rsidRDefault="00BB68A0" w:rsidP="00CF7120"/>
    <w:p w:rsidR="00BB68A0" w:rsidRDefault="00BB68A0" w:rsidP="00CF7120">
      <w:pPr>
        <w:sectPr w:rsidR="00BB68A0" w:rsidSect="00857EF7">
          <w:pgSz w:w="16840" w:h="11900" w:orient="landscape"/>
          <w:pgMar w:top="1440" w:right="1440" w:bottom="1440" w:left="1440" w:header="708" w:footer="708" w:gutter="0"/>
          <w:cols w:space="708"/>
          <w:docGrid w:linePitch="360"/>
        </w:sectPr>
      </w:pPr>
    </w:p>
    <w:p w:rsidR="004C54BE" w:rsidRDefault="004C54BE" w:rsidP="004C54BE">
      <w:pPr>
        <w:pStyle w:val="Heading1"/>
      </w:pPr>
      <w:bookmarkStart w:id="244" w:name="_Toc398112706"/>
      <w:r>
        <w:t>Project management</w:t>
      </w:r>
      <w:bookmarkEnd w:id="244"/>
    </w:p>
    <w:p w:rsidR="00B27032" w:rsidRDefault="00B27032" w:rsidP="00B27032"/>
    <w:p w:rsidR="00B27032" w:rsidRPr="00B27032" w:rsidRDefault="00B27032" w:rsidP="00ED012B">
      <w:pPr>
        <w:pStyle w:val="BodyText1"/>
        <w:spacing w:line="240" w:lineRule="auto"/>
        <w:rPr>
          <w:rFonts w:asciiTheme="minorHAnsi" w:hAnsiTheme="minorHAnsi" w:cstheme="minorHAnsi"/>
          <w:highlight w:val="green"/>
        </w:rPr>
      </w:pPr>
      <w:r w:rsidRPr="00827804">
        <w:rPr>
          <w:rFonts w:asciiTheme="minorHAnsi" w:hAnsiTheme="minorHAnsi" w:cstheme="minorHAnsi"/>
        </w:rPr>
        <w:t xml:space="preserve">To ensure the delivery of projects in accordance with its objectives and to monitor progress, a formalized project management framework and methodology </w:t>
      </w:r>
      <w:r w:rsidR="00827804" w:rsidRPr="00827804">
        <w:rPr>
          <w:rFonts w:asciiTheme="minorHAnsi" w:hAnsiTheme="minorHAnsi" w:cstheme="minorHAnsi"/>
        </w:rPr>
        <w:t>will be</w:t>
      </w:r>
      <w:r w:rsidRPr="00827804">
        <w:rPr>
          <w:rFonts w:asciiTheme="minorHAnsi" w:hAnsiTheme="minorHAnsi" w:cstheme="minorHAnsi"/>
        </w:rPr>
        <w:t xml:space="preserve"> used, in accordance with best practice project management. This process facilitates the clarification of, and agreement to, goals, identify resources needed, ensure accountability for results and performance and focus on the final benefits to be achieved. </w:t>
      </w:r>
      <w:r w:rsidR="00827804" w:rsidRPr="00827804">
        <w:rPr>
          <w:rFonts w:asciiTheme="minorHAnsi" w:hAnsiTheme="minorHAnsi" w:cstheme="minorHAnsi"/>
        </w:rPr>
        <w:t>The process will focus</w:t>
      </w:r>
      <w:r w:rsidRPr="00827804">
        <w:rPr>
          <w:rFonts w:asciiTheme="minorHAnsi" w:hAnsiTheme="minorHAnsi" w:cstheme="minorHAnsi"/>
        </w:rPr>
        <w:t xml:space="preserve"> on developing specifically defined outputs to be delivered </w:t>
      </w:r>
      <w:r w:rsidR="00827804" w:rsidRPr="00827804">
        <w:rPr>
          <w:rFonts w:asciiTheme="minorHAnsi" w:hAnsiTheme="minorHAnsi" w:cstheme="minorHAnsi"/>
        </w:rPr>
        <w:t>on time, to a defined quality, to the</w:t>
      </w:r>
      <w:r w:rsidRPr="00827804">
        <w:rPr>
          <w:rFonts w:asciiTheme="minorHAnsi" w:hAnsiTheme="minorHAnsi" w:cstheme="minorHAnsi"/>
        </w:rPr>
        <w:t xml:space="preserve"> defined budget and with a level of resources, so that planned outcomes/benefits are achieved.</w:t>
      </w:r>
    </w:p>
    <w:p w:rsidR="00B27032" w:rsidRPr="006652F5" w:rsidRDefault="00B27032" w:rsidP="00ED012B">
      <w:pPr>
        <w:pStyle w:val="BodyText1"/>
        <w:spacing w:line="240" w:lineRule="auto"/>
        <w:rPr>
          <w:rFonts w:asciiTheme="minorHAnsi" w:hAnsiTheme="minorHAnsi" w:cstheme="minorHAnsi"/>
        </w:rPr>
      </w:pPr>
      <w:r w:rsidRPr="006652F5">
        <w:rPr>
          <w:rFonts w:asciiTheme="minorHAnsi" w:hAnsiTheme="minorHAnsi" w:cstheme="minorHAnsi"/>
        </w:rPr>
        <w:t>The following will take place to monitor progress against project objectives:</w:t>
      </w:r>
    </w:p>
    <w:p w:rsidR="00B27032" w:rsidRPr="006652F5" w:rsidRDefault="00B27032" w:rsidP="00967A31">
      <w:pPr>
        <w:pStyle w:val="BodyText1"/>
        <w:numPr>
          <w:ilvl w:val="0"/>
          <w:numId w:val="36"/>
        </w:numPr>
        <w:spacing w:line="240" w:lineRule="auto"/>
        <w:rPr>
          <w:rFonts w:asciiTheme="minorHAnsi" w:hAnsiTheme="minorHAnsi" w:cstheme="minorHAnsi"/>
        </w:rPr>
      </w:pPr>
      <w:r w:rsidRPr="006652F5">
        <w:rPr>
          <w:rFonts w:asciiTheme="minorHAnsi" w:hAnsiTheme="minorHAnsi" w:cstheme="minorHAnsi"/>
        </w:rPr>
        <w:t xml:space="preserve">Establish a clear governance process and organizational responsibilities and accountabilities </w:t>
      </w:r>
    </w:p>
    <w:p w:rsidR="00B27032" w:rsidRPr="006652F5" w:rsidRDefault="007A0D2B" w:rsidP="00967A31">
      <w:pPr>
        <w:pStyle w:val="BodyText1"/>
        <w:numPr>
          <w:ilvl w:val="0"/>
          <w:numId w:val="36"/>
        </w:numPr>
        <w:spacing w:line="240" w:lineRule="auto"/>
        <w:rPr>
          <w:rFonts w:asciiTheme="minorHAnsi" w:hAnsiTheme="minorHAnsi" w:cstheme="minorHAnsi"/>
        </w:rPr>
      </w:pPr>
      <w:r>
        <w:rPr>
          <w:rFonts w:asciiTheme="minorHAnsi" w:hAnsiTheme="minorHAnsi" w:cstheme="minorHAnsi"/>
        </w:rPr>
        <w:t>The P</w:t>
      </w:r>
      <w:r w:rsidR="00B27032" w:rsidRPr="006652F5">
        <w:rPr>
          <w:rFonts w:asciiTheme="minorHAnsi" w:hAnsiTheme="minorHAnsi" w:cstheme="minorHAnsi"/>
        </w:rPr>
        <w:t xml:space="preserve">roject </w:t>
      </w:r>
      <w:r w:rsidR="006652F5" w:rsidRPr="006652F5">
        <w:rPr>
          <w:rFonts w:asciiTheme="minorHAnsi" w:hAnsiTheme="minorHAnsi" w:cstheme="minorHAnsi"/>
        </w:rPr>
        <w:t xml:space="preserve">Team will report on progress to the Edward-Wakool </w:t>
      </w:r>
      <w:r w:rsidR="00806427">
        <w:rPr>
          <w:rFonts w:asciiTheme="minorHAnsi" w:hAnsiTheme="minorHAnsi" w:cstheme="minorHAnsi"/>
        </w:rPr>
        <w:t>Stakeholder Committee</w:t>
      </w:r>
      <w:r w:rsidR="006652F5" w:rsidRPr="006652F5">
        <w:rPr>
          <w:rFonts w:asciiTheme="minorHAnsi" w:hAnsiTheme="minorHAnsi" w:cstheme="minorHAnsi"/>
        </w:rPr>
        <w:t xml:space="preserve"> </w:t>
      </w:r>
      <w:r w:rsidR="00B27032" w:rsidRPr="006652F5">
        <w:rPr>
          <w:rFonts w:asciiTheme="minorHAnsi" w:hAnsiTheme="minorHAnsi" w:cstheme="minorHAnsi"/>
        </w:rPr>
        <w:t xml:space="preserve">comprising </w:t>
      </w:r>
      <w:r w:rsidR="00EF5EDF">
        <w:rPr>
          <w:rFonts w:asciiTheme="minorHAnsi" w:hAnsiTheme="minorHAnsi" w:cstheme="minorHAnsi"/>
        </w:rPr>
        <w:t>key stakeholders</w:t>
      </w:r>
    </w:p>
    <w:p w:rsidR="00B27032" w:rsidRPr="006652F5" w:rsidRDefault="00B27032" w:rsidP="00967A31">
      <w:pPr>
        <w:pStyle w:val="BodyText1"/>
        <w:numPr>
          <w:ilvl w:val="0"/>
          <w:numId w:val="36"/>
        </w:numPr>
        <w:spacing w:line="240" w:lineRule="auto"/>
        <w:rPr>
          <w:rFonts w:asciiTheme="minorHAnsi" w:hAnsiTheme="minorHAnsi" w:cstheme="minorHAnsi"/>
        </w:rPr>
      </w:pPr>
      <w:r w:rsidRPr="006652F5">
        <w:rPr>
          <w:rFonts w:asciiTheme="minorHAnsi" w:hAnsiTheme="minorHAnsi" w:cstheme="minorHAnsi"/>
        </w:rPr>
        <w:t>The Project Team will develop a set of Key Performance Indicators in the area of quality, time performance, finance, communications and risk management.</w:t>
      </w:r>
    </w:p>
    <w:p w:rsidR="00B27032" w:rsidRPr="006652F5" w:rsidRDefault="00B27032" w:rsidP="00967A31">
      <w:pPr>
        <w:pStyle w:val="BodyText1"/>
        <w:numPr>
          <w:ilvl w:val="0"/>
          <w:numId w:val="36"/>
        </w:numPr>
        <w:spacing w:line="240" w:lineRule="auto"/>
        <w:rPr>
          <w:rFonts w:asciiTheme="minorHAnsi" w:hAnsiTheme="minorHAnsi" w:cstheme="minorHAnsi"/>
        </w:rPr>
      </w:pPr>
      <w:r w:rsidRPr="006652F5">
        <w:rPr>
          <w:rFonts w:asciiTheme="minorHAnsi" w:hAnsiTheme="minorHAnsi" w:cstheme="minorHAnsi"/>
        </w:rPr>
        <w:t>The Project Team will establish a clear reporting framework including a reporting and monitoring schedule to monitor project success in accordance with the head agreement. This may include the following:</w:t>
      </w:r>
    </w:p>
    <w:p w:rsidR="00B27032" w:rsidRPr="006652F5" w:rsidRDefault="00B27032" w:rsidP="00967A31">
      <w:pPr>
        <w:pStyle w:val="BodyText1"/>
        <w:numPr>
          <w:ilvl w:val="0"/>
          <w:numId w:val="37"/>
        </w:numPr>
        <w:spacing w:line="240" w:lineRule="auto"/>
        <w:ind w:left="1418" w:hanging="567"/>
        <w:rPr>
          <w:rFonts w:asciiTheme="minorHAnsi" w:hAnsiTheme="minorHAnsi" w:cstheme="minorHAnsi"/>
        </w:rPr>
      </w:pPr>
      <w:r w:rsidRPr="006652F5">
        <w:rPr>
          <w:rFonts w:asciiTheme="minorHAnsi" w:hAnsiTheme="minorHAnsi" w:cstheme="minorHAnsi"/>
        </w:rPr>
        <w:t>Quality reporting and contract management – To present performance and compliance of outputs with project specifications; this includes the</w:t>
      </w:r>
      <w:r w:rsidR="00827804" w:rsidRPr="006652F5">
        <w:rPr>
          <w:rFonts w:asciiTheme="minorHAnsi" w:hAnsiTheme="minorHAnsi" w:cstheme="minorHAnsi"/>
        </w:rPr>
        <w:t xml:space="preserve"> management of sub-contractors</w:t>
      </w:r>
    </w:p>
    <w:p w:rsidR="00B27032" w:rsidRPr="006652F5" w:rsidRDefault="00B27032" w:rsidP="00967A31">
      <w:pPr>
        <w:pStyle w:val="BodyText1"/>
        <w:numPr>
          <w:ilvl w:val="0"/>
          <w:numId w:val="37"/>
        </w:numPr>
        <w:spacing w:line="240" w:lineRule="auto"/>
        <w:ind w:left="1418" w:hanging="567"/>
        <w:rPr>
          <w:rFonts w:asciiTheme="minorHAnsi" w:hAnsiTheme="minorHAnsi" w:cstheme="minorHAnsi"/>
        </w:rPr>
      </w:pPr>
      <w:r w:rsidRPr="006652F5">
        <w:rPr>
          <w:rFonts w:asciiTheme="minorHAnsi" w:hAnsiTheme="minorHAnsi" w:cstheme="minorHAnsi"/>
        </w:rPr>
        <w:t>Time performance reporting – To present milestones progress completion against milestone schedule and impact of delay on other project areas (Milestone History Monitor and Gantt Charts)</w:t>
      </w:r>
    </w:p>
    <w:p w:rsidR="00B27032" w:rsidRPr="006652F5" w:rsidRDefault="00B27032" w:rsidP="00967A31">
      <w:pPr>
        <w:pStyle w:val="BodyText1"/>
        <w:numPr>
          <w:ilvl w:val="0"/>
          <w:numId w:val="37"/>
        </w:numPr>
        <w:spacing w:line="240" w:lineRule="auto"/>
        <w:ind w:left="1418" w:hanging="567"/>
        <w:rPr>
          <w:rFonts w:asciiTheme="minorHAnsi" w:hAnsiTheme="minorHAnsi" w:cstheme="minorHAnsi"/>
        </w:rPr>
      </w:pPr>
      <w:r w:rsidRPr="006652F5">
        <w:rPr>
          <w:rFonts w:asciiTheme="minorHAnsi" w:hAnsiTheme="minorHAnsi" w:cstheme="minorHAnsi"/>
        </w:rPr>
        <w:t>Financial reporting – outlines of actual expenses against budget allocation, forecast and impact of non-compliance</w:t>
      </w:r>
    </w:p>
    <w:p w:rsidR="00B27032" w:rsidRPr="006652F5" w:rsidRDefault="00B27032" w:rsidP="00967A31">
      <w:pPr>
        <w:pStyle w:val="BodyText1"/>
        <w:numPr>
          <w:ilvl w:val="0"/>
          <w:numId w:val="37"/>
        </w:numPr>
        <w:spacing w:line="240" w:lineRule="auto"/>
        <w:ind w:left="1418" w:hanging="567"/>
        <w:rPr>
          <w:rFonts w:asciiTheme="minorHAnsi" w:hAnsiTheme="minorHAnsi" w:cstheme="minorHAnsi"/>
        </w:rPr>
      </w:pPr>
      <w:r w:rsidRPr="006652F5">
        <w:rPr>
          <w:rFonts w:asciiTheme="minorHAnsi" w:hAnsiTheme="minorHAnsi" w:cstheme="minorHAnsi"/>
        </w:rPr>
        <w:t>Communications reporting – outlines progress in stakeholder and community engagement (residents &amp; business) versus plan</w:t>
      </w:r>
    </w:p>
    <w:p w:rsidR="00B27032" w:rsidRPr="006652F5" w:rsidRDefault="00B27032" w:rsidP="00967A31">
      <w:pPr>
        <w:pStyle w:val="BodyText1"/>
        <w:numPr>
          <w:ilvl w:val="0"/>
          <w:numId w:val="37"/>
        </w:numPr>
        <w:spacing w:line="240" w:lineRule="auto"/>
        <w:ind w:left="1418" w:hanging="567"/>
        <w:rPr>
          <w:rFonts w:asciiTheme="minorHAnsi" w:hAnsiTheme="minorHAnsi" w:cstheme="minorHAnsi"/>
        </w:rPr>
      </w:pPr>
      <w:r w:rsidRPr="006652F5">
        <w:rPr>
          <w:rFonts w:asciiTheme="minorHAnsi" w:hAnsiTheme="minorHAnsi" w:cstheme="minorHAnsi"/>
        </w:rPr>
        <w:t>Risk management reporting – outline of status of major risks to the project and progress of mitigation action implementation</w:t>
      </w:r>
    </w:p>
    <w:p w:rsidR="00B27032" w:rsidRPr="006652F5" w:rsidRDefault="00B27032" w:rsidP="00967A31">
      <w:pPr>
        <w:pStyle w:val="BodyText1"/>
        <w:numPr>
          <w:ilvl w:val="0"/>
          <w:numId w:val="38"/>
        </w:numPr>
        <w:spacing w:line="240" w:lineRule="auto"/>
        <w:rPr>
          <w:rFonts w:asciiTheme="minorHAnsi" w:hAnsiTheme="minorHAnsi" w:cstheme="minorHAnsi"/>
        </w:rPr>
      </w:pPr>
      <w:r w:rsidRPr="006652F5">
        <w:rPr>
          <w:rFonts w:asciiTheme="minorHAnsi" w:hAnsiTheme="minorHAnsi" w:cstheme="minorHAnsi"/>
        </w:rPr>
        <w:t xml:space="preserve">The Project Team </w:t>
      </w:r>
      <w:r w:rsidR="007A0D2B">
        <w:rPr>
          <w:rFonts w:asciiTheme="minorHAnsi" w:hAnsiTheme="minorHAnsi" w:cstheme="minorHAnsi"/>
        </w:rPr>
        <w:t>will</w:t>
      </w:r>
      <w:r w:rsidRPr="006652F5">
        <w:rPr>
          <w:rFonts w:asciiTheme="minorHAnsi" w:hAnsiTheme="minorHAnsi" w:cstheme="minorHAnsi"/>
        </w:rPr>
        <w:t xml:space="preserve"> hold regular </w:t>
      </w:r>
      <w:r w:rsidR="007A0D2B">
        <w:rPr>
          <w:rFonts w:asciiTheme="minorHAnsi" w:hAnsiTheme="minorHAnsi" w:cstheme="minorHAnsi"/>
        </w:rPr>
        <w:t>tele</w:t>
      </w:r>
      <w:r w:rsidRPr="006652F5">
        <w:rPr>
          <w:rFonts w:asciiTheme="minorHAnsi" w:hAnsiTheme="minorHAnsi" w:cstheme="minorHAnsi"/>
        </w:rPr>
        <w:t>conference call with their sub-contractors (at least monthly); an initial inception meeting with each contractor will confirm deliverables and timelines, schedule of payments and reporting and for completion of deliverables as well as clear scope and specifications</w:t>
      </w:r>
      <w:r w:rsidR="009C3E1B">
        <w:rPr>
          <w:rFonts w:asciiTheme="minorHAnsi" w:hAnsiTheme="minorHAnsi" w:cstheme="minorHAnsi"/>
        </w:rPr>
        <w:t>. The Project Team will hold an</w:t>
      </w:r>
      <w:r w:rsidR="006652F5">
        <w:rPr>
          <w:rFonts w:asciiTheme="minorHAnsi" w:hAnsiTheme="minorHAnsi" w:cstheme="minorHAnsi"/>
        </w:rPr>
        <w:t xml:space="preserve"> annual 2 day face to face meeting (July) to collaborate on writing the Annual Evaluation Report and contribute to the development of the Annual Monitoring Work</w:t>
      </w:r>
      <w:r w:rsidR="00EF5EDF">
        <w:rPr>
          <w:rFonts w:asciiTheme="minorHAnsi" w:hAnsiTheme="minorHAnsi" w:cstheme="minorHAnsi"/>
        </w:rPr>
        <w:t>plan and Annual Evaluation Plan</w:t>
      </w:r>
    </w:p>
    <w:p w:rsidR="00B27032" w:rsidRPr="006652F5" w:rsidRDefault="00B27032" w:rsidP="00967A31">
      <w:pPr>
        <w:pStyle w:val="BodyText1"/>
        <w:numPr>
          <w:ilvl w:val="0"/>
          <w:numId w:val="38"/>
        </w:numPr>
        <w:spacing w:line="240" w:lineRule="auto"/>
        <w:rPr>
          <w:rFonts w:asciiTheme="minorHAnsi" w:hAnsiTheme="minorHAnsi" w:cstheme="minorHAnsi"/>
        </w:rPr>
      </w:pPr>
      <w:r w:rsidRPr="006652F5">
        <w:rPr>
          <w:rFonts w:asciiTheme="minorHAnsi" w:hAnsiTheme="minorHAnsi" w:cstheme="minorHAnsi"/>
        </w:rPr>
        <w:t xml:space="preserve">The Project Team will present the </w:t>
      </w:r>
      <w:r w:rsidR="006652F5" w:rsidRPr="006652F5">
        <w:rPr>
          <w:rFonts w:asciiTheme="minorHAnsi" w:hAnsiTheme="minorHAnsi" w:cstheme="minorHAnsi"/>
        </w:rPr>
        <w:t>draft Annual Area Evaluation report</w:t>
      </w:r>
      <w:r w:rsidRPr="006652F5">
        <w:rPr>
          <w:rFonts w:asciiTheme="minorHAnsi" w:hAnsiTheme="minorHAnsi" w:cstheme="minorHAnsi"/>
        </w:rPr>
        <w:t xml:space="preserve"> </w:t>
      </w:r>
      <w:r w:rsidR="006652F5" w:rsidRPr="006652F5">
        <w:rPr>
          <w:rFonts w:asciiTheme="minorHAnsi" w:hAnsiTheme="minorHAnsi" w:cstheme="minorHAnsi"/>
        </w:rPr>
        <w:t>to CEWO</w:t>
      </w:r>
      <w:r w:rsidRPr="006652F5">
        <w:rPr>
          <w:rFonts w:asciiTheme="minorHAnsi" w:hAnsiTheme="minorHAnsi" w:cstheme="minorHAnsi"/>
        </w:rPr>
        <w:t xml:space="preserve"> in </w:t>
      </w:r>
      <w:r w:rsidR="006652F5" w:rsidRPr="006652F5">
        <w:rPr>
          <w:rFonts w:asciiTheme="minorHAnsi" w:hAnsiTheme="minorHAnsi" w:cstheme="minorHAnsi"/>
        </w:rPr>
        <w:t xml:space="preserve">August in </w:t>
      </w:r>
      <w:r w:rsidRPr="006652F5">
        <w:rPr>
          <w:rFonts w:asciiTheme="minorHAnsi" w:hAnsiTheme="minorHAnsi" w:cstheme="minorHAnsi"/>
        </w:rPr>
        <w:t xml:space="preserve">advance of providing the final </w:t>
      </w:r>
      <w:r w:rsidR="006652F5" w:rsidRPr="006652F5">
        <w:rPr>
          <w:rFonts w:asciiTheme="minorHAnsi" w:hAnsiTheme="minorHAnsi" w:cstheme="minorHAnsi"/>
        </w:rPr>
        <w:t>report in October of each year</w:t>
      </w:r>
      <w:r w:rsidRPr="006652F5">
        <w:rPr>
          <w:rFonts w:asciiTheme="minorHAnsi" w:hAnsiTheme="minorHAnsi" w:cstheme="minorHAnsi"/>
        </w:rPr>
        <w:t xml:space="preserve">. </w:t>
      </w:r>
    </w:p>
    <w:p w:rsidR="00B27032" w:rsidRDefault="00B27032" w:rsidP="00ED012B"/>
    <w:p w:rsidR="00735C29" w:rsidRPr="00B27032" w:rsidRDefault="00735C29" w:rsidP="00ED012B"/>
    <w:p w:rsidR="004C54BE" w:rsidRDefault="004C54BE" w:rsidP="00F57FDA">
      <w:pPr>
        <w:pStyle w:val="Heading2"/>
        <w:ind w:left="851"/>
      </w:pPr>
      <w:bookmarkStart w:id="245" w:name="_Toc398112707"/>
      <w:r>
        <w:t>Project governance</w:t>
      </w:r>
      <w:bookmarkEnd w:id="245"/>
    </w:p>
    <w:p w:rsidR="00BB68A0" w:rsidRDefault="00BB68A0" w:rsidP="00FE47A4">
      <w:pPr>
        <w:rPr>
          <w:highlight w:val="cyan"/>
        </w:rPr>
      </w:pPr>
    </w:p>
    <w:p w:rsidR="00BB68A0" w:rsidRPr="006652F5" w:rsidRDefault="006652F5" w:rsidP="00F01726">
      <w:pPr>
        <w:jc w:val="both"/>
      </w:pPr>
      <w:r w:rsidRPr="006652F5">
        <w:t xml:space="preserve">The project governance structure for the broader LTIM </w:t>
      </w:r>
      <w:r w:rsidR="00D17088">
        <w:t>P</w:t>
      </w:r>
      <w:r w:rsidRPr="006652F5">
        <w:t xml:space="preserve">roject is summarised in </w:t>
      </w:r>
      <w:r w:rsidR="00E55E9D">
        <w:t>Figure 3</w:t>
      </w:r>
      <w:r w:rsidR="00E90708">
        <w:t>2</w:t>
      </w:r>
      <w:r w:rsidRPr="006652F5">
        <w:t xml:space="preserve">. This shows the relationship of the M&amp;E Provider (ie Edward-Wakool Project Team) to the M&amp;E Advisors, the CEWO and the Selected Area Working Group (‘Edward-Wakool </w:t>
      </w:r>
      <w:r w:rsidR="00E90708">
        <w:t>Stakeholder Committee</w:t>
      </w:r>
      <w:r w:rsidRPr="006652F5">
        <w:t>).</w:t>
      </w:r>
    </w:p>
    <w:p w:rsidR="00BB68A0" w:rsidRDefault="00BB68A0" w:rsidP="008B1416">
      <w:pPr>
        <w:spacing w:after="0"/>
        <w:rPr>
          <w:highlight w:val="cyan"/>
        </w:rPr>
      </w:pPr>
      <w:r>
        <w:rPr>
          <w:noProof/>
          <w:lang w:eastAsia="en-AU"/>
        </w:rPr>
        <w:drawing>
          <wp:inline distT="0" distB="0" distL="0" distR="0">
            <wp:extent cx="5236762" cy="2308499"/>
            <wp:effectExtent l="19050" t="0" r="1988"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email"/>
                    <a:srcRect/>
                    <a:stretch>
                      <a:fillRect/>
                    </a:stretch>
                  </pic:blipFill>
                  <pic:spPr bwMode="auto">
                    <a:xfrm>
                      <a:off x="0" y="0"/>
                      <a:ext cx="5238302" cy="2309178"/>
                    </a:xfrm>
                    <a:prstGeom prst="rect">
                      <a:avLst/>
                    </a:prstGeom>
                    <a:noFill/>
                    <a:ln w="9525">
                      <a:noFill/>
                      <a:miter lim="800000"/>
                      <a:headEnd/>
                      <a:tailEnd/>
                    </a:ln>
                  </pic:spPr>
                </pic:pic>
              </a:graphicData>
            </a:graphic>
          </wp:inline>
        </w:drawing>
      </w:r>
      <w:r w:rsidRPr="00BB68A0">
        <w:rPr>
          <w:highlight w:val="cyan"/>
        </w:rPr>
        <w:t xml:space="preserve"> </w:t>
      </w:r>
    </w:p>
    <w:p w:rsidR="00BB68A0" w:rsidRPr="00E55E9D" w:rsidRDefault="00E55E9D" w:rsidP="003156EF">
      <w:pPr>
        <w:pStyle w:val="FigureCaption"/>
      </w:pPr>
      <w:bookmarkStart w:id="246" w:name="_Toc398112784"/>
      <w:proofErr w:type="gramStart"/>
      <w:r>
        <w:t>Figure 3</w:t>
      </w:r>
      <w:r w:rsidR="00E90708">
        <w:t>2</w:t>
      </w:r>
      <w:r w:rsidR="00BB68A0" w:rsidRPr="00E55E9D">
        <w:t>.</w:t>
      </w:r>
      <w:proofErr w:type="gramEnd"/>
      <w:r w:rsidR="00BB68A0" w:rsidRPr="00E55E9D">
        <w:t xml:space="preserve"> Project governance structure for the LTIM Project (Source: LTIM Project Operations Manual)</w:t>
      </w:r>
      <w:bookmarkEnd w:id="246"/>
    </w:p>
    <w:p w:rsidR="00BB68A0" w:rsidRDefault="00BB68A0" w:rsidP="00FE47A4">
      <w:pPr>
        <w:rPr>
          <w:highlight w:val="cyan"/>
        </w:rPr>
      </w:pPr>
    </w:p>
    <w:p w:rsidR="00FE47A4" w:rsidRPr="00FE47A4" w:rsidRDefault="00FE47A4" w:rsidP="00FE47A4">
      <w:pPr>
        <w:jc w:val="both"/>
        <w:rPr>
          <w:rFonts w:cstheme="minorHAnsi"/>
          <w:szCs w:val="22"/>
        </w:rPr>
      </w:pPr>
      <w:r w:rsidRPr="00FE47A4">
        <w:rPr>
          <w:rFonts w:cstheme="minorHAnsi"/>
          <w:szCs w:val="22"/>
        </w:rPr>
        <w:t xml:space="preserve">It is proposed that the project will operate under the following </w:t>
      </w:r>
      <w:r>
        <w:rPr>
          <w:rFonts w:cstheme="minorHAnsi"/>
          <w:szCs w:val="22"/>
        </w:rPr>
        <w:t>governance</w:t>
      </w:r>
      <w:r w:rsidRPr="00FE47A4">
        <w:rPr>
          <w:rFonts w:cstheme="minorHAnsi"/>
          <w:szCs w:val="22"/>
        </w:rPr>
        <w:t>:</w:t>
      </w:r>
    </w:p>
    <w:p w:rsidR="00FE47A4" w:rsidRPr="00FE47A4" w:rsidRDefault="00FE47A4" w:rsidP="001F782B">
      <w:pPr>
        <w:numPr>
          <w:ilvl w:val="0"/>
          <w:numId w:val="7"/>
        </w:numPr>
        <w:spacing w:after="140" w:line="280" w:lineRule="atLeast"/>
        <w:ind w:left="360"/>
        <w:jc w:val="both"/>
        <w:rPr>
          <w:rFonts w:cstheme="minorHAnsi"/>
          <w:szCs w:val="22"/>
        </w:rPr>
      </w:pPr>
      <w:r w:rsidRPr="00FE47A4">
        <w:rPr>
          <w:rFonts w:cstheme="minorHAnsi"/>
          <w:i/>
          <w:szCs w:val="22"/>
        </w:rPr>
        <w:t>Corporate Client</w:t>
      </w:r>
      <w:r w:rsidRPr="00FE47A4">
        <w:rPr>
          <w:rFonts w:cstheme="minorHAnsi"/>
          <w:szCs w:val="22"/>
        </w:rPr>
        <w:t xml:space="preserve"> – The government body that is funding the project –Australian Government through the </w:t>
      </w:r>
      <w:r w:rsidR="006652F5">
        <w:rPr>
          <w:rFonts w:cstheme="minorHAnsi"/>
          <w:szCs w:val="22"/>
        </w:rPr>
        <w:t>Commonwealth Environmental Water Holder (CEWO)</w:t>
      </w:r>
      <w:r w:rsidRPr="00FE47A4">
        <w:rPr>
          <w:rFonts w:cstheme="minorHAnsi"/>
          <w:szCs w:val="22"/>
        </w:rPr>
        <w:t xml:space="preserve"> </w:t>
      </w:r>
    </w:p>
    <w:p w:rsidR="00FE47A4" w:rsidRPr="00FE47A4" w:rsidRDefault="00FE47A4" w:rsidP="00FE47A4">
      <w:pPr>
        <w:ind w:left="360"/>
        <w:jc w:val="both"/>
        <w:rPr>
          <w:rFonts w:cstheme="minorHAnsi"/>
          <w:szCs w:val="22"/>
        </w:rPr>
      </w:pPr>
      <w:r w:rsidRPr="00FE47A4">
        <w:rPr>
          <w:rFonts w:cstheme="minorHAnsi"/>
          <w:szCs w:val="22"/>
        </w:rPr>
        <w:t>The corporate client is the champion of the project with ultimate authority; promotes the benefits of the project to the community and may be viewed as the ’public face’ of the project (involvement in most high profile media activity); lends support by advocacy at senior level and ensure that necessary resources are available for the project.</w:t>
      </w:r>
    </w:p>
    <w:p w:rsidR="00FE47A4" w:rsidRPr="00FE47A4" w:rsidRDefault="00303F86" w:rsidP="001F782B">
      <w:pPr>
        <w:numPr>
          <w:ilvl w:val="0"/>
          <w:numId w:val="7"/>
        </w:numPr>
        <w:spacing w:after="140" w:line="280" w:lineRule="atLeast"/>
        <w:ind w:left="360"/>
        <w:jc w:val="both"/>
        <w:rPr>
          <w:rFonts w:cstheme="minorHAnsi"/>
          <w:szCs w:val="22"/>
        </w:rPr>
      </w:pPr>
      <w:r>
        <w:rPr>
          <w:rFonts w:cstheme="minorHAnsi"/>
          <w:i/>
          <w:szCs w:val="22"/>
        </w:rPr>
        <w:t xml:space="preserve">Edward-Wakool </w:t>
      </w:r>
      <w:r w:rsidR="00806427">
        <w:rPr>
          <w:rFonts w:cstheme="minorHAnsi"/>
          <w:i/>
          <w:szCs w:val="22"/>
        </w:rPr>
        <w:t>Stakeholder Committee</w:t>
      </w:r>
      <w:r w:rsidR="00FE47A4" w:rsidRPr="00FE47A4">
        <w:rPr>
          <w:rFonts w:cstheme="minorHAnsi"/>
          <w:szCs w:val="22"/>
        </w:rPr>
        <w:t xml:space="preserve"> – High level representatives of relevant organizations including Project Manager, </w:t>
      </w:r>
      <w:r w:rsidR="00FE47A4">
        <w:rPr>
          <w:rFonts w:cstheme="minorHAnsi"/>
          <w:szCs w:val="22"/>
        </w:rPr>
        <w:t>LLS</w:t>
      </w:r>
      <w:r w:rsidR="00FE47A4" w:rsidRPr="00FE47A4">
        <w:rPr>
          <w:rFonts w:cstheme="minorHAnsi"/>
          <w:szCs w:val="22"/>
        </w:rPr>
        <w:t xml:space="preserve"> Board Member, representative</w:t>
      </w:r>
      <w:r w:rsidR="00FE47A4">
        <w:rPr>
          <w:rFonts w:cstheme="minorHAnsi"/>
          <w:szCs w:val="22"/>
        </w:rPr>
        <w:t>s</w:t>
      </w:r>
      <w:r w:rsidR="00FE47A4" w:rsidRPr="00FE47A4">
        <w:rPr>
          <w:rFonts w:cstheme="minorHAnsi"/>
          <w:szCs w:val="22"/>
        </w:rPr>
        <w:t xml:space="preserve"> of CEWO, landholder representative</w:t>
      </w:r>
      <w:r w:rsidR="00FE47A4">
        <w:rPr>
          <w:rFonts w:cstheme="minorHAnsi"/>
          <w:szCs w:val="22"/>
        </w:rPr>
        <w:t>s</w:t>
      </w:r>
      <w:r w:rsidR="008B1416">
        <w:rPr>
          <w:rFonts w:cstheme="minorHAnsi"/>
          <w:szCs w:val="22"/>
        </w:rPr>
        <w:t>, OEH representative, NSW Office of Water</w:t>
      </w:r>
      <w:r w:rsidR="00806427">
        <w:rPr>
          <w:rFonts w:cstheme="minorHAnsi"/>
          <w:szCs w:val="22"/>
        </w:rPr>
        <w:t xml:space="preserve"> representative, and </w:t>
      </w:r>
      <w:r w:rsidR="00806427">
        <w:rPr>
          <w:rFonts w:cs="Calibri"/>
          <w:szCs w:val="22"/>
        </w:rPr>
        <w:t>Aboriginal and industry representation</w:t>
      </w:r>
      <w:r w:rsidR="00FE47A4" w:rsidRPr="00FE47A4">
        <w:rPr>
          <w:rFonts w:cstheme="minorHAnsi"/>
          <w:szCs w:val="22"/>
        </w:rPr>
        <w:t xml:space="preserve">. The anticipated meeting frequency is </w:t>
      </w:r>
      <w:r w:rsidR="00FE47A4">
        <w:rPr>
          <w:rFonts w:cstheme="minorHAnsi"/>
          <w:szCs w:val="22"/>
        </w:rPr>
        <w:t>three to four times</w:t>
      </w:r>
      <w:r w:rsidR="00FE47A4" w:rsidRPr="00FE47A4">
        <w:rPr>
          <w:rFonts w:cstheme="minorHAnsi"/>
          <w:szCs w:val="22"/>
        </w:rPr>
        <w:t xml:space="preserve"> per year. </w:t>
      </w:r>
    </w:p>
    <w:p w:rsidR="00FE47A4" w:rsidRPr="00FE47A4" w:rsidRDefault="00806427" w:rsidP="00FE47A4">
      <w:pPr>
        <w:ind w:left="360"/>
        <w:jc w:val="both"/>
        <w:rPr>
          <w:rFonts w:cstheme="minorHAnsi"/>
          <w:szCs w:val="22"/>
        </w:rPr>
      </w:pPr>
      <w:r>
        <w:rPr>
          <w:rFonts w:cstheme="minorHAnsi"/>
          <w:szCs w:val="22"/>
        </w:rPr>
        <w:t>The EWSSC</w:t>
      </w:r>
      <w:r w:rsidR="00303F86" w:rsidRPr="008B1416">
        <w:rPr>
          <w:rFonts w:cstheme="minorHAnsi"/>
          <w:szCs w:val="22"/>
        </w:rPr>
        <w:t xml:space="preserve"> will </w:t>
      </w:r>
      <w:r w:rsidR="00FE47A4" w:rsidRPr="008B1416">
        <w:rPr>
          <w:rFonts w:cstheme="minorHAnsi"/>
          <w:szCs w:val="22"/>
        </w:rPr>
        <w:t xml:space="preserve">provide </w:t>
      </w:r>
      <w:r w:rsidR="00A23244" w:rsidRPr="008B1416">
        <w:rPr>
          <w:rFonts w:cstheme="minorHAnsi"/>
          <w:szCs w:val="22"/>
        </w:rPr>
        <w:t>advice</w:t>
      </w:r>
      <w:r w:rsidR="00A23244">
        <w:rPr>
          <w:rFonts w:cstheme="minorHAnsi"/>
          <w:szCs w:val="22"/>
        </w:rPr>
        <w:t xml:space="preserve"> </w:t>
      </w:r>
      <w:r w:rsidR="00A23244">
        <w:t>on the planning, implementation, review, evaluation and communication of the project.</w:t>
      </w:r>
    </w:p>
    <w:p w:rsidR="00FE47A4" w:rsidRPr="00FE47A4" w:rsidRDefault="00FE47A4" w:rsidP="001F782B">
      <w:pPr>
        <w:numPr>
          <w:ilvl w:val="0"/>
          <w:numId w:val="7"/>
        </w:numPr>
        <w:spacing w:after="140" w:line="280" w:lineRule="atLeast"/>
        <w:ind w:left="392" w:hanging="392"/>
        <w:jc w:val="both"/>
        <w:rPr>
          <w:rFonts w:cstheme="minorHAnsi"/>
          <w:szCs w:val="22"/>
        </w:rPr>
      </w:pPr>
      <w:r w:rsidRPr="00FE47A4">
        <w:rPr>
          <w:rFonts w:cstheme="minorHAnsi"/>
          <w:i/>
          <w:szCs w:val="22"/>
        </w:rPr>
        <w:t xml:space="preserve">Project Manager – </w:t>
      </w:r>
      <w:r w:rsidRPr="00FE47A4">
        <w:rPr>
          <w:rFonts w:cstheme="minorHAnsi"/>
          <w:szCs w:val="22"/>
        </w:rPr>
        <w:t>Associate Professor Robyn Watts is the Proje</w:t>
      </w:r>
      <w:r w:rsidR="00CB0969">
        <w:rPr>
          <w:rFonts w:cstheme="minorHAnsi"/>
          <w:szCs w:val="22"/>
        </w:rPr>
        <w:t xml:space="preserve">ct Manager. She will lead the project team and will be the key contact for communication with CEWO and the Advisors. She </w:t>
      </w:r>
      <w:r w:rsidRPr="00FE47A4">
        <w:rPr>
          <w:rFonts w:cstheme="minorHAnsi"/>
          <w:szCs w:val="22"/>
        </w:rPr>
        <w:t xml:space="preserve">will follow the strategic direction set by </w:t>
      </w:r>
      <w:r w:rsidR="00CB0969">
        <w:rPr>
          <w:rFonts w:cstheme="minorHAnsi"/>
          <w:szCs w:val="22"/>
        </w:rPr>
        <w:t>CEWO</w:t>
      </w:r>
      <w:r w:rsidRPr="00FE47A4">
        <w:rPr>
          <w:rFonts w:cstheme="minorHAnsi"/>
          <w:szCs w:val="22"/>
        </w:rPr>
        <w:t xml:space="preserve"> and consult with the</w:t>
      </w:r>
      <w:r w:rsidR="00E00125">
        <w:rPr>
          <w:rFonts w:cstheme="minorHAnsi"/>
          <w:szCs w:val="22"/>
        </w:rPr>
        <w:t xml:space="preserve"> Edward-Wakool Stakeholder Committee</w:t>
      </w:r>
    </w:p>
    <w:p w:rsidR="00FE47A4" w:rsidRPr="00FE47A4" w:rsidRDefault="00FE47A4" w:rsidP="00FE47A4">
      <w:pPr>
        <w:ind w:left="360"/>
        <w:jc w:val="both"/>
        <w:rPr>
          <w:rFonts w:cstheme="minorHAnsi"/>
          <w:szCs w:val="22"/>
        </w:rPr>
      </w:pPr>
      <w:r w:rsidRPr="00FE47A4">
        <w:rPr>
          <w:rFonts w:cstheme="minorHAnsi"/>
          <w:szCs w:val="22"/>
        </w:rPr>
        <w:t>The Project Manager will be responsible for all the operational aspects of the project. Project Manager is responsible for organizing the project into one or more sub-projects, managing the day-to-day aspects of the project, maintain</w:t>
      </w:r>
      <w:r w:rsidR="00CB0969">
        <w:rPr>
          <w:rFonts w:cstheme="minorHAnsi"/>
          <w:szCs w:val="22"/>
        </w:rPr>
        <w:t>ing</w:t>
      </w:r>
      <w:r w:rsidRPr="00FE47A4">
        <w:rPr>
          <w:rFonts w:cstheme="minorHAnsi"/>
          <w:szCs w:val="22"/>
        </w:rPr>
        <w:t xml:space="preserve"> the project schedule, resolving planning and implementation issues and monitoring progress towards budget. The Project Manager will: manage and monitor the project activities through detailed pl</w:t>
      </w:r>
      <w:r w:rsidR="008B1416">
        <w:rPr>
          <w:rFonts w:cstheme="minorHAnsi"/>
          <w:szCs w:val="22"/>
        </w:rPr>
        <w:t>an and schedules; report to CEWO according to the schedule of activities</w:t>
      </w:r>
      <w:r w:rsidRPr="00FE47A4">
        <w:rPr>
          <w:rFonts w:cstheme="minorHAnsi"/>
          <w:szCs w:val="22"/>
        </w:rPr>
        <w:t>; and manage (client/partners/stakeholder) expectations through formal specification and agreement of goals, objectives, scope, outputs, resources required, budget, schedule, project structure, role and responsibilities</w:t>
      </w:r>
      <w:r w:rsidR="008B1416">
        <w:rPr>
          <w:rFonts w:cstheme="minorHAnsi"/>
          <w:szCs w:val="22"/>
        </w:rPr>
        <w:t>.</w:t>
      </w:r>
    </w:p>
    <w:p w:rsidR="00FE47A4" w:rsidRPr="00FE47A4" w:rsidRDefault="00FE47A4" w:rsidP="001F782B">
      <w:pPr>
        <w:numPr>
          <w:ilvl w:val="0"/>
          <w:numId w:val="7"/>
        </w:numPr>
        <w:spacing w:after="140" w:line="280" w:lineRule="atLeast"/>
        <w:ind w:left="360"/>
        <w:jc w:val="both"/>
        <w:rPr>
          <w:rFonts w:cstheme="minorHAnsi"/>
          <w:szCs w:val="22"/>
        </w:rPr>
      </w:pPr>
      <w:r w:rsidRPr="00FE47A4">
        <w:rPr>
          <w:rFonts w:cstheme="minorHAnsi"/>
          <w:i/>
          <w:szCs w:val="22"/>
        </w:rPr>
        <w:t>Team Leaders</w:t>
      </w:r>
      <w:r w:rsidRPr="00FE47A4">
        <w:rPr>
          <w:rFonts w:cstheme="minorHAnsi"/>
          <w:szCs w:val="22"/>
        </w:rPr>
        <w:t xml:space="preserve"> – The Team leaders are representatives from partnering organisations, who are leading specific elements of the project; Team Leaders are expected to work closely with the Project Manager to deliver on project </w:t>
      </w:r>
      <w:r w:rsidRPr="008B1416">
        <w:rPr>
          <w:rFonts w:cstheme="minorHAnsi"/>
          <w:szCs w:val="22"/>
        </w:rPr>
        <w:t xml:space="preserve">outcomes. The Team Leaders are Associate Professor Robyn Watts (Charles Sturt University), Dr </w:t>
      </w:r>
      <w:r w:rsidR="008B1416" w:rsidRPr="008B1416">
        <w:rPr>
          <w:rFonts w:cstheme="minorHAnsi"/>
          <w:szCs w:val="22"/>
        </w:rPr>
        <w:t>Jason</w:t>
      </w:r>
      <w:r w:rsidR="008B1416">
        <w:rPr>
          <w:rFonts w:cstheme="minorHAnsi"/>
          <w:szCs w:val="22"/>
        </w:rPr>
        <w:t xml:space="preserve"> Thiem</w:t>
      </w:r>
      <w:r w:rsidRPr="00FE47A4">
        <w:rPr>
          <w:rFonts w:cstheme="minorHAnsi"/>
          <w:szCs w:val="22"/>
        </w:rPr>
        <w:t xml:space="preserve"> (DPI NSW), Dr Patricia Bowen (</w:t>
      </w:r>
      <w:r w:rsidR="00CB0969">
        <w:rPr>
          <w:rFonts w:cstheme="minorHAnsi"/>
          <w:szCs w:val="22"/>
        </w:rPr>
        <w:t>LLS</w:t>
      </w:r>
      <w:r w:rsidRPr="00FE47A4">
        <w:rPr>
          <w:rFonts w:cstheme="minorHAnsi"/>
          <w:szCs w:val="22"/>
        </w:rPr>
        <w:t>), Associate Professor Mi</w:t>
      </w:r>
      <w:r w:rsidR="008B1416">
        <w:rPr>
          <w:rFonts w:cstheme="minorHAnsi"/>
          <w:szCs w:val="22"/>
        </w:rPr>
        <w:t xml:space="preserve">chael Grace (Monash University), </w:t>
      </w:r>
      <w:r w:rsidRPr="00FE47A4">
        <w:rPr>
          <w:rFonts w:cstheme="minorHAnsi"/>
          <w:szCs w:val="22"/>
        </w:rPr>
        <w:t>Ms Sascha Healy (NSW OEH)</w:t>
      </w:r>
      <w:r w:rsidR="008B1416">
        <w:rPr>
          <w:rFonts w:cstheme="minorHAnsi"/>
          <w:szCs w:val="22"/>
        </w:rPr>
        <w:t xml:space="preserve"> and Dr Nick bond (Griffith University)</w:t>
      </w:r>
      <w:r w:rsidRPr="00FE47A4">
        <w:rPr>
          <w:rFonts w:cstheme="minorHAnsi"/>
          <w:szCs w:val="22"/>
        </w:rPr>
        <w:t xml:space="preserve">. </w:t>
      </w:r>
    </w:p>
    <w:p w:rsidR="00FE47A4" w:rsidRPr="00FE47A4" w:rsidRDefault="00FE47A4" w:rsidP="00FE47A4">
      <w:pPr>
        <w:ind w:left="360"/>
        <w:jc w:val="both"/>
        <w:rPr>
          <w:rFonts w:cstheme="minorHAnsi"/>
          <w:szCs w:val="22"/>
        </w:rPr>
      </w:pPr>
      <w:r w:rsidRPr="00FE47A4">
        <w:rPr>
          <w:rFonts w:cstheme="minorHAnsi"/>
          <w:szCs w:val="22"/>
        </w:rPr>
        <w:t>The Team Leaders will be coordinated by the Project Manager, working to the d</w:t>
      </w:r>
      <w:r w:rsidR="008B1416">
        <w:rPr>
          <w:rFonts w:cstheme="minorHAnsi"/>
          <w:szCs w:val="22"/>
        </w:rPr>
        <w:t xml:space="preserve">elivery of the project outputs; </w:t>
      </w:r>
      <w:r w:rsidRPr="00FE47A4">
        <w:rPr>
          <w:rFonts w:cstheme="minorHAnsi"/>
          <w:szCs w:val="22"/>
        </w:rPr>
        <w:t>composition of the team may change as the project moves through its various phases; the assessment and selection of people with the requisite skills required for each phase of the project is critical to its overall success; the skills should be explicitly identified as part of the project planning process; the project team is responsible for completing tasks and activities required for delivering project outputs.</w:t>
      </w:r>
    </w:p>
    <w:p w:rsidR="00FE47A4" w:rsidRPr="00FE47A4" w:rsidRDefault="00645362" w:rsidP="00FE47A4">
      <w:pPr>
        <w:jc w:val="both"/>
        <w:rPr>
          <w:rFonts w:cstheme="minorHAnsi"/>
          <w:szCs w:val="22"/>
        </w:rPr>
      </w:pPr>
      <w:r w:rsidRPr="00FE47A4">
        <w:rPr>
          <w:rFonts w:cstheme="minorHAnsi"/>
          <w:szCs w:val="22"/>
        </w:rPr>
        <w:t xml:space="preserve">The proposed governance arrangements for the project are </w:t>
      </w:r>
      <w:r w:rsidRPr="00735C29">
        <w:rPr>
          <w:rFonts w:cstheme="minorHAnsi"/>
          <w:szCs w:val="22"/>
        </w:rPr>
        <w:t xml:space="preserve">demonstrated in </w:t>
      </w:r>
      <w:r w:rsidR="00E55E9D">
        <w:rPr>
          <w:rFonts w:cstheme="minorHAnsi"/>
          <w:szCs w:val="22"/>
        </w:rPr>
        <w:t>Figure 3</w:t>
      </w:r>
      <w:r w:rsidR="00E90708">
        <w:rPr>
          <w:rFonts w:cstheme="minorHAnsi"/>
          <w:szCs w:val="22"/>
        </w:rPr>
        <w:t>3</w:t>
      </w:r>
      <w:r w:rsidRPr="00735C29">
        <w:rPr>
          <w:rFonts w:cstheme="minorHAnsi"/>
          <w:szCs w:val="22"/>
        </w:rPr>
        <w:t xml:space="preserve">. </w:t>
      </w:r>
      <w:r w:rsidR="00FE47A4" w:rsidRPr="00735C29">
        <w:rPr>
          <w:rFonts w:cstheme="minorHAnsi"/>
          <w:szCs w:val="22"/>
        </w:rPr>
        <w:t xml:space="preserve">A summary of </w:t>
      </w:r>
      <w:r w:rsidRPr="00735C29">
        <w:rPr>
          <w:rFonts w:cstheme="minorHAnsi"/>
          <w:szCs w:val="22"/>
        </w:rPr>
        <w:t xml:space="preserve">responsibilities of </w:t>
      </w:r>
      <w:r w:rsidR="00FE47A4" w:rsidRPr="00735C29">
        <w:rPr>
          <w:rFonts w:cstheme="minorHAnsi"/>
          <w:szCs w:val="22"/>
        </w:rPr>
        <w:t xml:space="preserve">the project team </w:t>
      </w:r>
      <w:r w:rsidRPr="00735C29">
        <w:rPr>
          <w:rFonts w:cstheme="minorHAnsi"/>
          <w:szCs w:val="22"/>
        </w:rPr>
        <w:t xml:space="preserve">members </w:t>
      </w:r>
      <w:r w:rsidR="00EF5EDF">
        <w:rPr>
          <w:rFonts w:cstheme="minorHAnsi"/>
          <w:szCs w:val="22"/>
        </w:rPr>
        <w:t xml:space="preserve">is provided in </w:t>
      </w:r>
      <w:r w:rsidR="0035276F">
        <w:rPr>
          <w:rFonts w:cstheme="minorHAnsi"/>
          <w:szCs w:val="22"/>
        </w:rPr>
        <w:t>T</w:t>
      </w:r>
      <w:r w:rsidR="00FE47A4" w:rsidRPr="00735C29">
        <w:rPr>
          <w:rFonts w:cstheme="minorHAnsi"/>
          <w:szCs w:val="22"/>
        </w:rPr>
        <w:t xml:space="preserve">able </w:t>
      </w:r>
      <w:r w:rsidR="00E90708">
        <w:rPr>
          <w:rFonts w:cstheme="minorHAnsi"/>
          <w:szCs w:val="22"/>
        </w:rPr>
        <w:t>34</w:t>
      </w:r>
      <w:r w:rsidR="00C0484B">
        <w:rPr>
          <w:rFonts w:cstheme="minorHAnsi"/>
          <w:szCs w:val="22"/>
        </w:rPr>
        <w:t xml:space="preserve"> and a </w:t>
      </w:r>
      <w:r w:rsidR="000145F8">
        <w:rPr>
          <w:rFonts w:cstheme="minorHAnsi"/>
          <w:szCs w:val="22"/>
        </w:rPr>
        <w:t>list</w:t>
      </w:r>
      <w:r w:rsidR="00C0484B">
        <w:rPr>
          <w:rFonts w:cstheme="minorHAnsi"/>
          <w:szCs w:val="22"/>
        </w:rPr>
        <w:t xml:space="preserve"> of members of the Edward-Wakool System Stakeholder Co</w:t>
      </w:r>
      <w:r w:rsidR="00EF5EDF">
        <w:rPr>
          <w:rFonts w:cstheme="minorHAnsi"/>
          <w:szCs w:val="22"/>
        </w:rPr>
        <w:t xml:space="preserve">mmittee is presented in </w:t>
      </w:r>
      <w:r w:rsidR="0035276F">
        <w:rPr>
          <w:rFonts w:cstheme="minorHAnsi"/>
          <w:szCs w:val="22"/>
        </w:rPr>
        <w:t>T</w:t>
      </w:r>
      <w:r w:rsidR="00EF5EDF">
        <w:rPr>
          <w:rFonts w:cstheme="minorHAnsi"/>
          <w:szCs w:val="22"/>
        </w:rPr>
        <w:t xml:space="preserve">able </w:t>
      </w:r>
      <w:r w:rsidR="00E90708">
        <w:rPr>
          <w:rFonts w:cstheme="minorHAnsi"/>
          <w:szCs w:val="22"/>
        </w:rPr>
        <w:t>35</w:t>
      </w:r>
      <w:r w:rsidR="00C0484B">
        <w:rPr>
          <w:rFonts w:cstheme="minorHAnsi"/>
          <w:szCs w:val="22"/>
        </w:rPr>
        <w:t>.</w:t>
      </w:r>
      <w:r w:rsidR="00FE47A4" w:rsidRPr="00FE47A4">
        <w:rPr>
          <w:rFonts w:cstheme="minorHAnsi"/>
          <w:szCs w:val="22"/>
        </w:rPr>
        <w:t xml:space="preserve"> </w:t>
      </w:r>
    </w:p>
    <w:p w:rsidR="00FE47A4" w:rsidRDefault="00FE47A4" w:rsidP="00FE47A4">
      <w:pPr>
        <w:jc w:val="both"/>
        <w:rPr>
          <w:rFonts w:cstheme="minorHAnsi"/>
          <w:szCs w:val="22"/>
        </w:rPr>
      </w:pPr>
    </w:p>
    <w:p w:rsidR="00A521CF" w:rsidRDefault="00ED492B" w:rsidP="003156EF">
      <w:pPr>
        <w:pStyle w:val="FigureCaption"/>
      </w:pPr>
      <w:bookmarkStart w:id="247" w:name="_Toc398112785"/>
      <w:r w:rsidRPr="00ED492B">
        <w:rPr>
          <w:noProof/>
          <w:lang w:eastAsia="en-AU"/>
        </w:rPr>
        <w:drawing>
          <wp:inline distT="0" distB="0" distL="0" distR="0">
            <wp:extent cx="5727700" cy="3849439"/>
            <wp:effectExtent l="0" t="0" r="635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email"/>
                    <a:srcRect/>
                    <a:stretch>
                      <a:fillRect/>
                    </a:stretch>
                  </pic:blipFill>
                  <pic:spPr bwMode="auto">
                    <a:xfrm>
                      <a:off x="0" y="0"/>
                      <a:ext cx="5727700" cy="3849439"/>
                    </a:xfrm>
                    <a:prstGeom prst="rect">
                      <a:avLst/>
                    </a:prstGeom>
                    <a:noFill/>
                    <a:ln w="9525">
                      <a:noFill/>
                      <a:miter lim="800000"/>
                      <a:headEnd/>
                      <a:tailEnd/>
                    </a:ln>
                  </pic:spPr>
                </pic:pic>
              </a:graphicData>
            </a:graphic>
          </wp:inline>
        </w:drawing>
      </w:r>
      <w:proofErr w:type="gramStart"/>
      <w:r w:rsidR="00A521CF" w:rsidRPr="00E55E9D">
        <w:rPr>
          <w:bCs/>
          <w:color w:val="auto"/>
          <w:szCs w:val="18"/>
        </w:rPr>
        <w:t xml:space="preserve">Figure </w:t>
      </w:r>
      <w:r w:rsidR="00E55E9D">
        <w:rPr>
          <w:bCs/>
          <w:color w:val="auto"/>
          <w:szCs w:val="18"/>
        </w:rPr>
        <w:t>3</w:t>
      </w:r>
      <w:r w:rsidR="00E90708">
        <w:rPr>
          <w:bCs/>
          <w:color w:val="auto"/>
          <w:szCs w:val="18"/>
        </w:rPr>
        <w:t>3</w:t>
      </w:r>
      <w:r w:rsidR="00A521CF" w:rsidRPr="00E55E9D">
        <w:rPr>
          <w:bCs/>
          <w:color w:val="auto"/>
          <w:szCs w:val="18"/>
        </w:rPr>
        <w:t>.</w:t>
      </w:r>
      <w:proofErr w:type="gramEnd"/>
      <w:r w:rsidR="00A521CF" w:rsidRPr="00E55E9D">
        <w:rPr>
          <w:bCs/>
          <w:color w:val="auto"/>
          <w:szCs w:val="18"/>
        </w:rPr>
        <w:t xml:space="preserve"> </w:t>
      </w:r>
      <w:proofErr w:type="gramStart"/>
      <w:r w:rsidR="00A521CF" w:rsidRPr="00E55E9D">
        <w:rPr>
          <w:bCs/>
          <w:color w:val="auto"/>
          <w:szCs w:val="18"/>
        </w:rPr>
        <w:t xml:space="preserve">Proposed project governance structure of the </w:t>
      </w:r>
      <w:r w:rsidR="00735C29" w:rsidRPr="00E55E9D">
        <w:rPr>
          <w:bCs/>
          <w:color w:val="auto"/>
          <w:szCs w:val="18"/>
        </w:rPr>
        <w:t xml:space="preserve">Edward-Wakool LTIM </w:t>
      </w:r>
      <w:r w:rsidR="00D17088">
        <w:rPr>
          <w:bCs/>
          <w:color w:val="auto"/>
          <w:szCs w:val="18"/>
        </w:rPr>
        <w:t>P</w:t>
      </w:r>
      <w:r w:rsidR="000145F8">
        <w:rPr>
          <w:bCs/>
          <w:color w:val="auto"/>
          <w:szCs w:val="18"/>
        </w:rPr>
        <w:t>roject T</w:t>
      </w:r>
      <w:r w:rsidR="00A521CF" w:rsidRPr="00E55E9D">
        <w:rPr>
          <w:bCs/>
          <w:color w:val="auto"/>
          <w:szCs w:val="18"/>
        </w:rPr>
        <w:t>eam</w:t>
      </w:r>
      <w:r w:rsidR="00A521CF" w:rsidRPr="00645362">
        <w:rPr>
          <w:rFonts w:cstheme="minorHAnsi"/>
        </w:rPr>
        <w:t>.</w:t>
      </w:r>
      <w:bookmarkEnd w:id="247"/>
      <w:proofErr w:type="gramEnd"/>
    </w:p>
    <w:p w:rsidR="00A521CF" w:rsidRDefault="00A521CF">
      <w:pPr>
        <w:spacing w:after="200" w:line="276" w:lineRule="auto"/>
        <w:rPr>
          <w:rFonts w:cstheme="minorHAnsi"/>
          <w:sz w:val="20"/>
          <w:highlight w:val="yellow"/>
        </w:rPr>
      </w:pPr>
      <w:r>
        <w:rPr>
          <w:rFonts w:cstheme="minorHAnsi"/>
          <w:sz w:val="20"/>
          <w:highlight w:val="yellow"/>
        </w:rPr>
        <w:br w:type="page"/>
      </w:r>
    </w:p>
    <w:p w:rsidR="00FE47A4" w:rsidRPr="008B1416" w:rsidRDefault="00EF5EDF" w:rsidP="00C0484B">
      <w:pPr>
        <w:pStyle w:val="TableCaption"/>
        <w:spacing w:after="0"/>
      </w:pPr>
      <w:bookmarkStart w:id="248" w:name="_Toc398112749"/>
      <w:proofErr w:type="gramStart"/>
      <w:r>
        <w:t xml:space="preserve">Table </w:t>
      </w:r>
      <w:r w:rsidR="00E90708">
        <w:t>34</w:t>
      </w:r>
      <w:r w:rsidR="00A620D4">
        <w:t>.</w:t>
      </w:r>
      <w:proofErr w:type="gramEnd"/>
      <w:r w:rsidR="00A620D4">
        <w:t xml:space="preserve"> Summary of roles of P</w:t>
      </w:r>
      <w:r w:rsidR="00FE47A4" w:rsidRPr="008B1416">
        <w:t xml:space="preserve">roject </w:t>
      </w:r>
      <w:r w:rsidR="00A620D4">
        <w:t>T</w:t>
      </w:r>
      <w:r w:rsidR="00645362">
        <w:t>eam members</w:t>
      </w:r>
      <w:bookmarkEnd w:id="248"/>
    </w:p>
    <w:tbl>
      <w:tblPr>
        <w:tblW w:w="864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890"/>
        <w:gridCol w:w="1229"/>
        <w:gridCol w:w="5528"/>
      </w:tblGrid>
      <w:tr w:rsidR="00FE47A4" w:rsidRPr="00FE47A4" w:rsidTr="00A521CF">
        <w:tc>
          <w:tcPr>
            <w:tcW w:w="1890" w:type="dxa"/>
            <w:shd w:val="clear" w:color="auto" w:fill="B6DDE8" w:themeFill="accent5" w:themeFillTint="66"/>
          </w:tcPr>
          <w:p w:rsidR="00FE47A4" w:rsidRPr="00A521CF" w:rsidRDefault="00FE47A4" w:rsidP="001C3227">
            <w:pPr>
              <w:spacing w:after="0"/>
              <w:jc w:val="both"/>
              <w:rPr>
                <w:rFonts w:cstheme="minorHAnsi"/>
                <w:b/>
                <w:sz w:val="20"/>
              </w:rPr>
            </w:pPr>
            <w:r w:rsidRPr="00A521CF">
              <w:rPr>
                <w:rFonts w:cstheme="minorHAnsi"/>
                <w:b/>
                <w:sz w:val="20"/>
              </w:rPr>
              <w:t>Name</w:t>
            </w:r>
          </w:p>
        </w:tc>
        <w:tc>
          <w:tcPr>
            <w:tcW w:w="1229" w:type="dxa"/>
            <w:shd w:val="clear" w:color="auto" w:fill="B6DDE8" w:themeFill="accent5" w:themeFillTint="66"/>
          </w:tcPr>
          <w:p w:rsidR="00FE47A4" w:rsidRPr="00A521CF" w:rsidRDefault="00FE47A4" w:rsidP="001C3227">
            <w:pPr>
              <w:spacing w:after="0"/>
              <w:jc w:val="both"/>
              <w:rPr>
                <w:rFonts w:cstheme="minorHAnsi"/>
                <w:b/>
                <w:sz w:val="20"/>
              </w:rPr>
            </w:pPr>
            <w:r w:rsidRPr="00A521CF">
              <w:rPr>
                <w:rFonts w:cstheme="minorHAnsi"/>
                <w:b/>
                <w:sz w:val="20"/>
              </w:rPr>
              <w:t>Organisation</w:t>
            </w:r>
          </w:p>
        </w:tc>
        <w:tc>
          <w:tcPr>
            <w:tcW w:w="5528" w:type="dxa"/>
            <w:shd w:val="clear" w:color="auto" w:fill="B6DDE8" w:themeFill="accent5" w:themeFillTint="66"/>
          </w:tcPr>
          <w:p w:rsidR="00FE47A4" w:rsidRDefault="00FE47A4" w:rsidP="001C3227">
            <w:pPr>
              <w:spacing w:after="0"/>
              <w:jc w:val="both"/>
              <w:rPr>
                <w:rFonts w:cstheme="minorHAnsi"/>
                <w:b/>
                <w:sz w:val="20"/>
              </w:rPr>
            </w:pPr>
            <w:r w:rsidRPr="00A521CF">
              <w:rPr>
                <w:rFonts w:cstheme="minorHAnsi"/>
                <w:b/>
                <w:sz w:val="20"/>
              </w:rPr>
              <w:t>Main Roles</w:t>
            </w:r>
          </w:p>
          <w:p w:rsidR="000145F8" w:rsidRPr="00A521CF" w:rsidRDefault="000145F8" w:rsidP="001C3227">
            <w:pPr>
              <w:spacing w:after="0"/>
              <w:jc w:val="both"/>
              <w:rPr>
                <w:rFonts w:cstheme="minorHAnsi"/>
                <w:b/>
                <w:sz w:val="20"/>
              </w:rPr>
            </w:pPr>
          </w:p>
        </w:tc>
      </w:tr>
      <w:tr w:rsidR="00FE47A4" w:rsidRPr="00FE47A4" w:rsidTr="00A521CF">
        <w:tc>
          <w:tcPr>
            <w:tcW w:w="1890" w:type="dxa"/>
          </w:tcPr>
          <w:p w:rsidR="00FE47A4" w:rsidRPr="00A521CF" w:rsidRDefault="00FE47A4" w:rsidP="001C3227">
            <w:pPr>
              <w:spacing w:after="0"/>
              <w:rPr>
                <w:rFonts w:cstheme="minorHAnsi"/>
                <w:sz w:val="20"/>
              </w:rPr>
            </w:pPr>
            <w:r w:rsidRPr="00A521CF">
              <w:rPr>
                <w:rFonts w:cstheme="minorHAnsi"/>
                <w:sz w:val="20"/>
              </w:rPr>
              <w:t>A/Prof Robyn Watts</w:t>
            </w:r>
          </w:p>
        </w:tc>
        <w:tc>
          <w:tcPr>
            <w:tcW w:w="1229" w:type="dxa"/>
          </w:tcPr>
          <w:p w:rsidR="00FE47A4" w:rsidRPr="00A521CF" w:rsidRDefault="00FE47A4" w:rsidP="001C3227">
            <w:pPr>
              <w:spacing w:after="0"/>
              <w:jc w:val="both"/>
              <w:rPr>
                <w:rFonts w:cstheme="minorHAnsi"/>
                <w:sz w:val="20"/>
              </w:rPr>
            </w:pPr>
            <w:r w:rsidRPr="00A521CF">
              <w:rPr>
                <w:rFonts w:cstheme="minorHAnsi"/>
                <w:sz w:val="20"/>
              </w:rPr>
              <w:t>CSU</w:t>
            </w:r>
          </w:p>
        </w:tc>
        <w:tc>
          <w:tcPr>
            <w:tcW w:w="5528" w:type="dxa"/>
          </w:tcPr>
          <w:p w:rsidR="00FE47A4" w:rsidRPr="00A521CF" w:rsidRDefault="00FE47A4" w:rsidP="00806427">
            <w:pPr>
              <w:spacing w:after="0"/>
              <w:jc w:val="both"/>
              <w:rPr>
                <w:rFonts w:cstheme="minorHAnsi"/>
                <w:sz w:val="20"/>
              </w:rPr>
            </w:pPr>
            <w:r w:rsidRPr="00A521CF">
              <w:rPr>
                <w:rFonts w:cstheme="minorHAnsi"/>
                <w:sz w:val="20"/>
              </w:rPr>
              <w:t xml:space="preserve">Project Manager, Team Leader for CSU, project planning, coordination of CSU staff, coordination </w:t>
            </w:r>
            <w:r w:rsidR="009B1A91" w:rsidRPr="00A521CF">
              <w:rPr>
                <w:rFonts w:cstheme="minorHAnsi"/>
                <w:sz w:val="20"/>
              </w:rPr>
              <w:t>and contribution to</w:t>
            </w:r>
            <w:r w:rsidR="00536213">
              <w:rPr>
                <w:rFonts w:cstheme="minorHAnsi"/>
                <w:sz w:val="20"/>
              </w:rPr>
              <w:t xml:space="preserve"> </w:t>
            </w:r>
            <w:r w:rsidRPr="00A521CF">
              <w:rPr>
                <w:rFonts w:cstheme="minorHAnsi"/>
                <w:sz w:val="20"/>
              </w:rPr>
              <w:t xml:space="preserve">reporting, </w:t>
            </w:r>
            <w:r w:rsidR="009B1A91" w:rsidRPr="00A521CF">
              <w:rPr>
                <w:rFonts w:cstheme="minorHAnsi"/>
                <w:sz w:val="20"/>
              </w:rPr>
              <w:t xml:space="preserve">attend </w:t>
            </w:r>
            <w:r w:rsidR="00806427">
              <w:rPr>
                <w:rFonts w:cstheme="minorHAnsi"/>
                <w:sz w:val="20"/>
              </w:rPr>
              <w:t>and present at EWSSC</w:t>
            </w:r>
            <w:r w:rsidR="009B1A91" w:rsidRPr="00A521CF">
              <w:rPr>
                <w:rFonts w:cstheme="minorHAnsi"/>
                <w:sz w:val="20"/>
              </w:rPr>
              <w:t xml:space="preserve"> meetings, maintain relationship with M&amp;E Advisors and delivery partners, lead project team meetings and annual planning</w:t>
            </w:r>
          </w:p>
        </w:tc>
      </w:tr>
      <w:tr w:rsidR="00FE47A4" w:rsidRPr="00FE47A4" w:rsidTr="00A521CF">
        <w:tc>
          <w:tcPr>
            <w:tcW w:w="1890" w:type="dxa"/>
          </w:tcPr>
          <w:p w:rsidR="00FE47A4" w:rsidRPr="00A521CF" w:rsidRDefault="00A521CF" w:rsidP="001C3227">
            <w:pPr>
              <w:spacing w:after="0"/>
              <w:rPr>
                <w:rFonts w:cstheme="minorHAnsi"/>
                <w:sz w:val="20"/>
              </w:rPr>
            </w:pPr>
            <w:r>
              <w:rPr>
                <w:rFonts w:cstheme="minorHAnsi"/>
                <w:sz w:val="20"/>
              </w:rPr>
              <w:t xml:space="preserve">Ms </w:t>
            </w:r>
            <w:r w:rsidR="00FE47A4" w:rsidRPr="00A521CF">
              <w:rPr>
                <w:rFonts w:cstheme="minorHAnsi"/>
                <w:sz w:val="20"/>
              </w:rPr>
              <w:t>Nikki Scott</w:t>
            </w:r>
          </w:p>
        </w:tc>
        <w:tc>
          <w:tcPr>
            <w:tcW w:w="1229" w:type="dxa"/>
          </w:tcPr>
          <w:p w:rsidR="00FE47A4" w:rsidRPr="00A521CF" w:rsidRDefault="00FE47A4" w:rsidP="001C3227">
            <w:pPr>
              <w:spacing w:after="0"/>
              <w:jc w:val="both"/>
              <w:rPr>
                <w:rFonts w:cstheme="minorHAnsi"/>
                <w:sz w:val="20"/>
              </w:rPr>
            </w:pPr>
            <w:r w:rsidRPr="00A521CF">
              <w:rPr>
                <w:rFonts w:cstheme="minorHAnsi"/>
                <w:sz w:val="20"/>
              </w:rPr>
              <w:t>CSU</w:t>
            </w:r>
          </w:p>
        </w:tc>
        <w:tc>
          <w:tcPr>
            <w:tcW w:w="5528" w:type="dxa"/>
          </w:tcPr>
          <w:p w:rsidR="00FE47A4" w:rsidRPr="00A521CF" w:rsidRDefault="00FE47A4" w:rsidP="001C3227">
            <w:pPr>
              <w:spacing w:after="0"/>
              <w:jc w:val="both"/>
              <w:rPr>
                <w:rFonts w:cstheme="minorHAnsi"/>
                <w:sz w:val="20"/>
              </w:rPr>
            </w:pPr>
            <w:r w:rsidRPr="00A521CF">
              <w:rPr>
                <w:rFonts w:cstheme="minorHAnsi"/>
                <w:sz w:val="20"/>
              </w:rPr>
              <w:t>Administration and contract management</w:t>
            </w:r>
          </w:p>
        </w:tc>
      </w:tr>
      <w:tr w:rsidR="00FE47A4" w:rsidRPr="00FE47A4" w:rsidTr="00A521CF">
        <w:tc>
          <w:tcPr>
            <w:tcW w:w="1890" w:type="dxa"/>
          </w:tcPr>
          <w:p w:rsidR="00FE47A4" w:rsidRPr="00A521CF" w:rsidRDefault="00FE47A4" w:rsidP="001C3227">
            <w:pPr>
              <w:spacing w:after="0"/>
              <w:rPr>
                <w:rFonts w:cstheme="minorHAnsi"/>
                <w:sz w:val="20"/>
              </w:rPr>
            </w:pPr>
            <w:r w:rsidRPr="00A521CF">
              <w:rPr>
                <w:rFonts w:cstheme="minorHAnsi"/>
                <w:sz w:val="20"/>
              </w:rPr>
              <w:t>Dr Nicole McCasker</w:t>
            </w:r>
          </w:p>
        </w:tc>
        <w:tc>
          <w:tcPr>
            <w:tcW w:w="1229" w:type="dxa"/>
          </w:tcPr>
          <w:p w:rsidR="00FE47A4" w:rsidRPr="00A521CF" w:rsidRDefault="00FE47A4" w:rsidP="001C3227">
            <w:pPr>
              <w:spacing w:after="0"/>
              <w:jc w:val="both"/>
              <w:rPr>
                <w:rFonts w:cstheme="minorHAnsi"/>
                <w:sz w:val="20"/>
              </w:rPr>
            </w:pPr>
            <w:r w:rsidRPr="00A521CF">
              <w:rPr>
                <w:rFonts w:cstheme="minorHAnsi"/>
                <w:sz w:val="20"/>
              </w:rPr>
              <w:t>CSU</w:t>
            </w:r>
          </w:p>
        </w:tc>
        <w:tc>
          <w:tcPr>
            <w:tcW w:w="5528" w:type="dxa"/>
          </w:tcPr>
          <w:p w:rsidR="00FE47A4" w:rsidRPr="00A521CF" w:rsidRDefault="00FE47A4" w:rsidP="001C3227">
            <w:pPr>
              <w:spacing w:after="0"/>
              <w:jc w:val="both"/>
              <w:rPr>
                <w:rFonts w:cstheme="minorHAnsi"/>
                <w:sz w:val="20"/>
              </w:rPr>
            </w:pPr>
            <w:r w:rsidRPr="00A521CF">
              <w:rPr>
                <w:rFonts w:cstheme="minorHAnsi"/>
                <w:sz w:val="20"/>
              </w:rPr>
              <w:t>Field work, laboratory processing of fish larval samples, data analy</w:t>
            </w:r>
            <w:r w:rsidR="00A521CF">
              <w:rPr>
                <w:rFonts w:cstheme="minorHAnsi"/>
                <w:sz w:val="20"/>
              </w:rPr>
              <w:t>sis and reporting of fish larvae</w:t>
            </w:r>
            <w:r w:rsidRPr="00A521CF">
              <w:rPr>
                <w:rFonts w:cstheme="minorHAnsi"/>
                <w:sz w:val="20"/>
              </w:rPr>
              <w:t xml:space="preserve"> data, coordination of </w:t>
            </w:r>
            <w:r w:rsidR="00A521CF">
              <w:rPr>
                <w:rFonts w:cstheme="minorHAnsi"/>
                <w:sz w:val="20"/>
              </w:rPr>
              <w:t xml:space="preserve">field </w:t>
            </w:r>
            <w:r w:rsidRPr="00A521CF">
              <w:rPr>
                <w:rFonts w:cstheme="minorHAnsi"/>
                <w:sz w:val="20"/>
              </w:rPr>
              <w:t>sampling team, participate in environmental watering teleconferences</w:t>
            </w:r>
            <w:r w:rsidR="009B1A91" w:rsidRPr="00A521CF">
              <w:rPr>
                <w:rFonts w:cstheme="minorHAnsi"/>
                <w:sz w:val="20"/>
              </w:rPr>
              <w:t>, contribute to predictive response modelling and reporting, contribute to project team meetings and annual planning</w:t>
            </w:r>
          </w:p>
        </w:tc>
      </w:tr>
      <w:tr w:rsidR="00FE47A4" w:rsidRPr="00FE47A4" w:rsidTr="00A521CF">
        <w:tc>
          <w:tcPr>
            <w:tcW w:w="1890" w:type="dxa"/>
          </w:tcPr>
          <w:p w:rsidR="00FE47A4" w:rsidRPr="00A521CF" w:rsidRDefault="00FE47A4" w:rsidP="001C3227">
            <w:pPr>
              <w:spacing w:after="0"/>
              <w:rPr>
                <w:rFonts w:cstheme="minorHAnsi"/>
                <w:sz w:val="20"/>
              </w:rPr>
            </w:pPr>
            <w:r w:rsidRPr="00A521CF">
              <w:rPr>
                <w:rFonts w:cstheme="minorHAnsi"/>
                <w:sz w:val="20"/>
              </w:rPr>
              <w:t>Dr Richard Kopf</w:t>
            </w:r>
          </w:p>
        </w:tc>
        <w:tc>
          <w:tcPr>
            <w:tcW w:w="1229" w:type="dxa"/>
          </w:tcPr>
          <w:p w:rsidR="00FE47A4" w:rsidRPr="00A521CF" w:rsidRDefault="00FE47A4" w:rsidP="001C3227">
            <w:pPr>
              <w:spacing w:after="0"/>
              <w:jc w:val="both"/>
              <w:rPr>
                <w:rFonts w:cstheme="minorHAnsi"/>
                <w:sz w:val="20"/>
              </w:rPr>
            </w:pPr>
            <w:r w:rsidRPr="00A521CF">
              <w:rPr>
                <w:rFonts w:cstheme="minorHAnsi"/>
                <w:sz w:val="20"/>
              </w:rPr>
              <w:t>CSU</w:t>
            </w:r>
          </w:p>
        </w:tc>
        <w:tc>
          <w:tcPr>
            <w:tcW w:w="5528" w:type="dxa"/>
          </w:tcPr>
          <w:p w:rsidR="00FE47A4" w:rsidRPr="00A521CF" w:rsidRDefault="00A521CF" w:rsidP="00A521CF">
            <w:pPr>
              <w:spacing w:after="0"/>
              <w:jc w:val="both"/>
              <w:rPr>
                <w:rFonts w:cstheme="minorHAnsi"/>
                <w:sz w:val="20"/>
              </w:rPr>
            </w:pPr>
            <w:r>
              <w:rPr>
                <w:rFonts w:cstheme="minorHAnsi"/>
                <w:sz w:val="20"/>
              </w:rPr>
              <w:t xml:space="preserve">Laboratory work, </w:t>
            </w:r>
            <w:r w:rsidR="009B1A91" w:rsidRPr="00A521CF">
              <w:rPr>
                <w:rFonts w:cstheme="minorHAnsi"/>
                <w:sz w:val="20"/>
              </w:rPr>
              <w:t>evaluation</w:t>
            </w:r>
            <w:r w:rsidR="00FE47A4" w:rsidRPr="00A521CF">
              <w:rPr>
                <w:rFonts w:cstheme="minorHAnsi"/>
                <w:sz w:val="20"/>
              </w:rPr>
              <w:t xml:space="preserve"> </w:t>
            </w:r>
            <w:r>
              <w:rPr>
                <w:rFonts w:cstheme="minorHAnsi"/>
                <w:sz w:val="20"/>
              </w:rPr>
              <w:t xml:space="preserve">and reporting </w:t>
            </w:r>
            <w:r w:rsidR="009B1A91" w:rsidRPr="00A521CF">
              <w:rPr>
                <w:rFonts w:cstheme="minorHAnsi"/>
                <w:sz w:val="20"/>
              </w:rPr>
              <w:t>for</w:t>
            </w:r>
            <w:r w:rsidR="00FE47A4" w:rsidRPr="00A521CF">
              <w:rPr>
                <w:rFonts w:cstheme="minorHAnsi"/>
                <w:sz w:val="20"/>
              </w:rPr>
              <w:t xml:space="preserve"> </w:t>
            </w:r>
            <w:r w:rsidR="009B1A91" w:rsidRPr="00A521CF">
              <w:rPr>
                <w:rFonts w:cstheme="minorHAnsi"/>
                <w:sz w:val="20"/>
              </w:rPr>
              <w:t>fish recruitment, contribute to project team meetings and annual planning</w:t>
            </w:r>
          </w:p>
        </w:tc>
      </w:tr>
      <w:tr w:rsidR="00FE47A4" w:rsidRPr="00FE47A4" w:rsidTr="00A521CF">
        <w:tc>
          <w:tcPr>
            <w:tcW w:w="1890" w:type="dxa"/>
          </w:tcPr>
          <w:p w:rsidR="00FE47A4" w:rsidRPr="00A521CF" w:rsidRDefault="00FE47A4" w:rsidP="001C3227">
            <w:pPr>
              <w:spacing w:after="0"/>
              <w:rPr>
                <w:rFonts w:cstheme="minorHAnsi"/>
                <w:sz w:val="20"/>
              </w:rPr>
            </w:pPr>
            <w:r w:rsidRPr="00A521CF">
              <w:rPr>
                <w:rFonts w:cstheme="minorHAnsi"/>
                <w:sz w:val="20"/>
              </w:rPr>
              <w:t>Dr Julia Howitt</w:t>
            </w:r>
          </w:p>
        </w:tc>
        <w:tc>
          <w:tcPr>
            <w:tcW w:w="1229" w:type="dxa"/>
          </w:tcPr>
          <w:p w:rsidR="00FE47A4" w:rsidRPr="00A521CF" w:rsidRDefault="00FE47A4" w:rsidP="001C3227">
            <w:pPr>
              <w:spacing w:after="0"/>
              <w:jc w:val="both"/>
              <w:rPr>
                <w:rFonts w:cstheme="minorHAnsi"/>
                <w:sz w:val="20"/>
              </w:rPr>
            </w:pPr>
            <w:r w:rsidRPr="00A521CF">
              <w:rPr>
                <w:rFonts w:cstheme="minorHAnsi"/>
                <w:sz w:val="20"/>
              </w:rPr>
              <w:t>CSU</w:t>
            </w:r>
          </w:p>
        </w:tc>
        <w:tc>
          <w:tcPr>
            <w:tcW w:w="5528" w:type="dxa"/>
          </w:tcPr>
          <w:p w:rsidR="00FE47A4" w:rsidRPr="00A521CF" w:rsidRDefault="00FE47A4" w:rsidP="000145F8">
            <w:pPr>
              <w:spacing w:after="0"/>
              <w:jc w:val="both"/>
              <w:rPr>
                <w:rFonts w:cstheme="minorHAnsi"/>
                <w:sz w:val="20"/>
              </w:rPr>
            </w:pPr>
            <w:r w:rsidRPr="00A521CF">
              <w:rPr>
                <w:rFonts w:cstheme="minorHAnsi"/>
                <w:sz w:val="20"/>
              </w:rPr>
              <w:t xml:space="preserve">Analysis and reporting of </w:t>
            </w:r>
            <w:r w:rsidR="009B1A91" w:rsidRPr="00A521CF">
              <w:rPr>
                <w:rFonts w:cstheme="minorHAnsi"/>
                <w:sz w:val="20"/>
              </w:rPr>
              <w:t xml:space="preserve">targeted monitoring of </w:t>
            </w:r>
            <w:r w:rsidR="000145F8">
              <w:rPr>
                <w:rFonts w:cstheme="minorHAnsi"/>
                <w:sz w:val="20"/>
              </w:rPr>
              <w:t xml:space="preserve">carbon and </w:t>
            </w:r>
            <w:r w:rsidR="009B1A91" w:rsidRPr="00A521CF">
              <w:rPr>
                <w:rFonts w:cstheme="minorHAnsi"/>
                <w:sz w:val="20"/>
              </w:rPr>
              <w:t>water quality, contribute to project team meetings and annual planning</w:t>
            </w:r>
          </w:p>
        </w:tc>
      </w:tr>
      <w:tr w:rsidR="00FE47A4" w:rsidRPr="00FE47A4" w:rsidTr="00A521CF">
        <w:tc>
          <w:tcPr>
            <w:tcW w:w="1890" w:type="dxa"/>
          </w:tcPr>
          <w:p w:rsidR="00FE47A4" w:rsidRPr="00A521CF" w:rsidRDefault="009B1A91" w:rsidP="001C3227">
            <w:pPr>
              <w:spacing w:after="0"/>
              <w:rPr>
                <w:rFonts w:cstheme="minorHAnsi"/>
                <w:sz w:val="20"/>
              </w:rPr>
            </w:pPr>
            <w:r w:rsidRPr="00A521CF">
              <w:rPr>
                <w:rFonts w:cstheme="minorHAnsi"/>
                <w:sz w:val="20"/>
              </w:rPr>
              <w:t>Mr James Abell</w:t>
            </w:r>
            <w:r w:rsidR="00FE47A4" w:rsidRPr="00A521CF">
              <w:rPr>
                <w:rFonts w:cstheme="minorHAnsi"/>
                <w:sz w:val="20"/>
              </w:rPr>
              <w:t xml:space="preserve"> - Technical Officer</w:t>
            </w:r>
          </w:p>
        </w:tc>
        <w:tc>
          <w:tcPr>
            <w:tcW w:w="1229" w:type="dxa"/>
          </w:tcPr>
          <w:p w:rsidR="00FE47A4" w:rsidRPr="00A521CF" w:rsidRDefault="00FE47A4" w:rsidP="001C3227">
            <w:pPr>
              <w:spacing w:after="0"/>
              <w:jc w:val="both"/>
              <w:rPr>
                <w:rFonts w:cstheme="minorHAnsi"/>
                <w:sz w:val="20"/>
              </w:rPr>
            </w:pPr>
            <w:r w:rsidRPr="00A521CF">
              <w:rPr>
                <w:rFonts w:cstheme="minorHAnsi"/>
                <w:sz w:val="20"/>
              </w:rPr>
              <w:t>CSU</w:t>
            </w:r>
          </w:p>
        </w:tc>
        <w:tc>
          <w:tcPr>
            <w:tcW w:w="5528" w:type="dxa"/>
          </w:tcPr>
          <w:p w:rsidR="00FE47A4" w:rsidRPr="00A521CF" w:rsidRDefault="00FE47A4" w:rsidP="00A521CF">
            <w:pPr>
              <w:spacing w:after="0"/>
              <w:jc w:val="both"/>
              <w:rPr>
                <w:rFonts w:cstheme="minorHAnsi"/>
                <w:sz w:val="20"/>
              </w:rPr>
            </w:pPr>
            <w:r w:rsidRPr="00A521CF">
              <w:rPr>
                <w:rFonts w:cstheme="minorHAnsi"/>
                <w:sz w:val="20"/>
              </w:rPr>
              <w:t xml:space="preserve">Fieldwork, </w:t>
            </w:r>
            <w:r w:rsidR="00A521CF">
              <w:rPr>
                <w:rFonts w:cstheme="minorHAnsi"/>
                <w:sz w:val="20"/>
              </w:rPr>
              <w:t>purchase of equipment/</w:t>
            </w:r>
            <w:r w:rsidR="009B1A91" w:rsidRPr="00A521CF">
              <w:rPr>
                <w:rFonts w:cstheme="minorHAnsi"/>
                <w:sz w:val="20"/>
              </w:rPr>
              <w:t xml:space="preserve">consumables, </w:t>
            </w:r>
            <w:r w:rsidR="00A521CF">
              <w:rPr>
                <w:rFonts w:cstheme="minorHAnsi"/>
                <w:sz w:val="20"/>
              </w:rPr>
              <w:t>organisation</w:t>
            </w:r>
            <w:r w:rsidRPr="00A521CF">
              <w:rPr>
                <w:rFonts w:cstheme="minorHAnsi"/>
                <w:sz w:val="20"/>
              </w:rPr>
              <w:t xml:space="preserve"> of </w:t>
            </w:r>
            <w:r w:rsidR="00A521CF">
              <w:rPr>
                <w:rFonts w:cstheme="minorHAnsi"/>
                <w:sz w:val="20"/>
              </w:rPr>
              <w:t xml:space="preserve">CSU </w:t>
            </w:r>
            <w:r w:rsidRPr="00A521CF">
              <w:rPr>
                <w:rFonts w:cstheme="minorHAnsi"/>
                <w:sz w:val="20"/>
              </w:rPr>
              <w:t>field equipment, laboratory processing of fish larval samples</w:t>
            </w:r>
            <w:r w:rsidR="009B1A91" w:rsidRPr="00A521CF">
              <w:rPr>
                <w:rFonts w:cstheme="minorHAnsi"/>
                <w:sz w:val="20"/>
              </w:rPr>
              <w:t xml:space="preserve"> under guidance of Dr McCasker, data entry</w:t>
            </w:r>
          </w:p>
        </w:tc>
      </w:tr>
      <w:tr w:rsidR="00FE47A4" w:rsidRPr="00FE47A4" w:rsidTr="00A521CF">
        <w:tc>
          <w:tcPr>
            <w:tcW w:w="1890" w:type="dxa"/>
          </w:tcPr>
          <w:p w:rsidR="00FE47A4" w:rsidRPr="00A521CF" w:rsidRDefault="00FE47A4" w:rsidP="00A521CF">
            <w:pPr>
              <w:spacing w:after="0"/>
              <w:rPr>
                <w:rFonts w:cstheme="minorHAnsi"/>
                <w:sz w:val="20"/>
              </w:rPr>
            </w:pPr>
            <w:r w:rsidRPr="00A521CF">
              <w:rPr>
                <w:rFonts w:cstheme="minorHAnsi"/>
                <w:sz w:val="20"/>
              </w:rPr>
              <w:t>Casual</w:t>
            </w:r>
            <w:r w:rsidR="00536213">
              <w:rPr>
                <w:rFonts w:cstheme="minorHAnsi"/>
                <w:sz w:val="20"/>
              </w:rPr>
              <w:t xml:space="preserve"> </w:t>
            </w:r>
            <w:r w:rsidR="00A521CF">
              <w:rPr>
                <w:rFonts w:cstheme="minorHAnsi"/>
                <w:sz w:val="20"/>
              </w:rPr>
              <w:t>RA level 4</w:t>
            </w:r>
          </w:p>
        </w:tc>
        <w:tc>
          <w:tcPr>
            <w:tcW w:w="1229" w:type="dxa"/>
          </w:tcPr>
          <w:p w:rsidR="00FE47A4" w:rsidRPr="00A521CF" w:rsidRDefault="00FE47A4" w:rsidP="001C3227">
            <w:pPr>
              <w:spacing w:after="0"/>
              <w:jc w:val="both"/>
              <w:rPr>
                <w:rFonts w:cstheme="minorHAnsi"/>
                <w:sz w:val="20"/>
              </w:rPr>
            </w:pPr>
            <w:r w:rsidRPr="00A521CF">
              <w:rPr>
                <w:rFonts w:cstheme="minorHAnsi"/>
                <w:sz w:val="20"/>
              </w:rPr>
              <w:t>CSU</w:t>
            </w:r>
          </w:p>
        </w:tc>
        <w:tc>
          <w:tcPr>
            <w:tcW w:w="5528" w:type="dxa"/>
          </w:tcPr>
          <w:p w:rsidR="00FE47A4" w:rsidRPr="00A521CF" w:rsidRDefault="00FE47A4" w:rsidP="001C3227">
            <w:pPr>
              <w:spacing w:after="0"/>
              <w:jc w:val="both"/>
              <w:rPr>
                <w:rFonts w:cstheme="minorHAnsi"/>
                <w:sz w:val="20"/>
              </w:rPr>
            </w:pPr>
            <w:r w:rsidRPr="00A521CF">
              <w:rPr>
                <w:rFonts w:cstheme="minorHAnsi"/>
                <w:sz w:val="20"/>
              </w:rPr>
              <w:t>Assistance with field work</w:t>
            </w:r>
          </w:p>
        </w:tc>
      </w:tr>
      <w:tr w:rsidR="00FE47A4" w:rsidRPr="00FE47A4" w:rsidTr="00A521CF">
        <w:tc>
          <w:tcPr>
            <w:tcW w:w="1890" w:type="dxa"/>
          </w:tcPr>
          <w:p w:rsidR="00FE47A4" w:rsidRPr="00A521CF" w:rsidRDefault="00A521CF" w:rsidP="001C3227">
            <w:pPr>
              <w:spacing w:after="0"/>
              <w:rPr>
                <w:rFonts w:cstheme="minorHAnsi"/>
                <w:sz w:val="20"/>
              </w:rPr>
            </w:pPr>
            <w:r>
              <w:rPr>
                <w:rFonts w:cstheme="minorHAnsi"/>
                <w:sz w:val="20"/>
              </w:rPr>
              <w:t>Casual RA level 6</w:t>
            </w:r>
          </w:p>
        </w:tc>
        <w:tc>
          <w:tcPr>
            <w:tcW w:w="1229" w:type="dxa"/>
          </w:tcPr>
          <w:p w:rsidR="00FE47A4" w:rsidRPr="00A521CF" w:rsidRDefault="00FE47A4" w:rsidP="001C3227">
            <w:pPr>
              <w:spacing w:after="0"/>
              <w:jc w:val="both"/>
              <w:rPr>
                <w:rFonts w:cstheme="minorHAnsi"/>
                <w:sz w:val="20"/>
              </w:rPr>
            </w:pPr>
            <w:r w:rsidRPr="00A521CF">
              <w:rPr>
                <w:rFonts w:cstheme="minorHAnsi"/>
                <w:sz w:val="20"/>
              </w:rPr>
              <w:t>CSU</w:t>
            </w:r>
          </w:p>
        </w:tc>
        <w:tc>
          <w:tcPr>
            <w:tcW w:w="5528" w:type="dxa"/>
          </w:tcPr>
          <w:p w:rsidR="00FE47A4" w:rsidRPr="00A521CF" w:rsidRDefault="00FE47A4" w:rsidP="001C3227">
            <w:pPr>
              <w:spacing w:after="0"/>
              <w:jc w:val="both"/>
              <w:rPr>
                <w:rFonts w:cstheme="minorHAnsi"/>
                <w:sz w:val="20"/>
              </w:rPr>
            </w:pPr>
            <w:r w:rsidRPr="00A521CF">
              <w:rPr>
                <w:rFonts w:cstheme="minorHAnsi"/>
                <w:sz w:val="20"/>
              </w:rPr>
              <w:t>Processing of water samples</w:t>
            </w:r>
          </w:p>
        </w:tc>
      </w:tr>
      <w:tr w:rsidR="00FE47A4" w:rsidRPr="00FE47A4" w:rsidTr="00A521CF">
        <w:tc>
          <w:tcPr>
            <w:tcW w:w="1890" w:type="dxa"/>
          </w:tcPr>
          <w:p w:rsidR="00FE47A4" w:rsidRPr="00A521CF" w:rsidRDefault="00FE47A4" w:rsidP="001C3227">
            <w:pPr>
              <w:spacing w:after="0"/>
              <w:rPr>
                <w:rFonts w:cstheme="minorHAnsi"/>
                <w:sz w:val="20"/>
              </w:rPr>
            </w:pPr>
            <w:r w:rsidRPr="00A521CF">
              <w:rPr>
                <w:rFonts w:cstheme="minorHAnsi"/>
                <w:sz w:val="20"/>
              </w:rPr>
              <w:t>Dr Patricia Bowen</w:t>
            </w:r>
          </w:p>
        </w:tc>
        <w:tc>
          <w:tcPr>
            <w:tcW w:w="1229" w:type="dxa"/>
          </w:tcPr>
          <w:p w:rsidR="00FE47A4" w:rsidRPr="00A521CF" w:rsidRDefault="00CB0969" w:rsidP="001C3227">
            <w:pPr>
              <w:spacing w:after="0"/>
              <w:jc w:val="both"/>
              <w:rPr>
                <w:rFonts w:cstheme="minorHAnsi"/>
                <w:sz w:val="20"/>
              </w:rPr>
            </w:pPr>
            <w:r w:rsidRPr="00A521CF">
              <w:rPr>
                <w:rFonts w:cstheme="minorHAnsi"/>
                <w:sz w:val="20"/>
              </w:rPr>
              <w:t>LLS</w:t>
            </w:r>
          </w:p>
        </w:tc>
        <w:tc>
          <w:tcPr>
            <w:tcW w:w="5528" w:type="dxa"/>
          </w:tcPr>
          <w:p w:rsidR="00FE47A4" w:rsidRPr="00A521CF" w:rsidRDefault="00FE47A4" w:rsidP="00806427">
            <w:pPr>
              <w:spacing w:after="0"/>
              <w:jc w:val="both"/>
              <w:rPr>
                <w:rFonts w:cstheme="minorHAnsi"/>
                <w:sz w:val="20"/>
              </w:rPr>
            </w:pPr>
            <w:r w:rsidRPr="00A521CF">
              <w:rPr>
                <w:rFonts w:cstheme="minorHAnsi"/>
                <w:sz w:val="20"/>
              </w:rPr>
              <w:t xml:space="preserve">Team Leader for Murray </w:t>
            </w:r>
            <w:r w:rsidR="00A521CF">
              <w:rPr>
                <w:rFonts w:cstheme="minorHAnsi"/>
                <w:sz w:val="20"/>
              </w:rPr>
              <w:t>LLS</w:t>
            </w:r>
            <w:r w:rsidR="009B1A91" w:rsidRPr="00A521CF">
              <w:rPr>
                <w:rFonts w:cstheme="minorHAnsi"/>
                <w:sz w:val="20"/>
              </w:rPr>
              <w:t xml:space="preserve">, Project planning, </w:t>
            </w:r>
            <w:r w:rsidRPr="00A521CF">
              <w:rPr>
                <w:rFonts w:cstheme="minorHAnsi"/>
                <w:sz w:val="20"/>
              </w:rPr>
              <w:t>, reporting</w:t>
            </w:r>
            <w:r w:rsidR="009B1A91" w:rsidRPr="00A521CF">
              <w:rPr>
                <w:rFonts w:cstheme="minorHAnsi"/>
                <w:sz w:val="20"/>
              </w:rPr>
              <w:t>, Chair E</w:t>
            </w:r>
            <w:r w:rsidR="00806427">
              <w:rPr>
                <w:rFonts w:cstheme="minorHAnsi"/>
                <w:sz w:val="20"/>
              </w:rPr>
              <w:t>WSSC</w:t>
            </w:r>
            <w:r w:rsidR="009B1A91" w:rsidRPr="00A521CF">
              <w:rPr>
                <w:rFonts w:cstheme="minorHAnsi"/>
                <w:sz w:val="20"/>
              </w:rPr>
              <w:t xml:space="preserve"> meetings, contribute to project team meetings and annual planning</w:t>
            </w:r>
          </w:p>
        </w:tc>
      </w:tr>
      <w:tr w:rsidR="00FE47A4" w:rsidRPr="00FE47A4" w:rsidTr="00A521CF">
        <w:tc>
          <w:tcPr>
            <w:tcW w:w="1890" w:type="dxa"/>
          </w:tcPr>
          <w:p w:rsidR="00FE47A4" w:rsidRPr="00A521CF" w:rsidRDefault="00C0484B" w:rsidP="001C3227">
            <w:pPr>
              <w:spacing w:after="0"/>
              <w:rPr>
                <w:rFonts w:cstheme="minorHAnsi"/>
                <w:sz w:val="20"/>
              </w:rPr>
            </w:pPr>
            <w:r>
              <w:rPr>
                <w:rFonts w:cstheme="minorHAnsi"/>
                <w:sz w:val="20"/>
              </w:rPr>
              <w:t>M</w:t>
            </w:r>
            <w:r w:rsidR="00FE47A4" w:rsidRPr="00A521CF">
              <w:rPr>
                <w:rFonts w:cstheme="minorHAnsi"/>
                <w:sz w:val="20"/>
              </w:rPr>
              <w:t>r Anthony Conallin</w:t>
            </w:r>
          </w:p>
        </w:tc>
        <w:tc>
          <w:tcPr>
            <w:tcW w:w="1229" w:type="dxa"/>
          </w:tcPr>
          <w:p w:rsidR="00FE47A4" w:rsidRPr="00A521CF" w:rsidRDefault="00CB0969" w:rsidP="001C3227">
            <w:pPr>
              <w:spacing w:after="0"/>
              <w:jc w:val="both"/>
              <w:rPr>
                <w:rFonts w:cstheme="minorHAnsi"/>
                <w:sz w:val="20"/>
              </w:rPr>
            </w:pPr>
            <w:r w:rsidRPr="00A521CF">
              <w:rPr>
                <w:rFonts w:cstheme="minorHAnsi"/>
                <w:sz w:val="20"/>
              </w:rPr>
              <w:t>LLS</w:t>
            </w:r>
          </w:p>
        </w:tc>
        <w:tc>
          <w:tcPr>
            <w:tcW w:w="5528" w:type="dxa"/>
          </w:tcPr>
          <w:p w:rsidR="00FE47A4" w:rsidRPr="00A521CF" w:rsidRDefault="009B1A91" w:rsidP="000145F8">
            <w:pPr>
              <w:spacing w:after="0"/>
              <w:jc w:val="both"/>
              <w:rPr>
                <w:rFonts w:cstheme="minorHAnsi"/>
                <w:sz w:val="20"/>
              </w:rPr>
            </w:pPr>
            <w:r w:rsidRPr="00A521CF">
              <w:rPr>
                <w:rFonts w:cstheme="minorHAnsi"/>
                <w:sz w:val="20"/>
              </w:rPr>
              <w:t xml:space="preserve">Attend </w:t>
            </w:r>
            <w:r w:rsidR="00806427">
              <w:rPr>
                <w:rFonts w:cstheme="minorHAnsi"/>
                <w:sz w:val="20"/>
              </w:rPr>
              <w:t>EWSSC</w:t>
            </w:r>
            <w:r w:rsidRPr="00A521CF">
              <w:rPr>
                <w:rFonts w:cstheme="minorHAnsi"/>
                <w:sz w:val="20"/>
              </w:rPr>
              <w:t xml:space="preserve"> meetings, coordinate and attend community engagement activities, communicate with landholders potentially impacted by watering actions., contribute to project team meetings and annual planning</w:t>
            </w:r>
          </w:p>
        </w:tc>
      </w:tr>
      <w:tr w:rsidR="00FE47A4" w:rsidRPr="00FE47A4" w:rsidTr="00A521CF">
        <w:tc>
          <w:tcPr>
            <w:tcW w:w="1890" w:type="dxa"/>
          </w:tcPr>
          <w:p w:rsidR="00FE47A4" w:rsidRPr="00A521CF" w:rsidRDefault="000145F8" w:rsidP="001C3227">
            <w:pPr>
              <w:spacing w:after="0"/>
              <w:rPr>
                <w:rFonts w:cstheme="minorHAnsi"/>
                <w:sz w:val="20"/>
              </w:rPr>
            </w:pPr>
            <w:r>
              <w:rPr>
                <w:rFonts w:cstheme="minorHAnsi"/>
                <w:sz w:val="20"/>
              </w:rPr>
              <w:t>Mr Josh Campbell</w:t>
            </w:r>
            <w:r w:rsidR="00FE47A4" w:rsidRPr="00A521CF">
              <w:rPr>
                <w:rFonts w:cstheme="minorHAnsi"/>
                <w:sz w:val="20"/>
              </w:rPr>
              <w:t xml:space="preserve"> </w:t>
            </w:r>
          </w:p>
        </w:tc>
        <w:tc>
          <w:tcPr>
            <w:tcW w:w="1229" w:type="dxa"/>
          </w:tcPr>
          <w:p w:rsidR="00FE47A4" w:rsidRPr="00A521CF" w:rsidRDefault="00CB0969" w:rsidP="001C3227">
            <w:pPr>
              <w:spacing w:after="0"/>
              <w:jc w:val="both"/>
              <w:rPr>
                <w:rFonts w:cstheme="minorHAnsi"/>
                <w:sz w:val="20"/>
              </w:rPr>
            </w:pPr>
            <w:r w:rsidRPr="00A521CF">
              <w:rPr>
                <w:rFonts w:cstheme="minorHAnsi"/>
                <w:sz w:val="20"/>
              </w:rPr>
              <w:t>LLS</w:t>
            </w:r>
          </w:p>
        </w:tc>
        <w:tc>
          <w:tcPr>
            <w:tcW w:w="5528" w:type="dxa"/>
          </w:tcPr>
          <w:p w:rsidR="00FE47A4" w:rsidRPr="00A521CF" w:rsidRDefault="00FE47A4" w:rsidP="001C3227">
            <w:pPr>
              <w:spacing w:after="0"/>
              <w:jc w:val="both"/>
              <w:rPr>
                <w:rFonts w:cstheme="minorHAnsi"/>
                <w:sz w:val="20"/>
              </w:rPr>
            </w:pPr>
            <w:r w:rsidRPr="00A521CF">
              <w:rPr>
                <w:rFonts w:cstheme="minorHAnsi"/>
                <w:sz w:val="20"/>
              </w:rPr>
              <w:t>Water quality monitoring, fish larval sampling, community consultation</w:t>
            </w:r>
          </w:p>
        </w:tc>
      </w:tr>
      <w:tr w:rsidR="00FE47A4" w:rsidRPr="00FE47A4" w:rsidTr="00A521CF">
        <w:tc>
          <w:tcPr>
            <w:tcW w:w="1890" w:type="dxa"/>
          </w:tcPr>
          <w:p w:rsidR="00FE47A4" w:rsidRPr="00A521CF" w:rsidRDefault="00FE47A4" w:rsidP="001C3227">
            <w:pPr>
              <w:spacing w:after="0"/>
              <w:rPr>
                <w:rFonts w:cstheme="minorHAnsi"/>
                <w:sz w:val="20"/>
              </w:rPr>
            </w:pPr>
            <w:r w:rsidRPr="00A521CF">
              <w:rPr>
                <w:rFonts w:cstheme="minorHAnsi"/>
                <w:sz w:val="20"/>
              </w:rPr>
              <w:t>A/Prof Michael Grace</w:t>
            </w:r>
          </w:p>
        </w:tc>
        <w:tc>
          <w:tcPr>
            <w:tcW w:w="1229" w:type="dxa"/>
          </w:tcPr>
          <w:p w:rsidR="00FE47A4" w:rsidRPr="00A521CF" w:rsidRDefault="00FE47A4" w:rsidP="001C3227">
            <w:pPr>
              <w:spacing w:after="0"/>
              <w:jc w:val="both"/>
              <w:rPr>
                <w:rFonts w:cstheme="minorHAnsi"/>
                <w:sz w:val="20"/>
              </w:rPr>
            </w:pPr>
            <w:r w:rsidRPr="00A521CF">
              <w:rPr>
                <w:rFonts w:cstheme="minorHAnsi"/>
                <w:sz w:val="20"/>
              </w:rPr>
              <w:t>Monash</w:t>
            </w:r>
          </w:p>
        </w:tc>
        <w:tc>
          <w:tcPr>
            <w:tcW w:w="5528" w:type="dxa"/>
          </w:tcPr>
          <w:p w:rsidR="00FE47A4" w:rsidRPr="00A521CF" w:rsidRDefault="00FE47A4" w:rsidP="000145F8">
            <w:pPr>
              <w:spacing w:after="0"/>
              <w:jc w:val="both"/>
              <w:rPr>
                <w:rFonts w:cstheme="minorHAnsi"/>
                <w:sz w:val="20"/>
              </w:rPr>
            </w:pPr>
            <w:r w:rsidRPr="00A521CF">
              <w:rPr>
                <w:rFonts w:cstheme="minorHAnsi"/>
                <w:sz w:val="20"/>
              </w:rPr>
              <w:t>Team Leader for Monash University, whole stream metabolism, data analysis and reporting</w:t>
            </w:r>
            <w:r w:rsidR="009B1A91" w:rsidRPr="00A521CF">
              <w:rPr>
                <w:rFonts w:cstheme="minorHAnsi"/>
                <w:sz w:val="20"/>
              </w:rPr>
              <w:t>, contribute to project team meetings and annual planning</w:t>
            </w:r>
          </w:p>
        </w:tc>
      </w:tr>
      <w:tr w:rsidR="00FE47A4" w:rsidRPr="00FE47A4" w:rsidTr="00A521CF">
        <w:tc>
          <w:tcPr>
            <w:tcW w:w="1890" w:type="dxa"/>
          </w:tcPr>
          <w:p w:rsidR="00FE47A4" w:rsidRPr="00A521CF" w:rsidRDefault="00FE47A4" w:rsidP="001C3227">
            <w:pPr>
              <w:spacing w:after="0"/>
              <w:rPr>
                <w:rFonts w:cstheme="minorHAnsi"/>
                <w:sz w:val="20"/>
              </w:rPr>
            </w:pPr>
            <w:r w:rsidRPr="00A521CF">
              <w:rPr>
                <w:rFonts w:cstheme="minorHAnsi"/>
                <w:sz w:val="20"/>
              </w:rPr>
              <w:t>Technical Officer</w:t>
            </w:r>
          </w:p>
        </w:tc>
        <w:tc>
          <w:tcPr>
            <w:tcW w:w="1229" w:type="dxa"/>
          </w:tcPr>
          <w:p w:rsidR="00FE47A4" w:rsidRPr="00A521CF" w:rsidRDefault="00FE47A4" w:rsidP="001C3227">
            <w:pPr>
              <w:spacing w:after="0"/>
              <w:jc w:val="both"/>
              <w:rPr>
                <w:rFonts w:cstheme="minorHAnsi"/>
                <w:sz w:val="20"/>
              </w:rPr>
            </w:pPr>
            <w:r w:rsidRPr="00A521CF">
              <w:rPr>
                <w:rFonts w:cstheme="minorHAnsi"/>
                <w:sz w:val="20"/>
              </w:rPr>
              <w:t>Monash</w:t>
            </w:r>
          </w:p>
        </w:tc>
        <w:tc>
          <w:tcPr>
            <w:tcW w:w="5528" w:type="dxa"/>
          </w:tcPr>
          <w:p w:rsidR="00FE47A4" w:rsidRPr="00A521CF" w:rsidRDefault="00FE47A4" w:rsidP="000145F8">
            <w:pPr>
              <w:spacing w:after="0"/>
              <w:jc w:val="both"/>
              <w:rPr>
                <w:rFonts w:cstheme="minorHAnsi"/>
                <w:sz w:val="20"/>
              </w:rPr>
            </w:pPr>
            <w:r w:rsidRPr="00A521CF">
              <w:rPr>
                <w:rFonts w:cstheme="minorHAnsi"/>
                <w:sz w:val="20"/>
              </w:rPr>
              <w:t xml:space="preserve">Processing </w:t>
            </w:r>
            <w:r w:rsidR="000145F8">
              <w:rPr>
                <w:rFonts w:cstheme="minorHAnsi"/>
                <w:sz w:val="20"/>
              </w:rPr>
              <w:t>water quality samples</w:t>
            </w:r>
          </w:p>
        </w:tc>
      </w:tr>
      <w:tr w:rsidR="00FE47A4" w:rsidRPr="00FE47A4" w:rsidTr="00A521CF">
        <w:tc>
          <w:tcPr>
            <w:tcW w:w="1890" w:type="dxa"/>
          </w:tcPr>
          <w:p w:rsidR="00FE47A4" w:rsidRPr="00A521CF" w:rsidRDefault="00FE47A4" w:rsidP="009B1A91">
            <w:pPr>
              <w:spacing w:after="0"/>
              <w:rPr>
                <w:rFonts w:cstheme="minorHAnsi"/>
                <w:sz w:val="20"/>
              </w:rPr>
            </w:pPr>
            <w:r w:rsidRPr="00A521CF">
              <w:rPr>
                <w:rFonts w:cstheme="minorHAnsi"/>
                <w:sz w:val="20"/>
              </w:rPr>
              <w:t xml:space="preserve">Dr </w:t>
            </w:r>
            <w:r w:rsidR="009B1A91" w:rsidRPr="00A521CF">
              <w:rPr>
                <w:rFonts w:cstheme="minorHAnsi"/>
                <w:sz w:val="20"/>
              </w:rPr>
              <w:t>Jason Thiem</w:t>
            </w:r>
          </w:p>
        </w:tc>
        <w:tc>
          <w:tcPr>
            <w:tcW w:w="1229" w:type="dxa"/>
          </w:tcPr>
          <w:p w:rsidR="00FE47A4" w:rsidRPr="00A521CF" w:rsidRDefault="00FE47A4" w:rsidP="001C3227">
            <w:pPr>
              <w:spacing w:after="0"/>
              <w:jc w:val="both"/>
              <w:rPr>
                <w:rFonts w:cstheme="minorHAnsi"/>
                <w:sz w:val="20"/>
              </w:rPr>
            </w:pPr>
            <w:r w:rsidRPr="00A521CF">
              <w:rPr>
                <w:rFonts w:cstheme="minorHAnsi"/>
                <w:sz w:val="20"/>
              </w:rPr>
              <w:t>DPI NSW</w:t>
            </w:r>
          </w:p>
        </w:tc>
        <w:tc>
          <w:tcPr>
            <w:tcW w:w="5528" w:type="dxa"/>
          </w:tcPr>
          <w:p w:rsidR="00FE47A4" w:rsidRPr="00A521CF" w:rsidRDefault="00FE47A4" w:rsidP="00A521CF">
            <w:pPr>
              <w:spacing w:after="0"/>
              <w:jc w:val="both"/>
              <w:rPr>
                <w:rFonts w:cstheme="minorHAnsi"/>
                <w:sz w:val="20"/>
              </w:rPr>
            </w:pPr>
            <w:r w:rsidRPr="00A521CF">
              <w:rPr>
                <w:rFonts w:cstheme="minorHAnsi"/>
                <w:sz w:val="20"/>
              </w:rPr>
              <w:t xml:space="preserve">Team Leader for DPI NSW, </w:t>
            </w:r>
            <w:r w:rsidR="00A521CF" w:rsidRPr="00A521CF">
              <w:rPr>
                <w:rFonts w:cstheme="minorHAnsi"/>
                <w:sz w:val="20"/>
              </w:rPr>
              <w:t>s</w:t>
            </w:r>
            <w:r w:rsidRPr="00A521CF">
              <w:rPr>
                <w:rFonts w:cstheme="minorHAnsi"/>
                <w:sz w:val="20"/>
              </w:rPr>
              <w:t>taff supervision, b</w:t>
            </w:r>
            <w:r w:rsidR="00A521CF" w:rsidRPr="00A521CF">
              <w:rPr>
                <w:rFonts w:cstheme="minorHAnsi"/>
                <w:sz w:val="20"/>
              </w:rPr>
              <w:t>udgeting and project management, undertake monitoring</w:t>
            </w:r>
            <w:r w:rsidR="00A521CF">
              <w:rPr>
                <w:rFonts w:cstheme="minorHAnsi"/>
                <w:sz w:val="20"/>
              </w:rPr>
              <w:t xml:space="preserve">, </w:t>
            </w:r>
            <w:r w:rsidR="00A521CF" w:rsidRPr="00A521CF">
              <w:rPr>
                <w:rFonts w:cstheme="minorHAnsi"/>
                <w:sz w:val="20"/>
              </w:rPr>
              <w:t xml:space="preserve">evaluation </w:t>
            </w:r>
            <w:r w:rsidR="00A521CF">
              <w:rPr>
                <w:rFonts w:cstheme="minorHAnsi"/>
                <w:sz w:val="20"/>
              </w:rPr>
              <w:t xml:space="preserve">and reporting </w:t>
            </w:r>
            <w:r w:rsidR="00A521CF" w:rsidRPr="00A521CF">
              <w:rPr>
                <w:rFonts w:cstheme="minorHAnsi"/>
                <w:sz w:val="20"/>
              </w:rPr>
              <w:t>for fish (river) and fish movement components, contribute to project team meetings and annual planning</w:t>
            </w:r>
          </w:p>
        </w:tc>
      </w:tr>
      <w:tr w:rsidR="000145F8" w:rsidRPr="00FE47A4" w:rsidTr="00A521CF">
        <w:tc>
          <w:tcPr>
            <w:tcW w:w="1890" w:type="dxa"/>
          </w:tcPr>
          <w:p w:rsidR="000145F8" w:rsidRPr="00A521CF" w:rsidRDefault="000145F8" w:rsidP="00493785">
            <w:pPr>
              <w:spacing w:after="0"/>
              <w:rPr>
                <w:rFonts w:cstheme="minorHAnsi"/>
                <w:sz w:val="20"/>
              </w:rPr>
            </w:pPr>
            <w:r w:rsidRPr="00A521CF">
              <w:rPr>
                <w:rFonts w:cstheme="minorHAnsi"/>
                <w:sz w:val="20"/>
              </w:rPr>
              <w:t>Technical Officer</w:t>
            </w:r>
            <w:r>
              <w:rPr>
                <w:rFonts w:cstheme="minorHAnsi"/>
                <w:sz w:val="20"/>
              </w:rPr>
              <w:t xml:space="preserve">  Mr Chris Smith</w:t>
            </w:r>
          </w:p>
        </w:tc>
        <w:tc>
          <w:tcPr>
            <w:tcW w:w="1229" w:type="dxa"/>
          </w:tcPr>
          <w:p w:rsidR="000145F8" w:rsidRPr="00A521CF" w:rsidRDefault="000145F8" w:rsidP="00493785">
            <w:pPr>
              <w:spacing w:after="0"/>
              <w:jc w:val="both"/>
              <w:rPr>
                <w:rFonts w:cstheme="minorHAnsi"/>
                <w:sz w:val="20"/>
              </w:rPr>
            </w:pPr>
            <w:r w:rsidRPr="00A521CF">
              <w:rPr>
                <w:rFonts w:cstheme="minorHAnsi"/>
                <w:sz w:val="20"/>
              </w:rPr>
              <w:t>DPI NSW</w:t>
            </w:r>
          </w:p>
        </w:tc>
        <w:tc>
          <w:tcPr>
            <w:tcW w:w="5528" w:type="dxa"/>
          </w:tcPr>
          <w:p w:rsidR="000145F8" w:rsidRPr="00A521CF" w:rsidRDefault="000145F8" w:rsidP="00493785">
            <w:pPr>
              <w:spacing w:after="0"/>
              <w:jc w:val="both"/>
              <w:rPr>
                <w:rFonts w:cstheme="minorHAnsi"/>
                <w:sz w:val="20"/>
              </w:rPr>
            </w:pPr>
            <w:r w:rsidRPr="00A521CF">
              <w:rPr>
                <w:rFonts w:cstheme="minorHAnsi"/>
                <w:sz w:val="20"/>
              </w:rPr>
              <w:t xml:space="preserve">Performing fieldwork, assisting with data entry for fish (river). </w:t>
            </w:r>
            <w:r>
              <w:rPr>
                <w:rFonts w:cstheme="minorHAnsi"/>
                <w:sz w:val="20"/>
              </w:rPr>
              <w:t xml:space="preserve">Undertake fish movement field work. </w:t>
            </w:r>
            <w:r w:rsidRPr="00A521CF">
              <w:rPr>
                <w:rFonts w:cstheme="minorHAnsi"/>
                <w:sz w:val="20"/>
              </w:rPr>
              <w:t>Assist with fish larvae fieldwork.</w:t>
            </w:r>
          </w:p>
        </w:tc>
      </w:tr>
      <w:tr w:rsidR="000145F8" w:rsidRPr="00FE47A4" w:rsidTr="00A521CF">
        <w:tc>
          <w:tcPr>
            <w:tcW w:w="1890" w:type="dxa"/>
          </w:tcPr>
          <w:p w:rsidR="000145F8" w:rsidRPr="00A521CF" w:rsidRDefault="000145F8" w:rsidP="000145F8">
            <w:pPr>
              <w:spacing w:after="0"/>
              <w:rPr>
                <w:rFonts w:cstheme="minorHAnsi"/>
                <w:sz w:val="20"/>
              </w:rPr>
            </w:pPr>
            <w:r w:rsidRPr="00A521CF">
              <w:rPr>
                <w:rFonts w:cstheme="minorHAnsi"/>
                <w:sz w:val="20"/>
              </w:rPr>
              <w:t>Technical Officer</w:t>
            </w:r>
            <w:r>
              <w:rPr>
                <w:rFonts w:cstheme="minorHAnsi"/>
                <w:sz w:val="20"/>
              </w:rPr>
              <w:t xml:space="preserve">  Mr Rohan Rehwinkel</w:t>
            </w:r>
          </w:p>
        </w:tc>
        <w:tc>
          <w:tcPr>
            <w:tcW w:w="1229" w:type="dxa"/>
          </w:tcPr>
          <w:p w:rsidR="000145F8" w:rsidRPr="00A521CF" w:rsidRDefault="000145F8" w:rsidP="001C3227">
            <w:pPr>
              <w:spacing w:after="0"/>
              <w:jc w:val="both"/>
              <w:rPr>
                <w:rFonts w:cstheme="minorHAnsi"/>
                <w:sz w:val="20"/>
              </w:rPr>
            </w:pPr>
            <w:r w:rsidRPr="00A521CF">
              <w:rPr>
                <w:rFonts w:cstheme="minorHAnsi"/>
                <w:sz w:val="20"/>
              </w:rPr>
              <w:t>DPI NSW</w:t>
            </w:r>
          </w:p>
        </w:tc>
        <w:tc>
          <w:tcPr>
            <w:tcW w:w="5528" w:type="dxa"/>
          </w:tcPr>
          <w:p w:rsidR="000145F8" w:rsidRPr="00A521CF" w:rsidRDefault="000145F8" w:rsidP="000145F8">
            <w:pPr>
              <w:spacing w:after="0"/>
              <w:jc w:val="both"/>
              <w:rPr>
                <w:rFonts w:cstheme="minorHAnsi"/>
                <w:sz w:val="20"/>
              </w:rPr>
            </w:pPr>
            <w:r>
              <w:rPr>
                <w:rFonts w:cstheme="minorHAnsi"/>
                <w:sz w:val="20"/>
              </w:rPr>
              <w:t>Assist with fieldwork</w:t>
            </w:r>
            <w:r w:rsidRPr="00A521CF">
              <w:rPr>
                <w:rFonts w:cstheme="minorHAnsi"/>
                <w:sz w:val="20"/>
              </w:rPr>
              <w:t xml:space="preserve"> </w:t>
            </w:r>
          </w:p>
        </w:tc>
      </w:tr>
      <w:tr w:rsidR="000145F8" w:rsidRPr="00FE47A4" w:rsidTr="00A521CF">
        <w:tc>
          <w:tcPr>
            <w:tcW w:w="1890" w:type="dxa"/>
          </w:tcPr>
          <w:p w:rsidR="000145F8" w:rsidRPr="00A521CF" w:rsidRDefault="000145F8" w:rsidP="001C3227">
            <w:pPr>
              <w:spacing w:after="0"/>
              <w:rPr>
                <w:rFonts w:cstheme="minorHAnsi"/>
                <w:sz w:val="20"/>
              </w:rPr>
            </w:pPr>
            <w:r w:rsidRPr="00A521CF">
              <w:rPr>
                <w:rFonts w:cstheme="minorHAnsi"/>
                <w:sz w:val="20"/>
              </w:rPr>
              <w:t>Casual assistants</w:t>
            </w:r>
          </w:p>
        </w:tc>
        <w:tc>
          <w:tcPr>
            <w:tcW w:w="1229" w:type="dxa"/>
          </w:tcPr>
          <w:p w:rsidR="000145F8" w:rsidRPr="00A521CF" w:rsidRDefault="000145F8" w:rsidP="001C3227">
            <w:pPr>
              <w:spacing w:after="0"/>
              <w:jc w:val="both"/>
              <w:rPr>
                <w:rFonts w:cstheme="minorHAnsi"/>
                <w:sz w:val="20"/>
              </w:rPr>
            </w:pPr>
            <w:r w:rsidRPr="00A521CF">
              <w:rPr>
                <w:rFonts w:cstheme="minorHAnsi"/>
                <w:sz w:val="20"/>
              </w:rPr>
              <w:t>DPI NSW</w:t>
            </w:r>
          </w:p>
        </w:tc>
        <w:tc>
          <w:tcPr>
            <w:tcW w:w="5528" w:type="dxa"/>
          </w:tcPr>
          <w:p w:rsidR="000145F8" w:rsidRPr="00A521CF" w:rsidRDefault="000145F8" w:rsidP="001C3227">
            <w:pPr>
              <w:spacing w:after="0"/>
              <w:jc w:val="both"/>
              <w:rPr>
                <w:rFonts w:cstheme="minorHAnsi"/>
                <w:sz w:val="20"/>
              </w:rPr>
            </w:pPr>
            <w:r w:rsidRPr="00A521CF">
              <w:rPr>
                <w:rFonts w:cstheme="minorHAnsi"/>
                <w:sz w:val="20"/>
              </w:rPr>
              <w:t xml:space="preserve">Required for all DPI field trips where three staff are needed. </w:t>
            </w:r>
          </w:p>
        </w:tc>
      </w:tr>
      <w:tr w:rsidR="000145F8" w:rsidRPr="00FE47A4" w:rsidTr="00A521CF">
        <w:tc>
          <w:tcPr>
            <w:tcW w:w="1890" w:type="dxa"/>
          </w:tcPr>
          <w:p w:rsidR="000145F8" w:rsidRPr="00A521CF" w:rsidRDefault="000145F8" w:rsidP="001C3227">
            <w:pPr>
              <w:spacing w:after="0"/>
              <w:rPr>
                <w:rFonts w:cstheme="minorHAnsi"/>
                <w:sz w:val="20"/>
              </w:rPr>
            </w:pPr>
            <w:r>
              <w:rPr>
                <w:rFonts w:cstheme="minorHAnsi"/>
                <w:sz w:val="20"/>
              </w:rPr>
              <w:t>Ms Sascha Heal</w:t>
            </w:r>
            <w:r w:rsidRPr="00A521CF">
              <w:rPr>
                <w:rFonts w:cstheme="minorHAnsi"/>
                <w:sz w:val="20"/>
              </w:rPr>
              <w:t>y</w:t>
            </w:r>
          </w:p>
        </w:tc>
        <w:tc>
          <w:tcPr>
            <w:tcW w:w="1229" w:type="dxa"/>
          </w:tcPr>
          <w:p w:rsidR="000145F8" w:rsidRPr="00A521CF" w:rsidRDefault="000145F8" w:rsidP="001C3227">
            <w:pPr>
              <w:spacing w:after="0"/>
              <w:jc w:val="both"/>
              <w:rPr>
                <w:rFonts w:cstheme="minorHAnsi"/>
                <w:sz w:val="20"/>
              </w:rPr>
            </w:pPr>
            <w:r w:rsidRPr="00A521CF">
              <w:rPr>
                <w:rFonts w:cstheme="minorHAnsi"/>
                <w:sz w:val="20"/>
              </w:rPr>
              <w:t>OEH</w:t>
            </w:r>
          </w:p>
        </w:tc>
        <w:tc>
          <w:tcPr>
            <w:tcW w:w="5528" w:type="dxa"/>
          </w:tcPr>
          <w:p w:rsidR="000145F8" w:rsidRPr="00A521CF" w:rsidRDefault="000145F8" w:rsidP="000145F8">
            <w:pPr>
              <w:spacing w:after="0"/>
              <w:jc w:val="both"/>
              <w:rPr>
                <w:rFonts w:cstheme="minorHAnsi"/>
                <w:sz w:val="20"/>
              </w:rPr>
            </w:pPr>
            <w:r w:rsidRPr="00A521CF">
              <w:rPr>
                <w:rFonts w:cstheme="minorHAnsi"/>
                <w:sz w:val="20"/>
              </w:rPr>
              <w:t xml:space="preserve">Team Leader for OEH, Fieldwork for </w:t>
            </w:r>
            <w:r>
              <w:rPr>
                <w:rFonts w:cstheme="minorHAnsi"/>
                <w:sz w:val="20"/>
              </w:rPr>
              <w:t>riverbank and aquatic vegetation</w:t>
            </w:r>
            <w:r w:rsidRPr="00A521CF">
              <w:rPr>
                <w:rFonts w:cstheme="minorHAnsi"/>
                <w:sz w:val="20"/>
              </w:rPr>
              <w:t xml:space="preserve"> assessment, assist with data analysis and reporting, contribute to project team meetings and annual planning</w:t>
            </w:r>
          </w:p>
        </w:tc>
      </w:tr>
      <w:tr w:rsidR="000145F8" w:rsidRPr="00FE47A4" w:rsidTr="00A521CF">
        <w:tc>
          <w:tcPr>
            <w:tcW w:w="1890" w:type="dxa"/>
          </w:tcPr>
          <w:p w:rsidR="000145F8" w:rsidRPr="00A521CF" w:rsidRDefault="000145F8" w:rsidP="001C3227">
            <w:pPr>
              <w:spacing w:after="0"/>
              <w:rPr>
                <w:rFonts w:cstheme="minorHAnsi"/>
                <w:sz w:val="20"/>
              </w:rPr>
            </w:pPr>
            <w:r w:rsidRPr="00A521CF">
              <w:rPr>
                <w:rFonts w:cstheme="minorHAnsi"/>
                <w:sz w:val="20"/>
              </w:rPr>
              <w:t>Dr Nick Bond</w:t>
            </w:r>
          </w:p>
        </w:tc>
        <w:tc>
          <w:tcPr>
            <w:tcW w:w="1229" w:type="dxa"/>
          </w:tcPr>
          <w:p w:rsidR="000145F8" w:rsidRPr="00A521CF" w:rsidRDefault="000145F8" w:rsidP="001C3227">
            <w:pPr>
              <w:spacing w:after="0"/>
              <w:jc w:val="both"/>
              <w:rPr>
                <w:rFonts w:cstheme="minorHAnsi"/>
                <w:sz w:val="20"/>
              </w:rPr>
            </w:pPr>
            <w:r w:rsidRPr="00A521CF">
              <w:rPr>
                <w:rFonts w:cstheme="minorHAnsi"/>
                <w:sz w:val="20"/>
              </w:rPr>
              <w:t>Griffith</w:t>
            </w:r>
          </w:p>
        </w:tc>
        <w:tc>
          <w:tcPr>
            <w:tcW w:w="5528" w:type="dxa"/>
          </w:tcPr>
          <w:p w:rsidR="000145F8" w:rsidRPr="00A521CF" w:rsidRDefault="000145F8" w:rsidP="001C3227">
            <w:pPr>
              <w:spacing w:after="0"/>
              <w:jc w:val="both"/>
              <w:rPr>
                <w:rFonts w:cstheme="minorHAnsi"/>
                <w:sz w:val="20"/>
              </w:rPr>
            </w:pPr>
            <w:r w:rsidRPr="00A521CF">
              <w:rPr>
                <w:rFonts w:cstheme="minorHAnsi"/>
                <w:sz w:val="20"/>
              </w:rPr>
              <w:t>Lead predictive response modelling and reporting, contribute to project team meetings and annual planning</w:t>
            </w:r>
          </w:p>
        </w:tc>
      </w:tr>
    </w:tbl>
    <w:p w:rsidR="00C0484B" w:rsidRDefault="00C0484B" w:rsidP="00C0484B"/>
    <w:p w:rsidR="000145F8" w:rsidRDefault="000145F8">
      <w:pPr>
        <w:spacing w:after="200" w:line="276" w:lineRule="auto"/>
        <w:rPr>
          <w:b/>
          <w:sz w:val="20"/>
        </w:rPr>
      </w:pPr>
      <w:r>
        <w:br w:type="page"/>
      </w:r>
    </w:p>
    <w:p w:rsidR="00C0484B" w:rsidRDefault="00C0484B" w:rsidP="00C0484B">
      <w:pPr>
        <w:pStyle w:val="TableCaption"/>
      </w:pPr>
      <w:bookmarkStart w:id="249" w:name="_Toc398112750"/>
      <w:proofErr w:type="gramStart"/>
      <w:r w:rsidRPr="00735C29">
        <w:t>Table</w:t>
      </w:r>
      <w:r w:rsidR="00EF5EDF">
        <w:t xml:space="preserve"> </w:t>
      </w:r>
      <w:r w:rsidR="00E90708">
        <w:t>35</w:t>
      </w:r>
      <w:r w:rsidRPr="008B1416">
        <w:t>.</w:t>
      </w:r>
      <w:proofErr w:type="gramEnd"/>
      <w:r w:rsidRPr="008B1416">
        <w:t xml:space="preserve"> Summary of roles of </w:t>
      </w:r>
      <w:r>
        <w:t>members of the Edward-Wakool Stakeholder Committee</w:t>
      </w:r>
      <w:bookmarkEnd w:id="249"/>
    </w:p>
    <w:tbl>
      <w:tblPr>
        <w:tblStyle w:val="TableGrid"/>
        <w:tblW w:w="0" w:type="auto"/>
        <w:tblLook w:val="01E0"/>
      </w:tblPr>
      <w:tblGrid>
        <w:gridCol w:w="1548"/>
        <w:gridCol w:w="2897"/>
        <w:gridCol w:w="2683"/>
        <w:gridCol w:w="1394"/>
      </w:tblGrid>
      <w:tr w:rsidR="00C0484B" w:rsidTr="00C0484B">
        <w:trPr>
          <w:trHeight w:val="550"/>
        </w:trPr>
        <w:tc>
          <w:tcPr>
            <w:tcW w:w="1548" w:type="dxa"/>
            <w:shd w:val="clear" w:color="auto" w:fill="B6DDE8" w:themeFill="accent5" w:themeFillTint="66"/>
            <w:vAlign w:val="center"/>
          </w:tcPr>
          <w:p w:rsidR="00C0484B" w:rsidRPr="00C0484B" w:rsidRDefault="00C0484B" w:rsidP="000145F8">
            <w:pPr>
              <w:spacing w:after="0"/>
              <w:jc w:val="both"/>
              <w:rPr>
                <w:rFonts w:cstheme="minorHAnsi"/>
                <w:b/>
                <w:sz w:val="20"/>
              </w:rPr>
            </w:pPr>
            <w:r w:rsidRPr="00C0484B">
              <w:rPr>
                <w:rFonts w:cstheme="minorHAnsi"/>
                <w:b/>
                <w:sz w:val="20"/>
              </w:rPr>
              <w:t>Name</w:t>
            </w:r>
          </w:p>
        </w:tc>
        <w:tc>
          <w:tcPr>
            <w:tcW w:w="2897" w:type="dxa"/>
            <w:shd w:val="clear" w:color="auto" w:fill="B6DDE8" w:themeFill="accent5" w:themeFillTint="66"/>
            <w:vAlign w:val="center"/>
          </w:tcPr>
          <w:p w:rsidR="00C0484B" w:rsidRPr="00C0484B" w:rsidRDefault="00C0484B" w:rsidP="000145F8">
            <w:pPr>
              <w:spacing w:after="0"/>
              <w:jc w:val="both"/>
              <w:rPr>
                <w:rFonts w:cstheme="minorHAnsi"/>
                <w:b/>
                <w:sz w:val="20"/>
              </w:rPr>
            </w:pPr>
            <w:r w:rsidRPr="00C0484B">
              <w:rPr>
                <w:rFonts w:cstheme="minorHAnsi"/>
                <w:b/>
                <w:sz w:val="20"/>
              </w:rPr>
              <w:t>Position</w:t>
            </w:r>
          </w:p>
        </w:tc>
        <w:tc>
          <w:tcPr>
            <w:tcW w:w="2683" w:type="dxa"/>
            <w:shd w:val="clear" w:color="auto" w:fill="B6DDE8" w:themeFill="accent5" w:themeFillTint="66"/>
            <w:vAlign w:val="center"/>
          </w:tcPr>
          <w:p w:rsidR="00C0484B" w:rsidRPr="00C0484B" w:rsidRDefault="00C0484B" w:rsidP="000145F8">
            <w:pPr>
              <w:spacing w:after="0"/>
              <w:jc w:val="both"/>
              <w:rPr>
                <w:rFonts w:cstheme="minorHAnsi"/>
                <w:b/>
                <w:sz w:val="20"/>
              </w:rPr>
            </w:pPr>
            <w:r w:rsidRPr="00C0484B">
              <w:rPr>
                <w:rFonts w:cstheme="minorHAnsi"/>
                <w:b/>
                <w:sz w:val="20"/>
              </w:rPr>
              <w:t>Organisation</w:t>
            </w:r>
          </w:p>
        </w:tc>
        <w:tc>
          <w:tcPr>
            <w:tcW w:w="1394" w:type="dxa"/>
            <w:shd w:val="clear" w:color="auto" w:fill="B6DDE8" w:themeFill="accent5" w:themeFillTint="66"/>
            <w:vAlign w:val="center"/>
          </w:tcPr>
          <w:p w:rsidR="00C0484B" w:rsidRPr="00C0484B" w:rsidRDefault="00C0484B" w:rsidP="000145F8">
            <w:pPr>
              <w:spacing w:after="0"/>
              <w:jc w:val="both"/>
              <w:rPr>
                <w:rFonts w:cstheme="minorHAnsi"/>
                <w:b/>
                <w:sz w:val="20"/>
              </w:rPr>
            </w:pPr>
            <w:r w:rsidRPr="00C0484B">
              <w:rPr>
                <w:rFonts w:cstheme="minorHAnsi"/>
                <w:b/>
                <w:sz w:val="20"/>
              </w:rPr>
              <w:t xml:space="preserve">Role </w:t>
            </w:r>
          </w:p>
        </w:tc>
      </w:tr>
      <w:tr w:rsidR="00C0484B" w:rsidTr="002A16DA">
        <w:trPr>
          <w:trHeight w:val="20"/>
        </w:trPr>
        <w:tc>
          <w:tcPr>
            <w:tcW w:w="1548" w:type="dxa"/>
            <w:vAlign w:val="center"/>
          </w:tcPr>
          <w:p w:rsidR="00C0484B" w:rsidRPr="00C0484B" w:rsidRDefault="000145F8" w:rsidP="000145F8">
            <w:pPr>
              <w:spacing w:after="0"/>
              <w:rPr>
                <w:sz w:val="20"/>
              </w:rPr>
            </w:pPr>
            <w:r>
              <w:rPr>
                <w:sz w:val="20"/>
              </w:rPr>
              <w:t xml:space="preserve">Dr </w:t>
            </w:r>
            <w:r w:rsidR="00C0484B" w:rsidRPr="00C0484B">
              <w:rPr>
                <w:sz w:val="20"/>
              </w:rPr>
              <w:t>Trish Bowen</w:t>
            </w:r>
          </w:p>
        </w:tc>
        <w:tc>
          <w:tcPr>
            <w:tcW w:w="2897" w:type="dxa"/>
            <w:vAlign w:val="center"/>
          </w:tcPr>
          <w:p w:rsidR="00C0484B" w:rsidRPr="00C0484B" w:rsidRDefault="000145F8" w:rsidP="000145F8">
            <w:pPr>
              <w:spacing w:after="0"/>
              <w:rPr>
                <w:sz w:val="20"/>
              </w:rPr>
            </w:pPr>
            <w:r>
              <w:rPr>
                <w:sz w:val="20"/>
              </w:rPr>
              <w:t>Project T</w:t>
            </w:r>
            <w:r w:rsidR="00C0484B" w:rsidRPr="00C0484B">
              <w:rPr>
                <w:sz w:val="20"/>
              </w:rPr>
              <w:t>eam Leader</w:t>
            </w:r>
          </w:p>
        </w:tc>
        <w:tc>
          <w:tcPr>
            <w:tcW w:w="2683" w:type="dxa"/>
            <w:vAlign w:val="center"/>
          </w:tcPr>
          <w:p w:rsidR="00C0484B" w:rsidRPr="00C0484B" w:rsidRDefault="00C0484B" w:rsidP="000145F8">
            <w:pPr>
              <w:spacing w:after="0"/>
              <w:rPr>
                <w:sz w:val="20"/>
              </w:rPr>
            </w:pPr>
            <w:r w:rsidRPr="00C0484B">
              <w:rPr>
                <w:sz w:val="20"/>
              </w:rPr>
              <w:t>Murray LLS</w:t>
            </w:r>
          </w:p>
        </w:tc>
        <w:tc>
          <w:tcPr>
            <w:tcW w:w="1394" w:type="dxa"/>
            <w:vAlign w:val="center"/>
          </w:tcPr>
          <w:p w:rsidR="00C0484B" w:rsidRPr="00C0484B" w:rsidRDefault="00C0484B" w:rsidP="000145F8">
            <w:pPr>
              <w:spacing w:after="0"/>
              <w:rPr>
                <w:sz w:val="20"/>
              </w:rPr>
            </w:pPr>
            <w:r w:rsidRPr="00C0484B">
              <w:rPr>
                <w:sz w:val="20"/>
              </w:rPr>
              <w:t>Chair</w:t>
            </w:r>
          </w:p>
        </w:tc>
      </w:tr>
      <w:tr w:rsidR="00C0484B" w:rsidTr="002A16DA">
        <w:trPr>
          <w:trHeight w:val="20"/>
        </w:trPr>
        <w:tc>
          <w:tcPr>
            <w:tcW w:w="1548" w:type="dxa"/>
            <w:vAlign w:val="center"/>
          </w:tcPr>
          <w:p w:rsidR="00C0484B" w:rsidRPr="00C0484B" w:rsidRDefault="00C0484B" w:rsidP="000145F8">
            <w:pPr>
              <w:spacing w:after="0"/>
              <w:rPr>
                <w:sz w:val="20"/>
              </w:rPr>
            </w:pPr>
            <w:r w:rsidRPr="00C0484B">
              <w:rPr>
                <w:sz w:val="20"/>
              </w:rPr>
              <w:t>Jennie Hehir</w:t>
            </w:r>
          </w:p>
        </w:tc>
        <w:tc>
          <w:tcPr>
            <w:tcW w:w="2897" w:type="dxa"/>
            <w:vAlign w:val="center"/>
          </w:tcPr>
          <w:p w:rsidR="00C0484B" w:rsidRPr="00C0484B" w:rsidRDefault="00C0484B" w:rsidP="000145F8">
            <w:pPr>
              <w:spacing w:after="0"/>
              <w:rPr>
                <w:sz w:val="20"/>
              </w:rPr>
            </w:pPr>
            <w:r w:rsidRPr="00C0484B">
              <w:rPr>
                <w:sz w:val="20"/>
              </w:rPr>
              <w:t>Board Member</w:t>
            </w:r>
          </w:p>
        </w:tc>
        <w:tc>
          <w:tcPr>
            <w:tcW w:w="2683" w:type="dxa"/>
            <w:vAlign w:val="center"/>
          </w:tcPr>
          <w:p w:rsidR="00C0484B" w:rsidRPr="00C0484B" w:rsidRDefault="00C0484B" w:rsidP="000145F8">
            <w:pPr>
              <w:spacing w:after="0"/>
              <w:rPr>
                <w:sz w:val="20"/>
              </w:rPr>
            </w:pPr>
            <w:r w:rsidRPr="00C0484B">
              <w:rPr>
                <w:sz w:val="20"/>
              </w:rPr>
              <w:t>Murray LLS</w:t>
            </w:r>
          </w:p>
        </w:tc>
        <w:tc>
          <w:tcPr>
            <w:tcW w:w="1394" w:type="dxa"/>
            <w:vAlign w:val="center"/>
          </w:tcPr>
          <w:p w:rsidR="00C0484B" w:rsidRPr="00C0484B" w:rsidRDefault="00C0484B" w:rsidP="000145F8">
            <w:pPr>
              <w:spacing w:after="0"/>
              <w:rPr>
                <w:sz w:val="20"/>
              </w:rPr>
            </w:pPr>
            <w:r w:rsidRPr="00C0484B">
              <w:rPr>
                <w:sz w:val="20"/>
              </w:rPr>
              <w:t>Deputy Chair</w:t>
            </w:r>
          </w:p>
        </w:tc>
      </w:tr>
      <w:tr w:rsidR="000145F8" w:rsidTr="002A16DA">
        <w:trPr>
          <w:trHeight w:val="20"/>
        </w:trPr>
        <w:tc>
          <w:tcPr>
            <w:tcW w:w="1548" w:type="dxa"/>
            <w:vAlign w:val="center"/>
          </w:tcPr>
          <w:p w:rsidR="000145F8" w:rsidRPr="00C0484B" w:rsidRDefault="000145F8" w:rsidP="000145F8">
            <w:pPr>
              <w:spacing w:after="0"/>
              <w:rPr>
                <w:sz w:val="20"/>
              </w:rPr>
            </w:pPr>
            <w:r>
              <w:rPr>
                <w:sz w:val="20"/>
              </w:rPr>
              <w:t>Mr Anthony Conallin</w:t>
            </w:r>
          </w:p>
        </w:tc>
        <w:tc>
          <w:tcPr>
            <w:tcW w:w="2897" w:type="dxa"/>
            <w:vAlign w:val="center"/>
          </w:tcPr>
          <w:p w:rsidR="000145F8" w:rsidRPr="00C0484B" w:rsidRDefault="000145F8" w:rsidP="000145F8">
            <w:pPr>
              <w:spacing w:after="0"/>
              <w:rPr>
                <w:sz w:val="20"/>
              </w:rPr>
            </w:pPr>
            <w:r>
              <w:rPr>
                <w:sz w:val="20"/>
              </w:rPr>
              <w:t>Project Team member</w:t>
            </w:r>
          </w:p>
        </w:tc>
        <w:tc>
          <w:tcPr>
            <w:tcW w:w="2683" w:type="dxa"/>
            <w:vAlign w:val="center"/>
          </w:tcPr>
          <w:p w:rsidR="000145F8" w:rsidRPr="00C0484B" w:rsidRDefault="000145F8" w:rsidP="000145F8">
            <w:pPr>
              <w:spacing w:after="0"/>
              <w:rPr>
                <w:sz w:val="20"/>
              </w:rPr>
            </w:pPr>
            <w:r w:rsidRPr="00C0484B">
              <w:rPr>
                <w:sz w:val="20"/>
              </w:rPr>
              <w:t>Murray LLS</w:t>
            </w:r>
          </w:p>
        </w:tc>
        <w:tc>
          <w:tcPr>
            <w:tcW w:w="1394" w:type="dxa"/>
            <w:vAlign w:val="center"/>
          </w:tcPr>
          <w:p w:rsidR="000145F8" w:rsidRPr="00C0484B" w:rsidRDefault="000145F8" w:rsidP="000145F8">
            <w:pPr>
              <w:spacing w:after="0"/>
              <w:rPr>
                <w:sz w:val="20"/>
              </w:rPr>
            </w:pPr>
            <w:r>
              <w:rPr>
                <w:sz w:val="20"/>
              </w:rPr>
              <w:t>Observer, administrative support</w:t>
            </w:r>
          </w:p>
        </w:tc>
      </w:tr>
      <w:tr w:rsidR="00C0484B" w:rsidTr="002A16DA">
        <w:trPr>
          <w:trHeight w:val="20"/>
        </w:trPr>
        <w:tc>
          <w:tcPr>
            <w:tcW w:w="1548" w:type="dxa"/>
            <w:vAlign w:val="center"/>
          </w:tcPr>
          <w:p w:rsidR="00C0484B" w:rsidRPr="00C0484B" w:rsidRDefault="000145F8" w:rsidP="000145F8">
            <w:pPr>
              <w:spacing w:after="0"/>
              <w:rPr>
                <w:sz w:val="20"/>
              </w:rPr>
            </w:pPr>
            <w:r>
              <w:rPr>
                <w:sz w:val="20"/>
              </w:rPr>
              <w:t xml:space="preserve">A/Prof </w:t>
            </w:r>
            <w:r w:rsidR="00C0484B" w:rsidRPr="00C0484B">
              <w:rPr>
                <w:sz w:val="20"/>
              </w:rPr>
              <w:t>Robyn Watts</w:t>
            </w:r>
          </w:p>
        </w:tc>
        <w:tc>
          <w:tcPr>
            <w:tcW w:w="2897" w:type="dxa"/>
            <w:vAlign w:val="center"/>
          </w:tcPr>
          <w:p w:rsidR="00C0484B" w:rsidRPr="00C0484B" w:rsidRDefault="00C0484B" w:rsidP="000145F8">
            <w:pPr>
              <w:spacing w:after="0"/>
              <w:rPr>
                <w:sz w:val="20"/>
              </w:rPr>
            </w:pPr>
            <w:r w:rsidRPr="00C0484B">
              <w:rPr>
                <w:sz w:val="20"/>
              </w:rPr>
              <w:t>Project Team Leader</w:t>
            </w:r>
          </w:p>
        </w:tc>
        <w:tc>
          <w:tcPr>
            <w:tcW w:w="2683" w:type="dxa"/>
            <w:vAlign w:val="center"/>
          </w:tcPr>
          <w:p w:rsidR="00C0484B" w:rsidRPr="00C0484B" w:rsidRDefault="000145F8" w:rsidP="000145F8">
            <w:pPr>
              <w:spacing w:after="0"/>
              <w:rPr>
                <w:sz w:val="20"/>
              </w:rPr>
            </w:pPr>
            <w:r>
              <w:rPr>
                <w:sz w:val="20"/>
              </w:rPr>
              <w:t>Charles Sturt University</w:t>
            </w:r>
          </w:p>
        </w:tc>
        <w:tc>
          <w:tcPr>
            <w:tcW w:w="1394" w:type="dxa"/>
            <w:vAlign w:val="center"/>
          </w:tcPr>
          <w:p w:rsidR="00C0484B" w:rsidRPr="00C0484B" w:rsidRDefault="00C0484B" w:rsidP="000145F8">
            <w:pPr>
              <w:spacing w:after="0"/>
              <w:rPr>
                <w:sz w:val="20"/>
              </w:rPr>
            </w:pPr>
            <w:r w:rsidRPr="00C0484B">
              <w:rPr>
                <w:sz w:val="20"/>
              </w:rPr>
              <w:t>Member</w:t>
            </w:r>
          </w:p>
        </w:tc>
      </w:tr>
      <w:tr w:rsidR="000145F8" w:rsidTr="002A16DA">
        <w:trPr>
          <w:trHeight w:val="20"/>
        </w:trPr>
        <w:tc>
          <w:tcPr>
            <w:tcW w:w="1548" w:type="dxa"/>
            <w:vAlign w:val="center"/>
          </w:tcPr>
          <w:p w:rsidR="000145F8" w:rsidRPr="00C0484B" w:rsidRDefault="000145F8" w:rsidP="000145F8">
            <w:pPr>
              <w:spacing w:after="0"/>
              <w:rPr>
                <w:sz w:val="20"/>
              </w:rPr>
            </w:pPr>
            <w:r>
              <w:rPr>
                <w:sz w:val="20"/>
              </w:rPr>
              <w:t>Dr Nicole McCasker</w:t>
            </w:r>
          </w:p>
        </w:tc>
        <w:tc>
          <w:tcPr>
            <w:tcW w:w="2897" w:type="dxa"/>
            <w:vAlign w:val="center"/>
          </w:tcPr>
          <w:p w:rsidR="000145F8" w:rsidRPr="00C0484B" w:rsidRDefault="000145F8" w:rsidP="000145F8">
            <w:pPr>
              <w:spacing w:after="0"/>
              <w:rPr>
                <w:sz w:val="20"/>
              </w:rPr>
            </w:pPr>
            <w:r>
              <w:rPr>
                <w:sz w:val="20"/>
              </w:rPr>
              <w:t>Project Team member</w:t>
            </w:r>
          </w:p>
        </w:tc>
        <w:tc>
          <w:tcPr>
            <w:tcW w:w="2683" w:type="dxa"/>
            <w:vAlign w:val="center"/>
          </w:tcPr>
          <w:p w:rsidR="000145F8" w:rsidRPr="00C0484B" w:rsidRDefault="000145F8" w:rsidP="000145F8">
            <w:pPr>
              <w:spacing w:after="0"/>
              <w:rPr>
                <w:sz w:val="20"/>
              </w:rPr>
            </w:pPr>
            <w:r>
              <w:rPr>
                <w:sz w:val="20"/>
              </w:rPr>
              <w:t>Charles Sturt University</w:t>
            </w:r>
          </w:p>
        </w:tc>
        <w:tc>
          <w:tcPr>
            <w:tcW w:w="1394" w:type="dxa"/>
            <w:vAlign w:val="center"/>
          </w:tcPr>
          <w:p w:rsidR="000145F8" w:rsidRPr="00C0484B" w:rsidRDefault="000145F8" w:rsidP="000145F8">
            <w:pPr>
              <w:spacing w:after="0"/>
              <w:rPr>
                <w:sz w:val="20"/>
              </w:rPr>
            </w:pPr>
            <w:r>
              <w:rPr>
                <w:sz w:val="20"/>
              </w:rPr>
              <w:t>Observer</w:t>
            </w:r>
          </w:p>
        </w:tc>
      </w:tr>
      <w:tr w:rsidR="000145F8" w:rsidTr="002A16DA">
        <w:trPr>
          <w:trHeight w:val="20"/>
        </w:trPr>
        <w:tc>
          <w:tcPr>
            <w:tcW w:w="1548" w:type="dxa"/>
            <w:vAlign w:val="center"/>
          </w:tcPr>
          <w:p w:rsidR="000145F8" w:rsidRPr="00C0484B" w:rsidRDefault="002A16DA" w:rsidP="00493785">
            <w:pPr>
              <w:spacing w:after="0"/>
              <w:rPr>
                <w:sz w:val="20"/>
              </w:rPr>
            </w:pPr>
            <w:r>
              <w:rPr>
                <w:sz w:val="20"/>
              </w:rPr>
              <w:t xml:space="preserve">Dr </w:t>
            </w:r>
            <w:r w:rsidR="000145F8" w:rsidRPr="00C0484B">
              <w:rPr>
                <w:sz w:val="20"/>
              </w:rPr>
              <w:t xml:space="preserve">Tim Wyndham </w:t>
            </w:r>
          </w:p>
        </w:tc>
        <w:tc>
          <w:tcPr>
            <w:tcW w:w="2897" w:type="dxa"/>
            <w:vAlign w:val="center"/>
          </w:tcPr>
          <w:p w:rsidR="000145F8" w:rsidRPr="00C0484B" w:rsidRDefault="000145F8" w:rsidP="00493785">
            <w:pPr>
              <w:spacing w:after="0"/>
              <w:rPr>
                <w:sz w:val="20"/>
              </w:rPr>
            </w:pPr>
            <w:r>
              <w:rPr>
                <w:sz w:val="20"/>
              </w:rPr>
              <w:t>Director, Long term Intervention Monitoring Project</w:t>
            </w:r>
          </w:p>
        </w:tc>
        <w:tc>
          <w:tcPr>
            <w:tcW w:w="2683" w:type="dxa"/>
            <w:vAlign w:val="center"/>
          </w:tcPr>
          <w:p w:rsidR="000145F8" w:rsidRPr="00C0484B" w:rsidRDefault="000145F8" w:rsidP="00493785">
            <w:pPr>
              <w:spacing w:after="0"/>
              <w:rPr>
                <w:sz w:val="20"/>
              </w:rPr>
            </w:pPr>
            <w:r w:rsidRPr="00C0484B">
              <w:rPr>
                <w:sz w:val="20"/>
              </w:rPr>
              <w:t>CEWO Monitoring and Evaluation</w:t>
            </w:r>
          </w:p>
        </w:tc>
        <w:tc>
          <w:tcPr>
            <w:tcW w:w="1394" w:type="dxa"/>
            <w:vAlign w:val="center"/>
          </w:tcPr>
          <w:p w:rsidR="000145F8" w:rsidRPr="00C0484B" w:rsidRDefault="000145F8" w:rsidP="00493785">
            <w:pPr>
              <w:spacing w:after="0"/>
              <w:rPr>
                <w:sz w:val="20"/>
              </w:rPr>
            </w:pPr>
            <w:r w:rsidRPr="00C0484B">
              <w:rPr>
                <w:sz w:val="20"/>
              </w:rPr>
              <w:t>Member</w:t>
            </w:r>
          </w:p>
        </w:tc>
      </w:tr>
      <w:tr w:rsidR="000145F8" w:rsidTr="002A16DA">
        <w:trPr>
          <w:trHeight w:val="20"/>
        </w:trPr>
        <w:tc>
          <w:tcPr>
            <w:tcW w:w="1548" w:type="dxa"/>
            <w:vAlign w:val="center"/>
          </w:tcPr>
          <w:p w:rsidR="000145F8" w:rsidRPr="00C0484B" w:rsidRDefault="000145F8" w:rsidP="00493785">
            <w:pPr>
              <w:spacing w:after="0"/>
              <w:rPr>
                <w:sz w:val="20"/>
              </w:rPr>
            </w:pPr>
            <w:r>
              <w:rPr>
                <w:sz w:val="20"/>
              </w:rPr>
              <w:t>TBA</w:t>
            </w:r>
          </w:p>
        </w:tc>
        <w:tc>
          <w:tcPr>
            <w:tcW w:w="2897" w:type="dxa"/>
            <w:vAlign w:val="center"/>
          </w:tcPr>
          <w:p w:rsidR="000145F8" w:rsidRDefault="000145F8" w:rsidP="00493785">
            <w:pPr>
              <w:spacing w:after="0"/>
              <w:rPr>
                <w:sz w:val="20"/>
              </w:rPr>
            </w:pPr>
            <w:r>
              <w:rPr>
                <w:sz w:val="20"/>
              </w:rPr>
              <w:t>CEWO staff member</w:t>
            </w:r>
          </w:p>
        </w:tc>
        <w:tc>
          <w:tcPr>
            <w:tcW w:w="2683" w:type="dxa"/>
            <w:vAlign w:val="center"/>
          </w:tcPr>
          <w:p w:rsidR="000145F8" w:rsidRPr="00C0484B" w:rsidRDefault="000145F8" w:rsidP="00493785">
            <w:pPr>
              <w:spacing w:after="0"/>
              <w:rPr>
                <w:sz w:val="20"/>
              </w:rPr>
            </w:pPr>
            <w:r>
              <w:rPr>
                <w:sz w:val="20"/>
              </w:rPr>
              <w:t>CEWO</w:t>
            </w:r>
          </w:p>
        </w:tc>
        <w:tc>
          <w:tcPr>
            <w:tcW w:w="1394" w:type="dxa"/>
            <w:vAlign w:val="center"/>
          </w:tcPr>
          <w:p w:rsidR="000145F8" w:rsidRPr="00C0484B" w:rsidRDefault="000145F8" w:rsidP="00493785">
            <w:pPr>
              <w:spacing w:after="0"/>
              <w:rPr>
                <w:sz w:val="20"/>
              </w:rPr>
            </w:pPr>
            <w:r>
              <w:rPr>
                <w:sz w:val="20"/>
              </w:rPr>
              <w:t>Observer</w:t>
            </w:r>
          </w:p>
        </w:tc>
      </w:tr>
      <w:tr w:rsidR="002A16DA" w:rsidTr="002A16DA">
        <w:trPr>
          <w:trHeight w:val="20"/>
        </w:trPr>
        <w:tc>
          <w:tcPr>
            <w:tcW w:w="1548" w:type="dxa"/>
            <w:vMerge w:val="restart"/>
            <w:vAlign w:val="center"/>
          </w:tcPr>
          <w:p w:rsidR="002A16DA" w:rsidRPr="00C0484B" w:rsidRDefault="002A16DA" w:rsidP="00493785">
            <w:pPr>
              <w:spacing w:after="0"/>
              <w:rPr>
                <w:sz w:val="20"/>
              </w:rPr>
            </w:pPr>
            <w:r w:rsidRPr="00C0484B">
              <w:rPr>
                <w:sz w:val="20"/>
              </w:rPr>
              <w:t>Paul Childs</w:t>
            </w:r>
          </w:p>
        </w:tc>
        <w:tc>
          <w:tcPr>
            <w:tcW w:w="2897" w:type="dxa"/>
            <w:vAlign w:val="center"/>
          </w:tcPr>
          <w:p w:rsidR="002A16DA" w:rsidRPr="00C0484B" w:rsidRDefault="002A16DA" w:rsidP="00493785">
            <w:pPr>
              <w:spacing w:after="0"/>
            </w:pPr>
            <w:r w:rsidRPr="00C0484B">
              <w:rPr>
                <w:sz w:val="20"/>
              </w:rPr>
              <w:t>Senior Environmental Water Manager</w:t>
            </w:r>
          </w:p>
        </w:tc>
        <w:tc>
          <w:tcPr>
            <w:tcW w:w="2683" w:type="dxa"/>
            <w:vAlign w:val="center"/>
          </w:tcPr>
          <w:p w:rsidR="002A16DA" w:rsidRPr="00C0484B" w:rsidRDefault="002A16DA" w:rsidP="00493785">
            <w:pPr>
              <w:spacing w:after="0"/>
              <w:rPr>
                <w:sz w:val="20"/>
              </w:rPr>
            </w:pPr>
            <w:r w:rsidRPr="00C0484B">
              <w:rPr>
                <w:sz w:val="20"/>
              </w:rPr>
              <w:t>Office of Environment and Heritage</w:t>
            </w:r>
          </w:p>
        </w:tc>
        <w:tc>
          <w:tcPr>
            <w:tcW w:w="1394" w:type="dxa"/>
            <w:vMerge w:val="restart"/>
            <w:vAlign w:val="center"/>
          </w:tcPr>
          <w:p w:rsidR="002A16DA" w:rsidRPr="00C0484B" w:rsidRDefault="002A16DA" w:rsidP="00493785">
            <w:pPr>
              <w:spacing w:after="0"/>
              <w:rPr>
                <w:sz w:val="20"/>
              </w:rPr>
            </w:pPr>
            <w:r w:rsidRPr="00C0484B">
              <w:rPr>
                <w:sz w:val="20"/>
              </w:rPr>
              <w:t>Member</w:t>
            </w:r>
          </w:p>
        </w:tc>
      </w:tr>
      <w:tr w:rsidR="002A16DA" w:rsidTr="002A16DA">
        <w:trPr>
          <w:trHeight w:val="20"/>
        </w:trPr>
        <w:tc>
          <w:tcPr>
            <w:tcW w:w="1548" w:type="dxa"/>
            <w:vMerge/>
            <w:vAlign w:val="center"/>
          </w:tcPr>
          <w:p w:rsidR="002A16DA" w:rsidRPr="00C0484B" w:rsidRDefault="002A16DA" w:rsidP="00493785">
            <w:pPr>
              <w:spacing w:after="0"/>
              <w:rPr>
                <w:sz w:val="20"/>
              </w:rPr>
            </w:pPr>
          </w:p>
        </w:tc>
        <w:tc>
          <w:tcPr>
            <w:tcW w:w="2897" w:type="dxa"/>
            <w:vAlign w:val="center"/>
          </w:tcPr>
          <w:p w:rsidR="002A16DA" w:rsidRPr="00C0484B" w:rsidRDefault="002A16DA" w:rsidP="00493785">
            <w:pPr>
              <w:spacing w:after="0"/>
            </w:pPr>
            <w:r w:rsidRPr="00C0484B">
              <w:rPr>
                <w:sz w:val="20"/>
              </w:rPr>
              <w:t>Executive Officer</w:t>
            </w:r>
          </w:p>
        </w:tc>
        <w:tc>
          <w:tcPr>
            <w:tcW w:w="2683" w:type="dxa"/>
            <w:vAlign w:val="center"/>
          </w:tcPr>
          <w:p w:rsidR="002A16DA" w:rsidRPr="00C0484B" w:rsidRDefault="002A16DA" w:rsidP="00493785">
            <w:pPr>
              <w:spacing w:after="0"/>
              <w:rPr>
                <w:sz w:val="20"/>
              </w:rPr>
            </w:pPr>
            <w:r w:rsidRPr="00C0484B">
              <w:rPr>
                <w:sz w:val="20"/>
              </w:rPr>
              <w:t>Murray-Lower Darling Edward-Wakool Advisory Group</w:t>
            </w:r>
          </w:p>
        </w:tc>
        <w:tc>
          <w:tcPr>
            <w:tcW w:w="1394" w:type="dxa"/>
            <w:vMerge/>
            <w:vAlign w:val="center"/>
          </w:tcPr>
          <w:p w:rsidR="002A16DA" w:rsidRPr="00C0484B" w:rsidRDefault="002A16DA" w:rsidP="00493785">
            <w:pPr>
              <w:spacing w:after="0"/>
              <w:rPr>
                <w:sz w:val="20"/>
              </w:rPr>
            </w:pPr>
          </w:p>
        </w:tc>
      </w:tr>
      <w:tr w:rsidR="002A16DA" w:rsidTr="002A16DA">
        <w:trPr>
          <w:trHeight w:val="20"/>
        </w:trPr>
        <w:tc>
          <w:tcPr>
            <w:tcW w:w="1548" w:type="dxa"/>
            <w:vAlign w:val="center"/>
          </w:tcPr>
          <w:p w:rsidR="002A16DA" w:rsidRPr="00C0484B" w:rsidRDefault="002A16DA" w:rsidP="00493785">
            <w:pPr>
              <w:spacing w:after="0"/>
              <w:rPr>
                <w:sz w:val="20"/>
              </w:rPr>
            </w:pPr>
            <w:r w:rsidRPr="00C0484B">
              <w:rPr>
                <w:sz w:val="20"/>
              </w:rPr>
              <w:t>Digby Jacobs</w:t>
            </w:r>
          </w:p>
        </w:tc>
        <w:tc>
          <w:tcPr>
            <w:tcW w:w="2897" w:type="dxa"/>
            <w:vAlign w:val="center"/>
          </w:tcPr>
          <w:p w:rsidR="002A16DA" w:rsidRPr="00C0484B" w:rsidRDefault="002A16DA" w:rsidP="00493785">
            <w:pPr>
              <w:spacing w:after="0"/>
              <w:rPr>
                <w:sz w:val="20"/>
              </w:rPr>
            </w:pPr>
            <w:r w:rsidRPr="00C0484B">
              <w:rPr>
                <w:sz w:val="20"/>
              </w:rPr>
              <w:t xml:space="preserve">Team Leader </w:t>
            </w:r>
          </w:p>
        </w:tc>
        <w:tc>
          <w:tcPr>
            <w:tcW w:w="2683" w:type="dxa"/>
            <w:vAlign w:val="center"/>
          </w:tcPr>
          <w:p w:rsidR="002A16DA" w:rsidRPr="00C0484B" w:rsidRDefault="002A16DA" w:rsidP="00493785">
            <w:pPr>
              <w:spacing w:after="0"/>
              <w:rPr>
                <w:sz w:val="20"/>
              </w:rPr>
            </w:pPr>
            <w:r w:rsidRPr="00C0484B">
              <w:rPr>
                <w:sz w:val="20"/>
              </w:rPr>
              <w:t>NSW Office of Water</w:t>
            </w:r>
          </w:p>
        </w:tc>
        <w:tc>
          <w:tcPr>
            <w:tcW w:w="1394" w:type="dxa"/>
            <w:vAlign w:val="center"/>
          </w:tcPr>
          <w:p w:rsidR="002A16DA" w:rsidRPr="00C0484B" w:rsidRDefault="002A16DA" w:rsidP="00493785">
            <w:pPr>
              <w:spacing w:after="0"/>
              <w:rPr>
                <w:sz w:val="20"/>
              </w:rPr>
            </w:pPr>
            <w:r w:rsidRPr="00C0484B">
              <w:rPr>
                <w:sz w:val="20"/>
              </w:rPr>
              <w:t>TBC</w:t>
            </w:r>
          </w:p>
        </w:tc>
      </w:tr>
      <w:tr w:rsidR="002A16DA" w:rsidTr="002A16DA">
        <w:trPr>
          <w:trHeight w:val="20"/>
        </w:trPr>
        <w:tc>
          <w:tcPr>
            <w:tcW w:w="1548" w:type="dxa"/>
            <w:vMerge w:val="restart"/>
            <w:vAlign w:val="center"/>
          </w:tcPr>
          <w:p w:rsidR="002A16DA" w:rsidRPr="00C0484B" w:rsidRDefault="002A16DA" w:rsidP="00493785">
            <w:pPr>
              <w:spacing w:after="0"/>
              <w:rPr>
                <w:sz w:val="20"/>
              </w:rPr>
            </w:pPr>
            <w:r w:rsidRPr="00C0484B">
              <w:rPr>
                <w:sz w:val="20"/>
              </w:rPr>
              <w:t>John Lolicato</w:t>
            </w:r>
          </w:p>
        </w:tc>
        <w:tc>
          <w:tcPr>
            <w:tcW w:w="2897" w:type="dxa"/>
            <w:vAlign w:val="center"/>
          </w:tcPr>
          <w:p w:rsidR="002A16DA" w:rsidRPr="00C0484B" w:rsidRDefault="002A16DA" w:rsidP="00493785">
            <w:pPr>
              <w:spacing w:after="0"/>
            </w:pPr>
            <w:r w:rsidRPr="00C0484B">
              <w:rPr>
                <w:sz w:val="20"/>
              </w:rPr>
              <w:t>Chairman</w:t>
            </w:r>
          </w:p>
        </w:tc>
        <w:tc>
          <w:tcPr>
            <w:tcW w:w="2683" w:type="dxa"/>
            <w:vAlign w:val="center"/>
          </w:tcPr>
          <w:p w:rsidR="002A16DA" w:rsidRPr="00C0484B" w:rsidRDefault="002A16DA" w:rsidP="00493785">
            <w:pPr>
              <w:spacing w:after="0"/>
              <w:rPr>
                <w:sz w:val="20"/>
              </w:rPr>
            </w:pPr>
            <w:r w:rsidRPr="00C0484B">
              <w:rPr>
                <w:sz w:val="20"/>
              </w:rPr>
              <w:t>Wakool River Association</w:t>
            </w:r>
          </w:p>
        </w:tc>
        <w:tc>
          <w:tcPr>
            <w:tcW w:w="1394" w:type="dxa"/>
            <w:vMerge w:val="restart"/>
            <w:vAlign w:val="center"/>
          </w:tcPr>
          <w:p w:rsidR="002A16DA" w:rsidRPr="00C0484B" w:rsidRDefault="002A16DA" w:rsidP="00493785">
            <w:pPr>
              <w:spacing w:after="0"/>
              <w:rPr>
                <w:sz w:val="20"/>
              </w:rPr>
            </w:pPr>
            <w:r w:rsidRPr="00C0484B">
              <w:rPr>
                <w:sz w:val="20"/>
              </w:rPr>
              <w:t>Member</w:t>
            </w:r>
          </w:p>
        </w:tc>
      </w:tr>
      <w:tr w:rsidR="002A16DA" w:rsidTr="002A16DA">
        <w:trPr>
          <w:trHeight w:val="20"/>
        </w:trPr>
        <w:tc>
          <w:tcPr>
            <w:tcW w:w="1548" w:type="dxa"/>
            <w:vMerge/>
            <w:vAlign w:val="center"/>
          </w:tcPr>
          <w:p w:rsidR="002A16DA" w:rsidRPr="00C0484B" w:rsidRDefault="002A16DA" w:rsidP="00493785">
            <w:pPr>
              <w:spacing w:after="0"/>
              <w:rPr>
                <w:sz w:val="20"/>
              </w:rPr>
            </w:pPr>
          </w:p>
        </w:tc>
        <w:tc>
          <w:tcPr>
            <w:tcW w:w="2897" w:type="dxa"/>
            <w:vAlign w:val="center"/>
          </w:tcPr>
          <w:p w:rsidR="002A16DA" w:rsidRPr="00C0484B" w:rsidRDefault="002A16DA" w:rsidP="00493785">
            <w:pPr>
              <w:spacing w:after="0"/>
            </w:pPr>
            <w:r w:rsidRPr="00C0484B">
              <w:rPr>
                <w:sz w:val="20"/>
              </w:rPr>
              <w:t>Spokesperson</w:t>
            </w:r>
          </w:p>
        </w:tc>
        <w:tc>
          <w:tcPr>
            <w:tcW w:w="2683" w:type="dxa"/>
            <w:vAlign w:val="center"/>
          </w:tcPr>
          <w:p w:rsidR="002A16DA" w:rsidRPr="00C0484B" w:rsidRDefault="002A16DA" w:rsidP="00493785">
            <w:pPr>
              <w:spacing w:after="0"/>
              <w:rPr>
                <w:sz w:val="20"/>
              </w:rPr>
            </w:pPr>
            <w:r w:rsidRPr="00C0484B">
              <w:rPr>
                <w:sz w:val="20"/>
              </w:rPr>
              <w:t>Wakool System Advisory Group</w:t>
            </w:r>
          </w:p>
        </w:tc>
        <w:tc>
          <w:tcPr>
            <w:tcW w:w="1394" w:type="dxa"/>
            <w:vMerge/>
            <w:vAlign w:val="center"/>
          </w:tcPr>
          <w:p w:rsidR="002A16DA" w:rsidRPr="00C0484B" w:rsidRDefault="002A16DA" w:rsidP="00493785">
            <w:pPr>
              <w:spacing w:after="0"/>
              <w:rPr>
                <w:sz w:val="20"/>
              </w:rPr>
            </w:pPr>
          </w:p>
        </w:tc>
      </w:tr>
      <w:tr w:rsidR="002A16DA" w:rsidRPr="00DA4301" w:rsidTr="002A16DA">
        <w:trPr>
          <w:trHeight w:val="20"/>
        </w:trPr>
        <w:tc>
          <w:tcPr>
            <w:tcW w:w="1548" w:type="dxa"/>
            <w:vMerge/>
            <w:vAlign w:val="center"/>
          </w:tcPr>
          <w:p w:rsidR="002A16DA" w:rsidRPr="00C0484B" w:rsidRDefault="002A16DA" w:rsidP="00493785">
            <w:pPr>
              <w:spacing w:after="0"/>
              <w:rPr>
                <w:sz w:val="20"/>
              </w:rPr>
            </w:pPr>
          </w:p>
        </w:tc>
        <w:tc>
          <w:tcPr>
            <w:tcW w:w="2897" w:type="dxa"/>
            <w:vAlign w:val="center"/>
          </w:tcPr>
          <w:p w:rsidR="002A16DA" w:rsidRPr="00C0484B" w:rsidRDefault="002A16DA" w:rsidP="00493785">
            <w:pPr>
              <w:spacing w:after="0"/>
            </w:pPr>
            <w:r w:rsidRPr="002A16DA">
              <w:rPr>
                <w:sz w:val="20"/>
              </w:rPr>
              <w:t>Representative</w:t>
            </w:r>
          </w:p>
        </w:tc>
        <w:tc>
          <w:tcPr>
            <w:tcW w:w="2683" w:type="dxa"/>
            <w:vAlign w:val="center"/>
          </w:tcPr>
          <w:p w:rsidR="002A16DA" w:rsidRPr="00C0484B" w:rsidRDefault="002A16DA" w:rsidP="00493785">
            <w:pPr>
              <w:spacing w:after="0"/>
              <w:rPr>
                <w:sz w:val="20"/>
              </w:rPr>
            </w:pPr>
            <w:r w:rsidRPr="00C0484B">
              <w:rPr>
                <w:sz w:val="20"/>
              </w:rPr>
              <w:t>Wakool Landholder Association</w:t>
            </w:r>
          </w:p>
        </w:tc>
        <w:tc>
          <w:tcPr>
            <w:tcW w:w="1394" w:type="dxa"/>
            <w:vMerge/>
            <w:vAlign w:val="center"/>
          </w:tcPr>
          <w:p w:rsidR="002A16DA" w:rsidRPr="00C0484B" w:rsidRDefault="002A16DA" w:rsidP="000145F8">
            <w:pPr>
              <w:spacing w:after="0"/>
              <w:rPr>
                <w:sz w:val="20"/>
              </w:rPr>
            </w:pPr>
          </w:p>
        </w:tc>
      </w:tr>
      <w:tr w:rsidR="002A16DA" w:rsidRPr="00DA4301" w:rsidTr="002A16DA">
        <w:trPr>
          <w:trHeight w:val="20"/>
        </w:trPr>
        <w:tc>
          <w:tcPr>
            <w:tcW w:w="1548" w:type="dxa"/>
            <w:vAlign w:val="center"/>
          </w:tcPr>
          <w:p w:rsidR="002A16DA" w:rsidRPr="00C0484B" w:rsidRDefault="002A16DA" w:rsidP="000145F8">
            <w:pPr>
              <w:spacing w:after="0"/>
              <w:rPr>
                <w:sz w:val="20"/>
              </w:rPr>
            </w:pPr>
            <w:r>
              <w:rPr>
                <w:sz w:val="20"/>
              </w:rPr>
              <w:t>Dennis Gleeson</w:t>
            </w:r>
          </w:p>
        </w:tc>
        <w:tc>
          <w:tcPr>
            <w:tcW w:w="2897" w:type="dxa"/>
            <w:vAlign w:val="center"/>
          </w:tcPr>
          <w:p w:rsidR="002A16DA" w:rsidRPr="00C0484B" w:rsidRDefault="002A16DA" w:rsidP="000145F8">
            <w:pPr>
              <w:spacing w:after="0"/>
            </w:pPr>
            <w:r w:rsidRPr="002A16DA">
              <w:rPr>
                <w:sz w:val="20"/>
              </w:rPr>
              <w:t>Representative</w:t>
            </w:r>
          </w:p>
        </w:tc>
        <w:tc>
          <w:tcPr>
            <w:tcW w:w="2683" w:type="dxa"/>
            <w:vAlign w:val="center"/>
          </w:tcPr>
          <w:p w:rsidR="002A16DA" w:rsidRPr="00C0484B" w:rsidRDefault="002A16DA" w:rsidP="000145F8">
            <w:pPr>
              <w:spacing w:after="0"/>
              <w:rPr>
                <w:sz w:val="20"/>
              </w:rPr>
            </w:pPr>
            <w:r>
              <w:rPr>
                <w:sz w:val="20"/>
              </w:rPr>
              <w:t>Colligen and Niemur Landholder group</w:t>
            </w:r>
          </w:p>
        </w:tc>
        <w:tc>
          <w:tcPr>
            <w:tcW w:w="1394" w:type="dxa"/>
            <w:vAlign w:val="center"/>
          </w:tcPr>
          <w:p w:rsidR="002A16DA" w:rsidRPr="00C0484B" w:rsidRDefault="002A16DA" w:rsidP="000145F8">
            <w:pPr>
              <w:spacing w:after="0"/>
              <w:rPr>
                <w:sz w:val="20"/>
              </w:rPr>
            </w:pPr>
            <w:r w:rsidRPr="00C0484B">
              <w:rPr>
                <w:sz w:val="20"/>
              </w:rPr>
              <w:t>Member</w:t>
            </w:r>
          </w:p>
        </w:tc>
      </w:tr>
      <w:tr w:rsidR="002A16DA" w:rsidRPr="00DA4301" w:rsidTr="002A16DA">
        <w:trPr>
          <w:trHeight w:val="20"/>
        </w:trPr>
        <w:tc>
          <w:tcPr>
            <w:tcW w:w="1548" w:type="dxa"/>
            <w:vAlign w:val="center"/>
          </w:tcPr>
          <w:p w:rsidR="002A16DA" w:rsidRDefault="002A16DA" w:rsidP="000145F8">
            <w:pPr>
              <w:spacing w:after="0"/>
              <w:rPr>
                <w:sz w:val="20"/>
              </w:rPr>
            </w:pPr>
            <w:r>
              <w:rPr>
                <w:sz w:val="20"/>
              </w:rPr>
              <w:t>Rick Ellis</w:t>
            </w:r>
          </w:p>
        </w:tc>
        <w:tc>
          <w:tcPr>
            <w:tcW w:w="2897" w:type="dxa"/>
            <w:vAlign w:val="center"/>
          </w:tcPr>
          <w:p w:rsidR="002A16DA" w:rsidRPr="002A16DA" w:rsidRDefault="00DD24E9" w:rsidP="000145F8">
            <w:pPr>
              <w:spacing w:after="0"/>
              <w:rPr>
                <w:sz w:val="20"/>
              </w:rPr>
            </w:pPr>
            <w:r w:rsidRPr="00C0484B">
              <w:rPr>
                <w:sz w:val="20"/>
              </w:rPr>
              <w:t>Secretary and Project Officer</w:t>
            </w:r>
          </w:p>
        </w:tc>
        <w:tc>
          <w:tcPr>
            <w:tcW w:w="2683" w:type="dxa"/>
            <w:vAlign w:val="center"/>
          </w:tcPr>
          <w:p w:rsidR="002A16DA" w:rsidRDefault="002A16DA" w:rsidP="000145F8">
            <w:pPr>
              <w:spacing w:after="0"/>
              <w:rPr>
                <w:sz w:val="20"/>
              </w:rPr>
            </w:pPr>
            <w:r>
              <w:rPr>
                <w:sz w:val="20"/>
              </w:rPr>
              <w:t>Western Murray Land Improvement group</w:t>
            </w:r>
          </w:p>
        </w:tc>
        <w:tc>
          <w:tcPr>
            <w:tcW w:w="1394" w:type="dxa"/>
            <w:vAlign w:val="center"/>
          </w:tcPr>
          <w:p w:rsidR="002A16DA" w:rsidRPr="00C0484B" w:rsidRDefault="002A16DA" w:rsidP="000145F8">
            <w:pPr>
              <w:spacing w:after="0"/>
              <w:rPr>
                <w:sz w:val="20"/>
              </w:rPr>
            </w:pPr>
            <w:r w:rsidRPr="00C0484B">
              <w:rPr>
                <w:sz w:val="20"/>
              </w:rPr>
              <w:t>Member</w:t>
            </w:r>
          </w:p>
        </w:tc>
      </w:tr>
      <w:tr w:rsidR="002A16DA" w:rsidRPr="00DA4301" w:rsidTr="002A16DA">
        <w:trPr>
          <w:trHeight w:val="20"/>
        </w:trPr>
        <w:tc>
          <w:tcPr>
            <w:tcW w:w="1548" w:type="dxa"/>
            <w:vMerge w:val="restart"/>
            <w:vAlign w:val="center"/>
          </w:tcPr>
          <w:p w:rsidR="002A16DA" w:rsidRPr="00C0484B" w:rsidRDefault="002A16DA" w:rsidP="000145F8">
            <w:pPr>
              <w:spacing w:after="0"/>
              <w:rPr>
                <w:sz w:val="20"/>
              </w:rPr>
            </w:pPr>
            <w:r w:rsidRPr="00C0484B">
              <w:rPr>
                <w:sz w:val="20"/>
              </w:rPr>
              <w:t>Roger Knight</w:t>
            </w:r>
          </w:p>
        </w:tc>
        <w:tc>
          <w:tcPr>
            <w:tcW w:w="2897" w:type="dxa"/>
            <w:vAlign w:val="center"/>
          </w:tcPr>
          <w:p w:rsidR="002A16DA" w:rsidRPr="00C0484B" w:rsidRDefault="002A16DA" w:rsidP="000145F8">
            <w:pPr>
              <w:spacing w:after="0"/>
            </w:pPr>
            <w:r w:rsidRPr="00C0484B">
              <w:rPr>
                <w:sz w:val="20"/>
              </w:rPr>
              <w:t>Community Support Officer</w:t>
            </w:r>
          </w:p>
        </w:tc>
        <w:tc>
          <w:tcPr>
            <w:tcW w:w="2683" w:type="dxa"/>
            <w:vAlign w:val="center"/>
          </w:tcPr>
          <w:p w:rsidR="002A16DA" w:rsidRPr="00C0484B" w:rsidRDefault="002A16DA" w:rsidP="000145F8">
            <w:pPr>
              <w:spacing w:after="0"/>
              <w:rPr>
                <w:sz w:val="20"/>
              </w:rPr>
            </w:pPr>
            <w:r w:rsidRPr="00C0484B">
              <w:rPr>
                <w:sz w:val="20"/>
              </w:rPr>
              <w:t>Western Murray Land Improvement Group</w:t>
            </w:r>
          </w:p>
        </w:tc>
        <w:tc>
          <w:tcPr>
            <w:tcW w:w="1394" w:type="dxa"/>
            <w:vMerge w:val="restart"/>
            <w:vAlign w:val="center"/>
          </w:tcPr>
          <w:p w:rsidR="002A16DA" w:rsidRPr="00C0484B" w:rsidRDefault="002A16DA" w:rsidP="000145F8">
            <w:pPr>
              <w:spacing w:after="0"/>
              <w:rPr>
                <w:sz w:val="20"/>
              </w:rPr>
            </w:pPr>
            <w:r w:rsidRPr="00C0484B">
              <w:rPr>
                <w:sz w:val="20"/>
              </w:rPr>
              <w:t>Member</w:t>
            </w:r>
          </w:p>
        </w:tc>
      </w:tr>
      <w:tr w:rsidR="002A16DA" w:rsidRPr="00DA4301" w:rsidTr="002A16DA">
        <w:trPr>
          <w:trHeight w:val="20"/>
        </w:trPr>
        <w:tc>
          <w:tcPr>
            <w:tcW w:w="1548" w:type="dxa"/>
            <w:vMerge/>
            <w:vAlign w:val="center"/>
          </w:tcPr>
          <w:p w:rsidR="002A16DA" w:rsidRPr="00C0484B" w:rsidRDefault="002A16DA" w:rsidP="000145F8">
            <w:pPr>
              <w:spacing w:after="0"/>
              <w:rPr>
                <w:sz w:val="20"/>
              </w:rPr>
            </w:pPr>
          </w:p>
        </w:tc>
        <w:tc>
          <w:tcPr>
            <w:tcW w:w="2897" w:type="dxa"/>
            <w:vAlign w:val="center"/>
          </w:tcPr>
          <w:p w:rsidR="002A16DA" w:rsidRPr="00C0484B" w:rsidRDefault="002A16DA" w:rsidP="000145F8">
            <w:pPr>
              <w:spacing w:after="0"/>
            </w:pPr>
            <w:r w:rsidRPr="00C0484B">
              <w:rPr>
                <w:sz w:val="20"/>
              </w:rPr>
              <w:t>Community delegate</w:t>
            </w:r>
          </w:p>
        </w:tc>
        <w:tc>
          <w:tcPr>
            <w:tcW w:w="2683" w:type="dxa"/>
            <w:vAlign w:val="center"/>
          </w:tcPr>
          <w:p w:rsidR="002A16DA" w:rsidRPr="00C0484B" w:rsidRDefault="002A16DA" w:rsidP="000145F8">
            <w:pPr>
              <w:spacing w:after="0"/>
              <w:rPr>
                <w:sz w:val="20"/>
              </w:rPr>
            </w:pPr>
            <w:r w:rsidRPr="00C0484B">
              <w:rPr>
                <w:sz w:val="20"/>
              </w:rPr>
              <w:t>Koondrook-Perricoota Alliance</w:t>
            </w:r>
          </w:p>
        </w:tc>
        <w:tc>
          <w:tcPr>
            <w:tcW w:w="1394" w:type="dxa"/>
            <w:vMerge/>
            <w:vAlign w:val="center"/>
          </w:tcPr>
          <w:p w:rsidR="002A16DA" w:rsidRPr="00C0484B" w:rsidRDefault="002A16DA" w:rsidP="000145F8">
            <w:pPr>
              <w:spacing w:after="0"/>
              <w:rPr>
                <w:sz w:val="20"/>
              </w:rPr>
            </w:pPr>
          </w:p>
        </w:tc>
      </w:tr>
      <w:tr w:rsidR="002A16DA" w:rsidRPr="00DA4301" w:rsidTr="002A16DA">
        <w:trPr>
          <w:trHeight w:val="20"/>
        </w:trPr>
        <w:tc>
          <w:tcPr>
            <w:tcW w:w="1548" w:type="dxa"/>
            <w:vAlign w:val="center"/>
          </w:tcPr>
          <w:p w:rsidR="002A16DA" w:rsidRPr="00C0484B" w:rsidRDefault="002A16DA" w:rsidP="000145F8">
            <w:pPr>
              <w:spacing w:after="0"/>
              <w:rPr>
                <w:sz w:val="20"/>
              </w:rPr>
            </w:pPr>
            <w:r>
              <w:rPr>
                <w:sz w:val="20"/>
              </w:rPr>
              <w:t>Ian Fisher</w:t>
            </w:r>
          </w:p>
        </w:tc>
        <w:tc>
          <w:tcPr>
            <w:tcW w:w="2897" w:type="dxa"/>
            <w:vAlign w:val="center"/>
          </w:tcPr>
          <w:p w:rsidR="002A16DA" w:rsidRPr="002A16DA" w:rsidRDefault="002A16DA" w:rsidP="000145F8">
            <w:pPr>
              <w:spacing w:after="0"/>
              <w:rPr>
                <w:sz w:val="20"/>
              </w:rPr>
            </w:pPr>
            <w:r w:rsidRPr="002A16DA">
              <w:rPr>
                <w:sz w:val="20"/>
              </w:rPr>
              <w:t>President</w:t>
            </w:r>
          </w:p>
        </w:tc>
        <w:tc>
          <w:tcPr>
            <w:tcW w:w="2683" w:type="dxa"/>
            <w:vAlign w:val="center"/>
          </w:tcPr>
          <w:p w:rsidR="002A16DA" w:rsidRPr="00C0484B" w:rsidRDefault="002A16DA" w:rsidP="000145F8">
            <w:pPr>
              <w:spacing w:after="0"/>
              <w:rPr>
                <w:sz w:val="20"/>
              </w:rPr>
            </w:pPr>
            <w:r>
              <w:rPr>
                <w:sz w:val="20"/>
              </w:rPr>
              <w:t>Edward-Wakool Angl</w:t>
            </w:r>
            <w:r w:rsidR="00DD24E9">
              <w:rPr>
                <w:sz w:val="20"/>
              </w:rPr>
              <w:t>ing</w:t>
            </w:r>
            <w:r>
              <w:rPr>
                <w:sz w:val="20"/>
              </w:rPr>
              <w:t xml:space="preserve"> Association</w:t>
            </w:r>
          </w:p>
        </w:tc>
        <w:tc>
          <w:tcPr>
            <w:tcW w:w="1394" w:type="dxa"/>
            <w:vAlign w:val="center"/>
          </w:tcPr>
          <w:p w:rsidR="002A16DA" w:rsidRPr="00C0484B" w:rsidRDefault="002A16DA" w:rsidP="000145F8">
            <w:pPr>
              <w:spacing w:after="0"/>
              <w:rPr>
                <w:sz w:val="20"/>
              </w:rPr>
            </w:pPr>
            <w:r w:rsidRPr="00C0484B">
              <w:rPr>
                <w:sz w:val="20"/>
              </w:rPr>
              <w:t>Member</w:t>
            </w:r>
          </w:p>
        </w:tc>
      </w:tr>
      <w:tr w:rsidR="002A16DA" w:rsidTr="002A16DA">
        <w:trPr>
          <w:trHeight w:val="20"/>
        </w:trPr>
        <w:tc>
          <w:tcPr>
            <w:tcW w:w="1548" w:type="dxa"/>
            <w:vAlign w:val="center"/>
          </w:tcPr>
          <w:p w:rsidR="002A16DA" w:rsidRPr="00C0484B" w:rsidRDefault="00DD24E9" w:rsidP="000145F8">
            <w:pPr>
              <w:spacing w:after="0"/>
              <w:rPr>
                <w:sz w:val="20"/>
              </w:rPr>
            </w:pPr>
            <w:r>
              <w:rPr>
                <w:sz w:val="20"/>
              </w:rPr>
              <w:t>TBA</w:t>
            </w:r>
          </w:p>
        </w:tc>
        <w:tc>
          <w:tcPr>
            <w:tcW w:w="2897" w:type="dxa"/>
            <w:vAlign w:val="center"/>
          </w:tcPr>
          <w:p w:rsidR="002A16DA" w:rsidRDefault="00DD24E9" w:rsidP="000145F8">
            <w:pPr>
              <w:spacing w:after="0"/>
              <w:rPr>
                <w:sz w:val="20"/>
              </w:rPr>
            </w:pPr>
            <w:r w:rsidRPr="002A16DA">
              <w:rPr>
                <w:sz w:val="20"/>
              </w:rPr>
              <w:t>Representative</w:t>
            </w:r>
          </w:p>
        </w:tc>
        <w:tc>
          <w:tcPr>
            <w:tcW w:w="2683" w:type="dxa"/>
            <w:vAlign w:val="center"/>
          </w:tcPr>
          <w:p w:rsidR="002A16DA" w:rsidRPr="00C0484B" w:rsidRDefault="00DD24E9" w:rsidP="000145F8">
            <w:pPr>
              <w:spacing w:after="0"/>
              <w:rPr>
                <w:sz w:val="20"/>
              </w:rPr>
            </w:pPr>
            <w:r>
              <w:rPr>
                <w:sz w:val="20"/>
              </w:rPr>
              <w:t>Aboriginal people of the Edward-Wakool region</w:t>
            </w:r>
          </w:p>
        </w:tc>
        <w:tc>
          <w:tcPr>
            <w:tcW w:w="1394" w:type="dxa"/>
            <w:vAlign w:val="center"/>
          </w:tcPr>
          <w:p w:rsidR="002A16DA" w:rsidRPr="00C0484B" w:rsidRDefault="00DD24E9" w:rsidP="000145F8">
            <w:pPr>
              <w:spacing w:after="0"/>
              <w:rPr>
                <w:sz w:val="20"/>
              </w:rPr>
            </w:pPr>
            <w:r>
              <w:rPr>
                <w:sz w:val="20"/>
              </w:rPr>
              <w:t>Member</w:t>
            </w:r>
          </w:p>
        </w:tc>
      </w:tr>
      <w:tr w:rsidR="002A16DA" w:rsidTr="002A16DA">
        <w:trPr>
          <w:trHeight w:val="20"/>
        </w:trPr>
        <w:tc>
          <w:tcPr>
            <w:tcW w:w="1548" w:type="dxa"/>
            <w:vAlign w:val="center"/>
          </w:tcPr>
          <w:p w:rsidR="002A16DA" w:rsidRPr="00C0484B" w:rsidRDefault="00DD24E9" w:rsidP="000145F8">
            <w:pPr>
              <w:spacing w:after="0"/>
              <w:rPr>
                <w:sz w:val="20"/>
              </w:rPr>
            </w:pPr>
            <w:r>
              <w:rPr>
                <w:sz w:val="20"/>
              </w:rPr>
              <w:t>Perin Davy</w:t>
            </w:r>
          </w:p>
        </w:tc>
        <w:tc>
          <w:tcPr>
            <w:tcW w:w="2897" w:type="dxa"/>
            <w:vAlign w:val="center"/>
          </w:tcPr>
          <w:p w:rsidR="002A16DA" w:rsidRPr="00C0484B" w:rsidRDefault="00DD24E9" w:rsidP="000145F8">
            <w:pPr>
              <w:spacing w:after="0"/>
              <w:rPr>
                <w:sz w:val="20"/>
              </w:rPr>
            </w:pPr>
            <w:r w:rsidRPr="002A16DA">
              <w:rPr>
                <w:sz w:val="20"/>
              </w:rPr>
              <w:t>Representative</w:t>
            </w:r>
          </w:p>
        </w:tc>
        <w:tc>
          <w:tcPr>
            <w:tcW w:w="2683" w:type="dxa"/>
            <w:vAlign w:val="center"/>
          </w:tcPr>
          <w:p w:rsidR="002A16DA" w:rsidRPr="00C0484B" w:rsidRDefault="00DD24E9" w:rsidP="000145F8">
            <w:pPr>
              <w:spacing w:after="0"/>
              <w:rPr>
                <w:sz w:val="20"/>
              </w:rPr>
            </w:pPr>
            <w:r>
              <w:rPr>
                <w:sz w:val="20"/>
              </w:rPr>
              <w:t>Murray Irrigation Limited</w:t>
            </w:r>
          </w:p>
        </w:tc>
        <w:tc>
          <w:tcPr>
            <w:tcW w:w="1394" w:type="dxa"/>
            <w:vAlign w:val="center"/>
          </w:tcPr>
          <w:p w:rsidR="002A16DA" w:rsidRPr="00C0484B" w:rsidRDefault="00DD24E9" w:rsidP="000145F8">
            <w:pPr>
              <w:spacing w:after="0"/>
              <w:rPr>
                <w:sz w:val="20"/>
              </w:rPr>
            </w:pPr>
            <w:r>
              <w:rPr>
                <w:sz w:val="20"/>
              </w:rPr>
              <w:t>Member</w:t>
            </w:r>
          </w:p>
        </w:tc>
      </w:tr>
    </w:tbl>
    <w:p w:rsidR="00C0484B" w:rsidRDefault="00C0484B" w:rsidP="00C0484B"/>
    <w:p w:rsidR="00C0484B" w:rsidRDefault="00C0484B">
      <w:pPr>
        <w:spacing w:after="200" w:line="276" w:lineRule="auto"/>
        <w:rPr>
          <w:rFonts w:eastAsiaTheme="majorEastAsia" w:cstheme="majorBidi"/>
          <w:b/>
          <w:bCs/>
          <w:color w:val="auto"/>
          <w:sz w:val="32"/>
          <w:szCs w:val="26"/>
        </w:rPr>
      </w:pPr>
      <w:r>
        <w:br w:type="page"/>
      </w:r>
    </w:p>
    <w:p w:rsidR="000B11DA" w:rsidRDefault="000B11DA" w:rsidP="00F57FDA">
      <w:pPr>
        <w:pStyle w:val="Heading2"/>
        <w:ind w:left="851"/>
      </w:pPr>
      <w:bookmarkStart w:id="250" w:name="_Toc398112708"/>
      <w:r>
        <w:t>Data management</w:t>
      </w:r>
      <w:bookmarkEnd w:id="250"/>
    </w:p>
    <w:p w:rsidR="001134F7" w:rsidRDefault="001134F7" w:rsidP="001134F7">
      <w:pPr>
        <w:jc w:val="both"/>
      </w:pPr>
      <w:r w:rsidRPr="00191B15">
        <w:t xml:space="preserve">All data </w:t>
      </w:r>
      <w:r w:rsidR="00A620D4" w:rsidRPr="00191B15">
        <w:t>collected as part of this project</w:t>
      </w:r>
      <w:r w:rsidRPr="00191B15">
        <w:t xml:space="preserve"> </w:t>
      </w:r>
      <w:r w:rsidR="00A620D4" w:rsidRPr="00191B15">
        <w:t>will</w:t>
      </w:r>
      <w:r w:rsidRPr="00191B15">
        <w:t xml:space="preserve"> conform to the data structure defined in the </w:t>
      </w:r>
      <w:r w:rsidR="00D17088">
        <w:t xml:space="preserve">LTIM Project </w:t>
      </w:r>
      <w:r w:rsidRPr="00191B15">
        <w:t xml:space="preserve">Data Standard </w:t>
      </w:r>
      <w:r w:rsidR="00E40B06" w:rsidRPr="00191B15">
        <w:fldChar w:fldCharType="begin"/>
      </w:r>
      <w:r w:rsidRPr="00191B15">
        <w:instrText xml:space="preserve"> ADDIN ZOTERO_ITEM CSL_CITATION {"citationID":"1q1j4n65cq","properties":{"formattedCitation":"(Brooks and Wealands 2014)","plainCitation":"(Brooks and Wealands 2014)"},"citationItems":[{"id":1888,"uris":["http://zotero.org/users/local/mo2GyEiD/items/BI7RJ4Z6"],"uri":["http://zotero.org/users/local/mo2GyEiD/items/BI7RJ4Z6"],"itemData":{"id":1888,"type":"book","title":"Commonwealth Environmental Water Office Long Term Intervention Monitoring Project: Data Standard. Report prepared for the Commonwealth Environmental Water Office by The Murray-Darling Freshwater Research Centre","publisher":"MDFRC Publication 29.3/2013 Revised Jan 2014","author":[{"family":"Brooks","given":"Shane"},{"family":"Wealands","given":"Stephen R."}],"issued":{"date-parts":[["2014"]]}}}],"schema":"https://github.com/citation-style-language/schema/raw/master/csl-citation.json"} </w:instrText>
      </w:r>
      <w:r w:rsidR="00E40B06" w:rsidRPr="00191B15">
        <w:fldChar w:fldCharType="separate"/>
      </w:r>
      <w:r w:rsidRPr="00191B15">
        <w:rPr>
          <w:noProof/>
        </w:rPr>
        <w:t>(Brooks and Wealands 2014)</w:t>
      </w:r>
      <w:r w:rsidR="00E40B06" w:rsidRPr="00191B15">
        <w:fldChar w:fldCharType="end"/>
      </w:r>
      <w:r w:rsidRPr="00191B15">
        <w:t xml:space="preserve">. The data standard provides a means of collating consistent data that can be managed within the </w:t>
      </w:r>
      <w:r w:rsidR="00D17088">
        <w:t xml:space="preserve">LTIM Project </w:t>
      </w:r>
      <w:r w:rsidRPr="00191B15">
        <w:t>Monitoring Data Management System (MDMS).</w:t>
      </w:r>
    </w:p>
    <w:p w:rsidR="00A620D4" w:rsidRDefault="00191B15" w:rsidP="001134F7">
      <w:pPr>
        <w:jc w:val="both"/>
      </w:pPr>
      <w:r>
        <w:t>Data Management protocols will be followed as outlined in the Edward-Wakool Quality Management Plan (Watts et al. 2014</w:t>
      </w:r>
      <w:r w:rsidR="00EE4219">
        <w:t>a</w:t>
      </w:r>
      <w:r>
        <w:t xml:space="preserve">) and will be subject </w:t>
      </w:r>
      <w:r w:rsidR="00544D4C">
        <w:t>to annual audit. This includes d</w:t>
      </w:r>
      <w:r>
        <w:t>ocument Management, record keeping, data storage and management.</w:t>
      </w:r>
    </w:p>
    <w:p w:rsidR="00191B15" w:rsidRDefault="00191B15" w:rsidP="00191B15">
      <w:pPr>
        <w:pStyle w:val="BodyText1"/>
        <w:spacing w:before="0" w:after="0" w:line="240" w:lineRule="auto"/>
        <w:rPr>
          <w:rFonts w:asciiTheme="minorHAnsi" w:hAnsiTheme="minorHAnsi" w:cs="Arial"/>
        </w:rPr>
      </w:pPr>
      <w:r w:rsidRPr="00741B60">
        <w:rPr>
          <w:rFonts w:asciiTheme="minorHAnsi" w:hAnsiTheme="minorHAnsi" w:cs="Arial"/>
        </w:rPr>
        <w:t>CSU has a well-established document management system ‘Total Records and Information Management’ (TRIM). TRIM is an Electronic Document and Re</w:t>
      </w:r>
      <w:r>
        <w:rPr>
          <w:rFonts w:asciiTheme="minorHAnsi" w:hAnsiTheme="minorHAnsi" w:cs="Arial"/>
        </w:rPr>
        <w:t>cords Management System</w:t>
      </w:r>
      <w:r w:rsidRPr="00741B60">
        <w:rPr>
          <w:rFonts w:asciiTheme="minorHAnsi" w:hAnsiTheme="minorHAnsi" w:cs="Arial"/>
        </w:rPr>
        <w:t xml:space="preserve"> software solution for managing records of all formats. All controlled copies of accepted documents and reports are to be recorded in TRIM. In addition such documents and reports will also be recorded in Research Master. Financial data is recorded on Banner Finance, which in turn feeds financial information into Research Master. Data stored on Banner Finance is used to generate the relevant financial reports and acquittal for both internal and external purposed.</w:t>
      </w:r>
    </w:p>
    <w:p w:rsidR="00191B15" w:rsidRPr="00191B15" w:rsidRDefault="00191B15" w:rsidP="00191B15">
      <w:pPr>
        <w:pStyle w:val="BodyText1"/>
        <w:spacing w:line="240" w:lineRule="auto"/>
        <w:rPr>
          <w:rFonts w:asciiTheme="minorHAnsi" w:hAnsiTheme="minorHAnsi"/>
        </w:rPr>
      </w:pPr>
      <w:r w:rsidRPr="00F55A71">
        <w:rPr>
          <w:rFonts w:asciiTheme="minorHAnsi" w:hAnsiTheme="minorHAnsi" w:cs="Arial"/>
          <w:color w:val="000000" w:themeColor="text1"/>
        </w:rPr>
        <w:t xml:space="preserve">The Edward-Wakool Project team will store and manage access to primary data for the duration of the LTIM </w:t>
      </w:r>
      <w:r w:rsidR="00D17088">
        <w:rPr>
          <w:rFonts w:asciiTheme="minorHAnsi" w:hAnsiTheme="minorHAnsi" w:cs="Arial"/>
          <w:color w:val="000000" w:themeColor="text1"/>
        </w:rPr>
        <w:t>P</w:t>
      </w:r>
      <w:r w:rsidRPr="00F55A71">
        <w:rPr>
          <w:rFonts w:asciiTheme="minorHAnsi" w:hAnsiTheme="minorHAnsi" w:cs="Arial"/>
          <w:color w:val="000000" w:themeColor="text1"/>
        </w:rPr>
        <w:t>roject.</w:t>
      </w:r>
      <w:r w:rsidRPr="00741B60">
        <w:rPr>
          <w:rFonts w:asciiTheme="minorHAnsi" w:hAnsiTheme="minorHAnsi" w:cs="Arial"/>
          <w:color w:val="FF0000"/>
        </w:rPr>
        <w:t xml:space="preserve"> </w:t>
      </w:r>
      <w:r>
        <w:rPr>
          <w:rFonts w:asciiTheme="minorHAnsi" w:hAnsiTheme="minorHAnsi"/>
        </w:rPr>
        <w:t>The Project</w:t>
      </w:r>
      <w:r w:rsidR="00544D4C">
        <w:rPr>
          <w:rFonts w:asciiTheme="minorHAnsi" w:hAnsiTheme="minorHAnsi"/>
        </w:rPr>
        <w:t xml:space="preserve"> L</w:t>
      </w:r>
      <w:r w:rsidRPr="00741B60">
        <w:rPr>
          <w:rFonts w:asciiTheme="minorHAnsi" w:hAnsiTheme="minorHAnsi"/>
        </w:rPr>
        <w:t xml:space="preserve">eader will be responsible for </w:t>
      </w:r>
      <w:r>
        <w:rPr>
          <w:rFonts w:asciiTheme="minorHAnsi" w:hAnsiTheme="minorHAnsi"/>
        </w:rPr>
        <w:t>ensuring the team members all comply with the management and storage of all primary data</w:t>
      </w:r>
      <w:r w:rsidRPr="00741B60">
        <w:rPr>
          <w:rFonts w:asciiTheme="minorHAnsi" w:hAnsiTheme="minorHAnsi"/>
        </w:rPr>
        <w:t>.</w:t>
      </w:r>
      <w:r>
        <w:rPr>
          <w:rFonts w:asciiTheme="minorHAnsi" w:hAnsiTheme="minorHAnsi"/>
        </w:rPr>
        <w:t xml:space="preserve"> </w:t>
      </w:r>
      <w:r w:rsidRPr="00741B60">
        <w:rPr>
          <w:rFonts w:asciiTheme="minorHAnsi" w:hAnsiTheme="minorHAnsi"/>
        </w:rPr>
        <w:t xml:space="preserve">All field and laboratory primary data sheets will be scanned and stored within the </w:t>
      </w:r>
      <w:r>
        <w:rPr>
          <w:rFonts w:asciiTheme="minorHAnsi" w:hAnsiTheme="minorHAnsi"/>
        </w:rPr>
        <w:t xml:space="preserve">CSU Interact </w:t>
      </w:r>
      <w:r w:rsidRPr="00741B60">
        <w:rPr>
          <w:rFonts w:asciiTheme="minorHAnsi" w:hAnsiTheme="minorHAnsi"/>
        </w:rPr>
        <w:t xml:space="preserve">data management system as image files </w:t>
      </w:r>
      <w:r w:rsidR="00EE4219">
        <w:rPr>
          <w:rFonts w:asciiTheme="minorHAnsi" w:hAnsiTheme="minorHAnsi"/>
        </w:rPr>
        <w:t xml:space="preserve">using tagged image file format </w:t>
      </w:r>
      <w:r w:rsidRPr="00741B60">
        <w:rPr>
          <w:rFonts w:asciiTheme="minorHAnsi" w:hAnsiTheme="minorHAnsi"/>
        </w:rPr>
        <w:t xml:space="preserve">at a minimum 300 dpi resolution. </w:t>
      </w:r>
      <w:r>
        <w:rPr>
          <w:rFonts w:asciiTheme="minorHAnsi" w:hAnsiTheme="minorHAnsi" w:cs="Arial"/>
        </w:rPr>
        <w:t>A</w:t>
      </w:r>
      <w:r w:rsidRPr="00741B60">
        <w:rPr>
          <w:rFonts w:asciiTheme="minorHAnsi" w:hAnsiTheme="minorHAnsi" w:cs="Arial"/>
        </w:rPr>
        <w:t xml:space="preserve">ll monitoring information </w:t>
      </w:r>
      <w:r>
        <w:rPr>
          <w:rFonts w:asciiTheme="minorHAnsi" w:hAnsiTheme="minorHAnsi" w:cs="Arial"/>
        </w:rPr>
        <w:t xml:space="preserve">and data files </w:t>
      </w:r>
      <w:r w:rsidRPr="00741B60">
        <w:rPr>
          <w:rFonts w:asciiTheme="minorHAnsi" w:hAnsiTheme="minorHAnsi" w:cs="Arial"/>
        </w:rPr>
        <w:t xml:space="preserve">will be uploaded onto the </w:t>
      </w:r>
      <w:r>
        <w:rPr>
          <w:rFonts w:asciiTheme="minorHAnsi" w:hAnsiTheme="minorHAnsi" w:cs="Arial"/>
        </w:rPr>
        <w:t xml:space="preserve">CSU </w:t>
      </w:r>
      <w:r w:rsidRPr="00741B60">
        <w:rPr>
          <w:rFonts w:asciiTheme="minorHAnsi" w:hAnsiTheme="minorHAnsi" w:cs="Arial"/>
        </w:rPr>
        <w:t xml:space="preserve">Interact site for the project. This will include trip reports, audit reports </w:t>
      </w:r>
      <w:r w:rsidRPr="00191B15">
        <w:rPr>
          <w:rFonts w:asciiTheme="minorHAnsi" w:hAnsiTheme="minorHAnsi"/>
        </w:rPr>
        <w:t>and any other relevant data or documents.</w:t>
      </w:r>
    </w:p>
    <w:p w:rsidR="00191B15" w:rsidRPr="00191B15" w:rsidRDefault="00191B15" w:rsidP="00191B15">
      <w:pPr>
        <w:pStyle w:val="BodyText1"/>
        <w:spacing w:line="240" w:lineRule="auto"/>
        <w:rPr>
          <w:rFonts w:asciiTheme="minorHAnsi" w:hAnsiTheme="minorHAnsi"/>
        </w:rPr>
      </w:pPr>
      <w:r w:rsidRPr="00F55A71">
        <w:rPr>
          <w:rFonts w:asciiTheme="minorHAnsi" w:hAnsiTheme="minorHAnsi"/>
        </w:rPr>
        <w:t xml:space="preserve">The Edward-Wakool </w:t>
      </w:r>
      <w:r>
        <w:rPr>
          <w:rFonts w:asciiTheme="minorHAnsi" w:hAnsiTheme="minorHAnsi"/>
        </w:rPr>
        <w:t>Project T</w:t>
      </w:r>
      <w:r w:rsidRPr="00F55A71">
        <w:rPr>
          <w:rFonts w:asciiTheme="minorHAnsi" w:hAnsiTheme="minorHAnsi"/>
        </w:rPr>
        <w:t xml:space="preserve">eam anticipates that the </w:t>
      </w:r>
      <w:r w:rsidR="00EE4219">
        <w:rPr>
          <w:rFonts w:asciiTheme="minorHAnsi" w:hAnsiTheme="minorHAnsi"/>
        </w:rPr>
        <w:t>MDMS</w:t>
      </w:r>
      <w:r w:rsidRPr="00F55A71">
        <w:rPr>
          <w:rFonts w:asciiTheme="minorHAnsi" w:hAnsiTheme="minorHAnsi"/>
        </w:rPr>
        <w:t xml:space="preserve"> may not provide all the needs of selected area and has proposed that an online ‘cloud’ database be developed in addition to the </w:t>
      </w:r>
      <w:r w:rsidR="00EE4219">
        <w:rPr>
          <w:rFonts w:asciiTheme="minorHAnsi" w:hAnsiTheme="minorHAnsi"/>
        </w:rPr>
        <w:t>M</w:t>
      </w:r>
      <w:r>
        <w:rPr>
          <w:rFonts w:asciiTheme="minorHAnsi" w:hAnsiTheme="minorHAnsi"/>
        </w:rPr>
        <w:t>DMS</w:t>
      </w:r>
      <w:r w:rsidRPr="00F55A71">
        <w:rPr>
          <w:rFonts w:asciiTheme="minorHAnsi" w:hAnsiTheme="minorHAnsi"/>
        </w:rPr>
        <w:t xml:space="preserve">. The proposed </w:t>
      </w:r>
      <w:r>
        <w:rPr>
          <w:rFonts w:asciiTheme="minorHAnsi" w:hAnsiTheme="minorHAnsi"/>
        </w:rPr>
        <w:t>cloud</w:t>
      </w:r>
      <w:r w:rsidRPr="00F55A71">
        <w:rPr>
          <w:rFonts w:asciiTheme="minorHAnsi" w:hAnsiTheme="minorHAnsi"/>
        </w:rPr>
        <w:t xml:space="preserve"> </w:t>
      </w:r>
      <w:r>
        <w:rPr>
          <w:rFonts w:asciiTheme="minorHAnsi" w:hAnsiTheme="minorHAnsi"/>
        </w:rPr>
        <w:t>database</w:t>
      </w:r>
      <w:r w:rsidRPr="00F55A71">
        <w:rPr>
          <w:rFonts w:asciiTheme="minorHAnsi" w:hAnsiTheme="minorHAnsi"/>
        </w:rPr>
        <w:t xml:space="preserve"> will provide the ability to link different indicators by spatial data, which will be important for the predictive response modelling component of the evaluation</w:t>
      </w:r>
      <w:r>
        <w:rPr>
          <w:rFonts w:asciiTheme="minorHAnsi" w:hAnsiTheme="minorHAnsi"/>
        </w:rPr>
        <w:t xml:space="preserve">. </w:t>
      </w:r>
    </w:p>
    <w:p w:rsidR="00191B15" w:rsidRPr="00191B15" w:rsidRDefault="00191B15" w:rsidP="00191B15">
      <w:pPr>
        <w:pStyle w:val="BodyText1"/>
        <w:spacing w:line="240" w:lineRule="auto"/>
        <w:rPr>
          <w:rFonts w:asciiTheme="minorHAnsi" w:hAnsiTheme="minorHAnsi"/>
        </w:rPr>
      </w:pPr>
      <w:r w:rsidRPr="00191B15">
        <w:rPr>
          <w:rFonts w:asciiTheme="minorHAnsi" w:hAnsiTheme="minorHAnsi"/>
        </w:rPr>
        <w:t xml:space="preserve">All derived data that supports shared evaluation will adhere to </w:t>
      </w:r>
      <w:r w:rsidR="00D17088">
        <w:rPr>
          <w:rFonts w:asciiTheme="minorHAnsi" w:hAnsiTheme="minorHAnsi"/>
        </w:rPr>
        <w:t xml:space="preserve">LTIM Project </w:t>
      </w:r>
      <w:r w:rsidRPr="00191B15">
        <w:rPr>
          <w:rFonts w:asciiTheme="minorHAnsi" w:hAnsiTheme="minorHAnsi"/>
        </w:rPr>
        <w:t xml:space="preserve">data standards and be traceable to primary data sets held on the Interact site. The Edward-Wakool team will submit data that supports shared evaluation into the </w:t>
      </w:r>
      <w:r w:rsidR="00D17088">
        <w:rPr>
          <w:rFonts w:asciiTheme="minorHAnsi" w:hAnsiTheme="minorHAnsi"/>
        </w:rPr>
        <w:t xml:space="preserve">LTIM Project </w:t>
      </w:r>
      <w:r>
        <w:rPr>
          <w:rFonts w:asciiTheme="minorHAnsi" w:hAnsiTheme="minorHAnsi"/>
        </w:rPr>
        <w:t xml:space="preserve">Monitoring </w:t>
      </w:r>
      <w:r w:rsidRPr="00191B15">
        <w:rPr>
          <w:rFonts w:asciiTheme="minorHAnsi" w:hAnsiTheme="minorHAnsi"/>
        </w:rPr>
        <w:t>Data Management System within one month of collection and according to protocols established by CEWO.</w:t>
      </w:r>
    </w:p>
    <w:p w:rsidR="00D27E6B" w:rsidRPr="00D27E6B" w:rsidRDefault="00D27E6B" w:rsidP="00191B15">
      <w:pPr>
        <w:spacing w:after="0"/>
      </w:pPr>
    </w:p>
    <w:p w:rsidR="00CF7120" w:rsidRDefault="00CF7120" w:rsidP="00F57FDA">
      <w:pPr>
        <w:pStyle w:val="Heading2"/>
        <w:ind w:left="851"/>
      </w:pPr>
      <w:bookmarkStart w:id="251" w:name="_Toc398112709"/>
      <w:r>
        <w:t>Risk assessment</w:t>
      </w:r>
      <w:bookmarkEnd w:id="251"/>
    </w:p>
    <w:p w:rsidR="00BD3106" w:rsidRPr="00D27E6B" w:rsidRDefault="00D27E6B" w:rsidP="00F01726">
      <w:pPr>
        <w:jc w:val="both"/>
        <w:rPr>
          <w:rFonts w:ascii="Calibri" w:hAnsi="Calibri"/>
        </w:rPr>
      </w:pPr>
      <w:r>
        <w:rPr>
          <w:rFonts w:ascii="Calibri" w:hAnsi="Calibri"/>
        </w:rPr>
        <w:t>The</w:t>
      </w:r>
      <w:r w:rsidR="00D16FB0">
        <w:rPr>
          <w:rFonts w:ascii="Calibri" w:hAnsi="Calibri"/>
        </w:rPr>
        <w:t xml:space="preserve"> R</w:t>
      </w:r>
      <w:r w:rsidR="00D16FB0" w:rsidRPr="00FC6343">
        <w:rPr>
          <w:rFonts w:ascii="Calibri" w:hAnsi="Calibri"/>
        </w:rPr>
        <w:t>isk Management</w:t>
      </w:r>
      <w:r w:rsidR="00D16FB0">
        <w:rPr>
          <w:rFonts w:ascii="Calibri" w:hAnsi="Calibri"/>
        </w:rPr>
        <w:t xml:space="preserve"> </w:t>
      </w:r>
      <w:r>
        <w:rPr>
          <w:rFonts w:ascii="Calibri" w:hAnsi="Calibri"/>
        </w:rPr>
        <w:t xml:space="preserve">Plan </w:t>
      </w:r>
      <w:r>
        <w:t xml:space="preserve">for the </w:t>
      </w:r>
      <w:r w:rsidRPr="00456F6F">
        <w:t>Edward-Wakool</w:t>
      </w:r>
      <w:r>
        <w:t xml:space="preserve"> Selected Area</w:t>
      </w:r>
      <w:r w:rsidRPr="00456F6F">
        <w:t xml:space="preserve"> </w:t>
      </w:r>
      <w:r w:rsidR="00EE4219">
        <w:t xml:space="preserve">(Watts et al. 2014b) </w:t>
      </w:r>
      <w:r>
        <w:rPr>
          <w:rFonts w:ascii="Calibri" w:hAnsi="Calibri"/>
        </w:rPr>
        <w:t xml:space="preserve">was </w:t>
      </w:r>
      <w:r w:rsidR="00BD3106" w:rsidRPr="00BD3106">
        <w:rPr>
          <w:rFonts w:cstheme="minorHAnsi"/>
        </w:rPr>
        <w:t>prepared in accordance with:</w:t>
      </w:r>
    </w:p>
    <w:p w:rsidR="00BD3106" w:rsidRPr="00BD3106" w:rsidRDefault="00BD3106" w:rsidP="00DD24E9">
      <w:pPr>
        <w:numPr>
          <w:ilvl w:val="0"/>
          <w:numId w:val="32"/>
        </w:numPr>
        <w:spacing w:after="0" w:line="280" w:lineRule="atLeast"/>
        <w:ind w:left="714" w:hanging="357"/>
        <w:jc w:val="both"/>
        <w:rPr>
          <w:rFonts w:cstheme="minorHAnsi"/>
        </w:rPr>
      </w:pPr>
      <w:r w:rsidRPr="00BD3106">
        <w:rPr>
          <w:rFonts w:cstheme="minorHAnsi"/>
        </w:rPr>
        <w:t>CSU Risk Management framework</w:t>
      </w:r>
    </w:p>
    <w:p w:rsidR="00BD3106" w:rsidRPr="00BD3106" w:rsidRDefault="00BD3106" w:rsidP="00DD24E9">
      <w:pPr>
        <w:numPr>
          <w:ilvl w:val="0"/>
          <w:numId w:val="32"/>
        </w:numPr>
        <w:spacing w:after="0" w:line="280" w:lineRule="atLeast"/>
        <w:ind w:left="714" w:hanging="357"/>
        <w:jc w:val="both"/>
        <w:rPr>
          <w:rFonts w:cstheme="minorHAnsi"/>
        </w:rPr>
      </w:pPr>
      <w:r w:rsidRPr="00BD3106">
        <w:rPr>
          <w:rFonts w:cstheme="minorHAnsi"/>
        </w:rPr>
        <w:t>CSU Risk Management Policy</w:t>
      </w:r>
    </w:p>
    <w:p w:rsidR="00BD3106" w:rsidRPr="00BD3106" w:rsidRDefault="00BD3106" w:rsidP="00DD24E9">
      <w:pPr>
        <w:numPr>
          <w:ilvl w:val="0"/>
          <w:numId w:val="32"/>
        </w:numPr>
        <w:spacing w:after="0" w:line="280" w:lineRule="atLeast"/>
        <w:ind w:left="714" w:hanging="357"/>
        <w:jc w:val="both"/>
        <w:rPr>
          <w:rFonts w:cstheme="minorHAnsi"/>
        </w:rPr>
      </w:pPr>
      <w:r w:rsidRPr="00BD3106">
        <w:rPr>
          <w:rFonts w:cstheme="minorHAnsi"/>
        </w:rPr>
        <w:t>CSU guidelines on How to complete a CSU Risk Assessment</w:t>
      </w:r>
    </w:p>
    <w:p w:rsidR="00BD3106" w:rsidRPr="00BD3106" w:rsidRDefault="00BD3106" w:rsidP="00DD24E9">
      <w:pPr>
        <w:numPr>
          <w:ilvl w:val="0"/>
          <w:numId w:val="32"/>
        </w:numPr>
        <w:spacing w:after="0" w:line="280" w:lineRule="atLeast"/>
        <w:ind w:left="714" w:hanging="357"/>
        <w:jc w:val="both"/>
        <w:rPr>
          <w:rFonts w:cstheme="minorHAnsi"/>
        </w:rPr>
      </w:pPr>
      <w:r w:rsidRPr="00BD3106">
        <w:rPr>
          <w:rFonts w:cstheme="minorHAnsi"/>
        </w:rPr>
        <w:t>Australian Standard AS/NZS 4360:2004 Risk Management and revised AS/NZs ISO 31000:2009 Risk Management – Principles and Guidelines.</w:t>
      </w:r>
    </w:p>
    <w:p w:rsidR="00BD3106" w:rsidRPr="00BD3106" w:rsidRDefault="00BD3106" w:rsidP="00F01726">
      <w:pPr>
        <w:jc w:val="both"/>
        <w:rPr>
          <w:rFonts w:cstheme="minorHAnsi"/>
        </w:rPr>
      </w:pPr>
      <w:r w:rsidRPr="00BD3106">
        <w:rPr>
          <w:rFonts w:cstheme="minorHAnsi"/>
        </w:rPr>
        <w:t>The Project Risk Management Plan follows the CSU Risk Management framework, including policies, guidelines and procedures, identifies major risks that are considered to have potential adverse effects or provide potential opportunities to meet the project objectives, risks to the environment and individuals and records the outcomes of the risk management process undertaken with the use of the Project Risk Register.</w:t>
      </w:r>
    </w:p>
    <w:p w:rsidR="009B6A4E" w:rsidRPr="009B6A4E" w:rsidRDefault="009B6A4E" w:rsidP="00F57FDA">
      <w:pPr>
        <w:pStyle w:val="Heading2"/>
        <w:ind w:left="851"/>
      </w:pPr>
      <w:bookmarkStart w:id="252" w:name="_Toc398112710"/>
      <w:r w:rsidRPr="009B6A4E">
        <w:t xml:space="preserve">Quality </w:t>
      </w:r>
      <w:r w:rsidR="008368A0">
        <w:t>p</w:t>
      </w:r>
      <w:r w:rsidRPr="009B6A4E">
        <w:t>lan</w:t>
      </w:r>
      <w:bookmarkEnd w:id="252"/>
      <w:r w:rsidRPr="009B6A4E">
        <w:t xml:space="preserve"> </w:t>
      </w:r>
    </w:p>
    <w:p w:rsidR="00BD3106" w:rsidRDefault="00D27E6B" w:rsidP="00F01726">
      <w:pPr>
        <w:spacing w:before="100" w:beforeAutospacing="1" w:after="100" w:afterAutospacing="1"/>
        <w:jc w:val="both"/>
        <w:rPr>
          <w:iCs/>
        </w:rPr>
      </w:pPr>
      <w:r>
        <w:rPr>
          <w:iCs/>
        </w:rPr>
        <w:t>The</w:t>
      </w:r>
      <w:r w:rsidR="00BD3106">
        <w:rPr>
          <w:iCs/>
        </w:rPr>
        <w:t xml:space="preserve"> Quality </w:t>
      </w:r>
      <w:r>
        <w:rPr>
          <w:iCs/>
        </w:rPr>
        <w:t>Management</w:t>
      </w:r>
      <w:r w:rsidR="00BD3106">
        <w:rPr>
          <w:iCs/>
        </w:rPr>
        <w:t xml:space="preserve"> Plan </w:t>
      </w:r>
      <w:r>
        <w:t xml:space="preserve">for the </w:t>
      </w:r>
      <w:r w:rsidRPr="00456F6F">
        <w:t>Edward-Wakool</w:t>
      </w:r>
      <w:r>
        <w:t xml:space="preserve"> Selected Area</w:t>
      </w:r>
      <w:r w:rsidRPr="00456F6F">
        <w:t xml:space="preserve"> </w:t>
      </w:r>
      <w:r w:rsidR="00EE4219">
        <w:t xml:space="preserve">(Watts et al. 2014a) </w:t>
      </w:r>
      <w:r w:rsidR="00BD3106">
        <w:rPr>
          <w:iCs/>
        </w:rPr>
        <w:t xml:space="preserve">documents quality control and quality assurance procedures for all activities undertaken for the </w:t>
      </w:r>
      <w:r>
        <w:rPr>
          <w:iCs/>
        </w:rPr>
        <w:t>Edward-Wakool</w:t>
      </w:r>
      <w:r w:rsidR="00B626C2">
        <w:rPr>
          <w:iCs/>
        </w:rPr>
        <w:t xml:space="preserve"> system under this M&amp;E Plan</w:t>
      </w:r>
      <w:r w:rsidR="00BD3106">
        <w:rPr>
          <w:iCs/>
        </w:rPr>
        <w:t xml:space="preserve">. The plan </w:t>
      </w:r>
      <w:r>
        <w:rPr>
          <w:iCs/>
        </w:rPr>
        <w:t>is</w:t>
      </w:r>
      <w:r w:rsidR="00BD3106">
        <w:rPr>
          <w:iCs/>
        </w:rPr>
        <w:t xml:space="preserve"> in accordance with relevant standards such as AS/NZ ISO 10005:2006 Quality management systems – Guidelines for quality plans as well as ANZECC and ARMCANZ (2000) Australian Guidelines for Water Quality Monitoring and Reporting.</w:t>
      </w:r>
    </w:p>
    <w:p w:rsidR="00BD3106" w:rsidRDefault="00BD3106" w:rsidP="00ED012B">
      <w:pPr>
        <w:spacing w:before="100" w:beforeAutospacing="1" w:after="100" w:afterAutospacing="1"/>
        <w:rPr>
          <w:iCs/>
        </w:rPr>
      </w:pPr>
      <w:r>
        <w:rPr>
          <w:iCs/>
        </w:rPr>
        <w:t>The Quality Assurance Plan feature</w:t>
      </w:r>
      <w:r w:rsidR="00D27E6B">
        <w:rPr>
          <w:iCs/>
        </w:rPr>
        <w:t>s the</w:t>
      </w:r>
      <w:r>
        <w:rPr>
          <w:iCs/>
        </w:rPr>
        <w:t xml:space="preserve"> three </w:t>
      </w:r>
      <w:r w:rsidR="00D27E6B">
        <w:rPr>
          <w:iCs/>
        </w:rPr>
        <w:t xml:space="preserve">following </w:t>
      </w:r>
      <w:r>
        <w:rPr>
          <w:iCs/>
        </w:rPr>
        <w:t>components:</w:t>
      </w:r>
    </w:p>
    <w:p w:rsidR="00BD3106" w:rsidRDefault="00BD3106" w:rsidP="00967A31">
      <w:pPr>
        <w:pStyle w:val="ListParagraph"/>
        <w:numPr>
          <w:ilvl w:val="0"/>
          <w:numId w:val="31"/>
        </w:numPr>
        <w:spacing w:before="100" w:beforeAutospacing="1" w:after="100" w:afterAutospacing="1"/>
        <w:rPr>
          <w:iCs/>
        </w:rPr>
      </w:pPr>
      <w:r w:rsidRPr="004B394B">
        <w:rPr>
          <w:iCs/>
        </w:rPr>
        <w:t xml:space="preserve">Quality assurance </w:t>
      </w:r>
      <w:r>
        <w:rPr>
          <w:iCs/>
        </w:rPr>
        <w:t>–</w:t>
      </w:r>
      <w:r w:rsidRPr="004B394B">
        <w:rPr>
          <w:iCs/>
        </w:rPr>
        <w:t xml:space="preserve"> </w:t>
      </w:r>
      <w:r>
        <w:rPr>
          <w:iCs/>
        </w:rPr>
        <w:t xml:space="preserve">to ensure quality management processes; this includes methodologies and standards (including </w:t>
      </w:r>
      <w:r w:rsidR="00D17088">
        <w:rPr>
          <w:iCs/>
        </w:rPr>
        <w:t xml:space="preserve">LTIM Project </w:t>
      </w:r>
      <w:r>
        <w:rPr>
          <w:iCs/>
        </w:rPr>
        <w:t>Standard Methods and specific Standard Operation Procedures (SOPs)</w:t>
      </w:r>
    </w:p>
    <w:p w:rsidR="00BD3106" w:rsidRDefault="00BD3106" w:rsidP="00967A31">
      <w:pPr>
        <w:pStyle w:val="ListParagraph"/>
        <w:numPr>
          <w:ilvl w:val="0"/>
          <w:numId w:val="31"/>
        </w:numPr>
        <w:spacing w:before="100" w:beforeAutospacing="1" w:after="100" w:afterAutospacing="1"/>
        <w:rPr>
          <w:iCs/>
        </w:rPr>
      </w:pPr>
      <w:r w:rsidRPr="004B394B">
        <w:rPr>
          <w:iCs/>
        </w:rPr>
        <w:t xml:space="preserve">Quality control - to establish standards for acceptance of outputs, </w:t>
      </w:r>
      <w:r w:rsidRPr="00534581">
        <w:rPr>
          <w:iCs/>
        </w:rPr>
        <w:t>monitoring</w:t>
      </w:r>
      <w:r w:rsidRPr="003B28B1">
        <w:rPr>
          <w:iCs/>
        </w:rPr>
        <w:t xml:space="preserve"> against the criteria to determine if quality has been achieved </w:t>
      </w:r>
    </w:p>
    <w:p w:rsidR="00BD3106" w:rsidRPr="00534581" w:rsidRDefault="00BD3106" w:rsidP="00967A31">
      <w:pPr>
        <w:pStyle w:val="ListParagraph"/>
        <w:numPr>
          <w:ilvl w:val="0"/>
          <w:numId w:val="31"/>
        </w:numPr>
        <w:spacing w:before="100" w:beforeAutospacing="1" w:after="100" w:afterAutospacing="1"/>
        <w:rPr>
          <w:iCs/>
        </w:rPr>
      </w:pPr>
      <w:r w:rsidRPr="004B394B">
        <w:rPr>
          <w:iCs/>
        </w:rPr>
        <w:t>Quality improvement</w:t>
      </w:r>
      <w:r w:rsidR="00536213">
        <w:rPr>
          <w:iCs/>
        </w:rPr>
        <w:t xml:space="preserve"> </w:t>
      </w:r>
      <w:r w:rsidRPr="004B394B">
        <w:rPr>
          <w:iCs/>
        </w:rPr>
        <w:t>- review points to assess and improve quality where possible</w:t>
      </w:r>
    </w:p>
    <w:p w:rsidR="009B6A4E" w:rsidRPr="00E02400" w:rsidRDefault="009B6A4E" w:rsidP="00F57FDA">
      <w:pPr>
        <w:pStyle w:val="Heading2"/>
        <w:ind w:left="851"/>
      </w:pPr>
      <w:bookmarkStart w:id="253" w:name="_Toc398112711"/>
      <w:r w:rsidRPr="00E02400">
        <w:t xml:space="preserve">Health, </w:t>
      </w:r>
      <w:r w:rsidR="008368A0" w:rsidRPr="00E02400">
        <w:t>s</w:t>
      </w:r>
      <w:r w:rsidRPr="00E02400">
        <w:t xml:space="preserve">afety and </w:t>
      </w:r>
      <w:r w:rsidR="008368A0" w:rsidRPr="00E02400">
        <w:t>e</w:t>
      </w:r>
      <w:r w:rsidRPr="00E02400">
        <w:t xml:space="preserve">nvironment </w:t>
      </w:r>
      <w:r w:rsidR="008368A0" w:rsidRPr="00E02400">
        <w:t>p</w:t>
      </w:r>
      <w:r w:rsidRPr="00E02400">
        <w:t>lan</w:t>
      </w:r>
      <w:bookmarkEnd w:id="253"/>
    </w:p>
    <w:p w:rsidR="00BD3106" w:rsidRDefault="00BD3106">
      <w:pPr>
        <w:pStyle w:val="ListBullet"/>
        <w:numPr>
          <w:ilvl w:val="0"/>
          <w:numId w:val="0"/>
        </w:numPr>
      </w:pPr>
    </w:p>
    <w:p w:rsidR="00692F6B" w:rsidRPr="00FC6343" w:rsidRDefault="00D0151C" w:rsidP="00ED012B">
      <w:pPr>
        <w:pStyle w:val="BodyText1"/>
        <w:spacing w:line="240" w:lineRule="auto"/>
        <w:rPr>
          <w:rFonts w:ascii="Calibri" w:hAnsi="Calibri"/>
        </w:rPr>
      </w:pPr>
      <w:r>
        <w:rPr>
          <w:rFonts w:ascii="Calibri" w:hAnsi="Calibri"/>
        </w:rPr>
        <w:t xml:space="preserve">The Workplace </w:t>
      </w:r>
      <w:r w:rsidR="00692F6B" w:rsidRPr="00FC6343">
        <w:rPr>
          <w:rFonts w:ascii="Calibri" w:hAnsi="Calibri"/>
        </w:rPr>
        <w:t xml:space="preserve">Health, Safety and Environment Plan (HSEP) </w:t>
      </w:r>
      <w:r>
        <w:rPr>
          <w:rFonts w:ascii="Calibri" w:hAnsi="Calibri"/>
        </w:rPr>
        <w:t xml:space="preserve">for the Edward-Wakool Selected Area </w:t>
      </w:r>
      <w:r w:rsidR="00EE4219">
        <w:rPr>
          <w:rFonts w:ascii="Calibri" w:hAnsi="Calibri"/>
        </w:rPr>
        <w:t xml:space="preserve">(Watts et al. 2014c) </w:t>
      </w:r>
      <w:r>
        <w:rPr>
          <w:rFonts w:ascii="Calibri" w:hAnsi="Calibri"/>
        </w:rPr>
        <w:t>has been developed</w:t>
      </w:r>
      <w:r w:rsidR="00692F6B" w:rsidRPr="00FC6343">
        <w:rPr>
          <w:rFonts w:ascii="Calibri" w:hAnsi="Calibri"/>
        </w:rPr>
        <w:t xml:space="preserve"> </w:t>
      </w:r>
      <w:r>
        <w:rPr>
          <w:rFonts w:ascii="Calibri" w:hAnsi="Calibri"/>
        </w:rPr>
        <w:t>in line with the current</w:t>
      </w:r>
      <w:r w:rsidR="00692F6B" w:rsidRPr="00FC6343">
        <w:rPr>
          <w:rFonts w:ascii="Calibri" w:hAnsi="Calibri"/>
        </w:rPr>
        <w:t xml:space="preserve"> M</w:t>
      </w:r>
      <w:r>
        <w:rPr>
          <w:rFonts w:ascii="Calibri" w:hAnsi="Calibri"/>
        </w:rPr>
        <w:t>&amp;</w:t>
      </w:r>
      <w:r w:rsidR="00692F6B" w:rsidRPr="00FC6343">
        <w:rPr>
          <w:rFonts w:ascii="Calibri" w:hAnsi="Calibri"/>
        </w:rPr>
        <w:t>E</w:t>
      </w:r>
      <w:r>
        <w:rPr>
          <w:rFonts w:ascii="Calibri" w:hAnsi="Calibri"/>
        </w:rPr>
        <w:t xml:space="preserve"> </w:t>
      </w:r>
      <w:r w:rsidR="00692F6B" w:rsidRPr="00FC6343">
        <w:rPr>
          <w:rFonts w:ascii="Calibri" w:hAnsi="Calibri"/>
        </w:rPr>
        <w:t>P</w:t>
      </w:r>
      <w:r>
        <w:rPr>
          <w:rFonts w:ascii="Calibri" w:hAnsi="Calibri"/>
        </w:rPr>
        <w:t xml:space="preserve">lan, but will be revised after indicators to be monitored in the Edward-Wakool Selected Area have been finalised. The HSEP is </w:t>
      </w:r>
      <w:r w:rsidR="00692F6B" w:rsidRPr="00FC6343">
        <w:rPr>
          <w:rFonts w:ascii="Calibri" w:hAnsi="Calibri"/>
        </w:rPr>
        <w:t>in line with Charles Sturt University policy and exist</w:t>
      </w:r>
      <w:r w:rsidR="002D3FDD">
        <w:rPr>
          <w:rFonts w:ascii="Calibri" w:hAnsi="Calibri"/>
        </w:rPr>
        <w:t>ing frameworks, including Work Health and Safety (WHS) Act 2011</w:t>
      </w:r>
      <w:r w:rsidR="00692F6B" w:rsidRPr="00FC6343">
        <w:rPr>
          <w:rFonts w:ascii="Calibri" w:hAnsi="Calibri"/>
        </w:rPr>
        <w:t>, Occupational Health and Safety Regulation, 2001 (NSW), Occupational Health and Safety Act, 1989 (ACT) and Occupational Health and Safety Regulations, 1991 (ACT). The plan describe</w:t>
      </w:r>
      <w:r>
        <w:rPr>
          <w:rFonts w:ascii="Calibri" w:hAnsi="Calibri"/>
        </w:rPr>
        <w:t>s</w:t>
      </w:r>
      <w:r w:rsidR="00692F6B" w:rsidRPr="00FC6343">
        <w:rPr>
          <w:rFonts w:ascii="Calibri" w:hAnsi="Calibri"/>
        </w:rPr>
        <w:t xml:space="preserve"> the procedures and requirements for minimizing the risk of injury to persons and harm to the environment in relation to the LTIM </w:t>
      </w:r>
      <w:r w:rsidR="00D17088">
        <w:rPr>
          <w:rFonts w:ascii="Calibri" w:hAnsi="Calibri"/>
        </w:rPr>
        <w:t>Project</w:t>
      </w:r>
      <w:r w:rsidR="00692F6B" w:rsidRPr="00FC6343">
        <w:rPr>
          <w:rFonts w:ascii="Calibri" w:hAnsi="Calibri"/>
        </w:rPr>
        <w:t>.</w:t>
      </w:r>
    </w:p>
    <w:p w:rsidR="00692F6B" w:rsidRPr="00FC6343" w:rsidRDefault="00692F6B" w:rsidP="00ED012B">
      <w:pPr>
        <w:pStyle w:val="BodyText1"/>
        <w:spacing w:line="240" w:lineRule="auto"/>
        <w:rPr>
          <w:rFonts w:ascii="Calibri" w:hAnsi="Calibri"/>
          <w:lang w:val="en-US"/>
        </w:rPr>
      </w:pPr>
      <w:r w:rsidRPr="00FC6343">
        <w:rPr>
          <w:rFonts w:ascii="Calibri" w:hAnsi="Calibri"/>
          <w:lang w:val="en-US"/>
        </w:rPr>
        <w:t xml:space="preserve">Work Health and Safety (WHS) at CSU supports the identification, development and implementation of strategically based health and safety programs. These programs aim to ensure compliance with relevant health and safety legislation, as well as to assist managers and employees to maintain a workplace that is free from risk to health, safety and welfare and promotes staff health and wellbeing. </w:t>
      </w:r>
      <w:r w:rsidRPr="00FC6343">
        <w:rPr>
          <w:rFonts w:ascii="Calibri" w:hAnsi="Calibri"/>
        </w:rPr>
        <w:t>These programs focus responsibilities and resources in the areas of accident and injury prevention, hazard removal and control, health and welfare preservation, the development of safe and healthy work practices, the promotion of health and safety awareness, the provision of training in safe and healthy work practices, the compliance with health and safety legislation and regulations, the rehabilitation of injured employees and consultative mechanisms.</w:t>
      </w:r>
    </w:p>
    <w:p w:rsidR="00692F6B" w:rsidRPr="00FC6343" w:rsidRDefault="00692F6B" w:rsidP="00ED012B">
      <w:pPr>
        <w:pStyle w:val="BodyText1"/>
        <w:spacing w:line="240" w:lineRule="auto"/>
        <w:rPr>
          <w:rFonts w:ascii="Calibri" w:hAnsi="Calibri"/>
        </w:rPr>
      </w:pPr>
      <w:r w:rsidRPr="00FC6343">
        <w:rPr>
          <w:rFonts w:ascii="Calibri" w:hAnsi="Calibri"/>
        </w:rPr>
        <w:t xml:space="preserve">All staff and students have a general responsibility in terms of the </w:t>
      </w:r>
      <w:r w:rsidR="002D3FDD">
        <w:rPr>
          <w:rFonts w:ascii="Calibri" w:hAnsi="Calibri"/>
        </w:rPr>
        <w:t>WHS Act (2011</w:t>
      </w:r>
      <w:r w:rsidR="009C3E1B" w:rsidRPr="009C3E1B">
        <w:rPr>
          <w:rFonts w:ascii="Calibri" w:hAnsi="Calibri"/>
        </w:rPr>
        <w:t xml:space="preserve">) </w:t>
      </w:r>
      <w:r w:rsidRPr="00FC6343">
        <w:rPr>
          <w:rFonts w:ascii="Calibri" w:hAnsi="Calibri"/>
        </w:rPr>
        <w:t>to ensure a safe and healthy work environment. The broad parameters of these specific responsibilities are set out in the policy document Occupational Health, Safety and Welfare Objectives and Responsibilities.</w:t>
      </w:r>
    </w:p>
    <w:p w:rsidR="00692F6B" w:rsidRPr="00FC6343" w:rsidRDefault="00692F6B" w:rsidP="00ED012B">
      <w:pPr>
        <w:pStyle w:val="BodyText1"/>
        <w:spacing w:line="240" w:lineRule="auto"/>
        <w:rPr>
          <w:rFonts w:ascii="Calibri" w:hAnsi="Calibri"/>
        </w:rPr>
      </w:pPr>
      <w:r w:rsidRPr="00FC6343">
        <w:rPr>
          <w:rFonts w:ascii="Calibri" w:hAnsi="Calibri"/>
        </w:rPr>
        <w:t xml:space="preserve">To monitor and assist with the implementation of this policy, Occupational Health and Safety Committees have </w:t>
      </w:r>
      <w:r w:rsidRPr="009C3E1B">
        <w:rPr>
          <w:rFonts w:asciiTheme="minorHAnsi" w:hAnsiTheme="minorHAnsi" w:cstheme="minorHAnsi"/>
        </w:rPr>
        <w:t xml:space="preserve">been established at each Campus pursuant to the provisions of </w:t>
      </w:r>
      <w:r w:rsidR="002D3FDD">
        <w:rPr>
          <w:rFonts w:asciiTheme="minorHAnsi" w:hAnsiTheme="minorHAnsi" w:cstheme="minorHAnsi"/>
        </w:rPr>
        <w:t>the WHS Act 2011</w:t>
      </w:r>
      <w:r w:rsidRPr="009C3E1B">
        <w:rPr>
          <w:rFonts w:asciiTheme="minorHAnsi" w:hAnsiTheme="minorHAnsi" w:cstheme="minorHAnsi"/>
        </w:rPr>
        <w:t>. Each Committee</w:t>
      </w:r>
      <w:r w:rsidRPr="00FC6343">
        <w:rPr>
          <w:rFonts w:ascii="Calibri" w:hAnsi="Calibri"/>
        </w:rPr>
        <w:t xml:space="preserve"> reports to the Executive Director, Division of Human Resources. The Presiding Officers of each OH&amp;S Committee represent these committees on the University-wide Environment and Safety Management Committee established to coordinate occupational health and safety matters across the University.</w:t>
      </w:r>
    </w:p>
    <w:p w:rsidR="00692F6B" w:rsidRPr="00FC6343" w:rsidRDefault="00692F6B" w:rsidP="00ED012B">
      <w:pPr>
        <w:pStyle w:val="BodyText1"/>
        <w:spacing w:line="240" w:lineRule="auto"/>
        <w:rPr>
          <w:rFonts w:ascii="Calibri" w:hAnsi="Calibri"/>
        </w:rPr>
      </w:pPr>
      <w:r w:rsidRPr="00FC6343">
        <w:rPr>
          <w:rFonts w:ascii="Calibri" w:hAnsi="Calibri"/>
        </w:rPr>
        <w:t>Where Charles Sturt University has a presence at sites other than a designated campus, it is the responsibility of the management of that site, or the coordinating senior officer of the University in regard to joint ventures, to ensure the operations at that site are compliant with applicable health and safety legislation.</w:t>
      </w:r>
    </w:p>
    <w:p w:rsidR="00692F6B" w:rsidRPr="00FC6343" w:rsidRDefault="00692F6B" w:rsidP="00ED012B">
      <w:pPr>
        <w:pStyle w:val="BodyText1"/>
        <w:spacing w:line="240" w:lineRule="auto"/>
        <w:rPr>
          <w:rFonts w:ascii="Calibri" w:hAnsi="Calibri"/>
          <w:lang w:val="en-US"/>
        </w:rPr>
      </w:pPr>
      <w:r w:rsidRPr="00FC6343">
        <w:rPr>
          <w:rFonts w:ascii="Calibri" w:hAnsi="Calibri"/>
          <w:lang w:val="en-US"/>
        </w:rPr>
        <w:t>The CSU Safety Management System and framework is centered on a number of policies, procedures and induction/training modules, including:</w:t>
      </w:r>
    </w:p>
    <w:p w:rsidR="00692F6B" w:rsidRPr="00FC6343" w:rsidRDefault="00692F6B" w:rsidP="00967A31">
      <w:pPr>
        <w:pStyle w:val="BodyText1"/>
        <w:numPr>
          <w:ilvl w:val="0"/>
          <w:numId w:val="33"/>
        </w:numPr>
        <w:spacing w:before="0" w:after="0" w:line="240" w:lineRule="auto"/>
        <w:rPr>
          <w:rFonts w:ascii="Calibri" w:hAnsi="Calibri"/>
          <w:lang w:val="en-US"/>
        </w:rPr>
      </w:pPr>
      <w:r w:rsidRPr="00FC6343">
        <w:rPr>
          <w:rFonts w:ascii="Calibri" w:hAnsi="Calibri"/>
          <w:lang w:val="en-US"/>
        </w:rPr>
        <w:t>Driving hours policy and Guidelines</w:t>
      </w:r>
    </w:p>
    <w:p w:rsidR="00692F6B" w:rsidRPr="00FC6343" w:rsidRDefault="00692F6B" w:rsidP="00967A31">
      <w:pPr>
        <w:pStyle w:val="BodyText1"/>
        <w:numPr>
          <w:ilvl w:val="0"/>
          <w:numId w:val="33"/>
        </w:numPr>
        <w:spacing w:before="0" w:after="0" w:line="240" w:lineRule="auto"/>
        <w:rPr>
          <w:rFonts w:ascii="Calibri" w:hAnsi="Calibri"/>
          <w:lang w:val="en-US"/>
        </w:rPr>
      </w:pPr>
      <w:r w:rsidRPr="00FC6343">
        <w:rPr>
          <w:rFonts w:ascii="Calibri" w:hAnsi="Calibri"/>
          <w:lang w:val="en-US"/>
        </w:rPr>
        <w:t>First aid policy</w:t>
      </w:r>
    </w:p>
    <w:p w:rsidR="00692F6B" w:rsidRPr="00FC6343" w:rsidRDefault="00692F6B" w:rsidP="00967A31">
      <w:pPr>
        <w:pStyle w:val="BodyText1"/>
        <w:numPr>
          <w:ilvl w:val="0"/>
          <w:numId w:val="33"/>
        </w:numPr>
        <w:spacing w:before="0" w:after="0" w:line="240" w:lineRule="auto"/>
        <w:rPr>
          <w:rFonts w:ascii="Calibri" w:hAnsi="Calibri"/>
          <w:lang w:val="en-US"/>
        </w:rPr>
      </w:pPr>
      <w:r w:rsidRPr="00FC6343">
        <w:rPr>
          <w:rFonts w:ascii="Calibri" w:hAnsi="Calibri"/>
          <w:lang w:val="en-US"/>
        </w:rPr>
        <w:t>Occupational Health &amp; Safety Consultation Statement</w:t>
      </w:r>
    </w:p>
    <w:p w:rsidR="00692F6B" w:rsidRPr="00FC6343" w:rsidRDefault="00692F6B" w:rsidP="00967A31">
      <w:pPr>
        <w:pStyle w:val="BodyText1"/>
        <w:numPr>
          <w:ilvl w:val="0"/>
          <w:numId w:val="33"/>
        </w:numPr>
        <w:spacing w:before="0" w:after="0" w:line="240" w:lineRule="auto"/>
        <w:ind w:left="851" w:hanging="142"/>
        <w:rPr>
          <w:rFonts w:ascii="Calibri" w:hAnsi="Calibri"/>
          <w:lang w:val="en-US"/>
        </w:rPr>
      </w:pPr>
      <w:r w:rsidRPr="00FC6343">
        <w:rPr>
          <w:rFonts w:ascii="Calibri" w:hAnsi="Calibri"/>
          <w:lang w:val="en-US"/>
        </w:rPr>
        <w:t>Occupational Health, Safety and Welfare Objectives and Responsibilities</w:t>
      </w:r>
    </w:p>
    <w:p w:rsidR="00692F6B" w:rsidRPr="00FC6343" w:rsidRDefault="00692F6B" w:rsidP="00967A31">
      <w:pPr>
        <w:pStyle w:val="BodyText1"/>
        <w:numPr>
          <w:ilvl w:val="0"/>
          <w:numId w:val="33"/>
        </w:numPr>
        <w:spacing w:before="0" w:after="0" w:line="240" w:lineRule="auto"/>
        <w:rPr>
          <w:rFonts w:ascii="Calibri" w:hAnsi="Calibri"/>
          <w:lang w:val="en-US"/>
        </w:rPr>
      </w:pPr>
      <w:r w:rsidRPr="00FC6343">
        <w:rPr>
          <w:rFonts w:ascii="Calibri" w:hAnsi="Calibri"/>
        </w:rPr>
        <w:t>Occupational Health and Safety Policy</w:t>
      </w:r>
    </w:p>
    <w:p w:rsidR="00692F6B" w:rsidRPr="00FC6343" w:rsidRDefault="00692F6B" w:rsidP="00967A31">
      <w:pPr>
        <w:pStyle w:val="BodyText1"/>
        <w:numPr>
          <w:ilvl w:val="0"/>
          <w:numId w:val="33"/>
        </w:numPr>
        <w:spacing w:before="0" w:after="0" w:line="240" w:lineRule="auto"/>
        <w:ind w:left="851" w:hanging="142"/>
        <w:rPr>
          <w:rFonts w:ascii="Calibri" w:hAnsi="Calibri"/>
          <w:lang w:val="en-US"/>
        </w:rPr>
      </w:pPr>
      <w:r w:rsidRPr="00FC6343">
        <w:rPr>
          <w:rFonts w:ascii="Calibri" w:hAnsi="Calibri"/>
        </w:rPr>
        <w:t>Occupational Health, Safety and Welfare Objectives and Responsibilities</w:t>
      </w:r>
    </w:p>
    <w:p w:rsidR="00692F6B" w:rsidRPr="00FC6343" w:rsidRDefault="00692F6B" w:rsidP="00967A31">
      <w:pPr>
        <w:pStyle w:val="BodyText1"/>
        <w:numPr>
          <w:ilvl w:val="0"/>
          <w:numId w:val="33"/>
        </w:numPr>
        <w:spacing w:before="0" w:after="0" w:line="240" w:lineRule="auto"/>
        <w:rPr>
          <w:rFonts w:ascii="Calibri" w:hAnsi="Calibri"/>
          <w:lang w:val="en-US"/>
        </w:rPr>
      </w:pPr>
      <w:r w:rsidRPr="00FC6343">
        <w:rPr>
          <w:rFonts w:ascii="Calibri" w:hAnsi="Calibri"/>
          <w:lang w:val="en-US"/>
        </w:rPr>
        <w:t>Safety Management Plan Policy</w:t>
      </w:r>
    </w:p>
    <w:p w:rsidR="00692F6B" w:rsidRPr="00FC6343" w:rsidRDefault="00692F6B" w:rsidP="00967A31">
      <w:pPr>
        <w:pStyle w:val="BodyText1"/>
        <w:numPr>
          <w:ilvl w:val="0"/>
          <w:numId w:val="33"/>
        </w:numPr>
        <w:spacing w:before="0" w:after="0" w:line="240" w:lineRule="auto"/>
        <w:rPr>
          <w:rFonts w:ascii="Calibri" w:hAnsi="Calibri"/>
          <w:lang w:val="en-US"/>
        </w:rPr>
      </w:pPr>
      <w:r w:rsidRPr="00FC6343">
        <w:rPr>
          <w:rFonts w:ascii="Calibri" w:hAnsi="Calibri"/>
          <w:lang w:val="en-US"/>
        </w:rPr>
        <w:t>Accidents and incidents reporting</w:t>
      </w:r>
    </w:p>
    <w:p w:rsidR="00692F6B" w:rsidRPr="00FC6343" w:rsidRDefault="00692F6B" w:rsidP="00967A31">
      <w:pPr>
        <w:pStyle w:val="BodyText1"/>
        <w:numPr>
          <w:ilvl w:val="0"/>
          <w:numId w:val="33"/>
        </w:numPr>
        <w:spacing w:before="0" w:after="0" w:line="240" w:lineRule="auto"/>
        <w:rPr>
          <w:rFonts w:ascii="Calibri" w:hAnsi="Calibri"/>
          <w:lang w:val="en-US"/>
        </w:rPr>
      </w:pPr>
      <w:r w:rsidRPr="00FC6343">
        <w:rPr>
          <w:rFonts w:ascii="Calibri" w:hAnsi="Calibri"/>
          <w:lang w:val="en-US"/>
        </w:rPr>
        <w:t>CSU Risk Management Policy and Risk Register</w:t>
      </w:r>
    </w:p>
    <w:p w:rsidR="00692F6B" w:rsidRPr="00FC6343" w:rsidRDefault="00692F6B" w:rsidP="00967A31">
      <w:pPr>
        <w:pStyle w:val="BodyText1"/>
        <w:numPr>
          <w:ilvl w:val="0"/>
          <w:numId w:val="33"/>
        </w:numPr>
        <w:spacing w:before="0" w:after="0" w:line="240" w:lineRule="auto"/>
        <w:rPr>
          <w:rFonts w:ascii="Calibri" w:hAnsi="Calibri"/>
          <w:lang w:val="en-US"/>
        </w:rPr>
      </w:pPr>
      <w:r w:rsidRPr="00FC6343">
        <w:rPr>
          <w:rFonts w:ascii="Calibri" w:hAnsi="Calibri"/>
          <w:lang w:val="en-US"/>
        </w:rPr>
        <w:t>OH&amp;S Induction and ELMO OHS Online Training</w:t>
      </w:r>
    </w:p>
    <w:p w:rsidR="00692F6B" w:rsidRPr="00FC6343" w:rsidRDefault="00692F6B" w:rsidP="00ED012B">
      <w:pPr>
        <w:pStyle w:val="BodyText1"/>
        <w:spacing w:line="240" w:lineRule="auto"/>
        <w:rPr>
          <w:rFonts w:ascii="Calibri" w:hAnsi="Calibri"/>
          <w:lang w:val="en-US"/>
        </w:rPr>
      </w:pPr>
    </w:p>
    <w:p w:rsidR="00692F6B" w:rsidRPr="00FC6343" w:rsidRDefault="00692F6B" w:rsidP="00ED012B">
      <w:pPr>
        <w:pStyle w:val="BodyText1"/>
        <w:spacing w:line="240" w:lineRule="auto"/>
        <w:rPr>
          <w:rFonts w:ascii="Calibri" w:hAnsi="Calibri"/>
          <w:lang w:val="en-US"/>
        </w:rPr>
      </w:pPr>
      <w:r w:rsidRPr="00FC6343">
        <w:rPr>
          <w:rFonts w:ascii="Calibri" w:hAnsi="Calibri"/>
          <w:lang w:val="en-US"/>
        </w:rPr>
        <w:t>Charles Sturt University also has specific policies and procedures relating to the management of OH&amp;S related risks including:</w:t>
      </w:r>
    </w:p>
    <w:p w:rsidR="00692F6B" w:rsidRPr="00FC6343" w:rsidRDefault="00692F6B" w:rsidP="00967A31">
      <w:pPr>
        <w:pStyle w:val="BodyText1"/>
        <w:numPr>
          <w:ilvl w:val="0"/>
          <w:numId w:val="34"/>
        </w:numPr>
        <w:spacing w:before="0" w:after="0" w:line="240" w:lineRule="auto"/>
        <w:ind w:left="1077" w:hanging="357"/>
        <w:rPr>
          <w:rFonts w:ascii="Calibri" w:hAnsi="Calibri"/>
          <w:lang w:val="en-US"/>
        </w:rPr>
      </w:pPr>
      <w:r w:rsidRPr="00FC6343">
        <w:rPr>
          <w:rFonts w:ascii="Calibri" w:hAnsi="Calibri"/>
          <w:lang w:val="en-US"/>
        </w:rPr>
        <w:t>New staff safety induction processes (ELMO)</w:t>
      </w:r>
    </w:p>
    <w:p w:rsidR="00692F6B" w:rsidRPr="00FC6343" w:rsidRDefault="00692F6B" w:rsidP="00967A31">
      <w:pPr>
        <w:pStyle w:val="BodyText1"/>
        <w:numPr>
          <w:ilvl w:val="0"/>
          <w:numId w:val="34"/>
        </w:numPr>
        <w:spacing w:before="0" w:after="0" w:line="240" w:lineRule="auto"/>
        <w:ind w:left="1077" w:hanging="357"/>
        <w:rPr>
          <w:rFonts w:ascii="Calibri" w:hAnsi="Calibri"/>
          <w:lang w:val="en-US"/>
        </w:rPr>
      </w:pPr>
      <w:r w:rsidRPr="00FC6343">
        <w:rPr>
          <w:rFonts w:ascii="Calibri" w:hAnsi="Calibri"/>
          <w:lang w:val="en-US"/>
        </w:rPr>
        <w:t>Ergonomics</w:t>
      </w:r>
    </w:p>
    <w:p w:rsidR="00692F6B" w:rsidRPr="00FC6343" w:rsidRDefault="00692F6B" w:rsidP="00967A31">
      <w:pPr>
        <w:pStyle w:val="BodyText1"/>
        <w:numPr>
          <w:ilvl w:val="0"/>
          <w:numId w:val="34"/>
        </w:numPr>
        <w:spacing w:before="0" w:after="0" w:line="240" w:lineRule="auto"/>
        <w:ind w:left="1077" w:hanging="357"/>
        <w:rPr>
          <w:rFonts w:ascii="Calibri" w:hAnsi="Calibri"/>
          <w:lang w:val="en-US"/>
        </w:rPr>
      </w:pPr>
      <w:r w:rsidRPr="00FC6343">
        <w:rPr>
          <w:rFonts w:ascii="Calibri" w:hAnsi="Calibri"/>
          <w:lang w:val="en-US"/>
        </w:rPr>
        <w:t xml:space="preserve">Manual Handling </w:t>
      </w:r>
    </w:p>
    <w:p w:rsidR="00692F6B" w:rsidRPr="00FC6343" w:rsidRDefault="00692F6B" w:rsidP="00967A31">
      <w:pPr>
        <w:pStyle w:val="BodyText1"/>
        <w:numPr>
          <w:ilvl w:val="0"/>
          <w:numId w:val="34"/>
        </w:numPr>
        <w:spacing w:before="0" w:after="0" w:line="240" w:lineRule="auto"/>
        <w:ind w:left="1077" w:hanging="357"/>
        <w:rPr>
          <w:rFonts w:ascii="Calibri" w:hAnsi="Calibri"/>
          <w:lang w:val="en-US"/>
        </w:rPr>
      </w:pPr>
      <w:r w:rsidRPr="00FC6343">
        <w:rPr>
          <w:rFonts w:ascii="Calibri" w:hAnsi="Calibri"/>
          <w:lang w:val="en-US"/>
        </w:rPr>
        <w:t>Electrical Safety</w:t>
      </w:r>
    </w:p>
    <w:p w:rsidR="00692F6B" w:rsidRPr="00FC6343" w:rsidRDefault="00692F6B" w:rsidP="00967A31">
      <w:pPr>
        <w:pStyle w:val="BodyText1"/>
        <w:numPr>
          <w:ilvl w:val="0"/>
          <w:numId w:val="34"/>
        </w:numPr>
        <w:spacing w:before="0" w:after="0" w:line="240" w:lineRule="auto"/>
        <w:ind w:left="1077" w:hanging="357"/>
        <w:rPr>
          <w:rFonts w:ascii="Calibri" w:hAnsi="Calibri"/>
          <w:lang w:val="en-US"/>
        </w:rPr>
      </w:pPr>
      <w:r w:rsidRPr="00FC6343">
        <w:rPr>
          <w:rFonts w:ascii="Calibri" w:hAnsi="Calibri"/>
          <w:lang w:val="en-US"/>
        </w:rPr>
        <w:t>Thermal comfort</w:t>
      </w:r>
    </w:p>
    <w:p w:rsidR="00692F6B" w:rsidRPr="00FC6343" w:rsidRDefault="00692F6B" w:rsidP="00967A31">
      <w:pPr>
        <w:pStyle w:val="BodyText1"/>
        <w:numPr>
          <w:ilvl w:val="0"/>
          <w:numId w:val="34"/>
        </w:numPr>
        <w:spacing w:before="0" w:after="0" w:line="240" w:lineRule="auto"/>
        <w:ind w:left="1077" w:hanging="357"/>
        <w:rPr>
          <w:rFonts w:ascii="Calibri" w:hAnsi="Calibri"/>
          <w:lang w:val="en-US"/>
        </w:rPr>
      </w:pPr>
      <w:r w:rsidRPr="00FC6343">
        <w:rPr>
          <w:rFonts w:ascii="Calibri" w:hAnsi="Calibri"/>
          <w:lang w:val="en-US"/>
        </w:rPr>
        <w:t>Accidents and incidents reporting</w:t>
      </w:r>
    </w:p>
    <w:p w:rsidR="00692F6B" w:rsidRPr="00FC6343" w:rsidRDefault="00692F6B" w:rsidP="00ED012B">
      <w:pPr>
        <w:pStyle w:val="BodyText1"/>
        <w:spacing w:line="240" w:lineRule="auto"/>
        <w:rPr>
          <w:rFonts w:ascii="Calibri" w:hAnsi="Calibri"/>
        </w:rPr>
      </w:pPr>
      <w:r w:rsidRPr="00FC6343">
        <w:rPr>
          <w:rFonts w:ascii="Calibri" w:hAnsi="Calibri"/>
        </w:rPr>
        <w:t xml:space="preserve">All persons in charge of workplaces at CSU coordinate the production of an annual Safety Management Plan by the commencement of May each year. This Plan details all planned </w:t>
      </w:r>
      <w:r w:rsidR="009C3E1B">
        <w:rPr>
          <w:rFonts w:ascii="Calibri" w:hAnsi="Calibri"/>
        </w:rPr>
        <w:t>WHS</w:t>
      </w:r>
      <w:r w:rsidRPr="00FC6343">
        <w:rPr>
          <w:rFonts w:ascii="Calibri" w:hAnsi="Calibri"/>
        </w:rPr>
        <w:t xml:space="preserve"> activities and targets for the current financial period. Longer term planning can also be incorporated where management of safety, needs to be staged over a number of years.</w:t>
      </w:r>
    </w:p>
    <w:p w:rsidR="00692F6B" w:rsidRPr="00FC6343" w:rsidRDefault="00692F6B" w:rsidP="00ED012B">
      <w:pPr>
        <w:pStyle w:val="BodyText1"/>
        <w:spacing w:line="240" w:lineRule="auto"/>
        <w:rPr>
          <w:rFonts w:ascii="Calibri" w:hAnsi="Calibri"/>
        </w:rPr>
      </w:pPr>
      <w:r w:rsidRPr="00FC6343">
        <w:rPr>
          <w:rFonts w:ascii="Calibri" w:hAnsi="Calibri"/>
        </w:rPr>
        <w:t xml:space="preserve">The </w:t>
      </w:r>
      <w:r w:rsidR="00D0151C">
        <w:rPr>
          <w:rFonts w:ascii="Calibri" w:hAnsi="Calibri"/>
        </w:rPr>
        <w:t>HSEP</w:t>
      </w:r>
      <w:r w:rsidRPr="00FC6343">
        <w:rPr>
          <w:rFonts w:ascii="Calibri" w:hAnsi="Calibri"/>
        </w:rPr>
        <w:t xml:space="preserve"> includes information relating to the provision of safety information, the need for instruction, and the need for generic, specialist or on-the-job safety training in the coming year. The Plan includes objectives and targets to minimise risks resulting from hazards identified through observation, inspections, hazard reports, incident investigations and where changes occur to facilities or processes or through identified non-compliance with legislation, policies or standards. The planning and programming of risk assessments and risk control measures, including the production of administrative controls such as operating procedures are also included in the Plan when required. Emergency and contingency planning may also need development or improvement within the Plan.</w:t>
      </w:r>
    </w:p>
    <w:p w:rsidR="00692F6B" w:rsidRPr="00FC6343" w:rsidRDefault="00692F6B" w:rsidP="00ED012B">
      <w:pPr>
        <w:pStyle w:val="BodyText1"/>
        <w:spacing w:line="240" w:lineRule="auto"/>
        <w:rPr>
          <w:rFonts w:ascii="Calibri" w:hAnsi="Calibri"/>
        </w:rPr>
      </w:pPr>
      <w:r w:rsidRPr="00FC6343">
        <w:rPr>
          <w:rFonts w:ascii="Calibri" w:hAnsi="Calibri"/>
        </w:rPr>
        <w:t xml:space="preserve">Safety Management Plans form an essential part of the safety system at each workplace and active records of these plans are kept for the current plan and the previous four plans. Archived records to cover a span not exceeding 5 years are also kept. </w:t>
      </w:r>
    </w:p>
    <w:p w:rsidR="00692F6B" w:rsidRPr="00FC6343" w:rsidRDefault="00692F6B" w:rsidP="00ED012B">
      <w:pPr>
        <w:pStyle w:val="BodyText1"/>
        <w:spacing w:line="240" w:lineRule="auto"/>
        <w:rPr>
          <w:rFonts w:ascii="Calibri" w:hAnsi="Calibri"/>
        </w:rPr>
      </w:pPr>
      <w:r w:rsidRPr="00FC6343">
        <w:rPr>
          <w:rFonts w:ascii="Calibri" w:hAnsi="Calibri"/>
        </w:rPr>
        <w:t xml:space="preserve">The CSU team operates under the auspice of the Faculty of Science and will follow a number of faculty specific </w:t>
      </w:r>
      <w:r w:rsidR="009C3E1B">
        <w:rPr>
          <w:rFonts w:ascii="Calibri" w:hAnsi="Calibri"/>
        </w:rPr>
        <w:t>WHS</w:t>
      </w:r>
      <w:r w:rsidRPr="00FC6343">
        <w:rPr>
          <w:rFonts w:ascii="Calibri" w:hAnsi="Calibri"/>
        </w:rPr>
        <w:t xml:space="preserve"> policies and procedures through the delivery of this project. These include:</w:t>
      </w:r>
    </w:p>
    <w:p w:rsidR="00692F6B" w:rsidRPr="00FC6343" w:rsidRDefault="00692F6B" w:rsidP="00967A31">
      <w:pPr>
        <w:pStyle w:val="BodyText1"/>
        <w:numPr>
          <w:ilvl w:val="0"/>
          <w:numId w:val="35"/>
        </w:numPr>
        <w:spacing w:line="240" w:lineRule="auto"/>
        <w:rPr>
          <w:rFonts w:ascii="Calibri" w:hAnsi="Calibri"/>
        </w:rPr>
      </w:pPr>
      <w:r w:rsidRPr="00FC6343">
        <w:rPr>
          <w:rFonts w:ascii="Calibri" w:hAnsi="Calibri"/>
        </w:rPr>
        <w:t>Faculty of Science Risk Assessment Procedure (outlining the formal risk assessment proc</w:t>
      </w:r>
      <w:r w:rsidR="00D0151C">
        <w:rPr>
          <w:rFonts w:ascii="Calibri" w:hAnsi="Calibri"/>
        </w:rPr>
        <w:t>ess used by the Faculty of Science</w:t>
      </w:r>
      <w:r w:rsidRPr="00FC6343">
        <w:rPr>
          <w:rFonts w:ascii="Calibri" w:hAnsi="Calibri"/>
        </w:rPr>
        <w:t xml:space="preserve"> to ensure all activities conducted </w:t>
      </w:r>
      <w:r w:rsidR="00D0151C">
        <w:rPr>
          <w:rFonts w:ascii="Calibri" w:hAnsi="Calibri"/>
        </w:rPr>
        <w:t>in on campus</w:t>
      </w:r>
      <w:r w:rsidRPr="00FC6343">
        <w:rPr>
          <w:rFonts w:ascii="Calibri" w:hAnsi="Calibri"/>
        </w:rPr>
        <w:t xml:space="preserve"> and off campus localities used for work, research or study implement controls to mitigate and/or reduce the risks of incidents, injury or damage</w:t>
      </w:r>
    </w:p>
    <w:p w:rsidR="00692F6B" w:rsidRPr="00FC6343" w:rsidRDefault="00692F6B" w:rsidP="00967A31">
      <w:pPr>
        <w:pStyle w:val="BodyText1"/>
        <w:numPr>
          <w:ilvl w:val="0"/>
          <w:numId w:val="35"/>
        </w:numPr>
        <w:spacing w:line="240" w:lineRule="auto"/>
        <w:rPr>
          <w:rFonts w:ascii="Calibri" w:hAnsi="Calibri"/>
        </w:rPr>
      </w:pPr>
      <w:r w:rsidRPr="00FC6343">
        <w:rPr>
          <w:rFonts w:ascii="Calibri" w:hAnsi="Calibri"/>
        </w:rPr>
        <w:t>Laboratory safety and standard operating procedures.</w:t>
      </w:r>
    </w:p>
    <w:p w:rsidR="00692F6B" w:rsidRPr="00FC6343" w:rsidRDefault="00692F6B" w:rsidP="00967A31">
      <w:pPr>
        <w:pStyle w:val="BodyText1"/>
        <w:numPr>
          <w:ilvl w:val="0"/>
          <w:numId w:val="35"/>
        </w:numPr>
        <w:spacing w:line="240" w:lineRule="auto"/>
        <w:rPr>
          <w:rFonts w:ascii="Calibri" w:hAnsi="Calibri"/>
        </w:rPr>
      </w:pPr>
      <w:r w:rsidRPr="00FC6343">
        <w:rPr>
          <w:rFonts w:ascii="Calibri" w:hAnsi="Calibri"/>
        </w:rPr>
        <w:t xml:space="preserve"> Field work procedures, including the completion of project safety risk assessments to be completed and approved prior to any project field work being undertaken; in particular the project safety risk assessment covers potential hazards relating to field sites and their access as well as well as field activities (e.g. night trawls) and the controls in place to minimize risks</w:t>
      </w:r>
    </w:p>
    <w:p w:rsidR="00692F6B" w:rsidRPr="00FC6343" w:rsidRDefault="00692F6B" w:rsidP="00967A31">
      <w:pPr>
        <w:pStyle w:val="BodyText1"/>
        <w:numPr>
          <w:ilvl w:val="0"/>
          <w:numId w:val="35"/>
        </w:numPr>
        <w:spacing w:line="240" w:lineRule="auto"/>
        <w:rPr>
          <w:rFonts w:ascii="Calibri" w:hAnsi="Calibri"/>
        </w:rPr>
      </w:pPr>
      <w:r w:rsidRPr="00FC6343">
        <w:rPr>
          <w:rFonts w:ascii="Calibri" w:hAnsi="Calibri"/>
        </w:rPr>
        <w:t>Emergency response; the field work procedure includes a subset relating to the procedure that is to be followed in case of an emergency and will be detailed in the final HSEP; whilst working in the laboratory, staff are to follow existing building emergency procedures (these are detailed as part of new staff induction processes)</w:t>
      </w:r>
    </w:p>
    <w:p w:rsidR="00692F6B" w:rsidRPr="00FC6343" w:rsidRDefault="00692F6B" w:rsidP="00967A31">
      <w:pPr>
        <w:pStyle w:val="BodyText1"/>
        <w:numPr>
          <w:ilvl w:val="0"/>
          <w:numId w:val="35"/>
        </w:numPr>
        <w:spacing w:line="240" w:lineRule="auto"/>
        <w:rPr>
          <w:rFonts w:ascii="Calibri" w:hAnsi="Calibri"/>
        </w:rPr>
      </w:pPr>
      <w:r w:rsidRPr="00FC6343">
        <w:rPr>
          <w:rFonts w:ascii="Calibri" w:hAnsi="Calibri"/>
        </w:rPr>
        <w:t>More specific Job Safety and Environment Assessment (JSEA) for all laboratory and field activities if not covered under existing Faculty of Science procedures; specific standard operating procedures are developed for the project and will include a safety aspect component</w:t>
      </w:r>
    </w:p>
    <w:p w:rsidR="00692F6B" w:rsidRPr="00FC6343" w:rsidRDefault="00692F6B" w:rsidP="00967A31">
      <w:pPr>
        <w:pStyle w:val="BodyText1"/>
        <w:numPr>
          <w:ilvl w:val="0"/>
          <w:numId w:val="35"/>
        </w:numPr>
        <w:spacing w:line="240" w:lineRule="auto"/>
        <w:rPr>
          <w:rFonts w:ascii="Calibri" w:hAnsi="Calibri"/>
        </w:rPr>
      </w:pPr>
      <w:r w:rsidRPr="00FC6343">
        <w:rPr>
          <w:rFonts w:ascii="Calibri" w:hAnsi="Calibri"/>
        </w:rPr>
        <w:t>First aid training; the final HSEP will include a list of first aid training requirements, in particular for field work, as well as a record of staff first aid qualification; training records will be reviewed and updates on a quarterly basis as a minimum</w:t>
      </w:r>
    </w:p>
    <w:p w:rsidR="00692F6B" w:rsidRPr="00FC6343" w:rsidRDefault="00692F6B" w:rsidP="00967A31">
      <w:pPr>
        <w:pStyle w:val="BodyText1"/>
        <w:numPr>
          <w:ilvl w:val="0"/>
          <w:numId w:val="35"/>
        </w:numPr>
        <w:spacing w:line="240" w:lineRule="auto"/>
        <w:rPr>
          <w:rFonts w:ascii="Calibri" w:hAnsi="Calibri"/>
        </w:rPr>
      </w:pPr>
      <w:r w:rsidRPr="00FC6343">
        <w:rPr>
          <w:rFonts w:ascii="Calibri" w:hAnsi="Calibri"/>
        </w:rPr>
        <w:t>Incident reporting; the project team will follow CSU Incident Reporting and Management procedures which will be detailed in the final HSEP</w:t>
      </w:r>
    </w:p>
    <w:p w:rsidR="00692F6B" w:rsidRPr="00FC6343" w:rsidRDefault="00692F6B" w:rsidP="00ED012B">
      <w:pPr>
        <w:pStyle w:val="BodyText1"/>
        <w:spacing w:line="240" w:lineRule="auto"/>
        <w:rPr>
          <w:rFonts w:ascii="Calibri" w:hAnsi="Calibri"/>
        </w:rPr>
      </w:pPr>
    </w:p>
    <w:p w:rsidR="00ED012B" w:rsidRDefault="00692F6B" w:rsidP="00D0151C">
      <w:pPr>
        <w:pStyle w:val="BodyText1"/>
        <w:spacing w:line="240" w:lineRule="auto"/>
        <w:rPr>
          <w:rFonts w:eastAsiaTheme="majorEastAsia" w:cstheme="majorBidi"/>
          <w:b/>
          <w:bCs/>
          <w:sz w:val="32"/>
          <w:szCs w:val="28"/>
        </w:rPr>
      </w:pPr>
      <w:r w:rsidRPr="00FC6343">
        <w:rPr>
          <w:rFonts w:ascii="Calibri" w:hAnsi="Calibri"/>
        </w:rPr>
        <w:t>All organisations sub-contracted by CSU with operate under CSU HSEP, with the exception of Fisheries NSW, which has developed a separate HSEP. Fisheries NSW will submit their HSEP to the project manager for review. As a requirement of CSU sub-contracting procedures Fisheries NSW HSEP is to be approved by the CSU project manager prior to NSW DPI commencing work on the project.</w:t>
      </w:r>
      <w:r w:rsidR="00ED012B">
        <w:br w:type="page"/>
      </w:r>
    </w:p>
    <w:p w:rsidR="00F938FC" w:rsidRDefault="00F938FC" w:rsidP="008146E3">
      <w:pPr>
        <w:pStyle w:val="Heading1"/>
        <w:spacing w:before="0"/>
      </w:pPr>
      <w:bookmarkStart w:id="254" w:name="_Toc398112712"/>
      <w:r>
        <w:t>Budget</w:t>
      </w:r>
      <w:bookmarkEnd w:id="254"/>
    </w:p>
    <w:p w:rsidR="00F938FC" w:rsidRDefault="00F938FC" w:rsidP="00F938FC"/>
    <w:p w:rsidR="00A127D3" w:rsidRDefault="00A127D3" w:rsidP="00A127D3">
      <w:pPr>
        <w:rPr>
          <w:rFonts w:eastAsiaTheme="majorEastAsia"/>
        </w:rPr>
      </w:pPr>
      <w:r w:rsidRPr="00A127D3">
        <w:rPr>
          <w:rFonts w:eastAsiaTheme="majorEastAsia"/>
          <w:highlight w:val="yellow"/>
        </w:rPr>
        <w:t>This section has been removed for confidentiality</w:t>
      </w:r>
    </w:p>
    <w:p w:rsidR="00DD24E9" w:rsidRDefault="00DD24E9">
      <w:pPr>
        <w:spacing w:after="200" w:line="276" w:lineRule="auto"/>
        <w:rPr>
          <w:b/>
          <w:sz w:val="20"/>
        </w:rPr>
      </w:pPr>
      <w:r>
        <w:br w:type="page"/>
      </w:r>
    </w:p>
    <w:p w:rsidR="00A127D3" w:rsidRDefault="00F903BB" w:rsidP="00A127D3">
      <w:pPr>
        <w:pStyle w:val="TableCaption"/>
      </w:pPr>
      <w:bookmarkStart w:id="255" w:name="_Toc398112751"/>
      <w:proofErr w:type="gramStart"/>
      <w:r w:rsidRPr="00EA03AE">
        <w:t xml:space="preserve">Table </w:t>
      </w:r>
      <w:r w:rsidR="00177AC8">
        <w:t>36</w:t>
      </w:r>
      <w:r>
        <w:t>.</w:t>
      </w:r>
      <w:proofErr w:type="gramEnd"/>
      <w:r w:rsidRPr="006E5B6A">
        <w:t xml:space="preserve"> </w:t>
      </w:r>
      <w:r w:rsidR="00177AC8" w:rsidRPr="00735C29">
        <w:t xml:space="preserve">Summary of budget for </w:t>
      </w:r>
      <w:r w:rsidR="00177AC8">
        <w:t xml:space="preserve">Monitoring and Evaluation Plan for </w:t>
      </w:r>
      <w:r w:rsidR="00177AC8" w:rsidRPr="00735C29">
        <w:t xml:space="preserve">Edward-Wakool system </w:t>
      </w:r>
      <w:r w:rsidR="00177AC8">
        <w:t xml:space="preserve">LTIM Project </w:t>
      </w:r>
      <w:r w:rsidR="00177AC8" w:rsidRPr="00735C29">
        <w:t xml:space="preserve">2014-15 financial year to the 2019-20 Financial </w:t>
      </w:r>
      <w:r w:rsidR="00E362F2">
        <w:t>Budget. V</w:t>
      </w:r>
      <w:r w:rsidR="00177AC8">
        <w:t xml:space="preserve">alues shown </w:t>
      </w:r>
      <w:r w:rsidR="00E362F2">
        <w:t xml:space="preserve">are </w:t>
      </w:r>
      <w:r w:rsidR="00177AC8">
        <w:t>GST exclusive, except in final row and final column.</w:t>
      </w:r>
      <w:bookmarkEnd w:id="255"/>
      <w:r w:rsidR="00177AC8">
        <w:t xml:space="preserve"> </w:t>
      </w:r>
    </w:p>
    <w:p w:rsidR="00A127D3" w:rsidRDefault="00A127D3" w:rsidP="00A127D3">
      <w:pPr>
        <w:pStyle w:val="TableCaption"/>
      </w:pPr>
    </w:p>
    <w:p w:rsidR="00A127D3" w:rsidRDefault="00A127D3" w:rsidP="00A127D3">
      <w:pPr>
        <w:rPr>
          <w:rFonts w:eastAsiaTheme="majorEastAsia"/>
        </w:rPr>
      </w:pPr>
      <w:r w:rsidRPr="00A127D3">
        <w:rPr>
          <w:rFonts w:eastAsiaTheme="majorEastAsia"/>
          <w:highlight w:val="yellow"/>
        </w:rPr>
        <w:t>This table has been removed for confidentiality</w:t>
      </w:r>
    </w:p>
    <w:p w:rsidR="00392658" w:rsidRDefault="00392658" w:rsidP="00A127D3">
      <w:pPr>
        <w:pStyle w:val="TableCaption"/>
      </w:pPr>
      <w:r>
        <w:br w:type="page"/>
      </w:r>
    </w:p>
    <w:p w:rsidR="00E362F2" w:rsidRDefault="00F938FC" w:rsidP="00A127D3">
      <w:pPr>
        <w:pStyle w:val="TableCaption"/>
        <w:rPr>
          <w:rFonts w:cs="Calibri"/>
          <w:sz w:val="22"/>
          <w:szCs w:val="22"/>
          <w:lang w:eastAsia="en-AU"/>
        </w:rPr>
      </w:pPr>
      <w:bookmarkStart w:id="256" w:name="_Toc398112752"/>
      <w:proofErr w:type="gramStart"/>
      <w:r w:rsidRPr="00EA03AE">
        <w:t xml:space="preserve">Table </w:t>
      </w:r>
      <w:r w:rsidR="00A448E1">
        <w:t>37</w:t>
      </w:r>
      <w:r w:rsidR="00EA03AE">
        <w:t>.</w:t>
      </w:r>
      <w:proofErr w:type="gramEnd"/>
      <w:r w:rsidRPr="006E5B6A">
        <w:t xml:space="preserve"> </w:t>
      </w:r>
      <w:r w:rsidR="00E362F2">
        <w:t>In-kind contributions of partner organisations</w:t>
      </w:r>
      <w:bookmarkEnd w:id="256"/>
      <w:r w:rsidRPr="00EA03AE">
        <w:t xml:space="preserve"> </w:t>
      </w:r>
    </w:p>
    <w:p w:rsidR="00A127D3" w:rsidRDefault="00A127D3" w:rsidP="00A127D3">
      <w:pPr>
        <w:rPr>
          <w:lang w:eastAsia="en-AU"/>
        </w:rPr>
      </w:pPr>
    </w:p>
    <w:p w:rsidR="00A127D3" w:rsidRDefault="00A127D3" w:rsidP="00A127D3">
      <w:pPr>
        <w:rPr>
          <w:rFonts w:eastAsiaTheme="majorEastAsia"/>
        </w:rPr>
      </w:pPr>
      <w:r w:rsidRPr="00A127D3">
        <w:rPr>
          <w:rFonts w:eastAsiaTheme="majorEastAsia"/>
          <w:highlight w:val="yellow"/>
        </w:rPr>
        <w:t>This table has been removed for confidentiality</w:t>
      </w:r>
    </w:p>
    <w:p w:rsidR="00A127D3" w:rsidRPr="00A127D3" w:rsidRDefault="00A127D3" w:rsidP="00A127D3">
      <w:pPr>
        <w:rPr>
          <w:lang w:eastAsia="en-AU"/>
        </w:rPr>
      </w:pPr>
    </w:p>
    <w:p w:rsidR="00177AC8" w:rsidRDefault="00177AC8" w:rsidP="00177AC8"/>
    <w:p w:rsidR="00177AC8" w:rsidRPr="00177AC8" w:rsidRDefault="00177AC8" w:rsidP="00177AC8">
      <w:pPr>
        <w:sectPr w:rsidR="00177AC8" w:rsidRPr="00177AC8" w:rsidSect="00857EF7">
          <w:pgSz w:w="11900" w:h="16840"/>
          <w:pgMar w:top="1440" w:right="1440" w:bottom="1440" w:left="1440" w:header="708" w:footer="708" w:gutter="0"/>
          <w:cols w:space="708"/>
          <w:docGrid w:linePitch="360"/>
        </w:sectPr>
      </w:pPr>
    </w:p>
    <w:p w:rsidR="00F938FC" w:rsidRDefault="00177AC8" w:rsidP="00A127D3">
      <w:pPr>
        <w:pStyle w:val="TableCaption"/>
      </w:pPr>
      <w:bookmarkStart w:id="257" w:name="_Toc398112753"/>
      <w:r>
        <w:t>Table 38</w:t>
      </w:r>
      <w:r w:rsidR="00536213">
        <w:t xml:space="preserve"> </w:t>
      </w:r>
      <w:r w:rsidR="00F938FC" w:rsidRPr="00ED012B">
        <w:t>Schedule of Rates</w:t>
      </w:r>
      <w:bookmarkEnd w:id="257"/>
    </w:p>
    <w:p w:rsidR="00A127D3" w:rsidRDefault="00A127D3" w:rsidP="00A127D3">
      <w:pPr>
        <w:rPr>
          <w:rFonts w:eastAsiaTheme="majorEastAsia"/>
        </w:rPr>
      </w:pPr>
    </w:p>
    <w:p w:rsidR="00A127D3" w:rsidRDefault="00A127D3" w:rsidP="00A127D3">
      <w:pPr>
        <w:rPr>
          <w:rFonts w:eastAsiaTheme="majorEastAsia"/>
        </w:rPr>
      </w:pPr>
      <w:r w:rsidRPr="00A127D3">
        <w:rPr>
          <w:rFonts w:eastAsiaTheme="majorEastAsia"/>
          <w:highlight w:val="yellow"/>
        </w:rPr>
        <w:t>This table has been removed for confidentiality</w:t>
      </w:r>
    </w:p>
    <w:p w:rsidR="00A127D3" w:rsidRDefault="00A127D3" w:rsidP="00A127D3">
      <w:pPr>
        <w:rPr>
          <w:rFonts w:eastAsiaTheme="majorEastAsia"/>
        </w:rPr>
      </w:pPr>
    </w:p>
    <w:p w:rsidR="00A127D3" w:rsidRPr="00A127D3" w:rsidRDefault="00A127D3" w:rsidP="00A127D3">
      <w:pPr>
        <w:rPr>
          <w:rFonts w:eastAsiaTheme="majorEastAsia"/>
        </w:rPr>
        <w:sectPr w:rsidR="00A127D3" w:rsidRPr="00A127D3" w:rsidSect="00857EF7">
          <w:pgSz w:w="16840" w:h="11900" w:orient="landscape"/>
          <w:pgMar w:top="1440" w:right="1440" w:bottom="1440" w:left="1440" w:header="708" w:footer="708" w:gutter="0"/>
          <w:cols w:space="708"/>
          <w:docGrid w:linePitch="360"/>
        </w:sectPr>
      </w:pPr>
    </w:p>
    <w:p w:rsidR="003E2B6B" w:rsidRPr="00D57E19" w:rsidRDefault="003E2B6B" w:rsidP="00C64268">
      <w:pPr>
        <w:pStyle w:val="Heading1"/>
      </w:pPr>
      <w:bookmarkStart w:id="258" w:name="_Toc398112713"/>
      <w:r w:rsidRPr="00D57E19">
        <w:t>References</w:t>
      </w:r>
      <w:bookmarkEnd w:id="48"/>
      <w:bookmarkEnd w:id="49"/>
      <w:bookmarkEnd w:id="258"/>
    </w:p>
    <w:p w:rsidR="00226CEA" w:rsidRDefault="00226CEA" w:rsidP="0088314E">
      <w:pPr>
        <w:autoSpaceDE w:val="0"/>
        <w:autoSpaceDN w:val="0"/>
        <w:adjustRightInd w:val="0"/>
        <w:spacing w:after="120"/>
        <w:ind w:left="284" w:hanging="284"/>
        <w:jc w:val="both"/>
        <w:rPr>
          <w:rFonts w:eastAsiaTheme="minorHAnsi" w:cstheme="minorHAnsi"/>
          <w:color w:val="414142"/>
          <w:kern w:val="0"/>
          <w:szCs w:val="22"/>
        </w:rPr>
      </w:pPr>
      <w:proofErr w:type="gramStart"/>
      <w:r w:rsidRPr="002D44AB">
        <w:rPr>
          <w:rFonts w:cstheme="minorHAnsi"/>
          <w:szCs w:val="22"/>
        </w:rPr>
        <w:t xml:space="preserve">CEWH (2013) </w:t>
      </w:r>
      <w:r w:rsidRPr="002D44AB">
        <w:rPr>
          <w:rFonts w:eastAsiaTheme="minorHAnsi" w:cstheme="minorHAnsi"/>
          <w:color w:val="414142"/>
          <w:kern w:val="0"/>
          <w:szCs w:val="22"/>
        </w:rPr>
        <w:t>‘</w:t>
      </w:r>
      <w:r w:rsidRPr="002D44AB">
        <w:rPr>
          <w:rFonts w:eastAsiaTheme="minorHAnsi" w:cstheme="minorHAnsi"/>
          <w:i/>
          <w:iCs/>
          <w:color w:val="414142"/>
          <w:kern w:val="0"/>
          <w:szCs w:val="22"/>
        </w:rPr>
        <w:t>Commonwealth Environmental Water – The Environmental Water Outcomes Framework</w:t>
      </w:r>
      <w:r w:rsidRPr="002D44AB">
        <w:rPr>
          <w:rFonts w:eastAsiaTheme="minorHAnsi" w:cstheme="minorHAnsi"/>
          <w:color w:val="414142"/>
          <w:kern w:val="0"/>
          <w:szCs w:val="22"/>
        </w:rPr>
        <w:t>, Commonwealth Environmental Water, December 2013 V1.0’.</w:t>
      </w:r>
      <w:proofErr w:type="gramEnd"/>
    </w:p>
    <w:p w:rsidR="001F72CD" w:rsidRPr="001F72CD" w:rsidRDefault="001F72CD" w:rsidP="0088314E">
      <w:pPr>
        <w:pStyle w:val="References"/>
        <w:spacing w:after="120"/>
        <w:ind w:left="284" w:hanging="284"/>
        <w:jc w:val="both"/>
      </w:pPr>
      <w:r w:rsidRPr="001F72CD">
        <w:t xml:space="preserve">CEWO (2014) </w:t>
      </w:r>
      <w:proofErr w:type="gramStart"/>
      <w:r w:rsidRPr="001F72CD">
        <w:t>How</w:t>
      </w:r>
      <w:proofErr w:type="gramEnd"/>
      <w:r w:rsidRPr="001F72CD">
        <w:t xml:space="preserve"> much Commonwealth environmental water has been delivered?</w:t>
      </w:r>
      <w:r>
        <w:t xml:space="preserve"> </w:t>
      </w:r>
      <w:hyperlink r:id="rId68" w:history="1">
        <w:r w:rsidRPr="00A44BAC">
          <w:rPr>
            <w:rStyle w:val="Hyperlink"/>
          </w:rPr>
          <w:t>http://www.environment.gov.au/topics/water/commonwealth-environmental-water-office/about-commonwealth-environmental-water/how-mu-0</w:t>
        </w:r>
      </w:hyperlink>
      <w:r>
        <w:t xml:space="preserve"> [Online downloaded 15/4/2014]</w:t>
      </w:r>
    </w:p>
    <w:p w:rsidR="00CE012C" w:rsidRDefault="00BB1622" w:rsidP="0088314E">
      <w:pPr>
        <w:pStyle w:val="References"/>
        <w:spacing w:after="120"/>
        <w:ind w:left="284" w:hanging="284"/>
        <w:jc w:val="both"/>
      </w:pPr>
      <w:r>
        <w:t xml:space="preserve">Gawne B, Brooks S, Butcher R, Cottingham </w:t>
      </w:r>
      <w:r w:rsidR="00D731F3">
        <w:t>P, Everingham P and Hale J (2013</w:t>
      </w:r>
      <w:r>
        <w:t>) Long-term Intervention Monitoring Project Monitoring and Evaluation Requirements Edward-Wakool river system for Commonwealth environmental water. Final Report prepared for the Commonwealth Environmental Water Office by The Murray-Darling Freshwater Research Centre, MDFRC Publication 01.2/2013, May, 32pp.</w:t>
      </w:r>
    </w:p>
    <w:p w:rsidR="00D731F3" w:rsidRDefault="00D731F3" w:rsidP="0088314E">
      <w:pPr>
        <w:pStyle w:val="References"/>
        <w:spacing w:after="120"/>
        <w:ind w:left="284" w:hanging="284"/>
        <w:jc w:val="both"/>
      </w:pPr>
      <w:r>
        <w:t>Gawne B, Butcher R, Hale J, Cottingham P, Brooks S, Stoffels R, Everingham P, Nielson D and Stewardson M (2013) Long-term Intervention Monitoring Project; Logic and Rationale Document. Report prepared for the Commonwealth Environmental Water Office by The Murray-Darling Freshwater Research Centre, MDFRC Publication 01/2013.</w:t>
      </w:r>
    </w:p>
    <w:p w:rsidR="00F27614" w:rsidRDefault="00F27614" w:rsidP="0088314E">
      <w:pPr>
        <w:pStyle w:val="References"/>
        <w:spacing w:after="120"/>
        <w:ind w:left="284" w:hanging="284"/>
        <w:jc w:val="both"/>
      </w:pPr>
      <w:r w:rsidRPr="00226CEA">
        <w:t>Gawne</w:t>
      </w:r>
      <w:r w:rsidR="00226CEA" w:rsidRPr="00226CEA">
        <w:t xml:space="preserve"> B</w:t>
      </w:r>
      <w:r w:rsidRPr="00226CEA">
        <w:t>, Hale</w:t>
      </w:r>
      <w:r w:rsidR="00226CEA" w:rsidRPr="00226CEA">
        <w:t xml:space="preserve"> J</w:t>
      </w:r>
      <w:r w:rsidRPr="00226CEA">
        <w:t>, Butcher</w:t>
      </w:r>
      <w:r w:rsidR="00226CEA" w:rsidRPr="00226CEA">
        <w:t xml:space="preserve"> B</w:t>
      </w:r>
      <w:r w:rsidRPr="00226CEA">
        <w:t>, Roots</w:t>
      </w:r>
      <w:r w:rsidR="00226CEA" w:rsidRPr="00226CEA">
        <w:t xml:space="preserve"> J</w:t>
      </w:r>
      <w:r w:rsidRPr="00226CEA">
        <w:t>, Brooks</w:t>
      </w:r>
      <w:r w:rsidR="00226CEA" w:rsidRPr="00226CEA">
        <w:t xml:space="preserve"> S</w:t>
      </w:r>
      <w:r w:rsidRPr="00226CEA">
        <w:t>, Cottingham</w:t>
      </w:r>
      <w:r w:rsidR="00226CEA" w:rsidRPr="00226CEA">
        <w:t xml:space="preserve"> P</w:t>
      </w:r>
      <w:r w:rsidRPr="00226CEA">
        <w:t>, Stewardson</w:t>
      </w:r>
      <w:r w:rsidR="00226CEA" w:rsidRPr="00226CEA">
        <w:t xml:space="preserve"> M</w:t>
      </w:r>
      <w:r w:rsidRPr="00226CEA">
        <w:t xml:space="preserve"> and Everingham</w:t>
      </w:r>
      <w:r w:rsidR="00226CEA" w:rsidRPr="00226CEA">
        <w:t xml:space="preserve"> P</w:t>
      </w:r>
      <w:r w:rsidRPr="00226CEA">
        <w:t>. (2014) Commonwealth Environmental Water Office Long Term Intervention Monitoring Project: Evaluation Plan. Final Report prepared for the Commonwealth Environmental Water</w:t>
      </w:r>
      <w:r>
        <w:t xml:space="preserve"> Office by The Murray-Darling Freshwater Research Centre, MDFRC Publication 29/2014, January, 61pp.</w:t>
      </w:r>
    </w:p>
    <w:p w:rsidR="00A2068E" w:rsidRPr="00645F49" w:rsidRDefault="00A2068E" w:rsidP="0088314E">
      <w:pPr>
        <w:spacing w:after="120"/>
        <w:ind w:left="284" w:hanging="284"/>
        <w:jc w:val="both"/>
      </w:pPr>
      <w:r w:rsidRPr="00645F49">
        <w:t>Hale, J., Stoffels, R., Butcher, R., Shackleton, M., Brooks, S. and Gawne, B. (201</w:t>
      </w:r>
      <w:r>
        <w:t>4</w:t>
      </w:r>
      <w:r w:rsidRPr="00645F49">
        <w:t>)</w:t>
      </w:r>
      <w:r>
        <w:t xml:space="preserve"> </w:t>
      </w:r>
      <w:r w:rsidRPr="00645F49">
        <w:t>Commonwealth Environmental Water Office Long Term Intervention Monitoring Project – Standard Methods. Final Report prepared for the Commonwealth Environmental Water Office by The Murray-Darling Freshwater Research Centre, MDFRC Publication 29.2/2014, January, 182 pp.</w:t>
      </w:r>
    </w:p>
    <w:p w:rsidR="0088314E" w:rsidRPr="0088314E" w:rsidRDefault="00B91E11" w:rsidP="0088314E">
      <w:pPr>
        <w:autoSpaceDE w:val="0"/>
        <w:autoSpaceDN w:val="0"/>
        <w:adjustRightInd w:val="0"/>
        <w:spacing w:after="0"/>
      </w:pPr>
      <w:r>
        <w:t>Hale and SKM (2011)</w:t>
      </w:r>
      <w:r w:rsidR="0088314E">
        <w:t xml:space="preserve"> </w:t>
      </w:r>
      <w:r w:rsidR="0088314E" w:rsidRPr="0088314E">
        <w:t>Environmental Water Delivery: Edward-Wakool. Prepared for Commonwealth</w:t>
      </w:r>
    </w:p>
    <w:p w:rsidR="00B91E11" w:rsidRPr="0088314E" w:rsidRDefault="0088314E" w:rsidP="0088314E">
      <w:pPr>
        <w:pStyle w:val="References"/>
        <w:spacing w:after="120"/>
        <w:ind w:left="284" w:hanging="284"/>
        <w:jc w:val="both"/>
        <w:rPr>
          <w:rFonts w:cs="Times New Roman"/>
          <w:szCs w:val="20"/>
        </w:rPr>
      </w:pPr>
      <w:proofErr w:type="gramStart"/>
      <w:r w:rsidRPr="0088314E">
        <w:rPr>
          <w:rFonts w:cs="Times New Roman"/>
          <w:szCs w:val="20"/>
        </w:rPr>
        <w:t>Environmental Water, Department of Sustainability, Environment, Water, Population and Communities.</w:t>
      </w:r>
      <w:proofErr w:type="gramEnd"/>
    </w:p>
    <w:p w:rsidR="00226CEA" w:rsidRPr="00926F2F" w:rsidRDefault="00226CEA" w:rsidP="0088314E">
      <w:pPr>
        <w:spacing w:after="120"/>
        <w:ind w:left="284" w:hanging="284"/>
        <w:jc w:val="both"/>
        <w:rPr>
          <w:rFonts w:cstheme="minorHAnsi"/>
          <w:szCs w:val="22"/>
          <w:highlight w:val="yellow"/>
        </w:rPr>
      </w:pPr>
      <w:r w:rsidRPr="00CD21B1">
        <w:rPr>
          <w:rFonts w:eastAsia="Calibri" w:cstheme="minorHAnsi"/>
          <w:color w:val="0E0E0E"/>
          <w:szCs w:val="22"/>
          <w:lang w:val="en-US"/>
        </w:rPr>
        <w:t xml:space="preserve">Konrad, C.P., Olden, J.D., Lytle, D.A., Melis, T.S., Schmidt, J.C., Bray, E.N., Freeman, M.C., Gido, K.B., Hemphill, N.P., Kennard, M.J., McMullen, L.E., Mims, M.C., Pyron, M., Robinson, C.T., Williams, J.G. (2011). Large-scale flow experiments for managing river systems. </w:t>
      </w:r>
      <w:proofErr w:type="gramStart"/>
      <w:r w:rsidRPr="00CD21B1">
        <w:rPr>
          <w:rFonts w:eastAsia="Calibri" w:cstheme="minorHAnsi"/>
          <w:color w:val="0E0E0E"/>
          <w:szCs w:val="22"/>
          <w:lang w:val="en-US"/>
        </w:rPr>
        <w:t>BioScience.</w:t>
      </w:r>
      <w:proofErr w:type="gramEnd"/>
      <w:r w:rsidRPr="00CD21B1">
        <w:rPr>
          <w:rFonts w:eastAsia="Calibri" w:cstheme="minorHAnsi"/>
          <w:color w:val="0E0E0E"/>
          <w:szCs w:val="22"/>
          <w:lang w:val="en-US"/>
        </w:rPr>
        <w:t xml:space="preserve"> 61: 948–959.</w:t>
      </w:r>
    </w:p>
    <w:p w:rsidR="00A2068E" w:rsidRDefault="00A2068E" w:rsidP="0088314E">
      <w:pPr>
        <w:autoSpaceDE w:val="0"/>
        <w:autoSpaceDN w:val="0"/>
        <w:adjustRightInd w:val="0"/>
        <w:spacing w:after="120"/>
        <w:ind w:left="284" w:hanging="284"/>
        <w:jc w:val="both"/>
      </w:pPr>
      <w:proofErr w:type="gramStart"/>
      <w:r w:rsidRPr="00463A95">
        <w:rPr>
          <w:bCs/>
          <w:szCs w:val="22"/>
        </w:rPr>
        <w:t>Watts, RJ, Kopf, R.K., Hladyz, S., Grace, M., Thompson, R., McCasker, N., Wassens, S., Howitt, J.A., A. Burns, and Conallin, J.</w:t>
      </w:r>
      <w:r w:rsidRPr="00463A95">
        <w:rPr>
          <w:bCs/>
          <w:szCs w:val="22"/>
          <w:vertAlign w:val="superscript"/>
        </w:rPr>
        <w:t xml:space="preserve"> </w:t>
      </w:r>
      <w:r w:rsidRPr="00463A95">
        <w:rPr>
          <w:bCs/>
          <w:szCs w:val="22"/>
        </w:rPr>
        <w:t>(201</w:t>
      </w:r>
      <w:r>
        <w:rPr>
          <w:bCs/>
          <w:szCs w:val="22"/>
        </w:rPr>
        <w:t>3</w:t>
      </w:r>
      <w:r w:rsidRPr="00463A95">
        <w:rPr>
          <w:bCs/>
          <w:szCs w:val="22"/>
        </w:rPr>
        <w:t>).</w:t>
      </w:r>
      <w:proofErr w:type="gramEnd"/>
      <w:r w:rsidRPr="00463A95">
        <w:rPr>
          <w:bCs/>
          <w:szCs w:val="22"/>
        </w:rPr>
        <w:t xml:space="preserve"> </w:t>
      </w:r>
      <w:proofErr w:type="gramStart"/>
      <w:r w:rsidRPr="00463A95">
        <w:rPr>
          <w:bCs/>
          <w:szCs w:val="22"/>
        </w:rPr>
        <w:t>Monitoring of ecosystem responses to the delivery of environmental water in the Edward-Wakool system, 2011-2012.</w:t>
      </w:r>
      <w:proofErr w:type="gramEnd"/>
      <w:r w:rsidRPr="00463A95">
        <w:rPr>
          <w:bCs/>
          <w:szCs w:val="22"/>
        </w:rPr>
        <w:t xml:space="preserve"> Institute for Land, Water and Society, Charles Sturt University, Report 2. </w:t>
      </w:r>
      <w:proofErr w:type="gramStart"/>
      <w:r w:rsidRPr="00463A95">
        <w:rPr>
          <w:bCs/>
          <w:szCs w:val="22"/>
        </w:rPr>
        <w:t xml:space="preserve">A report to the </w:t>
      </w:r>
      <w:r w:rsidRPr="00463A95">
        <w:t>Commonwealth Environmental Water Office, Canberra, Australia.</w:t>
      </w:r>
      <w:proofErr w:type="gramEnd"/>
    </w:p>
    <w:p w:rsidR="0088314E" w:rsidRDefault="0088314E" w:rsidP="0088314E">
      <w:pPr>
        <w:autoSpaceDE w:val="0"/>
        <w:autoSpaceDN w:val="0"/>
        <w:adjustRightInd w:val="0"/>
        <w:spacing w:after="120"/>
        <w:ind w:left="284" w:hanging="284"/>
        <w:jc w:val="both"/>
        <w:rPr>
          <w:rFonts w:eastAsia="Calibri" w:cstheme="minorHAnsi"/>
          <w:color w:val="0E0E0E"/>
          <w:szCs w:val="22"/>
          <w:lang w:val="en-US"/>
        </w:rPr>
      </w:pPr>
      <w:r w:rsidRPr="00AA73E9">
        <w:rPr>
          <w:rFonts w:cstheme="minorHAnsi"/>
          <w:bCs/>
        </w:rPr>
        <w:t xml:space="preserve">Watts, R.J., Scott, N., </w:t>
      </w:r>
      <w:r>
        <w:rPr>
          <w:rFonts w:cstheme="minorHAnsi"/>
          <w:bCs/>
        </w:rPr>
        <w:t>McCasker, N.</w:t>
      </w:r>
      <w:r>
        <w:rPr>
          <w:rFonts w:cstheme="minorHAnsi"/>
        </w:rPr>
        <w:t xml:space="preserve">A, </w:t>
      </w:r>
      <w:r w:rsidRPr="00AA73E9">
        <w:rPr>
          <w:rFonts w:cstheme="minorHAnsi"/>
          <w:bCs/>
        </w:rPr>
        <w:t xml:space="preserve">Abell, J., </w:t>
      </w:r>
      <w:r>
        <w:rPr>
          <w:rFonts w:cstheme="minorHAnsi"/>
          <w:bCs/>
        </w:rPr>
        <w:t>Bond, N</w:t>
      </w:r>
      <w:proofErr w:type="gramStart"/>
      <w:r>
        <w:rPr>
          <w:rFonts w:cstheme="minorHAnsi"/>
          <w:bCs/>
        </w:rPr>
        <w:t>.</w:t>
      </w:r>
      <w:r w:rsidRPr="005F3FB5">
        <w:rPr>
          <w:rFonts w:cstheme="minorHAnsi"/>
          <w:bCs/>
          <w:vertAlign w:val="superscript"/>
        </w:rPr>
        <w:t xml:space="preserve"> </w:t>
      </w:r>
      <w:r>
        <w:rPr>
          <w:rFonts w:cstheme="minorHAnsi"/>
          <w:bCs/>
        </w:rPr>
        <w:t>,</w:t>
      </w:r>
      <w:proofErr w:type="gramEnd"/>
      <w:r>
        <w:rPr>
          <w:rFonts w:cstheme="minorHAnsi"/>
          <w:bCs/>
        </w:rPr>
        <w:t xml:space="preserve"> </w:t>
      </w:r>
      <w:r w:rsidRPr="00F44750">
        <w:rPr>
          <w:rFonts w:cstheme="minorHAnsi"/>
          <w:bCs/>
        </w:rPr>
        <w:t>Bowen</w:t>
      </w:r>
      <w:r w:rsidRPr="00AA73E9">
        <w:rPr>
          <w:rFonts w:cstheme="minorHAnsi"/>
          <w:bCs/>
        </w:rPr>
        <w:t xml:space="preserve">, P., Conallin, A., Grace, M., Healy, S., </w:t>
      </w:r>
      <w:r w:rsidRPr="005F3FB5">
        <w:rPr>
          <w:rFonts w:cstheme="minorHAnsi"/>
          <w:bCs/>
        </w:rPr>
        <w:t xml:space="preserve">Howitt, J.A., Kopf, R.K., </w:t>
      </w:r>
      <w:r w:rsidRPr="00AA73E9">
        <w:rPr>
          <w:rFonts w:cstheme="minorHAnsi"/>
          <w:bCs/>
        </w:rPr>
        <w:t>Thiem, J.</w:t>
      </w:r>
      <w:r w:rsidR="00536213">
        <w:rPr>
          <w:rFonts w:cstheme="minorHAnsi"/>
          <w:bCs/>
          <w:vertAlign w:val="superscript"/>
        </w:rPr>
        <w:t xml:space="preserve"> </w:t>
      </w:r>
      <w:r>
        <w:rPr>
          <w:rFonts w:cstheme="minorHAnsi"/>
          <w:bCs/>
        </w:rPr>
        <w:t xml:space="preserve">(2014a) </w:t>
      </w:r>
      <w:r w:rsidRPr="0088314E">
        <w:rPr>
          <w:rFonts w:eastAsia="Calibri" w:cstheme="minorHAnsi"/>
          <w:color w:val="0E0E0E"/>
          <w:szCs w:val="22"/>
          <w:lang w:val="en-US"/>
        </w:rPr>
        <w:t>Quality Management Plan for the Edward-Wakool Selected Area</w:t>
      </w:r>
      <w:r>
        <w:rPr>
          <w:rFonts w:eastAsia="Calibri" w:cstheme="minorHAnsi"/>
          <w:color w:val="0E0E0E"/>
          <w:szCs w:val="22"/>
          <w:lang w:val="en-US"/>
        </w:rPr>
        <w:t xml:space="preserve">. </w:t>
      </w:r>
      <w:proofErr w:type="gramStart"/>
      <w:r>
        <w:rPr>
          <w:rFonts w:eastAsia="Calibri" w:cstheme="minorHAnsi"/>
          <w:color w:val="0E0E0E"/>
          <w:szCs w:val="22"/>
          <w:lang w:val="en-US"/>
        </w:rPr>
        <w:t>Commonwealth of Australia.</w:t>
      </w:r>
      <w:proofErr w:type="gramEnd"/>
    </w:p>
    <w:p w:rsidR="0088314E" w:rsidRPr="0088314E" w:rsidRDefault="0088314E" w:rsidP="0088314E">
      <w:pPr>
        <w:autoSpaceDE w:val="0"/>
        <w:autoSpaceDN w:val="0"/>
        <w:adjustRightInd w:val="0"/>
        <w:spacing w:after="120"/>
        <w:ind w:left="284" w:hanging="284"/>
        <w:jc w:val="both"/>
        <w:rPr>
          <w:rFonts w:eastAsia="Calibri" w:cstheme="minorHAnsi"/>
          <w:color w:val="0E0E0E"/>
          <w:szCs w:val="22"/>
          <w:lang w:val="en-US"/>
        </w:rPr>
      </w:pPr>
      <w:r w:rsidRPr="0088314E">
        <w:rPr>
          <w:rFonts w:eastAsia="Calibri" w:cstheme="minorHAnsi"/>
          <w:color w:val="0E0E0E"/>
          <w:szCs w:val="22"/>
          <w:lang w:val="en-US"/>
        </w:rPr>
        <w:t>Watts, R.J., Scott, N., Bowen, P., Conallin, A., Grace, M., Healy, S., Abell, J., Thiem, J.</w:t>
      </w:r>
      <w:r w:rsidR="00536213">
        <w:rPr>
          <w:rFonts w:eastAsia="Calibri" w:cstheme="minorHAnsi"/>
          <w:color w:val="0E0E0E"/>
          <w:szCs w:val="22"/>
          <w:lang w:val="en-US"/>
        </w:rPr>
        <w:t xml:space="preserve"> </w:t>
      </w:r>
      <w:r w:rsidRPr="0088314E">
        <w:rPr>
          <w:rFonts w:eastAsia="Calibri" w:cstheme="minorHAnsi"/>
          <w:color w:val="0E0E0E"/>
          <w:szCs w:val="22"/>
          <w:lang w:val="en-US"/>
        </w:rPr>
        <w:t xml:space="preserve">(2014b) Risk Management Plan for the Edward-Wakool Selected Area. </w:t>
      </w:r>
      <w:proofErr w:type="gramStart"/>
      <w:r>
        <w:rPr>
          <w:rFonts w:eastAsia="Calibri" w:cstheme="minorHAnsi"/>
          <w:color w:val="0E0E0E"/>
          <w:szCs w:val="22"/>
          <w:lang w:val="en-US"/>
        </w:rPr>
        <w:t>Commonwealth of Australia.</w:t>
      </w:r>
      <w:proofErr w:type="gramEnd"/>
    </w:p>
    <w:p w:rsidR="0088314E" w:rsidRDefault="0088314E" w:rsidP="0088314E">
      <w:pPr>
        <w:autoSpaceDE w:val="0"/>
        <w:autoSpaceDN w:val="0"/>
        <w:adjustRightInd w:val="0"/>
        <w:spacing w:after="120"/>
        <w:ind w:left="284" w:hanging="284"/>
        <w:jc w:val="both"/>
        <w:rPr>
          <w:rFonts w:eastAsia="Calibri" w:cstheme="minorHAnsi"/>
          <w:color w:val="0E0E0E"/>
          <w:szCs w:val="22"/>
          <w:lang w:val="en-US"/>
        </w:rPr>
      </w:pPr>
      <w:r w:rsidRPr="0088314E">
        <w:rPr>
          <w:rFonts w:cstheme="minorHAnsi"/>
          <w:bCs/>
        </w:rPr>
        <w:t xml:space="preserve">Watts, R.J., Scott, N., Bowen, P., Conallin, A., Grace, M., Healy, S., Abell, J., Thiem, J.b (2014c) Workplace Health and Safety and Environment Plan for </w:t>
      </w:r>
      <w:r>
        <w:rPr>
          <w:rFonts w:cstheme="minorHAnsi"/>
          <w:bCs/>
        </w:rPr>
        <w:t xml:space="preserve">the Edward-Wakool Selected Area. </w:t>
      </w:r>
      <w:proofErr w:type="gramStart"/>
      <w:r>
        <w:rPr>
          <w:rFonts w:eastAsia="Calibri" w:cstheme="minorHAnsi"/>
          <w:color w:val="0E0E0E"/>
          <w:szCs w:val="22"/>
          <w:lang w:val="en-US"/>
        </w:rPr>
        <w:t>Commonwealth of Australia.</w:t>
      </w:r>
      <w:proofErr w:type="gramEnd"/>
    </w:p>
    <w:p w:rsidR="004D4E06" w:rsidRDefault="00035DA6" w:rsidP="0088314E">
      <w:pPr>
        <w:spacing w:after="120"/>
        <w:ind w:left="284" w:hanging="284"/>
        <w:jc w:val="both"/>
        <w:rPr>
          <w:rFonts w:eastAsiaTheme="minorHAnsi" w:cstheme="minorHAnsi"/>
          <w:color w:val="414142"/>
          <w:kern w:val="0"/>
          <w:szCs w:val="22"/>
        </w:rPr>
      </w:pPr>
      <w:proofErr w:type="gramStart"/>
      <w:r w:rsidRPr="00880742">
        <w:rPr>
          <w:rFonts w:eastAsia="Calibri" w:cstheme="minorHAnsi"/>
          <w:szCs w:val="22"/>
          <w:lang w:val="en-US"/>
        </w:rPr>
        <w:t>Zuur, A.F., Leno, E.N., Walker, N.J., Saveliev, A.A. &amp; Smith, G. (2009).</w:t>
      </w:r>
      <w:proofErr w:type="gramEnd"/>
      <w:r w:rsidRPr="00880742">
        <w:rPr>
          <w:rFonts w:eastAsia="Calibri" w:cstheme="minorHAnsi"/>
          <w:szCs w:val="22"/>
          <w:lang w:val="en-US"/>
        </w:rPr>
        <w:t xml:space="preserve"> </w:t>
      </w:r>
      <w:proofErr w:type="gramStart"/>
      <w:r w:rsidRPr="00880742">
        <w:rPr>
          <w:rFonts w:eastAsia="Calibri" w:cstheme="minorHAnsi"/>
          <w:i/>
          <w:iCs/>
          <w:szCs w:val="22"/>
          <w:lang w:val="en-US"/>
        </w:rPr>
        <w:t>Mixed Effects Models and Extensions in Ecology with R.</w:t>
      </w:r>
      <w:r w:rsidRPr="00880742">
        <w:rPr>
          <w:rFonts w:eastAsia="Calibri" w:cstheme="minorHAnsi"/>
          <w:szCs w:val="22"/>
          <w:lang w:val="en-US"/>
        </w:rPr>
        <w:t xml:space="preserve"> Springer.</w:t>
      </w:r>
      <w:proofErr w:type="gramEnd"/>
      <w:r w:rsidRPr="00880742">
        <w:rPr>
          <w:rFonts w:eastAsia="Calibri" w:cstheme="minorHAnsi"/>
          <w:szCs w:val="22"/>
          <w:lang w:val="en-US"/>
        </w:rPr>
        <w:t xml:space="preserve"> </w:t>
      </w:r>
      <w:proofErr w:type="gramStart"/>
      <w:r w:rsidRPr="00880742">
        <w:rPr>
          <w:rFonts w:eastAsia="Calibri" w:cstheme="minorHAnsi"/>
          <w:szCs w:val="22"/>
          <w:lang w:val="en-US"/>
        </w:rPr>
        <w:t>574 pp.</w:t>
      </w:r>
      <w:proofErr w:type="gramEnd"/>
      <w:r w:rsidR="004D4E06">
        <w:rPr>
          <w:rFonts w:eastAsiaTheme="minorHAnsi" w:cstheme="minorHAnsi"/>
          <w:color w:val="414142"/>
          <w:kern w:val="0"/>
          <w:szCs w:val="22"/>
        </w:rPr>
        <w:br w:type="page"/>
      </w:r>
    </w:p>
    <w:p w:rsidR="00B27032" w:rsidRPr="00B819C8" w:rsidRDefault="008146E3" w:rsidP="00B819C8">
      <w:pPr>
        <w:pStyle w:val="Heading1"/>
      </w:pPr>
      <w:bookmarkStart w:id="259" w:name="_Toc398112714"/>
      <w:r>
        <w:t>Appendix B</w:t>
      </w:r>
      <w:r w:rsidR="00B819C8">
        <w:t>.</w:t>
      </w:r>
      <w:r w:rsidR="00536213">
        <w:t xml:space="preserve"> </w:t>
      </w:r>
      <w:r w:rsidR="00B819C8" w:rsidRPr="00B819C8">
        <w:t>Glossary</w:t>
      </w:r>
      <w:bookmarkEnd w:id="259"/>
    </w:p>
    <w:p w:rsidR="000329D2" w:rsidRPr="000329D2" w:rsidRDefault="000329D2" w:rsidP="00366F07">
      <w:pPr>
        <w:spacing w:after="120"/>
        <w:rPr>
          <w:b/>
        </w:rPr>
      </w:pPr>
      <w:r>
        <w:t>ADCP</w:t>
      </w:r>
      <w:r>
        <w:tab/>
      </w:r>
      <w:r>
        <w:tab/>
        <w:t>Acoustic Doppler Current Profiler</w:t>
      </w:r>
    </w:p>
    <w:p w:rsidR="000329D2" w:rsidRDefault="000329D2" w:rsidP="00366F07">
      <w:pPr>
        <w:spacing w:after="120"/>
      </w:pPr>
      <w:r>
        <w:t>ANAE</w:t>
      </w:r>
      <w:r>
        <w:tab/>
      </w:r>
      <w:r>
        <w:tab/>
      </w:r>
      <w:r>
        <w:rPr>
          <w:lang w:val="en-US"/>
        </w:rPr>
        <w:t xml:space="preserve">Australian National </w:t>
      </w:r>
      <w:r w:rsidRPr="00A548E8">
        <w:rPr>
          <w:lang w:val="en-US"/>
        </w:rPr>
        <w:t>Aquatic Ecosystem Classification</w:t>
      </w:r>
    </w:p>
    <w:p w:rsidR="00F36F95" w:rsidRDefault="00F36F95" w:rsidP="00366F07">
      <w:pPr>
        <w:spacing w:after="120"/>
      </w:pPr>
      <w:r>
        <w:t>ANOVA</w:t>
      </w:r>
      <w:r>
        <w:tab/>
      </w:r>
      <w:r>
        <w:tab/>
        <w:t>Analysis of variance</w:t>
      </w:r>
    </w:p>
    <w:p w:rsidR="00B819C8" w:rsidRDefault="00B819C8" w:rsidP="00366F07">
      <w:pPr>
        <w:spacing w:after="120"/>
      </w:pPr>
      <w:r>
        <w:t>CED</w:t>
      </w:r>
      <w:r>
        <w:tab/>
      </w:r>
      <w:r>
        <w:tab/>
        <w:t>Cause and effect diagram</w:t>
      </w:r>
    </w:p>
    <w:p w:rsidR="00B819C8" w:rsidRDefault="00B819C8" w:rsidP="00366F07">
      <w:pPr>
        <w:spacing w:after="120"/>
      </w:pPr>
      <w:r>
        <w:tab/>
      </w:r>
      <w:r>
        <w:tab/>
        <w:t xml:space="preserve">Commonwealth </w:t>
      </w:r>
      <w:r w:rsidR="006D01A2">
        <w:t>environmental water</w:t>
      </w:r>
    </w:p>
    <w:p w:rsidR="00B819C8" w:rsidRDefault="00B819C8" w:rsidP="00366F07">
      <w:pPr>
        <w:spacing w:after="120"/>
      </w:pPr>
      <w:r>
        <w:t>CEWH</w:t>
      </w:r>
      <w:r>
        <w:tab/>
      </w:r>
      <w:r>
        <w:tab/>
        <w:t>Commonwealth Environmental Water Holder</w:t>
      </w:r>
    </w:p>
    <w:p w:rsidR="00B819C8" w:rsidRDefault="00B819C8" w:rsidP="00366F07">
      <w:pPr>
        <w:spacing w:after="120"/>
      </w:pPr>
      <w:r>
        <w:t>CEWO</w:t>
      </w:r>
      <w:r>
        <w:tab/>
      </w:r>
      <w:r>
        <w:tab/>
        <w:t xml:space="preserve">Commonwealth Environmental Water Office </w:t>
      </w:r>
    </w:p>
    <w:p w:rsidR="00F36F95" w:rsidRDefault="00F36F95" w:rsidP="00366F07">
      <w:pPr>
        <w:spacing w:after="120"/>
      </w:pPr>
      <w:r>
        <w:t>CPUE</w:t>
      </w:r>
      <w:r>
        <w:tab/>
      </w:r>
      <w:r>
        <w:tab/>
        <w:t>Catch-per-unit-effort</w:t>
      </w:r>
    </w:p>
    <w:p w:rsidR="0074307B" w:rsidRDefault="0074307B" w:rsidP="00366F07">
      <w:pPr>
        <w:spacing w:after="120"/>
      </w:pPr>
      <w:r>
        <w:t>CSU</w:t>
      </w:r>
      <w:r>
        <w:tab/>
      </w:r>
      <w:r>
        <w:tab/>
        <w:t>Charles Sturt University</w:t>
      </w:r>
    </w:p>
    <w:p w:rsidR="00F36F95" w:rsidRDefault="00F36F95" w:rsidP="00366F07">
      <w:pPr>
        <w:spacing w:after="120"/>
      </w:pPr>
      <w:r>
        <w:t>DBH</w:t>
      </w:r>
      <w:r>
        <w:tab/>
      </w:r>
      <w:r>
        <w:tab/>
        <w:t>Diameter at breast height</w:t>
      </w:r>
    </w:p>
    <w:p w:rsidR="00F36F95" w:rsidRDefault="00F36F95" w:rsidP="00366F07">
      <w:pPr>
        <w:spacing w:after="120"/>
      </w:pPr>
      <w:r>
        <w:t>DO</w:t>
      </w:r>
      <w:r>
        <w:tab/>
      </w:r>
      <w:r>
        <w:tab/>
        <w:t>Dissolved oxygen</w:t>
      </w:r>
    </w:p>
    <w:p w:rsidR="000329D2" w:rsidRDefault="000329D2" w:rsidP="00366F07">
      <w:pPr>
        <w:spacing w:after="120"/>
      </w:pPr>
      <w:r>
        <w:t>DOC</w:t>
      </w:r>
      <w:r>
        <w:tab/>
      </w:r>
      <w:r>
        <w:tab/>
        <w:t>Dissolved organic carbon</w:t>
      </w:r>
    </w:p>
    <w:p w:rsidR="00FA0FC3" w:rsidRDefault="00FA0FC3" w:rsidP="00366F07">
      <w:pPr>
        <w:spacing w:after="120"/>
      </w:pPr>
      <w:r>
        <w:t>EWSSC</w:t>
      </w:r>
      <w:r>
        <w:tab/>
      </w:r>
      <w:r>
        <w:tab/>
      </w:r>
      <w:r w:rsidRPr="00BC52A5">
        <w:rPr>
          <w:rFonts w:cs="Calibri"/>
        </w:rPr>
        <w:t xml:space="preserve">Edward-Wakool </w:t>
      </w:r>
      <w:r>
        <w:rPr>
          <w:rFonts w:cs="Calibri"/>
        </w:rPr>
        <w:t>System Stakeholder Committee</w:t>
      </w:r>
    </w:p>
    <w:p w:rsidR="000329D2" w:rsidRDefault="000329D2" w:rsidP="00366F07">
      <w:pPr>
        <w:spacing w:after="120"/>
        <w:rPr>
          <w:rFonts w:cstheme="minorHAnsi"/>
          <w:szCs w:val="22"/>
        </w:rPr>
      </w:pPr>
      <w:r>
        <w:rPr>
          <w:rFonts w:cstheme="minorHAnsi"/>
          <w:szCs w:val="22"/>
        </w:rPr>
        <w:t>EC</w:t>
      </w:r>
      <w:r>
        <w:rPr>
          <w:rFonts w:cstheme="minorHAnsi"/>
          <w:szCs w:val="22"/>
        </w:rPr>
        <w:tab/>
      </w:r>
      <w:r>
        <w:rPr>
          <w:rFonts w:cstheme="minorHAnsi"/>
          <w:szCs w:val="22"/>
        </w:rPr>
        <w:tab/>
        <w:t>Electrical conductivity</w:t>
      </w:r>
    </w:p>
    <w:p w:rsidR="000329D2" w:rsidRDefault="000329D2" w:rsidP="00366F07">
      <w:pPr>
        <w:spacing w:after="120"/>
        <w:rPr>
          <w:rFonts w:cstheme="minorHAnsi"/>
          <w:szCs w:val="22"/>
        </w:rPr>
      </w:pPr>
      <w:r>
        <w:rPr>
          <w:rFonts w:cstheme="minorHAnsi"/>
          <w:szCs w:val="22"/>
        </w:rPr>
        <w:t>ER</w:t>
      </w:r>
      <w:r>
        <w:rPr>
          <w:rFonts w:cstheme="minorHAnsi"/>
          <w:szCs w:val="22"/>
        </w:rPr>
        <w:tab/>
      </w:r>
      <w:r>
        <w:rPr>
          <w:rFonts w:cstheme="minorHAnsi"/>
          <w:szCs w:val="22"/>
        </w:rPr>
        <w:tab/>
        <w:t xml:space="preserve">Ecosystem Respiration </w:t>
      </w:r>
    </w:p>
    <w:p w:rsidR="000329D2" w:rsidRDefault="000329D2" w:rsidP="00366F07">
      <w:pPr>
        <w:spacing w:after="120"/>
        <w:rPr>
          <w:rFonts w:cstheme="minorHAnsi"/>
          <w:szCs w:val="22"/>
        </w:rPr>
      </w:pPr>
      <w:r>
        <w:rPr>
          <w:rFonts w:cstheme="minorHAnsi"/>
          <w:szCs w:val="22"/>
        </w:rPr>
        <w:t>FRP</w:t>
      </w:r>
      <w:r>
        <w:rPr>
          <w:rFonts w:cstheme="minorHAnsi"/>
          <w:szCs w:val="22"/>
        </w:rPr>
        <w:tab/>
      </w:r>
      <w:r>
        <w:rPr>
          <w:rFonts w:cstheme="minorHAnsi"/>
          <w:szCs w:val="22"/>
        </w:rPr>
        <w:tab/>
        <w:t>Filterable reactive phosphorus</w:t>
      </w:r>
    </w:p>
    <w:p w:rsidR="00BE7024" w:rsidRDefault="00BE7024" w:rsidP="00366F07">
      <w:pPr>
        <w:spacing w:after="120"/>
        <w:rPr>
          <w:rFonts w:cstheme="minorHAnsi"/>
          <w:szCs w:val="22"/>
        </w:rPr>
      </w:pPr>
      <w:r>
        <w:rPr>
          <w:rFonts w:cstheme="minorHAnsi"/>
          <w:szCs w:val="22"/>
        </w:rPr>
        <w:t>GLMM</w:t>
      </w:r>
      <w:r>
        <w:rPr>
          <w:rFonts w:cstheme="minorHAnsi"/>
          <w:szCs w:val="22"/>
        </w:rPr>
        <w:tab/>
      </w:r>
      <w:r>
        <w:rPr>
          <w:rFonts w:cstheme="minorHAnsi"/>
          <w:szCs w:val="22"/>
        </w:rPr>
        <w:tab/>
      </w:r>
      <w:r w:rsidRPr="00612F98">
        <w:rPr>
          <w:rFonts w:ascii="Calibri" w:hAnsi="Calibri" w:cs="Calibri"/>
          <w:szCs w:val="22"/>
        </w:rPr>
        <w:t>Generalized Linear Mixed Effects Model</w:t>
      </w:r>
    </w:p>
    <w:p w:rsidR="000329D2" w:rsidRDefault="000329D2" w:rsidP="00366F07">
      <w:pPr>
        <w:spacing w:after="120"/>
        <w:rPr>
          <w:rFonts w:cstheme="minorHAnsi"/>
          <w:szCs w:val="22"/>
        </w:rPr>
      </w:pPr>
      <w:r>
        <w:rPr>
          <w:rFonts w:cstheme="minorHAnsi"/>
          <w:szCs w:val="22"/>
        </w:rPr>
        <w:t>GPP</w:t>
      </w:r>
      <w:r>
        <w:rPr>
          <w:rFonts w:cstheme="minorHAnsi"/>
          <w:szCs w:val="22"/>
        </w:rPr>
        <w:tab/>
      </w:r>
      <w:r>
        <w:rPr>
          <w:rFonts w:cstheme="minorHAnsi"/>
          <w:szCs w:val="22"/>
        </w:rPr>
        <w:tab/>
        <w:t xml:space="preserve">Gross Primary Production </w:t>
      </w:r>
    </w:p>
    <w:p w:rsidR="008146E3" w:rsidRDefault="00F36F95" w:rsidP="00366F07">
      <w:pPr>
        <w:spacing w:after="120"/>
      </w:pPr>
      <w:r>
        <w:t>HS</w:t>
      </w:r>
      <w:r w:rsidR="008146E3">
        <w:t>P</w:t>
      </w:r>
      <w:r w:rsidR="008146E3">
        <w:tab/>
      </w:r>
      <w:r w:rsidR="008146E3">
        <w:tab/>
        <w:t>Workplace Health and Safety Plan</w:t>
      </w:r>
    </w:p>
    <w:p w:rsidR="00F36F95" w:rsidRDefault="00F36F95" w:rsidP="00366F07">
      <w:pPr>
        <w:spacing w:after="120"/>
      </w:pPr>
      <w:r>
        <w:t>LBA</w:t>
      </w:r>
      <w:r>
        <w:tab/>
      </w:r>
      <w:r>
        <w:tab/>
        <w:t>Live Basal Area</w:t>
      </w:r>
    </w:p>
    <w:p w:rsidR="000329D2" w:rsidRDefault="000329D2" w:rsidP="00366F07">
      <w:pPr>
        <w:spacing w:after="120"/>
      </w:pPr>
      <w:r>
        <w:t>LTIM</w:t>
      </w:r>
      <w:r w:rsidR="00134651">
        <w:t xml:space="preserve"> Project</w:t>
      </w:r>
      <w:r>
        <w:tab/>
      </w:r>
      <w:r>
        <w:tab/>
        <w:t>Long-Term Intervention Monitoring</w:t>
      </w:r>
      <w:r w:rsidR="00134651">
        <w:t xml:space="preserve"> Project</w:t>
      </w:r>
    </w:p>
    <w:p w:rsidR="000329D2" w:rsidRDefault="000329D2" w:rsidP="00366F07">
      <w:pPr>
        <w:spacing w:after="120"/>
      </w:pPr>
      <w:r>
        <w:t>MDB</w:t>
      </w:r>
      <w:r>
        <w:tab/>
      </w:r>
      <w:r>
        <w:tab/>
        <w:t>Murray-Darling Basin</w:t>
      </w:r>
    </w:p>
    <w:p w:rsidR="00B819C8" w:rsidRDefault="00B819C8" w:rsidP="00366F07">
      <w:pPr>
        <w:spacing w:after="120"/>
      </w:pPr>
      <w:r>
        <w:t>MDBA</w:t>
      </w:r>
      <w:r>
        <w:tab/>
      </w:r>
      <w:r>
        <w:tab/>
        <w:t>Murray-Darling Basin Authority</w:t>
      </w:r>
    </w:p>
    <w:p w:rsidR="000329D2" w:rsidRDefault="000329D2" w:rsidP="00366F07">
      <w:pPr>
        <w:spacing w:after="120"/>
      </w:pPr>
      <w:r>
        <w:t>MDMS</w:t>
      </w:r>
      <w:r>
        <w:tab/>
      </w:r>
      <w:r>
        <w:tab/>
        <w:t xml:space="preserve">LTIM </w:t>
      </w:r>
      <w:r w:rsidR="00134651">
        <w:t xml:space="preserve">Project </w:t>
      </w:r>
      <w:r>
        <w:t>Monitoring Data Management System</w:t>
      </w:r>
    </w:p>
    <w:p w:rsidR="00B819C8" w:rsidRDefault="00B819C8" w:rsidP="00366F07">
      <w:pPr>
        <w:spacing w:after="120"/>
      </w:pPr>
      <w:r>
        <w:t>M&amp;E Plan</w:t>
      </w:r>
      <w:r>
        <w:tab/>
        <w:t>Monitoring and Evaluation Plan</w:t>
      </w:r>
    </w:p>
    <w:p w:rsidR="000329D2" w:rsidRDefault="000329D2" w:rsidP="00366F07">
      <w:pPr>
        <w:spacing w:after="120"/>
      </w:pPr>
      <w:r>
        <w:t>Murray LLS</w:t>
      </w:r>
      <w:r>
        <w:tab/>
        <w:t>Murray Local Land Services</w:t>
      </w:r>
    </w:p>
    <w:p w:rsidR="00D0134F" w:rsidRDefault="00D0134F" w:rsidP="00366F07">
      <w:pPr>
        <w:spacing w:after="120"/>
      </w:pPr>
      <w:r>
        <w:t>NATA</w:t>
      </w:r>
      <w:r>
        <w:tab/>
      </w:r>
      <w:r>
        <w:tab/>
        <w:t>National As</w:t>
      </w:r>
      <w:r w:rsidR="002D3FDD">
        <w:t>sociation of Testing Authorities</w:t>
      </w:r>
    </w:p>
    <w:p w:rsidR="00FA0FC3" w:rsidRDefault="00FA0FC3" w:rsidP="00366F07">
      <w:pPr>
        <w:spacing w:after="120"/>
      </w:pPr>
      <w:r>
        <w:t>OEH</w:t>
      </w:r>
      <w:r>
        <w:tab/>
      </w:r>
      <w:r>
        <w:tab/>
        <w:t>NSW Office of Environment and Heritage</w:t>
      </w:r>
    </w:p>
    <w:p w:rsidR="00F36F95" w:rsidRDefault="00F36F95" w:rsidP="00366F07">
      <w:pPr>
        <w:spacing w:after="120"/>
        <w:rPr>
          <w:lang w:val="en-US"/>
        </w:rPr>
      </w:pPr>
      <w:r>
        <w:t>PIA</w:t>
      </w:r>
      <w:r>
        <w:tab/>
      </w:r>
      <w:r>
        <w:tab/>
      </w:r>
      <w:r w:rsidRPr="002D2F2D">
        <w:rPr>
          <w:lang w:val="en-US"/>
        </w:rPr>
        <w:t xml:space="preserve">Plant Area Index </w:t>
      </w:r>
    </w:p>
    <w:p w:rsidR="00366F07" w:rsidRDefault="00366F07" w:rsidP="00366F07">
      <w:pPr>
        <w:spacing w:after="120"/>
        <w:rPr>
          <w:rFonts w:cs="Arial"/>
          <w:lang w:eastAsia="en-AU"/>
        </w:rPr>
      </w:pPr>
      <w:r>
        <w:t>SRA</w:t>
      </w:r>
      <w:r>
        <w:tab/>
      </w:r>
      <w:r>
        <w:tab/>
      </w:r>
      <w:r>
        <w:rPr>
          <w:rFonts w:cs="Arial"/>
          <w:lang w:eastAsia="en-AU"/>
        </w:rPr>
        <w:t xml:space="preserve">Sustainable Rivers Audit </w:t>
      </w:r>
    </w:p>
    <w:p w:rsidR="000329D2" w:rsidRDefault="000329D2" w:rsidP="00366F07">
      <w:pPr>
        <w:spacing w:after="120"/>
      </w:pPr>
      <w:r>
        <w:t>TN</w:t>
      </w:r>
      <w:r>
        <w:tab/>
      </w:r>
      <w:r>
        <w:tab/>
        <w:t>Total nitrogen</w:t>
      </w:r>
    </w:p>
    <w:p w:rsidR="000329D2" w:rsidRDefault="000329D2" w:rsidP="00366F07">
      <w:pPr>
        <w:spacing w:after="120"/>
      </w:pPr>
      <w:r>
        <w:t>TP</w:t>
      </w:r>
      <w:r>
        <w:tab/>
      </w:r>
      <w:r>
        <w:tab/>
        <w:t>Total Phosphorus</w:t>
      </w:r>
    </w:p>
    <w:p w:rsidR="000329D2" w:rsidRDefault="000329D2" w:rsidP="00366F07">
      <w:pPr>
        <w:spacing w:after="120"/>
      </w:pPr>
      <w:r>
        <w:t>YOY</w:t>
      </w:r>
      <w:r>
        <w:tab/>
      </w:r>
      <w:r>
        <w:tab/>
        <w:t>Young-of-year</w:t>
      </w:r>
    </w:p>
    <w:sectPr w:rsidR="000329D2" w:rsidSect="00857EF7">
      <w:pgSz w:w="11900" w:h="16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3FC5" w:rsidRDefault="00613FC5" w:rsidP="00E66522">
      <w:r>
        <w:separator/>
      </w:r>
    </w:p>
  </w:endnote>
  <w:endnote w:type="continuationSeparator" w:id="0">
    <w:p w:rsidR="00613FC5" w:rsidRDefault="00613FC5" w:rsidP="00E6652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ill Sans MT">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Cambria Math">
    <w:panose1 w:val="02040503050406030204"/>
    <w:charset w:val="00"/>
    <w:family w:val="roman"/>
    <w:pitch w:val="variable"/>
    <w:sig w:usb0="E00002FF" w:usb1="420024FF" w:usb2="00000000" w:usb3="00000000" w:csb0="0000019F" w:csb1="00000000"/>
  </w:font>
  <w:font w:name="AdvPSPAL-R">
    <w:panose1 w:val="00000000000000000000"/>
    <w:charset w:val="00"/>
    <w:family w:val="roman"/>
    <w:notTrueType/>
    <w:pitch w:val="default"/>
    <w:sig w:usb0="00000003" w:usb1="00000000" w:usb2="00000000" w:usb3="00000000" w:csb0="00000001" w:csb1="00000000"/>
  </w:font>
  <w:font w:name="AdvPSSym">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FC5" w:rsidRDefault="00613FC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836"/>
      <w:docPartObj>
        <w:docPartGallery w:val="Page Numbers (Bottom of Page)"/>
        <w:docPartUnique/>
      </w:docPartObj>
    </w:sdtPr>
    <w:sdtContent>
      <w:p w:rsidR="00613FC5" w:rsidRDefault="00613FC5">
        <w:pPr>
          <w:pStyle w:val="Footer"/>
          <w:jc w:val="center"/>
        </w:pPr>
        <w:fldSimple w:instr=" PAGE   \* MERGEFORMAT ">
          <w:r>
            <w:rPr>
              <w:noProof/>
            </w:rPr>
            <w:t>i</w:t>
          </w:r>
        </w:fldSimple>
      </w:p>
    </w:sdtContent>
  </w:sdt>
  <w:p w:rsidR="00613FC5" w:rsidRDefault="00613FC5" w:rsidP="00D93DA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FC5" w:rsidRDefault="00613FC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50296"/>
      <w:docPartObj>
        <w:docPartGallery w:val="Page Numbers (Bottom of Page)"/>
        <w:docPartUnique/>
      </w:docPartObj>
    </w:sdtPr>
    <w:sdtContent>
      <w:p w:rsidR="00613FC5" w:rsidRDefault="00613FC5" w:rsidP="00A44B4D">
        <w:pPr>
          <w:pStyle w:val="Footer"/>
          <w:jc w:val="center"/>
        </w:pPr>
        <w:fldSimple w:instr=" PAGE   \* MERGEFORMAT ">
          <w:r>
            <w:rPr>
              <w:noProof/>
            </w:rPr>
            <w:t>145</w:t>
          </w:r>
        </w:fldSimple>
      </w:p>
    </w:sdtContent>
  </w:sdt>
  <w:p w:rsidR="00613FC5" w:rsidRDefault="00613FC5" w:rsidP="00D93DA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3FC5" w:rsidRDefault="00613FC5" w:rsidP="00E66522">
      <w:r>
        <w:separator/>
      </w:r>
    </w:p>
  </w:footnote>
  <w:footnote w:type="continuationSeparator" w:id="0">
    <w:p w:rsidR="00613FC5" w:rsidRDefault="00613FC5" w:rsidP="00E665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FC5" w:rsidRDefault="00613FC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FC5" w:rsidRDefault="00613FC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FC5" w:rsidRDefault="00613FC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D1C63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4D425F"/>
    <w:multiLevelType w:val="hybridMultilevel"/>
    <w:tmpl w:val="67FA69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2620F5A"/>
    <w:multiLevelType w:val="hybridMultilevel"/>
    <w:tmpl w:val="4F40D1D8"/>
    <w:lvl w:ilvl="0" w:tplc="2C145EDE">
      <w:start w:val="1"/>
      <w:numFmt w:val="bullet"/>
      <w:lvlText w:val=""/>
      <w:lvlJc w:val="left"/>
      <w:pPr>
        <w:ind w:left="720" w:hanging="360"/>
      </w:pPr>
      <w:rPr>
        <w:rFonts w:ascii="Symbol" w:hAnsi="Symbol" w:hint="default"/>
      </w:rPr>
    </w:lvl>
    <w:lvl w:ilvl="1" w:tplc="0038A574" w:tentative="1">
      <w:start w:val="1"/>
      <w:numFmt w:val="bullet"/>
      <w:lvlText w:val="o"/>
      <w:lvlJc w:val="left"/>
      <w:pPr>
        <w:ind w:left="1440" w:hanging="360"/>
      </w:pPr>
      <w:rPr>
        <w:rFonts w:ascii="Courier New" w:hAnsi="Courier New" w:cs="Courier New" w:hint="default"/>
      </w:rPr>
    </w:lvl>
    <w:lvl w:ilvl="2" w:tplc="BF20B8FA" w:tentative="1">
      <w:start w:val="1"/>
      <w:numFmt w:val="bullet"/>
      <w:lvlText w:val=""/>
      <w:lvlJc w:val="left"/>
      <w:pPr>
        <w:ind w:left="2160" w:hanging="360"/>
      </w:pPr>
      <w:rPr>
        <w:rFonts w:ascii="Wingdings" w:hAnsi="Wingdings" w:hint="default"/>
      </w:rPr>
    </w:lvl>
    <w:lvl w:ilvl="3" w:tplc="EB42F026" w:tentative="1">
      <w:start w:val="1"/>
      <w:numFmt w:val="bullet"/>
      <w:lvlText w:val=""/>
      <w:lvlJc w:val="left"/>
      <w:pPr>
        <w:ind w:left="2880" w:hanging="360"/>
      </w:pPr>
      <w:rPr>
        <w:rFonts w:ascii="Symbol" w:hAnsi="Symbol" w:hint="default"/>
      </w:rPr>
    </w:lvl>
    <w:lvl w:ilvl="4" w:tplc="944EFAA0" w:tentative="1">
      <w:start w:val="1"/>
      <w:numFmt w:val="bullet"/>
      <w:lvlText w:val="o"/>
      <w:lvlJc w:val="left"/>
      <w:pPr>
        <w:ind w:left="3600" w:hanging="360"/>
      </w:pPr>
      <w:rPr>
        <w:rFonts w:ascii="Courier New" w:hAnsi="Courier New" w:cs="Courier New" w:hint="default"/>
      </w:rPr>
    </w:lvl>
    <w:lvl w:ilvl="5" w:tplc="8B388602" w:tentative="1">
      <w:start w:val="1"/>
      <w:numFmt w:val="bullet"/>
      <w:lvlText w:val=""/>
      <w:lvlJc w:val="left"/>
      <w:pPr>
        <w:ind w:left="4320" w:hanging="360"/>
      </w:pPr>
      <w:rPr>
        <w:rFonts w:ascii="Wingdings" w:hAnsi="Wingdings" w:hint="default"/>
      </w:rPr>
    </w:lvl>
    <w:lvl w:ilvl="6" w:tplc="7B1E8B2E" w:tentative="1">
      <w:start w:val="1"/>
      <w:numFmt w:val="bullet"/>
      <w:lvlText w:val=""/>
      <w:lvlJc w:val="left"/>
      <w:pPr>
        <w:ind w:left="5040" w:hanging="360"/>
      </w:pPr>
      <w:rPr>
        <w:rFonts w:ascii="Symbol" w:hAnsi="Symbol" w:hint="default"/>
      </w:rPr>
    </w:lvl>
    <w:lvl w:ilvl="7" w:tplc="DC52B89E" w:tentative="1">
      <w:start w:val="1"/>
      <w:numFmt w:val="bullet"/>
      <w:lvlText w:val="o"/>
      <w:lvlJc w:val="left"/>
      <w:pPr>
        <w:ind w:left="5760" w:hanging="360"/>
      </w:pPr>
      <w:rPr>
        <w:rFonts w:ascii="Courier New" w:hAnsi="Courier New" w:cs="Courier New" w:hint="default"/>
      </w:rPr>
    </w:lvl>
    <w:lvl w:ilvl="8" w:tplc="FDC06156" w:tentative="1">
      <w:start w:val="1"/>
      <w:numFmt w:val="bullet"/>
      <w:lvlText w:val=""/>
      <w:lvlJc w:val="left"/>
      <w:pPr>
        <w:ind w:left="6480" w:hanging="360"/>
      </w:pPr>
      <w:rPr>
        <w:rFonts w:ascii="Wingdings" w:hAnsi="Wingdings" w:hint="default"/>
      </w:rPr>
    </w:lvl>
  </w:abstractNum>
  <w:abstractNum w:abstractNumId="3">
    <w:nsid w:val="02D30A11"/>
    <w:multiLevelType w:val="hybridMultilevel"/>
    <w:tmpl w:val="E17A8D2A"/>
    <w:lvl w:ilvl="0" w:tplc="95882956">
      <w:start w:val="1"/>
      <w:numFmt w:val="bullet"/>
      <w:lvlText w:val=""/>
      <w:lvlJc w:val="left"/>
      <w:pPr>
        <w:ind w:left="360" w:hanging="360"/>
      </w:pPr>
      <w:rPr>
        <w:rFonts w:ascii="Symbol" w:hAnsi="Symbol" w:hint="default"/>
      </w:rPr>
    </w:lvl>
    <w:lvl w:ilvl="1" w:tplc="48A8D736" w:tentative="1">
      <w:start w:val="1"/>
      <w:numFmt w:val="bullet"/>
      <w:lvlText w:val="o"/>
      <w:lvlJc w:val="left"/>
      <w:pPr>
        <w:ind w:left="1080" w:hanging="360"/>
      </w:pPr>
      <w:rPr>
        <w:rFonts w:ascii="Courier New" w:hAnsi="Courier New" w:cs="Courier New" w:hint="default"/>
      </w:rPr>
    </w:lvl>
    <w:lvl w:ilvl="2" w:tplc="C7604CC6" w:tentative="1">
      <w:start w:val="1"/>
      <w:numFmt w:val="bullet"/>
      <w:lvlText w:val=""/>
      <w:lvlJc w:val="left"/>
      <w:pPr>
        <w:ind w:left="1800" w:hanging="360"/>
      </w:pPr>
      <w:rPr>
        <w:rFonts w:ascii="Wingdings" w:hAnsi="Wingdings" w:hint="default"/>
      </w:rPr>
    </w:lvl>
    <w:lvl w:ilvl="3" w:tplc="BEF65E96" w:tentative="1">
      <w:start w:val="1"/>
      <w:numFmt w:val="bullet"/>
      <w:lvlText w:val=""/>
      <w:lvlJc w:val="left"/>
      <w:pPr>
        <w:ind w:left="2520" w:hanging="360"/>
      </w:pPr>
      <w:rPr>
        <w:rFonts w:ascii="Symbol" w:hAnsi="Symbol" w:hint="default"/>
      </w:rPr>
    </w:lvl>
    <w:lvl w:ilvl="4" w:tplc="319218BE" w:tentative="1">
      <w:start w:val="1"/>
      <w:numFmt w:val="bullet"/>
      <w:lvlText w:val="o"/>
      <w:lvlJc w:val="left"/>
      <w:pPr>
        <w:ind w:left="3240" w:hanging="360"/>
      </w:pPr>
      <w:rPr>
        <w:rFonts w:ascii="Courier New" w:hAnsi="Courier New" w:cs="Courier New" w:hint="default"/>
      </w:rPr>
    </w:lvl>
    <w:lvl w:ilvl="5" w:tplc="A77EFF5A" w:tentative="1">
      <w:start w:val="1"/>
      <w:numFmt w:val="bullet"/>
      <w:lvlText w:val=""/>
      <w:lvlJc w:val="left"/>
      <w:pPr>
        <w:ind w:left="3960" w:hanging="360"/>
      </w:pPr>
      <w:rPr>
        <w:rFonts w:ascii="Wingdings" w:hAnsi="Wingdings" w:hint="default"/>
      </w:rPr>
    </w:lvl>
    <w:lvl w:ilvl="6" w:tplc="AE2A130C" w:tentative="1">
      <w:start w:val="1"/>
      <w:numFmt w:val="bullet"/>
      <w:lvlText w:val=""/>
      <w:lvlJc w:val="left"/>
      <w:pPr>
        <w:ind w:left="4680" w:hanging="360"/>
      </w:pPr>
      <w:rPr>
        <w:rFonts w:ascii="Symbol" w:hAnsi="Symbol" w:hint="default"/>
      </w:rPr>
    </w:lvl>
    <w:lvl w:ilvl="7" w:tplc="31CA7E8C" w:tentative="1">
      <w:start w:val="1"/>
      <w:numFmt w:val="bullet"/>
      <w:lvlText w:val="o"/>
      <w:lvlJc w:val="left"/>
      <w:pPr>
        <w:ind w:left="5400" w:hanging="360"/>
      </w:pPr>
      <w:rPr>
        <w:rFonts w:ascii="Courier New" w:hAnsi="Courier New" w:cs="Courier New" w:hint="default"/>
      </w:rPr>
    </w:lvl>
    <w:lvl w:ilvl="8" w:tplc="31088FAE" w:tentative="1">
      <w:start w:val="1"/>
      <w:numFmt w:val="bullet"/>
      <w:lvlText w:val=""/>
      <w:lvlJc w:val="left"/>
      <w:pPr>
        <w:ind w:left="6120" w:hanging="360"/>
      </w:pPr>
      <w:rPr>
        <w:rFonts w:ascii="Wingdings" w:hAnsi="Wingdings" w:hint="default"/>
      </w:rPr>
    </w:lvl>
  </w:abstractNum>
  <w:abstractNum w:abstractNumId="4">
    <w:nsid w:val="04E026B9"/>
    <w:multiLevelType w:val="hybridMultilevel"/>
    <w:tmpl w:val="6BE6B6A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050E2CC6"/>
    <w:multiLevelType w:val="hybridMultilevel"/>
    <w:tmpl w:val="AA4A48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51B1F04"/>
    <w:multiLevelType w:val="hybridMultilevel"/>
    <w:tmpl w:val="41585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5605695"/>
    <w:multiLevelType w:val="hybridMultilevel"/>
    <w:tmpl w:val="18049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7131FBF"/>
    <w:multiLevelType w:val="hybridMultilevel"/>
    <w:tmpl w:val="0D802B5C"/>
    <w:lvl w:ilvl="0" w:tplc="04090001">
      <w:start w:val="1"/>
      <w:numFmt w:val="decimal"/>
      <w:lvlText w:val="%1."/>
      <w:lvlJc w:val="left"/>
      <w:pPr>
        <w:ind w:left="720" w:hanging="360"/>
      </w:p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
    <w:nsid w:val="075629A7"/>
    <w:multiLevelType w:val="hybridMultilevel"/>
    <w:tmpl w:val="5C2C8C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07771C3E"/>
    <w:multiLevelType w:val="hybridMultilevel"/>
    <w:tmpl w:val="1DA008CC"/>
    <w:lvl w:ilvl="0" w:tplc="0C09000F">
      <w:start w:val="1"/>
      <w:numFmt w:val="bullet"/>
      <w:lvlText w:val=""/>
      <w:lvlJc w:val="left"/>
      <w:pPr>
        <w:ind w:left="720" w:hanging="360"/>
      </w:pPr>
      <w:rPr>
        <w:rFonts w:ascii="Symbol" w:hAnsi="Symbol" w:hint="default"/>
      </w:rPr>
    </w:lvl>
    <w:lvl w:ilvl="1" w:tplc="0C090019">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1">
    <w:nsid w:val="07C12E95"/>
    <w:multiLevelType w:val="hybridMultilevel"/>
    <w:tmpl w:val="6A78F8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07D40F5C"/>
    <w:multiLevelType w:val="hybridMultilevel"/>
    <w:tmpl w:val="FF5E8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7E46C8F"/>
    <w:multiLevelType w:val="hybridMultilevel"/>
    <w:tmpl w:val="DBA8521A"/>
    <w:lvl w:ilvl="0" w:tplc="0C090001">
      <w:start w:val="1"/>
      <w:numFmt w:val="lowerLetter"/>
      <w:lvlText w:val="%1)"/>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4">
    <w:nsid w:val="081D025B"/>
    <w:multiLevelType w:val="hybridMultilevel"/>
    <w:tmpl w:val="FF9EFA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8332E1A"/>
    <w:multiLevelType w:val="hybridMultilevel"/>
    <w:tmpl w:val="EEA83B82"/>
    <w:lvl w:ilvl="0" w:tplc="0C090017">
      <w:start w:val="1"/>
      <w:numFmt w:val="bullet"/>
      <w:lvlText w:val=""/>
      <w:lvlJc w:val="left"/>
      <w:pPr>
        <w:ind w:left="360" w:hanging="360"/>
      </w:pPr>
      <w:rPr>
        <w:rFonts w:ascii="Symbol" w:hAnsi="Symbol" w:hint="default"/>
      </w:rPr>
    </w:lvl>
    <w:lvl w:ilvl="1" w:tplc="0C090019" w:tentative="1">
      <w:start w:val="1"/>
      <w:numFmt w:val="bullet"/>
      <w:lvlText w:val="o"/>
      <w:lvlJc w:val="left"/>
      <w:pPr>
        <w:ind w:left="1080" w:hanging="360"/>
      </w:pPr>
      <w:rPr>
        <w:rFonts w:ascii="Courier New" w:hAnsi="Courier New" w:cs="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16">
    <w:nsid w:val="08B1322B"/>
    <w:multiLevelType w:val="hybridMultilevel"/>
    <w:tmpl w:val="1FE29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091D5B69"/>
    <w:multiLevelType w:val="hybridMultilevel"/>
    <w:tmpl w:val="2160CBE4"/>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8">
    <w:nsid w:val="0A3B189F"/>
    <w:multiLevelType w:val="hybridMultilevel"/>
    <w:tmpl w:val="E506DD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0B2A699B"/>
    <w:multiLevelType w:val="hybridMultilevel"/>
    <w:tmpl w:val="65DC034C"/>
    <w:lvl w:ilvl="0" w:tplc="0C09000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0D6809E7"/>
    <w:multiLevelType w:val="hybridMultilevel"/>
    <w:tmpl w:val="48986F7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nsid w:val="0E877A2D"/>
    <w:multiLevelType w:val="hybridMultilevel"/>
    <w:tmpl w:val="AF527E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0F421755"/>
    <w:multiLevelType w:val="hybridMultilevel"/>
    <w:tmpl w:val="A93ABC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0F8E6C6E"/>
    <w:multiLevelType w:val="hybridMultilevel"/>
    <w:tmpl w:val="02ACBDF2"/>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4">
    <w:nsid w:val="12143D4B"/>
    <w:multiLevelType w:val="hybridMultilevel"/>
    <w:tmpl w:val="6CB84EB4"/>
    <w:lvl w:ilvl="0" w:tplc="0C09000F">
      <w:start w:val="1"/>
      <w:numFmt w:val="bullet"/>
      <w:lvlText w:val="o"/>
      <w:lvlJc w:val="left"/>
      <w:pPr>
        <w:ind w:left="-360" w:hanging="360"/>
      </w:pPr>
      <w:rPr>
        <w:rFonts w:ascii="Courier New" w:hAnsi="Courier New" w:cs="Courier New" w:hint="default"/>
      </w:rPr>
    </w:lvl>
    <w:lvl w:ilvl="1" w:tplc="0C090019" w:tentative="1">
      <w:start w:val="1"/>
      <w:numFmt w:val="bullet"/>
      <w:lvlText w:val="o"/>
      <w:lvlJc w:val="left"/>
      <w:pPr>
        <w:ind w:left="360" w:hanging="360"/>
      </w:pPr>
      <w:rPr>
        <w:rFonts w:ascii="Courier New" w:hAnsi="Courier New" w:cs="Courier New" w:hint="default"/>
      </w:rPr>
    </w:lvl>
    <w:lvl w:ilvl="2" w:tplc="0C09001B" w:tentative="1">
      <w:start w:val="1"/>
      <w:numFmt w:val="bullet"/>
      <w:lvlText w:val=""/>
      <w:lvlJc w:val="left"/>
      <w:pPr>
        <w:ind w:left="1080" w:hanging="360"/>
      </w:pPr>
      <w:rPr>
        <w:rFonts w:ascii="Wingdings" w:hAnsi="Wingdings" w:hint="default"/>
      </w:rPr>
    </w:lvl>
    <w:lvl w:ilvl="3" w:tplc="0C09000F" w:tentative="1">
      <w:start w:val="1"/>
      <w:numFmt w:val="bullet"/>
      <w:lvlText w:val=""/>
      <w:lvlJc w:val="left"/>
      <w:pPr>
        <w:ind w:left="1800" w:hanging="360"/>
      </w:pPr>
      <w:rPr>
        <w:rFonts w:ascii="Symbol" w:hAnsi="Symbol" w:hint="default"/>
      </w:rPr>
    </w:lvl>
    <w:lvl w:ilvl="4" w:tplc="0C090019" w:tentative="1">
      <w:start w:val="1"/>
      <w:numFmt w:val="bullet"/>
      <w:lvlText w:val="o"/>
      <w:lvlJc w:val="left"/>
      <w:pPr>
        <w:ind w:left="2520" w:hanging="360"/>
      </w:pPr>
      <w:rPr>
        <w:rFonts w:ascii="Courier New" w:hAnsi="Courier New" w:cs="Courier New" w:hint="default"/>
      </w:rPr>
    </w:lvl>
    <w:lvl w:ilvl="5" w:tplc="0C09001B" w:tentative="1">
      <w:start w:val="1"/>
      <w:numFmt w:val="bullet"/>
      <w:lvlText w:val=""/>
      <w:lvlJc w:val="left"/>
      <w:pPr>
        <w:ind w:left="3240" w:hanging="360"/>
      </w:pPr>
      <w:rPr>
        <w:rFonts w:ascii="Wingdings" w:hAnsi="Wingdings" w:hint="default"/>
      </w:rPr>
    </w:lvl>
    <w:lvl w:ilvl="6" w:tplc="0C09000F" w:tentative="1">
      <w:start w:val="1"/>
      <w:numFmt w:val="bullet"/>
      <w:lvlText w:val=""/>
      <w:lvlJc w:val="left"/>
      <w:pPr>
        <w:ind w:left="3960" w:hanging="360"/>
      </w:pPr>
      <w:rPr>
        <w:rFonts w:ascii="Symbol" w:hAnsi="Symbol" w:hint="default"/>
      </w:rPr>
    </w:lvl>
    <w:lvl w:ilvl="7" w:tplc="0C090019" w:tentative="1">
      <w:start w:val="1"/>
      <w:numFmt w:val="bullet"/>
      <w:lvlText w:val="o"/>
      <w:lvlJc w:val="left"/>
      <w:pPr>
        <w:ind w:left="4680" w:hanging="360"/>
      </w:pPr>
      <w:rPr>
        <w:rFonts w:ascii="Courier New" w:hAnsi="Courier New" w:cs="Courier New" w:hint="default"/>
      </w:rPr>
    </w:lvl>
    <w:lvl w:ilvl="8" w:tplc="0C09001B" w:tentative="1">
      <w:start w:val="1"/>
      <w:numFmt w:val="bullet"/>
      <w:lvlText w:val=""/>
      <w:lvlJc w:val="left"/>
      <w:pPr>
        <w:ind w:left="5400" w:hanging="360"/>
      </w:pPr>
      <w:rPr>
        <w:rFonts w:ascii="Wingdings" w:hAnsi="Wingdings" w:hint="default"/>
      </w:rPr>
    </w:lvl>
  </w:abstractNum>
  <w:abstractNum w:abstractNumId="25">
    <w:nsid w:val="14250B26"/>
    <w:multiLevelType w:val="hybridMultilevel"/>
    <w:tmpl w:val="D4207D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16097DE7"/>
    <w:multiLevelType w:val="singleLevel"/>
    <w:tmpl w:val="9B94E4FC"/>
    <w:lvl w:ilvl="0">
      <w:start w:val="1"/>
      <w:numFmt w:val="bullet"/>
      <w:pStyle w:val="Para0bullet"/>
      <w:lvlText w:val=""/>
      <w:lvlJc w:val="left"/>
      <w:pPr>
        <w:tabs>
          <w:tab w:val="num" w:pos="430"/>
        </w:tabs>
        <w:ind w:left="430" w:hanging="397"/>
      </w:pPr>
      <w:rPr>
        <w:rFonts w:ascii="Wingdings" w:hAnsi="Wingdings" w:hint="default"/>
        <w:sz w:val="12"/>
      </w:rPr>
    </w:lvl>
  </w:abstractNum>
  <w:abstractNum w:abstractNumId="27">
    <w:nsid w:val="167A7A62"/>
    <w:multiLevelType w:val="hybridMultilevel"/>
    <w:tmpl w:val="CB3678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17C10C25"/>
    <w:multiLevelType w:val="multilevel"/>
    <w:tmpl w:val="7AD4B26A"/>
    <w:styleLink w:val="SKMBulletList1"/>
    <w:lvl w:ilvl="0">
      <w:start w:val="1"/>
      <w:numFmt w:val="bullet"/>
      <w:lvlText w:val=""/>
      <w:lvlJc w:val="left"/>
      <w:pPr>
        <w:ind w:left="425" w:hanging="425"/>
      </w:pPr>
      <w:rPr>
        <w:rFonts w:ascii="Symbol" w:hAnsi="Symbol" w:hint="default"/>
        <w:color w:val="auto"/>
        <w:sz w:val="18"/>
      </w:rPr>
    </w:lvl>
    <w:lvl w:ilvl="1">
      <w:start w:val="1"/>
      <w:numFmt w:val="bullet"/>
      <w:lvlText w:val="-"/>
      <w:lvlJc w:val="left"/>
      <w:pPr>
        <w:ind w:left="851" w:hanging="426"/>
      </w:pPr>
      <w:rPr>
        <w:rFonts w:ascii="Arial" w:hAnsi="Arial"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29">
    <w:nsid w:val="1833198A"/>
    <w:multiLevelType w:val="hybridMultilevel"/>
    <w:tmpl w:val="D408D892"/>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0">
    <w:nsid w:val="18F94EE4"/>
    <w:multiLevelType w:val="hybridMultilevel"/>
    <w:tmpl w:val="8E20DC12"/>
    <w:lvl w:ilvl="0" w:tplc="2E8E818A">
      <w:start w:val="1"/>
      <w:numFmt w:val="bullet"/>
      <w:lvlText w:val=""/>
      <w:lvlJc w:val="left"/>
      <w:pPr>
        <w:ind w:left="360" w:hanging="360"/>
      </w:pPr>
      <w:rPr>
        <w:rFonts w:ascii="Symbol" w:hAnsi="Symbol" w:hint="default"/>
      </w:rPr>
    </w:lvl>
    <w:lvl w:ilvl="1" w:tplc="260024EA" w:tentative="1">
      <w:start w:val="1"/>
      <w:numFmt w:val="bullet"/>
      <w:lvlText w:val="o"/>
      <w:lvlJc w:val="left"/>
      <w:pPr>
        <w:ind w:left="1080" w:hanging="360"/>
      </w:pPr>
      <w:rPr>
        <w:rFonts w:ascii="Courier New" w:hAnsi="Courier New" w:cs="Courier New" w:hint="default"/>
      </w:rPr>
    </w:lvl>
    <w:lvl w:ilvl="2" w:tplc="93A6F334" w:tentative="1">
      <w:start w:val="1"/>
      <w:numFmt w:val="bullet"/>
      <w:lvlText w:val=""/>
      <w:lvlJc w:val="left"/>
      <w:pPr>
        <w:ind w:left="1800" w:hanging="360"/>
      </w:pPr>
      <w:rPr>
        <w:rFonts w:ascii="Wingdings" w:hAnsi="Wingdings" w:hint="default"/>
      </w:rPr>
    </w:lvl>
    <w:lvl w:ilvl="3" w:tplc="B60EEFF2" w:tentative="1">
      <w:start w:val="1"/>
      <w:numFmt w:val="bullet"/>
      <w:lvlText w:val=""/>
      <w:lvlJc w:val="left"/>
      <w:pPr>
        <w:ind w:left="2520" w:hanging="360"/>
      </w:pPr>
      <w:rPr>
        <w:rFonts w:ascii="Symbol" w:hAnsi="Symbol" w:hint="default"/>
      </w:rPr>
    </w:lvl>
    <w:lvl w:ilvl="4" w:tplc="A15E3AEA" w:tentative="1">
      <w:start w:val="1"/>
      <w:numFmt w:val="bullet"/>
      <w:lvlText w:val="o"/>
      <w:lvlJc w:val="left"/>
      <w:pPr>
        <w:ind w:left="3240" w:hanging="360"/>
      </w:pPr>
      <w:rPr>
        <w:rFonts w:ascii="Courier New" w:hAnsi="Courier New" w:cs="Courier New" w:hint="default"/>
      </w:rPr>
    </w:lvl>
    <w:lvl w:ilvl="5" w:tplc="9B0A5AF2" w:tentative="1">
      <w:start w:val="1"/>
      <w:numFmt w:val="bullet"/>
      <w:lvlText w:val=""/>
      <w:lvlJc w:val="left"/>
      <w:pPr>
        <w:ind w:left="3960" w:hanging="360"/>
      </w:pPr>
      <w:rPr>
        <w:rFonts w:ascii="Wingdings" w:hAnsi="Wingdings" w:hint="default"/>
      </w:rPr>
    </w:lvl>
    <w:lvl w:ilvl="6" w:tplc="823EE5F2" w:tentative="1">
      <w:start w:val="1"/>
      <w:numFmt w:val="bullet"/>
      <w:lvlText w:val=""/>
      <w:lvlJc w:val="left"/>
      <w:pPr>
        <w:ind w:left="4680" w:hanging="360"/>
      </w:pPr>
      <w:rPr>
        <w:rFonts w:ascii="Symbol" w:hAnsi="Symbol" w:hint="default"/>
      </w:rPr>
    </w:lvl>
    <w:lvl w:ilvl="7" w:tplc="2DA80B26" w:tentative="1">
      <w:start w:val="1"/>
      <w:numFmt w:val="bullet"/>
      <w:lvlText w:val="o"/>
      <w:lvlJc w:val="left"/>
      <w:pPr>
        <w:ind w:left="5400" w:hanging="360"/>
      </w:pPr>
      <w:rPr>
        <w:rFonts w:ascii="Courier New" w:hAnsi="Courier New" w:cs="Courier New" w:hint="default"/>
      </w:rPr>
    </w:lvl>
    <w:lvl w:ilvl="8" w:tplc="031486DA" w:tentative="1">
      <w:start w:val="1"/>
      <w:numFmt w:val="bullet"/>
      <w:lvlText w:val=""/>
      <w:lvlJc w:val="left"/>
      <w:pPr>
        <w:ind w:left="6120" w:hanging="360"/>
      </w:pPr>
      <w:rPr>
        <w:rFonts w:ascii="Wingdings" w:hAnsi="Wingdings" w:hint="default"/>
      </w:rPr>
    </w:lvl>
  </w:abstractNum>
  <w:abstractNum w:abstractNumId="31">
    <w:nsid w:val="1A316FC0"/>
    <w:multiLevelType w:val="hybridMultilevel"/>
    <w:tmpl w:val="E6E4697A"/>
    <w:lvl w:ilvl="0" w:tplc="0C090001">
      <w:start w:val="1"/>
      <w:numFmt w:val="decimal"/>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32">
    <w:nsid w:val="1E3E59BA"/>
    <w:multiLevelType w:val="hybridMultilevel"/>
    <w:tmpl w:val="E32EE2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1FC2198E"/>
    <w:multiLevelType w:val="hybridMultilevel"/>
    <w:tmpl w:val="31749E6A"/>
    <w:lvl w:ilvl="0" w:tplc="0C09000F">
      <w:start w:val="1"/>
      <w:numFmt w:val="bullet"/>
      <w:lvlText w:val=""/>
      <w:lvlJc w:val="left"/>
      <w:pPr>
        <w:ind w:left="360" w:hanging="360"/>
      </w:pPr>
      <w:rPr>
        <w:rFonts w:ascii="Symbol" w:hAnsi="Symbol" w:hint="default"/>
      </w:rPr>
    </w:lvl>
    <w:lvl w:ilvl="1" w:tplc="0C090019" w:tentative="1">
      <w:start w:val="1"/>
      <w:numFmt w:val="bullet"/>
      <w:lvlText w:val="o"/>
      <w:lvlJc w:val="left"/>
      <w:pPr>
        <w:ind w:left="1080" w:hanging="360"/>
      </w:pPr>
      <w:rPr>
        <w:rFonts w:ascii="Courier New" w:hAnsi="Courier New" w:cs="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34">
    <w:nsid w:val="20B04393"/>
    <w:multiLevelType w:val="hybridMultilevel"/>
    <w:tmpl w:val="6512E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2355297C"/>
    <w:multiLevelType w:val="hybridMultilevel"/>
    <w:tmpl w:val="7180B9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23B62F6D"/>
    <w:multiLevelType w:val="hybridMultilevel"/>
    <w:tmpl w:val="621671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4FB5D7F"/>
    <w:multiLevelType w:val="hybridMultilevel"/>
    <w:tmpl w:val="1A1E5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252378E9"/>
    <w:multiLevelType w:val="hybridMultilevel"/>
    <w:tmpl w:val="8AFC8640"/>
    <w:lvl w:ilvl="0" w:tplc="56A4274C">
      <w:start w:val="1"/>
      <w:numFmt w:val="bullet"/>
      <w:lvlText w:val=""/>
      <w:lvlJc w:val="left"/>
      <w:pPr>
        <w:ind w:left="360" w:hanging="360"/>
      </w:pPr>
      <w:rPr>
        <w:rFonts w:ascii="Symbol" w:hAnsi="Symbol" w:hint="default"/>
      </w:rPr>
    </w:lvl>
    <w:lvl w:ilvl="1" w:tplc="0C090019" w:tentative="1">
      <w:start w:val="1"/>
      <w:numFmt w:val="bullet"/>
      <w:lvlText w:val="o"/>
      <w:lvlJc w:val="left"/>
      <w:pPr>
        <w:ind w:left="1080" w:hanging="360"/>
      </w:pPr>
      <w:rPr>
        <w:rFonts w:ascii="Courier New" w:hAnsi="Courier New" w:cs="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39">
    <w:nsid w:val="25B25D52"/>
    <w:multiLevelType w:val="hybridMultilevel"/>
    <w:tmpl w:val="AEF0C59E"/>
    <w:lvl w:ilvl="0" w:tplc="40A68F52">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264D024B"/>
    <w:multiLevelType w:val="hybridMultilevel"/>
    <w:tmpl w:val="6F987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28E047E2"/>
    <w:multiLevelType w:val="hybridMultilevel"/>
    <w:tmpl w:val="E7AE7A18"/>
    <w:lvl w:ilvl="0" w:tplc="65563540">
      <w:start w:val="1"/>
      <w:numFmt w:val="bullet"/>
      <w:lvlText w:val=""/>
      <w:lvlJc w:val="left"/>
      <w:pPr>
        <w:ind w:left="360" w:hanging="360"/>
      </w:pPr>
      <w:rPr>
        <w:rFonts w:ascii="Symbol" w:hAnsi="Symbol" w:hint="default"/>
      </w:rPr>
    </w:lvl>
    <w:lvl w:ilvl="1" w:tplc="36386DD8">
      <w:start w:val="1"/>
      <w:numFmt w:val="bullet"/>
      <w:lvlText w:val="o"/>
      <w:lvlJc w:val="left"/>
      <w:pPr>
        <w:ind w:left="1080" w:hanging="360"/>
      </w:pPr>
      <w:rPr>
        <w:rFonts w:ascii="Courier New" w:hAnsi="Courier New" w:cs="Courier New" w:hint="default"/>
      </w:rPr>
    </w:lvl>
    <w:lvl w:ilvl="2" w:tplc="699888B2" w:tentative="1">
      <w:start w:val="1"/>
      <w:numFmt w:val="bullet"/>
      <w:lvlText w:val=""/>
      <w:lvlJc w:val="left"/>
      <w:pPr>
        <w:ind w:left="1800" w:hanging="360"/>
      </w:pPr>
      <w:rPr>
        <w:rFonts w:ascii="Wingdings" w:hAnsi="Wingdings" w:hint="default"/>
      </w:rPr>
    </w:lvl>
    <w:lvl w:ilvl="3" w:tplc="B35078F2" w:tentative="1">
      <w:start w:val="1"/>
      <w:numFmt w:val="bullet"/>
      <w:lvlText w:val=""/>
      <w:lvlJc w:val="left"/>
      <w:pPr>
        <w:ind w:left="2520" w:hanging="360"/>
      </w:pPr>
      <w:rPr>
        <w:rFonts w:ascii="Symbol" w:hAnsi="Symbol" w:hint="default"/>
      </w:rPr>
    </w:lvl>
    <w:lvl w:ilvl="4" w:tplc="3CB07966" w:tentative="1">
      <w:start w:val="1"/>
      <w:numFmt w:val="bullet"/>
      <w:lvlText w:val="o"/>
      <w:lvlJc w:val="left"/>
      <w:pPr>
        <w:ind w:left="3240" w:hanging="360"/>
      </w:pPr>
      <w:rPr>
        <w:rFonts w:ascii="Courier New" w:hAnsi="Courier New" w:cs="Courier New" w:hint="default"/>
      </w:rPr>
    </w:lvl>
    <w:lvl w:ilvl="5" w:tplc="C6B0F96C" w:tentative="1">
      <w:start w:val="1"/>
      <w:numFmt w:val="bullet"/>
      <w:lvlText w:val=""/>
      <w:lvlJc w:val="left"/>
      <w:pPr>
        <w:ind w:left="3960" w:hanging="360"/>
      </w:pPr>
      <w:rPr>
        <w:rFonts w:ascii="Wingdings" w:hAnsi="Wingdings" w:hint="default"/>
      </w:rPr>
    </w:lvl>
    <w:lvl w:ilvl="6" w:tplc="5B6CB7CA" w:tentative="1">
      <w:start w:val="1"/>
      <w:numFmt w:val="bullet"/>
      <w:lvlText w:val=""/>
      <w:lvlJc w:val="left"/>
      <w:pPr>
        <w:ind w:left="4680" w:hanging="360"/>
      </w:pPr>
      <w:rPr>
        <w:rFonts w:ascii="Symbol" w:hAnsi="Symbol" w:hint="default"/>
      </w:rPr>
    </w:lvl>
    <w:lvl w:ilvl="7" w:tplc="5E08DEC8" w:tentative="1">
      <w:start w:val="1"/>
      <w:numFmt w:val="bullet"/>
      <w:lvlText w:val="o"/>
      <w:lvlJc w:val="left"/>
      <w:pPr>
        <w:ind w:left="5400" w:hanging="360"/>
      </w:pPr>
      <w:rPr>
        <w:rFonts w:ascii="Courier New" w:hAnsi="Courier New" w:cs="Courier New" w:hint="default"/>
      </w:rPr>
    </w:lvl>
    <w:lvl w:ilvl="8" w:tplc="2940CB32" w:tentative="1">
      <w:start w:val="1"/>
      <w:numFmt w:val="bullet"/>
      <w:lvlText w:val=""/>
      <w:lvlJc w:val="left"/>
      <w:pPr>
        <w:ind w:left="6120" w:hanging="360"/>
      </w:pPr>
      <w:rPr>
        <w:rFonts w:ascii="Wingdings" w:hAnsi="Wingdings" w:hint="default"/>
      </w:rPr>
    </w:lvl>
  </w:abstractNum>
  <w:abstractNum w:abstractNumId="42">
    <w:nsid w:val="29166B9F"/>
    <w:multiLevelType w:val="hybridMultilevel"/>
    <w:tmpl w:val="084A4C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29EA2032"/>
    <w:multiLevelType w:val="hybridMultilevel"/>
    <w:tmpl w:val="9DE848A6"/>
    <w:lvl w:ilvl="0" w:tplc="40A68F52">
      <w:start w:val="1"/>
      <w:numFmt w:val="bullet"/>
      <w:lvlText w:val=""/>
      <w:lvlJc w:val="left"/>
      <w:pPr>
        <w:ind w:left="360" w:hanging="360"/>
      </w:pPr>
      <w:rPr>
        <w:rFonts w:ascii="Symbol" w:hAnsi="Symbol" w:hint="default"/>
      </w:rPr>
    </w:lvl>
    <w:lvl w:ilvl="1" w:tplc="0C090003">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2A566F11"/>
    <w:multiLevelType w:val="hybridMultilevel"/>
    <w:tmpl w:val="6810CD9C"/>
    <w:lvl w:ilvl="0" w:tplc="0C090001">
      <w:start w:val="1"/>
      <w:numFmt w:val="bullet"/>
      <w:lvlText w:val=""/>
      <w:lvlJc w:val="left"/>
      <w:pPr>
        <w:ind w:left="360" w:hanging="360"/>
      </w:pPr>
      <w:rPr>
        <w:rFonts w:ascii="Symbol" w:hAnsi="Symbol" w:hint="default"/>
      </w:rPr>
    </w:lvl>
    <w:lvl w:ilvl="1" w:tplc="0C090003">
      <w:start w:val="1"/>
      <w:numFmt w:val="lowerLetter"/>
      <w:lvlText w:val="%2."/>
      <w:lvlJc w:val="left"/>
      <w:pPr>
        <w:ind w:left="1080" w:hanging="360"/>
      </w:pPr>
      <w:rPr>
        <w:rFonts w:hint="default"/>
      </w:rPr>
    </w:lvl>
    <w:lvl w:ilvl="2" w:tplc="0C090005">
      <w:start w:val="1"/>
      <w:numFmt w:val="upperLetter"/>
      <w:lvlText w:val="%3."/>
      <w:lvlJc w:val="left"/>
      <w:pPr>
        <w:ind w:left="1800" w:hanging="360"/>
      </w:pPr>
      <w:rPr>
        <w:rFont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nsid w:val="2BCD7FB1"/>
    <w:multiLevelType w:val="hybridMultilevel"/>
    <w:tmpl w:val="F544F4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nsid w:val="2C0F080F"/>
    <w:multiLevelType w:val="hybridMultilevel"/>
    <w:tmpl w:val="C0867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77FA49F8"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C1313F4"/>
    <w:multiLevelType w:val="hybridMultilevel"/>
    <w:tmpl w:val="D0F0154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8">
    <w:nsid w:val="2C5E4C27"/>
    <w:multiLevelType w:val="hybridMultilevel"/>
    <w:tmpl w:val="69E60C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nsid w:val="2EBE76A6"/>
    <w:multiLevelType w:val="hybridMultilevel"/>
    <w:tmpl w:val="0A56E6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2F58761E"/>
    <w:multiLevelType w:val="hybridMultilevel"/>
    <w:tmpl w:val="39F6E7A8"/>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51">
    <w:nsid w:val="2FF6292E"/>
    <w:multiLevelType w:val="hybridMultilevel"/>
    <w:tmpl w:val="EE221F0C"/>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2">
    <w:nsid w:val="2FFE6FC0"/>
    <w:multiLevelType w:val="hybridMultilevel"/>
    <w:tmpl w:val="AF8892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nsid w:val="30392B2F"/>
    <w:multiLevelType w:val="hybridMultilevel"/>
    <w:tmpl w:val="7CB84268"/>
    <w:lvl w:ilvl="0" w:tplc="0C090001">
      <w:start w:val="1"/>
      <w:numFmt w:val="decimal"/>
      <w:lvlText w:val="%1."/>
      <w:lvlJc w:val="left"/>
      <w:pPr>
        <w:tabs>
          <w:tab w:val="num" w:pos="720"/>
        </w:tabs>
        <w:ind w:left="720" w:hanging="360"/>
      </w:pPr>
      <w:rPr>
        <w:rFonts w:hint="default"/>
        <w:b w:val="0"/>
        <w:i w:val="0"/>
        <w:color w:val="auto"/>
      </w:rPr>
    </w:lvl>
    <w:lvl w:ilvl="1" w:tplc="0C090003">
      <w:start w:val="1"/>
      <w:numFmt w:val="bullet"/>
      <w:lvlText w:val=""/>
      <w:lvlJc w:val="left"/>
      <w:pPr>
        <w:tabs>
          <w:tab w:val="num" w:pos="1364"/>
        </w:tabs>
        <w:ind w:left="1364" w:hanging="284"/>
      </w:pPr>
      <w:rPr>
        <w:rFonts w:ascii="Symbol" w:hAnsi="Symbol" w:hint="default"/>
        <w:b w:val="0"/>
        <w:i w:val="0"/>
        <w:color w:val="auto"/>
      </w:rPr>
    </w:lvl>
    <w:lvl w:ilvl="2" w:tplc="0C090005" w:tentative="1">
      <w:start w:val="1"/>
      <w:numFmt w:val="lowerRoman"/>
      <w:lvlText w:val="%3."/>
      <w:lvlJc w:val="right"/>
      <w:pPr>
        <w:tabs>
          <w:tab w:val="num" w:pos="2160"/>
        </w:tabs>
        <w:ind w:left="2160" w:hanging="180"/>
      </w:pPr>
      <w:rPr>
        <w:rFonts w:cs="Times New Roman"/>
      </w:rPr>
    </w:lvl>
    <w:lvl w:ilvl="3" w:tplc="0C090001" w:tentative="1">
      <w:start w:val="1"/>
      <w:numFmt w:val="decimal"/>
      <w:lvlText w:val="%4."/>
      <w:lvlJc w:val="left"/>
      <w:pPr>
        <w:tabs>
          <w:tab w:val="num" w:pos="2880"/>
        </w:tabs>
        <w:ind w:left="2880" w:hanging="360"/>
      </w:pPr>
      <w:rPr>
        <w:rFonts w:cs="Times New Roman"/>
      </w:rPr>
    </w:lvl>
    <w:lvl w:ilvl="4" w:tplc="0C090003" w:tentative="1">
      <w:start w:val="1"/>
      <w:numFmt w:val="lowerLetter"/>
      <w:lvlText w:val="%5."/>
      <w:lvlJc w:val="left"/>
      <w:pPr>
        <w:tabs>
          <w:tab w:val="num" w:pos="3600"/>
        </w:tabs>
        <w:ind w:left="3600" w:hanging="360"/>
      </w:pPr>
      <w:rPr>
        <w:rFonts w:cs="Times New Roman"/>
      </w:rPr>
    </w:lvl>
    <w:lvl w:ilvl="5" w:tplc="0C090005" w:tentative="1">
      <w:start w:val="1"/>
      <w:numFmt w:val="lowerRoman"/>
      <w:lvlText w:val="%6."/>
      <w:lvlJc w:val="right"/>
      <w:pPr>
        <w:tabs>
          <w:tab w:val="num" w:pos="4320"/>
        </w:tabs>
        <w:ind w:left="4320" w:hanging="180"/>
      </w:pPr>
      <w:rPr>
        <w:rFonts w:cs="Times New Roman"/>
      </w:rPr>
    </w:lvl>
    <w:lvl w:ilvl="6" w:tplc="0C090001" w:tentative="1">
      <w:start w:val="1"/>
      <w:numFmt w:val="decimal"/>
      <w:lvlText w:val="%7."/>
      <w:lvlJc w:val="left"/>
      <w:pPr>
        <w:tabs>
          <w:tab w:val="num" w:pos="5040"/>
        </w:tabs>
        <w:ind w:left="5040" w:hanging="360"/>
      </w:pPr>
      <w:rPr>
        <w:rFonts w:cs="Times New Roman"/>
      </w:rPr>
    </w:lvl>
    <w:lvl w:ilvl="7" w:tplc="0C090003" w:tentative="1">
      <w:start w:val="1"/>
      <w:numFmt w:val="lowerLetter"/>
      <w:lvlText w:val="%8."/>
      <w:lvlJc w:val="left"/>
      <w:pPr>
        <w:tabs>
          <w:tab w:val="num" w:pos="5760"/>
        </w:tabs>
        <w:ind w:left="5760" w:hanging="360"/>
      </w:pPr>
      <w:rPr>
        <w:rFonts w:cs="Times New Roman"/>
      </w:rPr>
    </w:lvl>
    <w:lvl w:ilvl="8" w:tplc="0C090005" w:tentative="1">
      <w:start w:val="1"/>
      <w:numFmt w:val="lowerRoman"/>
      <w:lvlText w:val="%9."/>
      <w:lvlJc w:val="right"/>
      <w:pPr>
        <w:tabs>
          <w:tab w:val="num" w:pos="6480"/>
        </w:tabs>
        <w:ind w:left="6480" w:hanging="180"/>
      </w:pPr>
      <w:rPr>
        <w:rFonts w:cs="Times New Roman"/>
      </w:rPr>
    </w:lvl>
  </w:abstractNum>
  <w:abstractNum w:abstractNumId="54">
    <w:nsid w:val="30BB45B9"/>
    <w:multiLevelType w:val="hybridMultilevel"/>
    <w:tmpl w:val="2C484036"/>
    <w:lvl w:ilvl="0" w:tplc="0C090001">
      <w:start w:val="1"/>
      <w:numFmt w:val="decimal"/>
      <w:lvlText w:val="%1."/>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55">
    <w:nsid w:val="314E3568"/>
    <w:multiLevelType w:val="hybridMultilevel"/>
    <w:tmpl w:val="20F0F8A6"/>
    <w:lvl w:ilvl="0" w:tplc="0C09000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nsid w:val="32982B04"/>
    <w:multiLevelType w:val="hybridMultilevel"/>
    <w:tmpl w:val="D8BAD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329B21FA"/>
    <w:multiLevelType w:val="hybridMultilevel"/>
    <w:tmpl w:val="70ECA1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nsid w:val="330D4A51"/>
    <w:multiLevelType w:val="hybridMultilevel"/>
    <w:tmpl w:val="9C226B2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9">
    <w:nsid w:val="341139B2"/>
    <w:multiLevelType w:val="hybridMultilevel"/>
    <w:tmpl w:val="2CA05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345739C3"/>
    <w:multiLevelType w:val="hybridMultilevel"/>
    <w:tmpl w:val="7D00DF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nsid w:val="34D51515"/>
    <w:multiLevelType w:val="hybridMultilevel"/>
    <w:tmpl w:val="DF8A7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36A222F0"/>
    <w:multiLevelType w:val="hybridMultilevel"/>
    <w:tmpl w:val="6E9CF0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nsid w:val="38001BE5"/>
    <w:multiLevelType w:val="hybridMultilevel"/>
    <w:tmpl w:val="962CA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38E56AF9"/>
    <w:multiLevelType w:val="hybridMultilevel"/>
    <w:tmpl w:val="518AAD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nsid w:val="398A3419"/>
    <w:multiLevelType w:val="hybridMultilevel"/>
    <w:tmpl w:val="9F482422"/>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6">
    <w:nsid w:val="39C1638A"/>
    <w:multiLevelType w:val="hybridMultilevel"/>
    <w:tmpl w:val="0CD81AA2"/>
    <w:lvl w:ilvl="0" w:tplc="0C090001">
      <w:start w:val="1"/>
      <w:numFmt w:val="bullet"/>
      <w:lvlText w:val=""/>
      <w:lvlJc w:val="left"/>
      <w:pPr>
        <w:ind w:left="720" w:hanging="360"/>
      </w:pPr>
      <w:rPr>
        <w:rFonts w:ascii="Symbol" w:hAnsi="Symbol" w:hint="default"/>
      </w:rPr>
    </w:lvl>
    <w:lvl w:ilvl="1" w:tplc="0C090003">
      <w:start w:val="1"/>
      <w:numFmt w:val="bullet"/>
      <w:pStyle w:val="ListBullet2"/>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3A3118D8"/>
    <w:multiLevelType w:val="multilevel"/>
    <w:tmpl w:val="34146EEE"/>
    <w:lvl w:ilvl="0">
      <w:start w:val="1"/>
      <w:numFmt w:val="decimal"/>
      <w:pStyle w:val="ListNumber"/>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3B4A44B8"/>
    <w:multiLevelType w:val="hybridMultilevel"/>
    <w:tmpl w:val="0F8822BE"/>
    <w:lvl w:ilvl="0" w:tplc="04090001">
      <w:start w:val="1"/>
      <w:numFmt w:val="bullet"/>
      <w:lvlText w:val=""/>
      <w:lvlJc w:val="left"/>
      <w:pPr>
        <w:ind w:left="720" w:hanging="360"/>
      </w:pPr>
      <w:rPr>
        <w:rFonts w:ascii="Symbol" w:hAnsi="Symbol" w:hint="default"/>
      </w:rPr>
    </w:lvl>
    <w:lvl w:ilvl="1" w:tplc="04090003">
      <w:start w:val="1"/>
      <w:numFmt w:val="lowerLetter"/>
      <w:lvlText w:val="%2."/>
      <w:lvlJc w:val="left"/>
      <w:pPr>
        <w:ind w:left="720" w:hanging="360"/>
      </w:pPr>
    </w:lvl>
    <w:lvl w:ilvl="2" w:tplc="04090005" w:tentative="1">
      <w:start w:val="1"/>
      <w:numFmt w:val="lowerRoman"/>
      <w:lvlText w:val="%3."/>
      <w:lvlJc w:val="right"/>
      <w:pPr>
        <w:ind w:left="1440" w:hanging="180"/>
      </w:pPr>
    </w:lvl>
    <w:lvl w:ilvl="3" w:tplc="04090001" w:tentative="1">
      <w:start w:val="1"/>
      <w:numFmt w:val="decimal"/>
      <w:lvlText w:val="%4."/>
      <w:lvlJc w:val="left"/>
      <w:pPr>
        <w:ind w:left="2160" w:hanging="360"/>
      </w:pPr>
    </w:lvl>
    <w:lvl w:ilvl="4" w:tplc="04090003" w:tentative="1">
      <w:start w:val="1"/>
      <w:numFmt w:val="lowerLetter"/>
      <w:lvlText w:val="%5."/>
      <w:lvlJc w:val="left"/>
      <w:pPr>
        <w:ind w:left="2880" w:hanging="360"/>
      </w:pPr>
    </w:lvl>
    <w:lvl w:ilvl="5" w:tplc="04090005" w:tentative="1">
      <w:start w:val="1"/>
      <w:numFmt w:val="lowerRoman"/>
      <w:lvlText w:val="%6."/>
      <w:lvlJc w:val="right"/>
      <w:pPr>
        <w:ind w:left="3600" w:hanging="180"/>
      </w:pPr>
    </w:lvl>
    <w:lvl w:ilvl="6" w:tplc="04090001" w:tentative="1">
      <w:start w:val="1"/>
      <w:numFmt w:val="decimal"/>
      <w:lvlText w:val="%7."/>
      <w:lvlJc w:val="left"/>
      <w:pPr>
        <w:ind w:left="4320" w:hanging="360"/>
      </w:pPr>
    </w:lvl>
    <w:lvl w:ilvl="7" w:tplc="04090003" w:tentative="1">
      <w:start w:val="1"/>
      <w:numFmt w:val="lowerLetter"/>
      <w:lvlText w:val="%8."/>
      <w:lvlJc w:val="left"/>
      <w:pPr>
        <w:ind w:left="5040" w:hanging="360"/>
      </w:pPr>
    </w:lvl>
    <w:lvl w:ilvl="8" w:tplc="04090005" w:tentative="1">
      <w:start w:val="1"/>
      <w:numFmt w:val="lowerRoman"/>
      <w:lvlText w:val="%9."/>
      <w:lvlJc w:val="right"/>
      <w:pPr>
        <w:ind w:left="5760" w:hanging="180"/>
      </w:pPr>
    </w:lvl>
  </w:abstractNum>
  <w:abstractNum w:abstractNumId="69">
    <w:nsid w:val="3BBD04B1"/>
    <w:multiLevelType w:val="hybridMultilevel"/>
    <w:tmpl w:val="745C54EA"/>
    <w:lvl w:ilvl="0" w:tplc="8076ACA4">
      <w:start w:val="1"/>
      <w:numFmt w:val="bullet"/>
      <w:lvlText w:val=""/>
      <w:lvlJc w:val="left"/>
      <w:pPr>
        <w:ind w:left="720" w:hanging="360"/>
      </w:pPr>
      <w:rPr>
        <w:rFonts w:ascii="Symbol" w:hAnsi="Symbol" w:hint="default"/>
      </w:rPr>
    </w:lvl>
    <w:lvl w:ilvl="1" w:tplc="9412FE98" w:tentative="1">
      <w:start w:val="1"/>
      <w:numFmt w:val="bullet"/>
      <w:lvlText w:val="o"/>
      <w:lvlJc w:val="left"/>
      <w:pPr>
        <w:ind w:left="1440" w:hanging="360"/>
      </w:pPr>
      <w:rPr>
        <w:rFonts w:ascii="Courier New" w:hAnsi="Courier New" w:cs="Courier New" w:hint="default"/>
      </w:rPr>
    </w:lvl>
    <w:lvl w:ilvl="2" w:tplc="A3C41934" w:tentative="1">
      <w:start w:val="1"/>
      <w:numFmt w:val="bullet"/>
      <w:lvlText w:val=""/>
      <w:lvlJc w:val="left"/>
      <w:pPr>
        <w:ind w:left="2160" w:hanging="360"/>
      </w:pPr>
      <w:rPr>
        <w:rFonts w:ascii="Wingdings" w:hAnsi="Wingdings" w:hint="default"/>
      </w:rPr>
    </w:lvl>
    <w:lvl w:ilvl="3" w:tplc="3084BE28" w:tentative="1">
      <w:start w:val="1"/>
      <w:numFmt w:val="bullet"/>
      <w:lvlText w:val=""/>
      <w:lvlJc w:val="left"/>
      <w:pPr>
        <w:ind w:left="2880" w:hanging="360"/>
      </w:pPr>
      <w:rPr>
        <w:rFonts w:ascii="Symbol" w:hAnsi="Symbol" w:hint="default"/>
      </w:rPr>
    </w:lvl>
    <w:lvl w:ilvl="4" w:tplc="BBA64520" w:tentative="1">
      <w:start w:val="1"/>
      <w:numFmt w:val="bullet"/>
      <w:lvlText w:val="o"/>
      <w:lvlJc w:val="left"/>
      <w:pPr>
        <w:ind w:left="3600" w:hanging="360"/>
      </w:pPr>
      <w:rPr>
        <w:rFonts w:ascii="Courier New" w:hAnsi="Courier New" w:cs="Courier New" w:hint="default"/>
      </w:rPr>
    </w:lvl>
    <w:lvl w:ilvl="5" w:tplc="369C8838" w:tentative="1">
      <w:start w:val="1"/>
      <w:numFmt w:val="bullet"/>
      <w:lvlText w:val=""/>
      <w:lvlJc w:val="left"/>
      <w:pPr>
        <w:ind w:left="4320" w:hanging="360"/>
      </w:pPr>
      <w:rPr>
        <w:rFonts w:ascii="Wingdings" w:hAnsi="Wingdings" w:hint="default"/>
      </w:rPr>
    </w:lvl>
    <w:lvl w:ilvl="6" w:tplc="6B180640" w:tentative="1">
      <w:start w:val="1"/>
      <w:numFmt w:val="bullet"/>
      <w:lvlText w:val=""/>
      <w:lvlJc w:val="left"/>
      <w:pPr>
        <w:ind w:left="5040" w:hanging="360"/>
      </w:pPr>
      <w:rPr>
        <w:rFonts w:ascii="Symbol" w:hAnsi="Symbol" w:hint="default"/>
      </w:rPr>
    </w:lvl>
    <w:lvl w:ilvl="7" w:tplc="380EDD5E" w:tentative="1">
      <w:start w:val="1"/>
      <w:numFmt w:val="bullet"/>
      <w:lvlText w:val="o"/>
      <w:lvlJc w:val="left"/>
      <w:pPr>
        <w:ind w:left="5760" w:hanging="360"/>
      </w:pPr>
      <w:rPr>
        <w:rFonts w:ascii="Courier New" w:hAnsi="Courier New" w:cs="Courier New" w:hint="default"/>
      </w:rPr>
    </w:lvl>
    <w:lvl w:ilvl="8" w:tplc="E4AC6176" w:tentative="1">
      <w:start w:val="1"/>
      <w:numFmt w:val="bullet"/>
      <w:lvlText w:val=""/>
      <w:lvlJc w:val="left"/>
      <w:pPr>
        <w:ind w:left="6480" w:hanging="360"/>
      </w:pPr>
      <w:rPr>
        <w:rFonts w:ascii="Wingdings" w:hAnsi="Wingdings" w:hint="default"/>
      </w:rPr>
    </w:lvl>
  </w:abstractNum>
  <w:abstractNum w:abstractNumId="70">
    <w:nsid w:val="3F2065A5"/>
    <w:multiLevelType w:val="hybridMultilevel"/>
    <w:tmpl w:val="92FE99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nsid w:val="426B4814"/>
    <w:multiLevelType w:val="hybridMultilevel"/>
    <w:tmpl w:val="D04C87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nsid w:val="43EB56A4"/>
    <w:multiLevelType w:val="hybridMultilevel"/>
    <w:tmpl w:val="3030E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nsid w:val="43F96DD1"/>
    <w:multiLevelType w:val="hybridMultilevel"/>
    <w:tmpl w:val="56D49E40"/>
    <w:lvl w:ilvl="0" w:tplc="0C090001">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nsid w:val="4733436B"/>
    <w:multiLevelType w:val="hybridMultilevel"/>
    <w:tmpl w:val="406824F6"/>
    <w:lvl w:ilvl="0" w:tplc="0C090001">
      <w:start w:val="1"/>
      <w:numFmt w:val="decimal"/>
      <w:lvlText w:val="%1."/>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75">
    <w:nsid w:val="47611175"/>
    <w:multiLevelType w:val="hybridMultilevel"/>
    <w:tmpl w:val="CBB0B4DA"/>
    <w:lvl w:ilvl="0" w:tplc="0C09000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nsid w:val="47DD24C4"/>
    <w:multiLevelType w:val="hybridMultilevel"/>
    <w:tmpl w:val="B9688104"/>
    <w:lvl w:ilvl="0" w:tplc="0C09000F">
      <w:start w:val="1"/>
      <w:numFmt w:val="decimal"/>
      <w:lvlText w:val="%1."/>
      <w:lvlJc w:val="left"/>
      <w:pPr>
        <w:ind w:left="360" w:hanging="360"/>
      </w:pPr>
      <w:rPr>
        <w:rFonts w:hint="default"/>
      </w:rPr>
    </w:lvl>
    <w:lvl w:ilvl="1" w:tplc="0C090019">
      <w:start w:val="1"/>
      <w:numFmt w:val="bullet"/>
      <w:lvlText w:val="o"/>
      <w:lvlJc w:val="left"/>
      <w:pPr>
        <w:ind w:left="1080" w:hanging="360"/>
      </w:pPr>
      <w:rPr>
        <w:rFonts w:ascii="Courier New" w:hAnsi="Courier New" w:cs="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77">
    <w:nsid w:val="482336C8"/>
    <w:multiLevelType w:val="hybridMultilevel"/>
    <w:tmpl w:val="915885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nsid w:val="49224EF8"/>
    <w:multiLevelType w:val="hybridMultilevel"/>
    <w:tmpl w:val="65FA8776"/>
    <w:lvl w:ilvl="0" w:tplc="0C09000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nsid w:val="49807391"/>
    <w:multiLevelType w:val="hybridMultilevel"/>
    <w:tmpl w:val="A01243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nsid w:val="4AA0256C"/>
    <w:multiLevelType w:val="hybridMultilevel"/>
    <w:tmpl w:val="B7A4C8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nsid w:val="4B176994"/>
    <w:multiLevelType w:val="hybridMultilevel"/>
    <w:tmpl w:val="4C9424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nsid w:val="4B786E84"/>
    <w:multiLevelType w:val="hybridMultilevel"/>
    <w:tmpl w:val="0CB614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nsid w:val="4F426401"/>
    <w:multiLevelType w:val="hybridMultilevel"/>
    <w:tmpl w:val="861A2D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4F581AC7"/>
    <w:multiLevelType w:val="hybridMultilevel"/>
    <w:tmpl w:val="E8B64AAC"/>
    <w:lvl w:ilvl="0" w:tplc="0C090001">
      <w:start w:val="1"/>
      <w:numFmt w:val="bullet"/>
      <w:pStyle w:val="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nsid w:val="4F583B19"/>
    <w:multiLevelType w:val="hybridMultilevel"/>
    <w:tmpl w:val="F320B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nsid w:val="4F762D1D"/>
    <w:multiLevelType w:val="hybridMultilevel"/>
    <w:tmpl w:val="E24624D8"/>
    <w:lvl w:ilvl="0" w:tplc="0C090001">
      <w:start w:val="1"/>
      <w:numFmt w:val="decimal"/>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87">
    <w:nsid w:val="4FAB0D33"/>
    <w:multiLevelType w:val="hybridMultilevel"/>
    <w:tmpl w:val="0D802B5C"/>
    <w:lvl w:ilvl="0" w:tplc="0409001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8">
    <w:nsid w:val="4FB756A4"/>
    <w:multiLevelType w:val="hybridMultilevel"/>
    <w:tmpl w:val="442E20EA"/>
    <w:lvl w:ilvl="0" w:tplc="0409001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9">
    <w:nsid w:val="50700E56"/>
    <w:multiLevelType w:val="hybridMultilevel"/>
    <w:tmpl w:val="650E35EC"/>
    <w:lvl w:ilvl="0" w:tplc="0C09000F">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90">
    <w:nsid w:val="508E2904"/>
    <w:multiLevelType w:val="hybridMultilevel"/>
    <w:tmpl w:val="595CB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nsid w:val="53D307CC"/>
    <w:multiLevelType w:val="hybridMultilevel"/>
    <w:tmpl w:val="7AC42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5154E91"/>
    <w:multiLevelType w:val="multilevel"/>
    <w:tmpl w:val="C1F089CA"/>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1702" w:hanging="851"/>
      </w:pPr>
      <w:rPr>
        <w:rFonts w:hint="default"/>
      </w:rPr>
    </w:lvl>
    <w:lvl w:ilvl="2">
      <w:start w:val="1"/>
      <w:numFmt w:val="decimal"/>
      <w:pStyle w:val="Heading3"/>
      <w:lvlText w:val="%1.%2.%3"/>
      <w:lvlJc w:val="left"/>
      <w:pPr>
        <w:ind w:left="2552" w:hanging="850"/>
      </w:pPr>
      <w:rPr>
        <w:rFonts w:hint="default"/>
      </w:rPr>
    </w:lvl>
    <w:lvl w:ilvl="3">
      <w:start w:val="1"/>
      <w:numFmt w:val="none"/>
      <w:pStyle w:val="Heading4"/>
      <w:lvlText w:val=""/>
      <w:lvlJc w:val="left"/>
      <w:pPr>
        <w:ind w:left="1701" w:firstLine="0"/>
      </w:pPr>
      <w:rPr>
        <w:rFonts w:hint="default"/>
      </w:rPr>
    </w:lvl>
    <w:lvl w:ilvl="4">
      <w:start w:val="1"/>
      <w:numFmt w:val="none"/>
      <w:pStyle w:val="Heading5"/>
      <w:lvlText w:val=""/>
      <w:lvlJc w:val="left"/>
      <w:pPr>
        <w:ind w:left="1701" w:firstLine="0"/>
      </w:pPr>
      <w:rPr>
        <w:rFonts w:hint="default"/>
      </w:rPr>
    </w:lvl>
    <w:lvl w:ilvl="5">
      <w:start w:val="1"/>
      <w:numFmt w:val="none"/>
      <w:pStyle w:val="Heading6"/>
      <w:lvlText w:val=""/>
      <w:lvlJc w:val="left"/>
      <w:pPr>
        <w:ind w:left="1701" w:firstLine="0"/>
      </w:pPr>
      <w:rPr>
        <w:rFonts w:hint="default"/>
      </w:rPr>
    </w:lvl>
    <w:lvl w:ilvl="6">
      <w:start w:val="1"/>
      <w:numFmt w:val="none"/>
      <w:pStyle w:val="Heading7"/>
      <w:lvlText w:val=""/>
      <w:lvlJc w:val="left"/>
      <w:pPr>
        <w:ind w:left="1701" w:firstLine="0"/>
      </w:pPr>
      <w:rPr>
        <w:rFonts w:hint="default"/>
      </w:rPr>
    </w:lvl>
    <w:lvl w:ilvl="7">
      <w:start w:val="1"/>
      <w:numFmt w:val="none"/>
      <w:pStyle w:val="Heading8"/>
      <w:lvlText w:val=""/>
      <w:lvlJc w:val="left"/>
      <w:pPr>
        <w:ind w:left="1701" w:firstLine="0"/>
      </w:pPr>
      <w:rPr>
        <w:rFonts w:hint="default"/>
      </w:rPr>
    </w:lvl>
    <w:lvl w:ilvl="8">
      <w:start w:val="1"/>
      <w:numFmt w:val="lowerRoman"/>
      <w:lvlText w:val="%9."/>
      <w:lvlJc w:val="left"/>
      <w:pPr>
        <w:ind w:left="1701" w:firstLine="0"/>
      </w:pPr>
      <w:rPr>
        <w:rFonts w:hint="default"/>
      </w:rPr>
    </w:lvl>
  </w:abstractNum>
  <w:abstractNum w:abstractNumId="93">
    <w:nsid w:val="56233969"/>
    <w:multiLevelType w:val="hybridMultilevel"/>
    <w:tmpl w:val="AC06F2EC"/>
    <w:lvl w:ilvl="0" w:tplc="0C090001">
      <w:start w:val="1"/>
      <w:numFmt w:val="bullet"/>
      <w:lvlText w:val=""/>
      <w:lvlJc w:val="left"/>
      <w:pPr>
        <w:ind w:left="360" w:hanging="360"/>
      </w:pPr>
      <w:rPr>
        <w:rFonts w:ascii="Symbol" w:hAnsi="Symbol" w:hint="default"/>
      </w:rPr>
    </w:lvl>
    <w:lvl w:ilvl="1" w:tplc="0C090003">
      <w:start w:val="1"/>
      <w:numFmt w:val="lowerLetter"/>
      <w:lvlText w:val="%2."/>
      <w:lvlJc w:val="left"/>
      <w:pPr>
        <w:ind w:left="1080" w:hanging="360"/>
      </w:pPr>
    </w:lvl>
    <w:lvl w:ilvl="2" w:tplc="0C090005">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94">
    <w:nsid w:val="5637530A"/>
    <w:multiLevelType w:val="hybridMultilevel"/>
    <w:tmpl w:val="EA2631B0"/>
    <w:lvl w:ilvl="0" w:tplc="7E502216">
      <w:start w:val="1"/>
      <w:numFmt w:val="bullet"/>
      <w:lvlText w:val=""/>
      <w:lvlJc w:val="left"/>
      <w:pPr>
        <w:ind w:left="360" w:hanging="360"/>
      </w:pPr>
      <w:rPr>
        <w:rFonts w:ascii="Symbol" w:hAnsi="Symbol" w:hint="default"/>
      </w:rPr>
    </w:lvl>
    <w:lvl w:ilvl="1" w:tplc="03C6127C" w:tentative="1">
      <w:start w:val="1"/>
      <w:numFmt w:val="bullet"/>
      <w:lvlText w:val="o"/>
      <w:lvlJc w:val="left"/>
      <w:pPr>
        <w:ind w:left="1080" w:hanging="360"/>
      </w:pPr>
      <w:rPr>
        <w:rFonts w:ascii="Courier New" w:hAnsi="Courier New" w:cs="Courier New" w:hint="default"/>
      </w:rPr>
    </w:lvl>
    <w:lvl w:ilvl="2" w:tplc="65421E22" w:tentative="1">
      <w:start w:val="1"/>
      <w:numFmt w:val="bullet"/>
      <w:lvlText w:val=""/>
      <w:lvlJc w:val="left"/>
      <w:pPr>
        <w:ind w:left="1800" w:hanging="360"/>
      </w:pPr>
      <w:rPr>
        <w:rFonts w:ascii="Wingdings" w:hAnsi="Wingdings" w:hint="default"/>
      </w:rPr>
    </w:lvl>
    <w:lvl w:ilvl="3" w:tplc="8774E2EC" w:tentative="1">
      <w:start w:val="1"/>
      <w:numFmt w:val="bullet"/>
      <w:lvlText w:val=""/>
      <w:lvlJc w:val="left"/>
      <w:pPr>
        <w:ind w:left="2520" w:hanging="360"/>
      </w:pPr>
      <w:rPr>
        <w:rFonts w:ascii="Symbol" w:hAnsi="Symbol" w:hint="default"/>
      </w:rPr>
    </w:lvl>
    <w:lvl w:ilvl="4" w:tplc="0F28BC94" w:tentative="1">
      <w:start w:val="1"/>
      <w:numFmt w:val="bullet"/>
      <w:lvlText w:val="o"/>
      <w:lvlJc w:val="left"/>
      <w:pPr>
        <w:ind w:left="3240" w:hanging="360"/>
      </w:pPr>
      <w:rPr>
        <w:rFonts w:ascii="Courier New" w:hAnsi="Courier New" w:cs="Courier New" w:hint="default"/>
      </w:rPr>
    </w:lvl>
    <w:lvl w:ilvl="5" w:tplc="130E81FC" w:tentative="1">
      <w:start w:val="1"/>
      <w:numFmt w:val="bullet"/>
      <w:lvlText w:val=""/>
      <w:lvlJc w:val="left"/>
      <w:pPr>
        <w:ind w:left="3960" w:hanging="360"/>
      </w:pPr>
      <w:rPr>
        <w:rFonts w:ascii="Wingdings" w:hAnsi="Wingdings" w:hint="default"/>
      </w:rPr>
    </w:lvl>
    <w:lvl w:ilvl="6" w:tplc="3A16BBEE" w:tentative="1">
      <w:start w:val="1"/>
      <w:numFmt w:val="bullet"/>
      <w:lvlText w:val=""/>
      <w:lvlJc w:val="left"/>
      <w:pPr>
        <w:ind w:left="4680" w:hanging="360"/>
      </w:pPr>
      <w:rPr>
        <w:rFonts w:ascii="Symbol" w:hAnsi="Symbol" w:hint="default"/>
      </w:rPr>
    </w:lvl>
    <w:lvl w:ilvl="7" w:tplc="4C188E36" w:tentative="1">
      <w:start w:val="1"/>
      <w:numFmt w:val="bullet"/>
      <w:lvlText w:val="o"/>
      <w:lvlJc w:val="left"/>
      <w:pPr>
        <w:ind w:left="5400" w:hanging="360"/>
      </w:pPr>
      <w:rPr>
        <w:rFonts w:ascii="Courier New" w:hAnsi="Courier New" w:cs="Courier New" w:hint="default"/>
      </w:rPr>
    </w:lvl>
    <w:lvl w:ilvl="8" w:tplc="0FF0A8AC" w:tentative="1">
      <w:start w:val="1"/>
      <w:numFmt w:val="bullet"/>
      <w:lvlText w:val=""/>
      <w:lvlJc w:val="left"/>
      <w:pPr>
        <w:ind w:left="6120" w:hanging="360"/>
      </w:pPr>
      <w:rPr>
        <w:rFonts w:ascii="Wingdings" w:hAnsi="Wingdings" w:hint="default"/>
      </w:rPr>
    </w:lvl>
  </w:abstractNum>
  <w:abstractNum w:abstractNumId="95">
    <w:nsid w:val="57C3236F"/>
    <w:multiLevelType w:val="hybridMultilevel"/>
    <w:tmpl w:val="FF1432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nsid w:val="57D66345"/>
    <w:multiLevelType w:val="hybridMultilevel"/>
    <w:tmpl w:val="2BC239E2"/>
    <w:lvl w:ilvl="0" w:tplc="0C090001">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97">
    <w:nsid w:val="5841786C"/>
    <w:multiLevelType w:val="hybridMultilevel"/>
    <w:tmpl w:val="271EF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85A4010"/>
    <w:multiLevelType w:val="hybridMultilevel"/>
    <w:tmpl w:val="AEF20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nsid w:val="58697972"/>
    <w:multiLevelType w:val="hybridMultilevel"/>
    <w:tmpl w:val="CB062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nsid w:val="59E03303"/>
    <w:multiLevelType w:val="hybridMultilevel"/>
    <w:tmpl w:val="D026CF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nsid w:val="5B191CC2"/>
    <w:multiLevelType w:val="hybridMultilevel"/>
    <w:tmpl w:val="E960C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nsid w:val="5C347D3E"/>
    <w:multiLevelType w:val="hybridMultilevel"/>
    <w:tmpl w:val="862A9F46"/>
    <w:lvl w:ilvl="0" w:tplc="0C090001">
      <w:start w:val="1"/>
      <w:numFmt w:val="decimal"/>
      <w:lvlText w:val="%1."/>
      <w:lvlJc w:val="left"/>
      <w:pPr>
        <w:ind w:left="720" w:hanging="360"/>
      </w:pPr>
      <w:rPr>
        <w:rFonts w:hint="default"/>
      </w:rPr>
    </w:lvl>
    <w:lvl w:ilvl="1" w:tplc="0C090003">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03">
    <w:nsid w:val="5C794E60"/>
    <w:multiLevelType w:val="hybridMultilevel"/>
    <w:tmpl w:val="F1E0C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nsid w:val="5CCE17AD"/>
    <w:multiLevelType w:val="hybridMultilevel"/>
    <w:tmpl w:val="FC1A0F7C"/>
    <w:lvl w:ilvl="0" w:tplc="6554C2FC">
      <w:start w:val="1"/>
      <w:numFmt w:val="bullet"/>
      <w:lvlText w:val=""/>
      <w:lvlJc w:val="left"/>
      <w:pPr>
        <w:ind w:left="360" w:hanging="360"/>
      </w:pPr>
      <w:rPr>
        <w:rFonts w:ascii="Symbol" w:hAnsi="Symbol" w:hint="default"/>
      </w:rPr>
    </w:lvl>
    <w:lvl w:ilvl="1" w:tplc="F3B6490E" w:tentative="1">
      <w:start w:val="1"/>
      <w:numFmt w:val="bullet"/>
      <w:lvlText w:val="o"/>
      <w:lvlJc w:val="left"/>
      <w:pPr>
        <w:ind w:left="1080" w:hanging="360"/>
      </w:pPr>
      <w:rPr>
        <w:rFonts w:ascii="Courier New" w:hAnsi="Courier New" w:cs="Courier New" w:hint="default"/>
      </w:rPr>
    </w:lvl>
    <w:lvl w:ilvl="2" w:tplc="EE062292" w:tentative="1">
      <w:start w:val="1"/>
      <w:numFmt w:val="bullet"/>
      <w:lvlText w:val=""/>
      <w:lvlJc w:val="left"/>
      <w:pPr>
        <w:ind w:left="1800" w:hanging="360"/>
      </w:pPr>
      <w:rPr>
        <w:rFonts w:ascii="Wingdings" w:hAnsi="Wingdings" w:hint="default"/>
      </w:rPr>
    </w:lvl>
    <w:lvl w:ilvl="3" w:tplc="9788BCB6" w:tentative="1">
      <w:start w:val="1"/>
      <w:numFmt w:val="bullet"/>
      <w:lvlText w:val=""/>
      <w:lvlJc w:val="left"/>
      <w:pPr>
        <w:ind w:left="2520" w:hanging="360"/>
      </w:pPr>
      <w:rPr>
        <w:rFonts w:ascii="Symbol" w:hAnsi="Symbol" w:hint="default"/>
      </w:rPr>
    </w:lvl>
    <w:lvl w:ilvl="4" w:tplc="0D76D1E0" w:tentative="1">
      <w:start w:val="1"/>
      <w:numFmt w:val="bullet"/>
      <w:lvlText w:val="o"/>
      <w:lvlJc w:val="left"/>
      <w:pPr>
        <w:ind w:left="3240" w:hanging="360"/>
      </w:pPr>
      <w:rPr>
        <w:rFonts w:ascii="Courier New" w:hAnsi="Courier New" w:cs="Courier New" w:hint="default"/>
      </w:rPr>
    </w:lvl>
    <w:lvl w:ilvl="5" w:tplc="106EC798" w:tentative="1">
      <w:start w:val="1"/>
      <w:numFmt w:val="bullet"/>
      <w:lvlText w:val=""/>
      <w:lvlJc w:val="left"/>
      <w:pPr>
        <w:ind w:left="3960" w:hanging="360"/>
      </w:pPr>
      <w:rPr>
        <w:rFonts w:ascii="Wingdings" w:hAnsi="Wingdings" w:hint="default"/>
      </w:rPr>
    </w:lvl>
    <w:lvl w:ilvl="6" w:tplc="9B768164" w:tentative="1">
      <w:start w:val="1"/>
      <w:numFmt w:val="bullet"/>
      <w:lvlText w:val=""/>
      <w:lvlJc w:val="left"/>
      <w:pPr>
        <w:ind w:left="4680" w:hanging="360"/>
      </w:pPr>
      <w:rPr>
        <w:rFonts w:ascii="Symbol" w:hAnsi="Symbol" w:hint="default"/>
      </w:rPr>
    </w:lvl>
    <w:lvl w:ilvl="7" w:tplc="3BDA6D10" w:tentative="1">
      <w:start w:val="1"/>
      <w:numFmt w:val="bullet"/>
      <w:lvlText w:val="o"/>
      <w:lvlJc w:val="left"/>
      <w:pPr>
        <w:ind w:left="5400" w:hanging="360"/>
      </w:pPr>
      <w:rPr>
        <w:rFonts w:ascii="Courier New" w:hAnsi="Courier New" w:cs="Courier New" w:hint="default"/>
      </w:rPr>
    </w:lvl>
    <w:lvl w:ilvl="8" w:tplc="57EC6EEE" w:tentative="1">
      <w:start w:val="1"/>
      <w:numFmt w:val="bullet"/>
      <w:lvlText w:val=""/>
      <w:lvlJc w:val="left"/>
      <w:pPr>
        <w:ind w:left="6120" w:hanging="360"/>
      </w:pPr>
      <w:rPr>
        <w:rFonts w:ascii="Wingdings" w:hAnsi="Wingdings" w:hint="default"/>
      </w:rPr>
    </w:lvl>
  </w:abstractNum>
  <w:abstractNum w:abstractNumId="105">
    <w:nsid w:val="5D110E69"/>
    <w:multiLevelType w:val="hybridMultilevel"/>
    <w:tmpl w:val="2EB05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nsid w:val="5E9723C8"/>
    <w:multiLevelType w:val="hybridMultilevel"/>
    <w:tmpl w:val="BAFE4CC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nsid w:val="60015CA1"/>
    <w:multiLevelType w:val="hybridMultilevel"/>
    <w:tmpl w:val="9A1E1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nsid w:val="619F5C0A"/>
    <w:multiLevelType w:val="hybridMultilevel"/>
    <w:tmpl w:val="3DB82C74"/>
    <w:lvl w:ilvl="0" w:tplc="0C090001">
      <w:start w:val="2"/>
      <w:numFmt w:val="lowerLetter"/>
      <w:lvlText w:val="%1."/>
      <w:lvlJc w:val="left"/>
      <w:pPr>
        <w:ind w:left="360" w:hanging="360"/>
      </w:pPr>
      <w:rPr>
        <w:rFonts w:hint="default"/>
      </w:r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109">
    <w:nsid w:val="62116A91"/>
    <w:multiLevelType w:val="hybridMultilevel"/>
    <w:tmpl w:val="2B084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65040763"/>
    <w:multiLevelType w:val="hybridMultilevel"/>
    <w:tmpl w:val="39D4FADA"/>
    <w:lvl w:ilvl="0" w:tplc="28603F14">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11">
    <w:nsid w:val="661919C2"/>
    <w:multiLevelType w:val="hybridMultilevel"/>
    <w:tmpl w:val="B4CEF524"/>
    <w:lvl w:ilvl="0" w:tplc="9DD2F4A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nsid w:val="67C96939"/>
    <w:multiLevelType w:val="hybridMultilevel"/>
    <w:tmpl w:val="DDDA70E6"/>
    <w:lvl w:ilvl="0" w:tplc="0C09000F">
      <w:start w:val="1"/>
      <w:numFmt w:val="bullet"/>
      <w:lvlText w:val=""/>
      <w:lvlJc w:val="left"/>
      <w:pPr>
        <w:ind w:left="360" w:hanging="360"/>
      </w:pPr>
      <w:rPr>
        <w:rFonts w:ascii="Symbol" w:hAnsi="Symbol" w:hint="default"/>
      </w:rPr>
    </w:lvl>
    <w:lvl w:ilvl="1" w:tplc="0C090019" w:tentative="1">
      <w:start w:val="1"/>
      <w:numFmt w:val="bullet"/>
      <w:lvlText w:val="o"/>
      <w:lvlJc w:val="left"/>
      <w:pPr>
        <w:ind w:left="1080" w:hanging="360"/>
      </w:pPr>
      <w:rPr>
        <w:rFonts w:ascii="Courier New" w:hAnsi="Courier New" w:cs="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113">
    <w:nsid w:val="67DC25AC"/>
    <w:multiLevelType w:val="hybridMultilevel"/>
    <w:tmpl w:val="C90C4B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nsid w:val="69F07691"/>
    <w:multiLevelType w:val="hybridMultilevel"/>
    <w:tmpl w:val="DBA8521A"/>
    <w:lvl w:ilvl="0" w:tplc="0C090001">
      <w:start w:val="1"/>
      <w:numFmt w:val="lowerLetter"/>
      <w:lvlText w:val="%1)"/>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15">
    <w:nsid w:val="6A337D80"/>
    <w:multiLevelType w:val="hybridMultilevel"/>
    <w:tmpl w:val="B180FE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nsid w:val="6A56228D"/>
    <w:multiLevelType w:val="hybridMultilevel"/>
    <w:tmpl w:val="443ABF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nsid w:val="6AB85343"/>
    <w:multiLevelType w:val="hybridMultilevel"/>
    <w:tmpl w:val="090088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8">
    <w:nsid w:val="6F542F24"/>
    <w:multiLevelType w:val="hybridMultilevel"/>
    <w:tmpl w:val="884AD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nsid w:val="6FBA75CE"/>
    <w:multiLevelType w:val="multilevel"/>
    <w:tmpl w:val="A0847966"/>
    <w:lvl w:ilvl="0">
      <w:start w:val="1"/>
      <w:numFmt w:val="decimal"/>
      <w:pStyle w:val="LegalScheduleLevel1"/>
      <w:lvlText w:val="%1."/>
      <w:lvlJc w:val="left"/>
      <w:pPr>
        <w:tabs>
          <w:tab w:val="num" w:pos="851"/>
        </w:tabs>
        <w:ind w:left="851" w:hanging="851"/>
      </w:pPr>
      <w:rPr>
        <w:rFonts w:ascii="Arial" w:hAnsi="Arial" w:hint="default"/>
        <w:b/>
        <w:sz w:val="32"/>
      </w:rPr>
    </w:lvl>
    <w:lvl w:ilvl="1">
      <w:start w:val="1"/>
      <w:numFmt w:val="decimal"/>
      <w:pStyle w:val="LegalScheduleLevel2"/>
      <w:lvlText w:val="%1.%2"/>
      <w:lvlJc w:val="left"/>
      <w:pPr>
        <w:tabs>
          <w:tab w:val="num" w:pos="851"/>
        </w:tabs>
        <w:ind w:left="851" w:hanging="851"/>
      </w:pPr>
      <w:rPr>
        <w:rFonts w:ascii="Arial" w:hAnsi="Arial" w:hint="default"/>
        <w:b/>
        <w:i w:val="0"/>
        <w:sz w:val="24"/>
      </w:rPr>
    </w:lvl>
    <w:lvl w:ilvl="2">
      <w:start w:val="1"/>
      <w:numFmt w:val="bullet"/>
      <w:lvlText w:val=""/>
      <w:lvlJc w:val="left"/>
      <w:pPr>
        <w:tabs>
          <w:tab w:val="num" w:pos="1418"/>
        </w:tabs>
        <w:ind w:left="1418" w:hanging="567"/>
      </w:pPr>
      <w:rPr>
        <w:rFonts w:ascii="Symbol" w:hAnsi="Symbol" w:hint="default"/>
        <w:b w:val="0"/>
        <w:i w:val="0"/>
        <w:sz w:val="22"/>
      </w:rPr>
    </w:lvl>
    <w:lvl w:ilvl="3">
      <w:start w:val="1"/>
      <w:numFmt w:val="lowerRoman"/>
      <w:pStyle w:val="LegalScheduleLevel4"/>
      <w:lvlText w:val="(%4)"/>
      <w:lvlJc w:val="left"/>
      <w:pPr>
        <w:tabs>
          <w:tab w:val="num" w:pos="1985"/>
        </w:tabs>
        <w:ind w:left="1985" w:hanging="567"/>
      </w:pPr>
      <w:rPr>
        <w:rFonts w:ascii="Arial" w:hAnsi="Arial" w:hint="default"/>
        <w:b w:val="0"/>
        <w:i w:val="0"/>
        <w:sz w:val="22"/>
      </w:rPr>
    </w:lvl>
    <w:lvl w:ilvl="4">
      <w:start w:val="1"/>
      <w:numFmt w:val="upperLetter"/>
      <w:pStyle w:val="LegalSchedul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
    <w:nsid w:val="710D3E5B"/>
    <w:multiLevelType w:val="hybridMultilevel"/>
    <w:tmpl w:val="EDDA59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1">
    <w:nsid w:val="72AC06F7"/>
    <w:multiLevelType w:val="hybridMultilevel"/>
    <w:tmpl w:val="C60A08FC"/>
    <w:lvl w:ilvl="0" w:tplc="97B807AC">
      <w:start w:val="1"/>
      <w:numFmt w:val="bullet"/>
      <w:lvlText w:val=""/>
      <w:lvlJc w:val="left"/>
      <w:pPr>
        <w:ind w:left="393" w:hanging="360"/>
      </w:pPr>
      <w:rPr>
        <w:rFonts w:ascii="Symbol" w:hAnsi="Symbol" w:hint="default"/>
      </w:rPr>
    </w:lvl>
    <w:lvl w:ilvl="1" w:tplc="AE242A94">
      <w:start w:val="1"/>
      <w:numFmt w:val="bullet"/>
      <w:lvlText w:val="o"/>
      <w:lvlJc w:val="left"/>
      <w:pPr>
        <w:ind w:left="1113" w:hanging="360"/>
      </w:pPr>
      <w:rPr>
        <w:rFonts w:ascii="Courier New" w:hAnsi="Courier New" w:cs="Courier New" w:hint="default"/>
      </w:rPr>
    </w:lvl>
    <w:lvl w:ilvl="2" w:tplc="B46E73B6" w:tentative="1">
      <w:start w:val="1"/>
      <w:numFmt w:val="bullet"/>
      <w:lvlText w:val=""/>
      <w:lvlJc w:val="left"/>
      <w:pPr>
        <w:ind w:left="1833" w:hanging="360"/>
      </w:pPr>
      <w:rPr>
        <w:rFonts w:ascii="Wingdings" w:hAnsi="Wingdings" w:hint="default"/>
      </w:rPr>
    </w:lvl>
    <w:lvl w:ilvl="3" w:tplc="ACC45CB0" w:tentative="1">
      <w:start w:val="1"/>
      <w:numFmt w:val="bullet"/>
      <w:lvlText w:val=""/>
      <w:lvlJc w:val="left"/>
      <w:pPr>
        <w:ind w:left="2553" w:hanging="360"/>
      </w:pPr>
      <w:rPr>
        <w:rFonts w:ascii="Symbol" w:hAnsi="Symbol" w:hint="default"/>
      </w:rPr>
    </w:lvl>
    <w:lvl w:ilvl="4" w:tplc="2FB6B23E" w:tentative="1">
      <w:start w:val="1"/>
      <w:numFmt w:val="bullet"/>
      <w:lvlText w:val="o"/>
      <w:lvlJc w:val="left"/>
      <w:pPr>
        <w:ind w:left="3273" w:hanging="360"/>
      </w:pPr>
      <w:rPr>
        <w:rFonts w:ascii="Courier New" w:hAnsi="Courier New" w:cs="Courier New" w:hint="default"/>
      </w:rPr>
    </w:lvl>
    <w:lvl w:ilvl="5" w:tplc="8CEA9750" w:tentative="1">
      <w:start w:val="1"/>
      <w:numFmt w:val="bullet"/>
      <w:lvlText w:val=""/>
      <w:lvlJc w:val="left"/>
      <w:pPr>
        <w:ind w:left="3993" w:hanging="360"/>
      </w:pPr>
      <w:rPr>
        <w:rFonts w:ascii="Wingdings" w:hAnsi="Wingdings" w:hint="default"/>
      </w:rPr>
    </w:lvl>
    <w:lvl w:ilvl="6" w:tplc="3E3E32E2" w:tentative="1">
      <w:start w:val="1"/>
      <w:numFmt w:val="bullet"/>
      <w:lvlText w:val=""/>
      <w:lvlJc w:val="left"/>
      <w:pPr>
        <w:ind w:left="4713" w:hanging="360"/>
      </w:pPr>
      <w:rPr>
        <w:rFonts w:ascii="Symbol" w:hAnsi="Symbol" w:hint="default"/>
      </w:rPr>
    </w:lvl>
    <w:lvl w:ilvl="7" w:tplc="8862BB72" w:tentative="1">
      <w:start w:val="1"/>
      <w:numFmt w:val="bullet"/>
      <w:lvlText w:val="o"/>
      <w:lvlJc w:val="left"/>
      <w:pPr>
        <w:ind w:left="5433" w:hanging="360"/>
      </w:pPr>
      <w:rPr>
        <w:rFonts w:ascii="Courier New" w:hAnsi="Courier New" w:cs="Courier New" w:hint="default"/>
      </w:rPr>
    </w:lvl>
    <w:lvl w:ilvl="8" w:tplc="BC6E7B6C" w:tentative="1">
      <w:start w:val="1"/>
      <w:numFmt w:val="bullet"/>
      <w:lvlText w:val=""/>
      <w:lvlJc w:val="left"/>
      <w:pPr>
        <w:ind w:left="6153" w:hanging="360"/>
      </w:pPr>
      <w:rPr>
        <w:rFonts w:ascii="Wingdings" w:hAnsi="Wingdings" w:hint="default"/>
      </w:rPr>
    </w:lvl>
  </w:abstractNum>
  <w:abstractNum w:abstractNumId="122">
    <w:nsid w:val="74BD3BA1"/>
    <w:multiLevelType w:val="multilevel"/>
    <w:tmpl w:val="E8386D70"/>
    <w:lvl w:ilvl="0">
      <w:start w:val="1"/>
      <w:numFmt w:val="decimal"/>
      <w:lvlText w:val="%1."/>
      <w:lvlJc w:val="left"/>
      <w:pPr>
        <w:ind w:left="360" w:hanging="360"/>
      </w:pPr>
      <w:rPr>
        <w:rFonts w:hint="default"/>
      </w:rPr>
    </w:lvl>
    <w:lvl w:ilvl="1">
      <w:start w:val="1"/>
      <w:numFmt w:val="lowerLetter"/>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3">
    <w:nsid w:val="74DC5D19"/>
    <w:multiLevelType w:val="hybridMultilevel"/>
    <w:tmpl w:val="B3509F76"/>
    <w:lvl w:ilvl="0" w:tplc="0409001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4">
    <w:nsid w:val="75F04BFA"/>
    <w:multiLevelType w:val="hybridMultilevel"/>
    <w:tmpl w:val="FEFCC0CC"/>
    <w:lvl w:ilvl="0" w:tplc="E9CCDE94">
      <w:start w:val="1"/>
      <w:numFmt w:val="bullet"/>
      <w:lvlText w:val=""/>
      <w:lvlJc w:val="left"/>
      <w:pPr>
        <w:ind w:left="720" w:hanging="360"/>
      </w:pPr>
      <w:rPr>
        <w:rFonts w:ascii="Symbol" w:hAnsi="Symbol" w:hint="default"/>
      </w:rPr>
    </w:lvl>
    <w:lvl w:ilvl="1" w:tplc="930218A0" w:tentative="1">
      <w:start w:val="1"/>
      <w:numFmt w:val="bullet"/>
      <w:lvlText w:val="o"/>
      <w:lvlJc w:val="left"/>
      <w:pPr>
        <w:ind w:left="1440" w:hanging="360"/>
      </w:pPr>
      <w:rPr>
        <w:rFonts w:ascii="Courier New" w:hAnsi="Courier New" w:cs="Courier New" w:hint="default"/>
      </w:rPr>
    </w:lvl>
    <w:lvl w:ilvl="2" w:tplc="303CB974" w:tentative="1">
      <w:start w:val="1"/>
      <w:numFmt w:val="bullet"/>
      <w:lvlText w:val=""/>
      <w:lvlJc w:val="left"/>
      <w:pPr>
        <w:ind w:left="2160" w:hanging="360"/>
      </w:pPr>
      <w:rPr>
        <w:rFonts w:ascii="Wingdings" w:hAnsi="Wingdings" w:hint="default"/>
      </w:rPr>
    </w:lvl>
    <w:lvl w:ilvl="3" w:tplc="2D72FEDA" w:tentative="1">
      <w:start w:val="1"/>
      <w:numFmt w:val="bullet"/>
      <w:lvlText w:val=""/>
      <w:lvlJc w:val="left"/>
      <w:pPr>
        <w:ind w:left="2880" w:hanging="360"/>
      </w:pPr>
      <w:rPr>
        <w:rFonts w:ascii="Symbol" w:hAnsi="Symbol" w:hint="default"/>
      </w:rPr>
    </w:lvl>
    <w:lvl w:ilvl="4" w:tplc="77CC32A0" w:tentative="1">
      <w:start w:val="1"/>
      <w:numFmt w:val="bullet"/>
      <w:lvlText w:val="o"/>
      <w:lvlJc w:val="left"/>
      <w:pPr>
        <w:ind w:left="3600" w:hanging="360"/>
      </w:pPr>
      <w:rPr>
        <w:rFonts w:ascii="Courier New" w:hAnsi="Courier New" w:cs="Courier New" w:hint="default"/>
      </w:rPr>
    </w:lvl>
    <w:lvl w:ilvl="5" w:tplc="A82C12FC" w:tentative="1">
      <w:start w:val="1"/>
      <w:numFmt w:val="bullet"/>
      <w:lvlText w:val=""/>
      <w:lvlJc w:val="left"/>
      <w:pPr>
        <w:ind w:left="4320" w:hanging="360"/>
      </w:pPr>
      <w:rPr>
        <w:rFonts w:ascii="Wingdings" w:hAnsi="Wingdings" w:hint="default"/>
      </w:rPr>
    </w:lvl>
    <w:lvl w:ilvl="6" w:tplc="B2A4CD9A" w:tentative="1">
      <w:start w:val="1"/>
      <w:numFmt w:val="bullet"/>
      <w:lvlText w:val=""/>
      <w:lvlJc w:val="left"/>
      <w:pPr>
        <w:ind w:left="5040" w:hanging="360"/>
      </w:pPr>
      <w:rPr>
        <w:rFonts w:ascii="Symbol" w:hAnsi="Symbol" w:hint="default"/>
      </w:rPr>
    </w:lvl>
    <w:lvl w:ilvl="7" w:tplc="17ACA488" w:tentative="1">
      <w:start w:val="1"/>
      <w:numFmt w:val="bullet"/>
      <w:lvlText w:val="o"/>
      <w:lvlJc w:val="left"/>
      <w:pPr>
        <w:ind w:left="5760" w:hanging="360"/>
      </w:pPr>
      <w:rPr>
        <w:rFonts w:ascii="Courier New" w:hAnsi="Courier New" w:cs="Courier New" w:hint="default"/>
      </w:rPr>
    </w:lvl>
    <w:lvl w:ilvl="8" w:tplc="7A30F438" w:tentative="1">
      <w:start w:val="1"/>
      <w:numFmt w:val="bullet"/>
      <w:lvlText w:val=""/>
      <w:lvlJc w:val="left"/>
      <w:pPr>
        <w:ind w:left="6480" w:hanging="360"/>
      </w:pPr>
      <w:rPr>
        <w:rFonts w:ascii="Wingdings" w:hAnsi="Wingdings" w:hint="default"/>
      </w:rPr>
    </w:lvl>
  </w:abstractNum>
  <w:abstractNum w:abstractNumId="125">
    <w:nsid w:val="79225485"/>
    <w:multiLevelType w:val="hybridMultilevel"/>
    <w:tmpl w:val="89504A7A"/>
    <w:lvl w:ilvl="0" w:tplc="A2505628">
      <w:start w:val="1"/>
      <w:numFmt w:val="bullet"/>
      <w:lvlText w:val=""/>
      <w:lvlJc w:val="left"/>
      <w:pPr>
        <w:ind w:left="720" w:hanging="360"/>
      </w:pPr>
      <w:rPr>
        <w:rFonts w:ascii="Symbol" w:hAnsi="Symbol" w:hint="default"/>
      </w:rPr>
    </w:lvl>
    <w:lvl w:ilvl="1" w:tplc="D846B006">
      <w:start w:val="1"/>
      <w:numFmt w:val="bullet"/>
      <w:lvlText w:val=""/>
      <w:lvlJc w:val="left"/>
      <w:pPr>
        <w:ind w:left="1440" w:hanging="360"/>
      </w:pPr>
      <w:rPr>
        <w:rFonts w:ascii="Symbol" w:hAnsi="Symbol" w:hint="default"/>
      </w:rPr>
    </w:lvl>
    <w:lvl w:ilvl="2" w:tplc="53E03924">
      <w:start w:val="1"/>
      <w:numFmt w:val="bullet"/>
      <w:lvlText w:val=""/>
      <w:lvlJc w:val="left"/>
      <w:pPr>
        <w:ind w:left="2160" w:hanging="360"/>
      </w:pPr>
      <w:rPr>
        <w:rFonts w:ascii="Symbol" w:hAnsi="Symbol" w:hint="default"/>
      </w:rPr>
    </w:lvl>
    <w:lvl w:ilvl="3" w:tplc="9626CBAC">
      <w:start w:val="1"/>
      <w:numFmt w:val="bullet"/>
      <w:lvlText w:val=""/>
      <w:lvlJc w:val="left"/>
      <w:pPr>
        <w:ind w:left="2880" w:hanging="360"/>
      </w:pPr>
      <w:rPr>
        <w:rFonts w:ascii="Symbol" w:hAnsi="Symbol" w:hint="default"/>
      </w:rPr>
    </w:lvl>
    <w:lvl w:ilvl="4" w:tplc="0CDEF12A" w:tentative="1">
      <w:start w:val="1"/>
      <w:numFmt w:val="bullet"/>
      <w:lvlText w:val="o"/>
      <w:lvlJc w:val="left"/>
      <w:pPr>
        <w:ind w:left="3600" w:hanging="360"/>
      </w:pPr>
      <w:rPr>
        <w:rFonts w:ascii="Courier New" w:hAnsi="Courier New" w:hint="default"/>
      </w:rPr>
    </w:lvl>
    <w:lvl w:ilvl="5" w:tplc="6F4650C0" w:tentative="1">
      <w:start w:val="1"/>
      <w:numFmt w:val="bullet"/>
      <w:lvlText w:val=""/>
      <w:lvlJc w:val="left"/>
      <w:pPr>
        <w:ind w:left="4320" w:hanging="360"/>
      </w:pPr>
      <w:rPr>
        <w:rFonts w:ascii="Wingdings" w:hAnsi="Wingdings" w:hint="default"/>
      </w:rPr>
    </w:lvl>
    <w:lvl w:ilvl="6" w:tplc="69905316" w:tentative="1">
      <w:start w:val="1"/>
      <w:numFmt w:val="bullet"/>
      <w:lvlText w:val=""/>
      <w:lvlJc w:val="left"/>
      <w:pPr>
        <w:ind w:left="5040" w:hanging="360"/>
      </w:pPr>
      <w:rPr>
        <w:rFonts w:ascii="Symbol" w:hAnsi="Symbol" w:hint="default"/>
      </w:rPr>
    </w:lvl>
    <w:lvl w:ilvl="7" w:tplc="CA385252" w:tentative="1">
      <w:start w:val="1"/>
      <w:numFmt w:val="bullet"/>
      <w:lvlText w:val="o"/>
      <w:lvlJc w:val="left"/>
      <w:pPr>
        <w:ind w:left="5760" w:hanging="360"/>
      </w:pPr>
      <w:rPr>
        <w:rFonts w:ascii="Courier New" w:hAnsi="Courier New" w:hint="default"/>
      </w:rPr>
    </w:lvl>
    <w:lvl w:ilvl="8" w:tplc="76D65C68" w:tentative="1">
      <w:start w:val="1"/>
      <w:numFmt w:val="bullet"/>
      <w:lvlText w:val=""/>
      <w:lvlJc w:val="left"/>
      <w:pPr>
        <w:ind w:left="6480" w:hanging="360"/>
      </w:pPr>
      <w:rPr>
        <w:rFonts w:ascii="Wingdings" w:hAnsi="Wingdings" w:hint="default"/>
      </w:rPr>
    </w:lvl>
  </w:abstractNum>
  <w:abstractNum w:abstractNumId="126">
    <w:nsid w:val="79DB0F8E"/>
    <w:multiLevelType w:val="hybridMultilevel"/>
    <w:tmpl w:val="DBEA391E"/>
    <w:lvl w:ilvl="0" w:tplc="0C090019">
      <w:start w:val="1"/>
      <w:numFmt w:val="bullet"/>
      <w:lvlText w:val=""/>
      <w:lvlJc w:val="left"/>
      <w:pPr>
        <w:ind w:left="6" w:hanging="360"/>
      </w:pPr>
      <w:rPr>
        <w:rFonts w:ascii="Symbol" w:hAnsi="Symbol" w:hint="default"/>
      </w:rPr>
    </w:lvl>
    <w:lvl w:ilvl="1" w:tplc="0C090019">
      <w:start w:val="1"/>
      <w:numFmt w:val="bullet"/>
      <w:lvlText w:val="o"/>
      <w:lvlJc w:val="left"/>
      <w:pPr>
        <w:ind w:left="726" w:hanging="360"/>
      </w:pPr>
      <w:rPr>
        <w:rFonts w:ascii="Courier New" w:hAnsi="Courier New" w:cs="Courier New" w:hint="default"/>
      </w:rPr>
    </w:lvl>
    <w:lvl w:ilvl="2" w:tplc="0C09001B" w:tentative="1">
      <w:start w:val="1"/>
      <w:numFmt w:val="bullet"/>
      <w:lvlText w:val=""/>
      <w:lvlJc w:val="left"/>
      <w:pPr>
        <w:ind w:left="1446" w:hanging="360"/>
      </w:pPr>
      <w:rPr>
        <w:rFonts w:ascii="Wingdings" w:hAnsi="Wingdings" w:hint="default"/>
      </w:rPr>
    </w:lvl>
    <w:lvl w:ilvl="3" w:tplc="0C09000F" w:tentative="1">
      <w:start w:val="1"/>
      <w:numFmt w:val="bullet"/>
      <w:lvlText w:val=""/>
      <w:lvlJc w:val="left"/>
      <w:pPr>
        <w:ind w:left="2166" w:hanging="360"/>
      </w:pPr>
      <w:rPr>
        <w:rFonts w:ascii="Symbol" w:hAnsi="Symbol" w:hint="default"/>
      </w:rPr>
    </w:lvl>
    <w:lvl w:ilvl="4" w:tplc="0C090019" w:tentative="1">
      <w:start w:val="1"/>
      <w:numFmt w:val="bullet"/>
      <w:lvlText w:val="o"/>
      <w:lvlJc w:val="left"/>
      <w:pPr>
        <w:ind w:left="2886" w:hanging="360"/>
      </w:pPr>
      <w:rPr>
        <w:rFonts w:ascii="Courier New" w:hAnsi="Courier New" w:cs="Courier New" w:hint="default"/>
      </w:rPr>
    </w:lvl>
    <w:lvl w:ilvl="5" w:tplc="0C09001B" w:tentative="1">
      <w:start w:val="1"/>
      <w:numFmt w:val="bullet"/>
      <w:lvlText w:val=""/>
      <w:lvlJc w:val="left"/>
      <w:pPr>
        <w:ind w:left="3606" w:hanging="360"/>
      </w:pPr>
      <w:rPr>
        <w:rFonts w:ascii="Wingdings" w:hAnsi="Wingdings" w:hint="default"/>
      </w:rPr>
    </w:lvl>
    <w:lvl w:ilvl="6" w:tplc="0C09000F" w:tentative="1">
      <w:start w:val="1"/>
      <w:numFmt w:val="bullet"/>
      <w:lvlText w:val=""/>
      <w:lvlJc w:val="left"/>
      <w:pPr>
        <w:ind w:left="4326" w:hanging="360"/>
      </w:pPr>
      <w:rPr>
        <w:rFonts w:ascii="Symbol" w:hAnsi="Symbol" w:hint="default"/>
      </w:rPr>
    </w:lvl>
    <w:lvl w:ilvl="7" w:tplc="0C090019" w:tentative="1">
      <w:start w:val="1"/>
      <w:numFmt w:val="bullet"/>
      <w:lvlText w:val="o"/>
      <w:lvlJc w:val="left"/>
      <w:pPr>
        <w:ind w:left="5046" w:hanging="360"/>
      </w:pPr>
      <w:rPr>
        <w:rFonts w:ascii="Courier New" w:hAnsi="Courier New" w:cs="Courier New" w:hint="default"/>
      </w:rPr>
    </w:lvl>
    <w:lvl w:ilvl="8" w:tplc="0C09001B" w:tentative="1">
      <w:start w:val="1"/>
      <w:numFmt w:val="bullet"/>
      <w:lvlText w:val=""/>
      <w:lvlJc w:val="left"/>
      <w:pPr>
        <w:ind w:left="5766" w:hanging="360"/>
      </w:pPr>
      <w:rPr>
        <w:rFonts w:ascii="Wingdings" w:hAnsi="Wingdings" w:hint="default"/>
      </w:rPr>
    </w:lvl>
  </w:abstractNum>
  <w:abstractNum w:abstractNumId="127">
    <w:nsid w:val="7B3C7BB6"/>
    <w:multiLevelType w:val="hybridMultilevel"/>
    <w:tmpl w:val="AEE28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nsid w:val="7E305A09"/>
    <w:multiLevelType w:val="hybridMultilevel"/>
    <w:tmpl w:val="A93C11B2"/>
    <w:lvl w:ilvl="0" w:tplc="40D0D55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9">
    <w:nsid w:val="7FE7135B"/>
    <w:multiLevelType w:val="hybridMultilevel"/>
    <w:tmpl w:val="620CD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4"/>
  </w:num>
  <w:num w:numId="2">
    <w:abstractNumId w:val="66"/>
  </w:num>
  <w:num w:numId="3">
    <w:abstractNumId w:val="92"/>
  </w:num>
  <w:num w:numId="4">
    <w:abstractNumId w:val="88"/>
  </w:num>
  <w:num w:numId="5">
    <w:abstractNumId w:val="86"/>
  </w:num>
  <w:num w:numId="6">
    <w:abstractNumId w:val="110"/>
  </w:num>
  <w:num w:numId="7">
    <w:abstractNumId w:val="16"/>
  </w:num>
  <w:num w:numId="8">
    <w:abstractNumId w:val="26"/>
  </w:num>
  <w:num w:numId="9">
    <w:abstractNumId w:val="121"/>
  </w:num>
  <w:num w:numId="10">
    <w:abstractNumId w:val="119"/>
  </w:num>
  <w:num w:numId="11">
    <w:abstractNumId w:val="44"/>
  </w:num>
  <w:num w:numId="12">
    <w:abstractNumId w:val="38"/>
  </w:num>
  <w:num w:numId="13">
    <w:abstractNumId w:val="126"/>
  </w:num>
  <w:num w:numId="14">
    <w:abstractNumId w:val="94"/>
  </w:num>
  <w:num w:numId="15">
    <w:abstractNumId w:val="90"/>
  </w:num>
  <w:num w:numId="16">
    <w:abstractNumId w:val="28"/>
  </w:num>
  <w:num w:numId="17">
    <w:abstractNumId w:val="13"/>
  </w:num>
  <w:num w:numId="1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7"/>
  </w:num>
  <w:num w:numId="20">
    <w:abstractNumId w:val="68"/>
  </w:num>
  <w:num w:numId="21">
    <w:abstractNumId w:val="93"/>
  </w:num>
  <w:num w:numId="22">
    <w:abstractNumId w:val="36"/>
  </w:num>
  <w:num w:numId="23">
    <w:abstractNumId w:val="54"/>
  </w:num>
  <w:num w:numId="24">
    <w:abstractNumId w:val="102"/>
  </w:num>
  <w:num w:numId="25">
    <w:abstractNumId w:val="42"/>
  </w:num>
  <w:num w:numId="26">
    <w:abstractNumId w:val="61"/>
  </w:num>
  <w:num w:numId="27">
    <w:abstractNumId w:val="4"/>
  </w:num>
  <w:num w:numId="28">
    <w:abstractNumId w:val="107"/>
  </w:num>
  <w:num w:numId="29">
    <w:abstractNumId w:val="41"/>
  </w:num>
  <w:num w:numId="30">
    <w:abstractNumId w:val="43"/>
  </w:num>
  <w:num w:numId="31">
    <w:abstractNumId w:val="129"/>
  </w:num>
  <w:num w:numId="32">
    <w:abstractNumId w:val="109"/>
  </w:num>
  <w:num w:numId="33">
    <w:abstractNumId w:val="45"/>
  </w:num>
  <w:num w:numId="34">
    <w:abstractNumId w:val="20"/>
  </w:num>
  <w:num w:numId="35">
    <w:abstractNumId w:val="124"/>
  </w:num>
  <w:num w:numId="36">
    <w:abstractNumId w:val="62"/>
  </w:num>
  <w:num w:numId="37">
    <w:abstractNumId w:val="24"/>
  </w:num>
  <w:num w:numId="38">
    <w:abstractNumId w:val="123"/>
  </w:num>
  <w:num w:numId="39">
    <w:abstractNumId w:val="2"/>
  </w:num>
  <w:num w:numId="40">
    <w:abstractNumId w:val="37"/>
  </w:num>
  <w:num w:numId="41">
    <w:abstractNumId w:val="96"/>
  </w:num>
  <w:num w:numId="42">
    <w:abstractNumId w:val="97"/>
  </w:num>
  <w:num w:numId="43">
    <w:abstractNumId w:val="108"/>
  </w:num>
  <w:num w:numId="44">
    <w:abstractNumId w:val="128"/>
  </w:num>
  <w:num w:numId="45">
    <w:abstractNumId w:val="34"/>
  </w:num>
  <w:num w:numId="46">
    <w:abstractNumId w:val="69"/>
  </w:num>
  <w:num w:numId="47">
    <w:abstractNumId w:val="74"/>
  </w:num>
  <w:num w:numId="48">
    <w:abstractNumId w:val="77"/>
  </w:num>
  <w:num w:numId="49">
    <w:abstractNumId w:val="103"/>
  </w:num>
  <w:num w:numId="50">
    <w:abstractNumId w:val="80"/>
  </w:num>
  <w:num w:numId="51">
    <w:abstractNumId w:val="55"/>
  </w:num>
  <w:num w:numId="52">
    <w:abstractNumId w:val="117"/>
  </w:num>
  <w:num w:numId="53">
    <w:abstractNumId w:val="91"/>
  </w:num>
  <w:num w:numId="54">
    <w:abstractNumId w:val="112"/>
  </w:num>
  <w:num w:numId="55">
    <w:abstractNumId w:val="31"/>
  </w:num>
  <w:num w:numId="56">
    <w:abstractNumId w:val="89"/>
  </w:num>
  <w:num w:numId="57">
    <w:abstractNumId w:val="46"/>
  </w:num>
  <w:num w:numId="58">
    <w:abstractNumId w:val="50"/>
  </w:num>
  <w:num w:numId="59">
    <w:abstractNumId w:val="122"/>
  </w:num>
  <w:num w:numId="60">
    <w:abstractNumId w:val="12"/>
  </w:num>
  <w:num w:numId="61">
    <w:abstractNumId w:val="127"/>
  </w:num>
  <w:num w:numId="62">
    <w:abstractNumId w:val="6"/>
  </w:num>
  <w:num w:numId="63">
    <w:abstractNumId w:val="125"/>
  </w:num>
  <w:num w:numId="64">
    <w:abstractNumId w:val="82"/>
  </w:num>
  <w:num w:numId="65">
    <w:abstractNumId w:val="78"/>
  </w:num>
  <w:num w:numId="66">
    <w:abstractNumId w:val="27"/>
  </w:num>
  <w:num w:numId="67">
    <w:abstractNumId w:val="76"/>
  </w:num>
  <w:num w:numId="68">
    <w:abstractNumId w:val="10"/>
  </w:num>
  <w:num w:numId="69">
    <w:abstractNumId w:val="63"/>
  </w:num>
  <w:num w:numId="70">
    <w:abstractNumId w:val="105"/>
  </w:num>
  <w:num w:numId="71">
    <w:abstractNumId w:val="5"/>
  </w:num>
  <w:num w:numId="72">
    <w:abstractNumId w:val="75"/>
  </w:num>
  <w:num w:numId="73">
    <w:abstractNumId w:val="106"/>
  </w:num>
  <w:num w:numId="74">
    <w:abstractNumId w:val="7"/>
  </w:num>
  <w:num w:numId="75">
    <w:abstractNumId w:val="65"/>
  </w:num>
  <w:num w:numId="76">
    <w:abstractNumId w:val="87"/>
  </w:num>
  <w:num w:numId="77">
    <w:abstractNumId w:val="19"/>
  </w:num>
  <w:num w:numId="78">
    <w:abstractNumId w:val="73"/>
  </w:num>
  <w:num w:numId="79">
    <w:abstractNumId w:val="8"/>
  </w:num>
  <w:num w:numId="80">
    <w:abstractNumId w:val="72"/>
  </w:num>
  <w:num w:numId="81">
    <w:abstractNumId w:val="23"/>
  </w:num>
  <w:num w:numId="82">
    <w:abstractNumId w:val="40"/>
  </w:num>
  <w:num w:numId="83">
    <w:abstractNumId w:val="59"/>
  </w:num>
  <w:num w:numId="84">
    <w:abstractNumId w:val="29"/>
  </w:num>
  <w:num w:numId="85">
    <w:abstractNumId w:val="58"/>
  </w:num>
  <w:num w:numId="86">
    <w:abstractNumId w:val="51"/>
  </w:num>
  <w:num w:numId="87">
    <w:abstractNumId w:val="17"/>
  </w:num>
  <w:num w:numId="88">
    <w:abstractNumId w:val="22"/>
  </w:num>
  <w:num w:numId="89">
    <w:abstractNumId w:val="21"/>
  </w:num>
  <w:num w:numId="90">
    <w:abstractNumId w:val="15"/>
  </w:num>
  <w:num w:numId="91">
    <w:abstractNumId w:val="33"/>
  </w:num>
  <w:num w:numId="92">
    <w:abstractNumId w:val="47"/>
  </w:num>
  <w:num w:numId="93">
    <w:abstractNumId w:val="53"/>
  </w:num>
  <w:num w:numId="94">
    <w:abstractNumId w:val="57"/>
  </w:num>
  <w:num w:numId="95">
    <w:abstractNumId w:val="113"/>
  </w:num>
  <w:num w:numId="96">
    <w:abstractNumId w:val="3"/>
  </w:num>
  <w:num w:numId="97">
    <w:abstractNumId w:val="71"/>
  </w:num>
  <w:num w:numId="98">
    <w:abstractNumId w:val="83"/>
  </w:num>
  <w:num w:numId="99">
    <w:abstractNumId w:val="115"/>
  </w:num>
  <w:num w:numId="100">
    <w:abstractNumId w:val="120"/>
  </w:num>
  <w:num w:numId="101">
    <w:abstractNumId w:val="49"/>
  </w:num>
  <w:num w:numId="102">
    <w:abstractNumId w:val="14"/>
  </w:num>
  <w:num w:numId="103">
    <w:abstractNumId w:val="32"/>
  </w:num>
  <w:num w:numId="104">
    <w:abstractNumId w:val="25"/>
  </w:num>
  <w:num w:numId="105">
    <w:abstractNumId w:val="11"/>
  </w:num>
  <w:num w:numId="106">
    <w:abstractNumId w:val="30"/>
  </w:num>
  <w:num w:numId="107">
    <w:abstractNumId w:val="60"/>
  </w:num>
  <w:num w:numId="108">
    <w:abstractNumId w:val="48"/>
  </w:num>
  <w:num w:numId="109">
    <w:abstractNumId w:val="35"/>
  </w:num>
  <w:num w:numId="110">
    <w:abstractNumId w:val="70"/>
  </w:num>
  <w:num w:numId="111">
    <w:abstractNumId w:val="111"/>
  </w:num>
  <w:num w:numId="112">
    <w:abstractNumId w:val="9"/>
  </w:num>
  <w:num w:numId="113">
    <w:abstractNumId w:val="52"/>
  </w:num>
  <w:num w:numId="114">
    <w:abstractNumId w:val="116"/>
  </w:num>
  <w:num w:numId="115">
    <w:abstractNumId w:val="104"/>
  </w:num>
  <w:num w:numId="116">
    <w:abstractNumId w:val="79"/>
  </w:num>
  <w:num w:numId="117">
    <w:abstractNumId w:val="39"/>
  </w:num>
  <w:num w:numId="118">
    <w:abstractNumId w:val="118"/>
  </w:num>
  <w:num w:numId="119">
    <w:abstractNumId w:val="99"/>
  </w:num>
  <w:num w:numId="120">
    <w:abstractNumId w:val="85"/>
  </w:num>
  <w:num w:numId="121">
    <w:abstractNumId w:val="101"/>
  </w:num>
  <w:num w:numId="122">
    <w:abstractNumId w:val="98"/>
  </w:num>
  <w:num w:numId="123">
    <w:abstractNumId w:val="81"/>
  </w:num>
  <w:num w:numId="124">
    <w:abstractNumId w:val="95"/>
  </w:num>
  <w:num w:numId="125">
    <w:abstractNumId w:val="18"/>
  </w:num>
  <w:num w:numId="126">
    <w:abstractNumId w:val="100"/>
  </w:num>
  <w:num w:numId="127">
    <w:abstractNumId w:val="1"/>
  </w:num>
  <w:num w:numId="128">
    <w:abstractNumId w:val="64"/>
  </w:num>
  <w:num w:numId="129">
    <w:abstractNumId w:val="56"/>
  </w:num>
  <w:num w:numId="130">
    <w:abstractNumId w:val="114"/>
  </w:num>
  <w:num w:numId="131">
    <w:abstractNumId w:val="84"/>
  </w:num>
  <w:num w:numId="132">
    <w:abstractNumId w:val="0"/>
  </w:num>
  <w:numIdMacAtCleanup w:val="1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grammar="clean"/>
  <w:stylePaneSortMethod w:val="0000"/>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rsids>
    <w:rsidRoot w:val="00704222"/>
    <w:rsid w:val="00001285"/>
    <w:rsid w:val="00002A15"/>
    <w:rsid w:val="00005EC5"/>
    <w:rsid w:val="00010248"/>
    <w:rsid w:val="00010BFC"/>
    <w:rsid w:val="00012423"/>
    <w:rsid w:val="00012823"/>
    <w:rsid w:val="00012B1D"/>
    <w:rsid w:val="000145F8"/>
    <w:rsid w:val="00014B62"/>
    <w:rsid w:val="00015390"/>
    <w:rsid w:val="00023D71"/>
    <w:rsid w:val="00025296"/>
    <w:rsid w:val="00026337"/>
    <w:rsid w:val="00026FC5"/>
    <w:rsid w:val="00032852"/>
    <w:rsid w:val="000329D2"/>
    <w:rsid w:val="0003372B"/>
    <w:rsid w:val="00035DA6"/>
    <w:rsid w:val="00040577"/>
    <w:rsid w:val="00042B25"/>
    <w:rsid w:val="00043EC6"/>
    <w:rsid w:val="00045A6F"/>
    <w:rsid w:val="00047206"/>
    <w:rsid w:val="0005075F"/>
    <w:rsid w:val="0005079A"/>
    <w:rsid w:val="00050F1F"/>
    <w:rsid w:val="00052554"/>
    <w:rsid w:val="00054180"/>
    <w:rsid w:val="00062448"/>
    <w:rsid w:val="0006332D"/>
    <w:rsid w:val="0006425B"/>
    <w:rsid w:val="000656E3"/>
    <w:rsid w:val="00065BB5"/>
    <w:rsid w:val="0006633C"/>
    <w:rsid w:val="0006774D"/>
    <w:rsid w:val="000703D0"/>
    <w:rsid w:val="00072593"/>
    <w:rsid w:val="00073C83"/>
    <w:rsid w:val="000757C0"/>
    <w:rsid w:val="00081830"/>
    <w:rsid w:val="00081C27"/>
    <w:rsid w:val="000849E5"/>
    <w:rsid w:val="00086482"/>
    <w:rsid w:val="00091259"/>
    <w:rsid w:val="0009369D"/>
    <w:rsid w:val="0009531A"/>
    <w:rsid w:val="00096822"/>
    <w:rsid w:val="000968C9"/>
    <w:rsid w:val="000A424E"/>
    <w:rsid w:val="000B11DA"/>
    <w:rsid w:val="000B4F73"/>
    <w:rsid w:val="000B62DF"/>
    <w:rsid w:val="000C0173"/>
    <w:rsid w:val="000C0610"/>
    <w:rsid w:val="000C1B1C"/>
    <w:rsid w:val="000C59BC"/>
    <w:rsid w:val="000C76E0"/>
    <w:rsid w:val="000C7AB8"/>
    <w:rsid w:val="000C7EBA"/>
    <w:rsid w:val="000C7FFC"/>
    <w:rsid w:val="000D2395"/>
    <w:rsid w:val="000D349B"/>
    <w:rsid w:val="000D4C02"/>
    <w:rsid w:val="000D4CBB"/>
    <w:rsid w:val="000D66CA"/>
    <w:rsid w:val="000D7735"/>
    <w:rsid w:val="000D7A66"/>
    <w:rsid w:val="000E14C1"/>
    <w:rsid w:val="000E4D03"/>
    <w:rsid w:val="000E5E31"/>
    <w:rsid w:val="000E69E8"/>
    <w:rsid w:val="000F04BE"/>
    <w:rsid w:val="000F1B32"/>
    <w:rsid w:val="000F1C78"/>
    <w:rsid w:val="000F230D"/>
    <w:rsid w:val="000F3437"/>
    <w:rsid w:val="000F418F"/>
    <w:rsid w:val="0010077F"/>
    <w:rsid w:val="001011F1"/>
    <w:rsid w:val="00101917"/>
    <w:rsid w:val="001023DE"/>
    <w:rsid w:val="0010440E"/>
    <w:rsid w:val="0010668D"/>
    <w:rsid w:val="00106874"/>
    <w:rsid w:val="001100FE"/>
    <w:rsid w:val="00112918"/>
    <w:rsid w:val="001134F7"/>
    <w:rsid w:val="001160FE"/>
    <w:rsid w:val="00117C7C"/>
    <w:rsid w:val="00122279"/>
    <w:rsid w:val="00122B44"/>
    <w:rsid w:val="001248AB"/>
    <w:rsid w:val="00125108"/>
    <w:rsid w:val="001323A1"/>
    <w:rsid w:val="00134651"/>
    <w:rsid w:val="0013480F"/>
    <w:rsid w:val="00134BB0"/>
    <w:rsid w:val="0013675B"/>
    <w:rsid w:val="00142C25"/>
    <w:rsid w:val="00142C74"/>
    <w:rsid w:val="00143EE7"/>
    <w:rsid w:val="00145785"/>
    <w:rsid w:val="00147353"/>
    <w:rsid w:val="00150394"/>
    <w:rsid w:val="001537A7"/>
    <w:rsid w:val="00153FCF"/>
    <w:rsid w:val="00156243"/>
    <w:rsid w:val="001578D0"/>
    <w:rsid w:val="00160109"/>
    <w:rsid w:val="00160D37"/>
    <w:rsid w:val="001619B2"/>
    <w:rsid w:val="00162DA2"/>
    <w:rsid w:val="00164393"/>
    <w:rsid w:val="001652AF"/>
    <w:rsid w:val="001655AE"/>
    <w:rsid w:val="00171714"/>
    <w:rsid w:val="00174A92"/>
    <w:rsid w:val="00174EDE"/>
    <w:rsid w:val="00177AC8"/>
    <w:rsid w:val="00177F7C"/>
    <w:rsid w:val="001811C4"/>
    <w:rsid w:val="00183070"/>
    <w:rsid w:val="00183CDD"/>
    <w:rsid w:val="00185F85"/>
    <w:rsid w:val="0018769D"/>
    <w:rsid w:val="00191B15"/>
    <w:rsid w:val="001953E4"/>
    <w:rsid w:val="00195B70"/>
    <w:rsid w:val="001A0A8D"/>
    <w:rsid w:val="001A1AB4"/>
    <w:rsid w:val="001A2220"/>
    <w:rsid w:val="001A40AA"/>
    <w:rsid w:val="001B1212"/>
    <w:rsid w:val="001B4713"/>
    <w:rsid w:val="001B5266"/>
    <w:rsid w:val="001B628D"/>
    <w:rsid w:val="001B6AF9"/>
    <w:rsid w:val="001C045F"/>
    <w:rsid w:val="001C046B"/>
    <w:rsid w:val="001C09E8"/>
    <w:rsid w:val="001C1A3F"/>
    <w:rsid w:val="001C20AC"/>
    <w:rsid w:val="001C3227"/>
    <w:rsid w:val="001C3595"/>
    <w:rsid w:val="001C6607"/>
    <w:rsid w:val="001C7117"/>
    <w:rsid w:val="001C7157"/>
    <w:rsid w:val="001D04CE"/>
    <w:rsid w:val="001D353C"/>
    <w:rsid w:val="001D382C"/>
    <w:rsid w:val="001D38B0"/>
    <w:rsid w:val="001D45FB"/>
    <w:rsid w:val="001D47BC"/>
    <w:rsid w:val="001D6B1E"/>
    <w:rsid w:val="001D7D71"/>
    <w:rsid w:val="001E27B4"/>
    <w:rsid w:val="001E3176"/>
    <w:rsid w:val="001E3490"/>
    <w:rsid w:val="001E62CB"/>
    <w:rsid w:val="001E6F26"/>
    <w:rsid w:val="001F114F"/>
    <w:rsid w:val="001F31B3"/>
    <w:rsid w:val="001F4BE6"/>
    <w:rsid w:val="001F52AD"/>
    <w:rsid w:val="001F65D4"/>
    <w:rsid w:val="001F72CD"/>
    <w:rsid w:val="001F782B"/>
    <w:rsid w:val="002006FD"/>
    <w:rsid w:val="00201E32"/>
    <w:rsid w:val="00202FBE"/>
    <w:rsid w:val="00203CE5"/>
    <w:rsid w:val="00204E87"/>
    <w:rsid w:val="00206843"/>
    <w:rsid w:val="00207206"/>
    <w:rsid w:val="0020742D"/>
    <w:rsid w:val="00207E8F"/>
    <w:rsid w:val="002112F0"/>
    <w:rsid w:val="00211D10"/>
    <w:rsid w:val="0021210F"/>
    <w:rsid w:val="00212382"/>
    <w:rsid w:val="00212913"/>
    <w:rsid w:val="002156ED"/>
    <w:rsid w:val="00215D05"/>
    <w:rsid w:val="00220B20"/>
    <w:rsid w:val="0022230A"/>
    <w:rsid w:val="00224069"/>
    <w:rsid w:val="00225005"/>
    <w:rsid w:val="00226CEA"/>
    <w:rsid w:val="002279A6"/>
    <w:rsid w:val="00230DA1"/>
    <w:rsid w:val="00230DC9"/>
    <w:rsid w:val="00231166"/>
    <w:rsid w:val="002327FE"/>
    <w:rsid w:val="002336C3"/>
    <w:rsid w:val="0024118C"/>
    <w:rsid w:val="00242D24"/>
    <w:rsid w:val="00244AED"/>
    <w:rsid w:val="002454C3"/>
    <w:rsid w:val="00251C85"/>
    <w:rsid w:val="00257E61"/>
    <w:rsid w:val="00262146"/>
    <w:rsid w:val="00263F26"/>
    <w:rsid w:val="0026487E"/>
    <w:rsid w:val="00271F31"/>
    <w:rsid w:val="0027446D"/>
    <w:rsid w:val="00274897"/>
    <w:rsid w:val="002822E9"/>
    <w:rsid w:val="00282460"/>
    <w:rsid w:val="00284644"/>
    <w:rsid w:val="0029016A"/>
    <w:rsid w:val="00292ED8"/>
    <w:rsid w:val="00292F15"/>
    <w:rsid w:val="00294D40"/>
    <w:rsid w:val="002A0DDD"/>
    <w:rsid w:val="002A16DA"/>
    <w:rsid w:val="002B195F"/>
    <w:rsid w:val="002B3C16"/>
    <w:rsid w:val="002B415C"/>
    <w:rsid w:val="002B62F9"/>
    <w:rsid w:val="002B6C47"/>
    <w:rsid w:val="002B7057"/>
    <w:rsid w:val="002C03F7"/>
    <w:rsid w:val="002C1DA3"/>
    <w:rsid w:val="002C4D55"/>
    <w:rsid w:val="002D0E52"/>
    <w:rsid w:val="002D1E81"/>
    <w:rsid w:val="002D1F23"/>
    <w:rsid w:val="002D1FCF"/>
    <w:rsid w:val="002D3FDD"/>
    <w:rsid w:val="002D44AB"/>
    <w:rsid w:val="002D4501"/>
    <w:rsid w:val="002D5539"/>
    <w:rsid w:val="002D5846"/>
    <w:rsid w:val="002D61EF"/>
    <w:rsid w:val="002D7289"/>
    <w:rsid w:val="002D72B3"/>
    <w:rsid w:val="002D7B22"/>
    <w:rsid w:val="002E405E"/>
    <w:rsid w:val="002E4C58"/>
    <w:rsid w:val="002E5CC8"/>
    <w:rsid w:val="002E78A6"/>
    <w:rsid w:val="002F02DA"/>
    <w:rsid w:val="002F2A64"/>
    <w:rsid w:val="002F2F17"/>
    <w:rsid w:val="002F32B1"/>
    <w:rsid w:val="002F64F6"/>
    <w:rsid w:val="002F679B"/>
    <w:rsid w:val="002F75C0"/>
    <w:rsid w:val="002F7853"/>
    <w:rsid w:val="003031F7"/>
    <w:rsid w:val="00303F86"/>
    <w:rsid w:val="00306C6C"/>
    <w:rsid w:val="003102D7"/>
    <w:rsid w:val="00313675"/>
    <w:rsid w:val="003155BE"/>
    <w:rsid w:val="003156EF"/>
    <w:rsid w:val="00317768"/>
    <w:rsid w:val="00317F29"/>
    <w:rsid w:val="003217FF"/>
    <w:rsid w:val="00322693"/>
    <w:rsid w:val="0032508D"/>
    <w:rsid w:val="00325774"/>
    <w:rsid w:val="00325C6C"/>
    <w:rsid w:val="00326A57"/>
    <w:rsid w:val="003270BB"/>
    <w:rsid w:val="003322D6"/>
    <w:rsid w:val="00332AD9"/>
    <w:rsid w:val="00332FF5"/>
    <w:rsid w:val="00333CC1"/>
    <w:rsid w:val="003352C1"/>
    <w:rsid w:val="00335AD0"/>
    <w:rsid w:val="00335EFB"/>
    <w:rsid w:val="003377BA"/>
    <w:rsid w:val="00337C2B"/>
    <w:rsid w:val="00340062"/>
    <w:rsid w:val="00340359"/>
    <w:rsid w:val="00342C51"/>
    <w:rsid w:val="003457C7"/>
    <w:rsid w:val="00346EEC"/>
    <w:rsid w:val="0035276F"/>
    <w:rsid w:val="00354E98"/>
    <w:rsid w:val="003551A6"/>
    <w:rsid w:val="0036119B"/>
    <w:rsid w:val="003623BB"/>
    <w:rsid w:val="00363CED"/>
    <w:rsid w:val="00365768"/>
    <w:rsid w:val="00366F07"/>
    <w:rsid w:val="003700B5"/>
    <w:rsid w:val="00370650"/>
    <w:rsid w:val="00370A46"/>
    <w:rsid w:val="00371700"/>
    <w:rsid w:val="00372117"/>
    <w:rsid w:val="00372B5A"/>
    <w:rsid w:val="00373D70"/>
    <w:rsid w:val="00374D38"/>
    <w:rsid w:val="003757BE"/>
    <w:rsid w:val="00382C7E"/>
    <w:rsid w:val="00382E37"/>
    <w:rsid w:val="0038369F"/>
    <w:rsid w:val="00383BE7"/>
    <w:rsid w:val="00385151"/>
    <w:rsid w:val="00387A18"/>
    <w:rsid w:val="00390316"/>
    <w:rsid w:val="00391819"/>
    <w:rsid w:val="00392658"/>
    <w:rsid w:val="00394CC9"/>
    <w:rsid w:val="0039719A"/>
    <w:rsid w:val="003972A2"/>
    <w:rsid w:val="003A5ED3"/>
    <w:rsid w:val="003B38EC"/>
    <w:rsid w:val="003B3C43"/>
    <w:rsid w:val="003B4CF5"/>
    <w:rsid w:val="003B7C2C"/>
    <w:rsid w:val="003C70E0"/>
    <w:rsid w:val="003C739D"/>
    <w:rsid w:val="003C74E1"/>
    <w:rsid w:val="003D0C21"/>
    <w:rsid w:val="003D120C"/>
    <w:rsid w:val="003D1AC3"/>
    <w:rsid w:val="003D7F56"/>
    <w:rsid w:val="003E2367"/>
    <w:rsid w:val="003E2B6B"/>
    <w:rsid w:val="003E2F98"/>
    <w:rsid w:val="003E529F"/>
    <w:rsid w:val="003E5DBB"/>
    <w:rsid w:val="003F3B1B"/>
    <w:rsid w:val="003F5061"/>
    <w:rsid w:val="00400539"/>
    <w:rsid w:val="00401DF9"/>
    <w:rsid w:val="00401E20"/>
    <w:rsid w:val="00401E48"/>
    <w:rsid w:val="00402084"/>
    <w:rsid w:val="00404A95"/>
    <w:rsid w:val="00406DB0"/>
    <w:rsid w:val="004073E9"/>
    <w:rsid w:val="0041291E"/>
    <w:rsid w:val="004150A0"/>
    <w:rsid w:val="00420414"/>
    <w:rsid w:val="0042250E"/>
    <w:rsid w:val="004230BE"/>
    <w:rsid w:val="00426D10"/>
    <w:rsid w:val="0043192A"/>
    <w:rsid w:val="00431F82"/>
    <w:rsid w:val="00433EBF"/>
    <w:rsid w:val="00434964"/>
    <w:rsid w:val="00435F7C"/>
    <w:rsid w:val="004367C3"/>
    <w:rsid w:val="0043719F"/>
    <w:rsid w:val="0044331C"/>
    <w:rsid w:val="00443EEB"/>
    <w:rsid w:val="0044523E"/>
    <w:rsid w:val="00447E3A"/>
    <w:rsid w:val="004506CF"/>
    <w:rsid w:val="00450BAB"/>
    <w:rsid w:val="004515DE"/>
    <w:rsid w:val="004548BD"/>
    <w:rsid w:val="00456F6F"/>
    <w:rsid w:val="004625A3"/>
    <w:rsid w:val="004635B9"/>
    <w:rsid w:val="00465860"/>
    <w:rsid w:val="00466D45"/>
    <w:rsid w:val="00467E8C"/>
    <w:rsid w:val="00470418"/>
    <w:rsid w:val="0047140B"/>
    <w:rsid w:val="00475721"/>
    <w:rsid w:val="00477845"/>
    <w:rsid w:val="00483063"/>
    <w:rsid w:val="00486F22"/>
    <w:rsid w:val="00492BBA"/>
    <w:rsid w:val="00493785"/>
    <w:rsid w:val="00495DAB"/>
    <w:rsid w:val="004961CF"/>
    <w:rsid w:val="00497976"/>
    <w:rsid w:val="004979EB"/>
    <w:rsid w:val="004A0809"/>
    <w:rsid w:val="004A15A1"/>
    <w:rsid w:val="004A207C"/>
    <w:rsid w:val="004A4FD1"/>
    <w:rsid w:val="004A5351"/>
    <w:rsid w:val="004A767C"/>
    <w:rsid w:val="004A7F24"/>
    <w:rsid w:val="004B12D5"/>
    <w:rsid w:val="004B4001"/>
    <w:rsid w:val="004B4211"/>
    <w:rsid w:val="004B5FB9"/>
    <w:rsid w:val="004B653D"/>
    <w:rsid w:val="004B6FAA"/>
    <w:rsid w:val="004C2285"/>
    <w:rsid w:val="004C54BE"/>
    <w:rsid w:val="004C75E3"/>
    <w:rsid w:val="004D2AB4"/>
    <w:rsid w:val="004D4A10"/>
    <w:rsid w:val="004D4E06"/>
    <w:rsid w:val="004D6B50"/>
    <w:rsid w:val="004D7138"/>
    <w:rsid w:val="004E3441"/>
    <w:rsid w:val="004E3729"/>
    <w:rsid w:val="004E6A3E"/>
    <w:rsid w:val="004E7FE4"/>
    <w:rsid w:val="004F0938"/>
    <w:rsid w:val="004F3BFB"/>
    <w:rsid w:val="004F5731"/>
    <w:rsid w:val="004F60FD"/>
    <w:rsid w:val="004F6ED1"/>
    <w:rsid w:val="004F7C09"/>
    <w:rsid w:val="0050020D"/>
    <w:rsid w:val="005024D8"/>
    <w:rsid w:val="005055A5"/>
    <w:rsid w:val="005060DF"/>
    <w:rsid w:val="0051006F"/>
    <w:rsid w:val="00510325"/>
    <w:rsid w:val="00510A8B"/>
    <w:rsid w:val="005111A8"/>
    <w:rsid w:val="00511B0D"/>
    <w:rsid w:val="00512A93"/>
    <w:rsid w:val="0051387E"/>
    <w:rsid w:val="0051751C"/>
    <w:rsid w:val="00520F21"/>
    <w:rsid w:val="00521365"/>
    <w:rsid w:val="00522D4F"/>
    <w:rsid w:val="005232E6"/>
    <w:rsid w:val="00525DF8"/>
    <w:rsid w:val="00526D00"/>
    <w:rsid w:val="00527F3F"/>
    <w:rsid w:val="00532A77"/>
    <w:rsid w:val="00533E8F"/>
    <w:rsid w:val="005359FE"/>
    <w:rsid w:val="00535E64"/>
    <w:rsid w:val="00536213"/>
    <w:rsid w:val="0053638C"/>
    <w:rsid w:val="005375D4"/>
    <w:rsid w:val="00544D4C"/>
    <w:rsid w:val="00546D15"/>
    <w:rsid w:val="0054776C"/>
    <w:rsid w:val="005508D5"/>
    <w:rsid w:val="00550A76"/>
    <w:rsid w:val="00552CDD"/>
    <w:rsid w:val="00556520"/>
    <w:rsid w:val="0055674D"/>
    <w:rsid w:val="00561B12"/>
    <w:rsid w:val="005623CE"/>
    <w:rsid w:val="00563EBD"/>
    <w:rsid w:val="00565D40"/>
    <w:rsid w:val="005663F9"/>
    <w:rsid w:val="00566C1A"/>
    <w:rsid w:val="00570681"/>
    <w:rsid w:val="005709E5"/>
    <w:rsid w:val="00570BDD"/>
    <w:rsid w:val="005713CE"/>
    <w:rsid w:val="00571413"/>
    <w:rsid w:val="005742F9"/>
    <w:rsid w:val="0057566F"/>
    <w:rsid w:val="00576095"/>
    <w:rsid w:val="00577163"/>
    <w:rsid w:val="00580F43"/>
    <w:rsid w:val="00580F8A"/>
    <w:rsid w:val="00585822"/>
    <w:rsid w:val="00585957"/>
    <w:rsid w:val="00585C7A"/>
    <w:rsid w:val="00585FE3"/>
    <w:rsid w:val="00586F79"/>
    <w:rsid w:val="00587361"/>
    <w:rsid w:val="00590C59"/>
    <w:rsid w:val="00591ACD"/>
    <w:rsid w:val="005926E6"/>
    <w:rsid w:val="005952E7"/>
    <w:rsid w:val="005A111A"/>
    <w:rsid w:val="005A4A84"/>
    <w:rsid w:val="005A5337"/>
    <w:rsid w:val="005A5C56"/>
    <w:rsid w:val="005A7562"/>
    <w:rsid w:val="005B148A"/>
    <w:rsid w:val="005B19BA"/>
    <w:rsid w:val="005B2A5B"/>
    <w:rsid w:val="005B2FA0"/>
    <w:rsid w:val="005B30E5"/>
    <w:rsid w:val="005B4D26"/>
    <w:rsid w:val="005B4D2E"/>
    <w:rsid w:val="005B65D3"/>
    <w:rsid w:val="005C0606"/>
    <w:rsid w:val="005C173D"/>
    <w:rsid w:val="005C3934"/>
    <w:rsid w:val="005C3A1E"/>
    <w:rsid w:val="005C3C24"/>
    <w:rsid w:val="005C41B6"/>
    <w:rsid w:val="005C43F8"/>
    <w:rsid w:val="005C4655"/>
    <w:rsid w:val="005C630C"/>
    <w:rsid w:val="005C7A79"/>
    <w:rsid w:val="005D2387"/>
    <w:rsid w:val="005D3799"/>
    <w:rsid w:val="005D3CD3"/>
    <w:rsid w:val="005D449F"/>
    <w:rsid w:val="005E1BF2"/>
    <w:rsid w:val="005E230E"/>
    <w:rsid w:val="005E355C"/>
    <w:rsid w:val="005E792B"/>
    <w:rsid w:val="005F07AF"/>
    <w:rsid w:val="005F1EFE"/>
    <w:rsid w:val="005F2B81"/>
    <w:rsid w:val="005F384D"/>
    <w:rsid w:val="005F3FB5"/>
    <w:rsid w:val="005F4A17"/>
    <w:rsid w:val="005F778D"/>
    <w:rsid w:val="00601496"/>
    <w:rsid w:val="00601BC3"/>
    <w:rsid w:val="006037B6"/>
    <w:rsid w:val="006045C1"/>
    <w:rsid w:val="00604606"/>
    <w:rsid w:val="00604C07"/>
    <w:rsid w:val="00605320"/>
    <w:rsid w:val="00607369"/>
    <w:rsid w:val="006117C1"/>
    <w:rsid w:val="0061287A"/>
    <w:rsid w:val="00612F90"/>
    <w:rsid w:val="00612F98"/>
    <w:rsid w:val="0061300A"/>
    <w:rsid w:val="006130DC"/>
    <w:rsid w:val="00613326"/>
    <w:rsid w:val="00613FC5"/>
    <w:rsid w:val="006145D1"/>
    <w:rsid w:val="00615404"/>
    <w:rsid w:val="00620844"/>
    <w:rsid w:val="00622B8E"/>
    <w:rsid w:val="00623644"/>
    <w:rsid w:val="00623E07"/>
    <w:rsid w:val="00624584"/>
    <w:rsid w:val="006245D7"/>
    <w:rsid w:val="006254CA"/>
    <w:rsid w:val="00630B85"/>
    <w:rsid w:val="006316B3"/>
    <w:rsid w:val="00632C65"/>
    <w:rsid w:val="006341DA"/>
    <w:rsid w:val="006361EB"/>
    <w:rsid w:val="006363A3"/>
    <w:rsid w:val="00640161"/>
    <w:rsid w:val="00645362"/>
    <w:rsid w:val="00645F09"/>
    <w:rsid w:val="00647032"/>
    <w:rsid w:val="00651B96"/>
    <w:rsid w:val="006527BD"/>
    <w:rsid w:val="006553D7"/>
    <w:rsid w:val="00656DD2"/>
    <w:rsid w:val="006612F9"/>
    <w:rsid w:val="00663AA0"/>
    <w:rsid w:val="00664A34"/>
    <w:rsid w:val="00664A7B"/>
    <w:rsid w:val="006650F8"/>
    <w:rsid w:val="006652F5"/>
    <w:rsid w:val="00667D8F"/>
    <w:rsid w:val="00670810"/>
    <w:rsid w:val="00672D5B"/>
    <w:rsid w:val="00674145"/>
    <w:rsid w:val="006803A6"/>
    <w:rsid w:val="00680A9B"/>
    <w:rsid w:val="006817DC"/>
    <w:rsid w:val="0068235A"/>
    <w:rsid w:val="0068253B"/>
    <w:rsid w:val="006826F5"/>
    <w:rsid w:val="006827F7"/>
    <w:rsid w:val="006838B9"/>
    <w:rsid w:val="00683D44"/>
    <w:rsid w:val="00684FA9"/>
    <w:rsid w:val="0069185C"/>
    <w:rsid w:val="006921D0"/>
    <w:rsid w:val="00692DDA"/>
    <w:rsid w:val="00692F6B"/>
    <w:rsid w:val="0069343C"/>
    <w:rsid w:val="00694341"/>
    <w:rsid w:val="0069468D"/>
    <w:rsid w:val="00695193"/>
    <w:rsid w:val="00695380"/>
    <w:rsid w:val="006964DB"/>
    <w:rsid w:val="006A2C3C"/>
    <w:rsid w:val="006A4BD4"/>
    <w:rsid w:val="006A598D"/>
    <w:rsid w:val="006A5D1A"/>
    <w:rsid w:val="006A60A0"/>
    <w:rsid w:val="006A6B80"/>
    <w:rsid w:val="006A6B97"/>
    <w:rsid w:val="006B062F"/>
    <w:rsid w:val="006B45C8"/>
    <w:rsid w:val="006B46DD"/>
    <w:rsid w:val="006B4A95"/>
    <w:rsid w:val="006B7102"/>
    <w:rsid w:val="006B782F"/>
    <w:rsid w:val="006C3233"/>
    <w:rsid w:val="006D01A2"/>
    <w:rsid w:val="006D31DC"/>
    <w:rsid w:val="006D3CF8"/>
    <w:rsid w:val="006D4EC0"/>
    <w:rsid w:val="006E1E42"/>
    <w:rsid w:val="006E2A07"/>
    <w:rsid w:val="006E3245"/>
    <w:rsid w:val="006E3AC7"/>
    <w:rsid w:val="006E3BE2"/>
    <w:rsid w:val="006E4167"/>
    <w:rsid w:val="006E6C1B"/>
    <w:rsid w:val="006E7E06"/>
    <w:rsid w:val="006F6D3E"/>
    <w:rsid w:val="007009C9"/>
    <w:rsid w:val="007023F3"/>
    <w:rsid w:val="00704222"/>
    <w:rsid w:val="007070E5"/>
    <w:rsid w:val="007104C0"/>
    <w:rsid w:val="00710CB7"/>
    <w:rsid w:val="00710EF4"/>
    <w:rsid w:val="007125DF"/>
    <w:rsid w:val="00712855"/>
    <w:rsid w:val="00712C84"/>
    <w:rsid w:val="00712FC0"/>
    <w:rsid w:val="00712FFA"/>
    <w:rsid w:val="007132FB"/>
    <w:rsid w:val="00714ECC"/>
    <w:rsid w:val="0071539B"/>
    <w:rsid w:val="00716C7B"/>
    <w:rsid w:val="00716DB5"/>
    <w:rsid w:val="00717669"/>
    <w:rsid w:val="0072024B"/>
    <w:rsid w:val="007202BF"/>
    <w:rsid w:val="007209E8"/>
    <w:rsid w:val="0072370A"/>
    <w:rsid w:val="0072613A"/>
    <w:rsid w:val="007261AA"/>
    <w:rsid w:val="00732C57"/>
    <w:rsid w:val="00733FB5"/>
    <w:rsid w:val="00735C29"/>
    <w:rsid w:val="00741530"/>
    <w:rsid w:val="0074301A"/>
    <w:rsid w:val="0074307B"/>
    <w:rsid w:val="0074406D"/>
    <w:rsid w:val="00745D64"/>
    <w:rsid w:val="007461C8"/>
    <w:rsid w:val="00747FC0"/>
    <w:rsid w:val="00751593"/>
    <w:rsid w:val="00753922"/>
    <w:rsid w:val="00760D55"/>
    <w:rsid w:val="00760F03"/>
    <w:rsid w:val="00761D6E"/>
    <w:rsid w:val="007639BC"/>
    <w:rsid w:val="00763B16"/>
    <w:rsid w:val="00764006"/>
    <w:rsid w:val="00766187"/>
    <w:rsid w:val="00766D7F"/>
    <w:rsid w:val="0077151D"/>
    <w:rsid w:val="00771DE1"/>
    <w:rsid w:val="00772665"/>
    <w:rsid w:val="00772B1C"/>
    <w:rsid w:val="00777C32"/>
    <w:rsid w:val="00790E86"/>
    <w:rsid w:val="00791129"/>
    <w:rsid w:val="007965CD"/>
    <w:rsid w:val="007A052A"/>
    <w:rsid w:val="007A0D2B"/>
    <w:rsid w:val="007A21AE"/>
    <w:rsid w:val="007A4B93"/>
    <w:rsid w:val="007A4C08"/>
    <w:rsid w:val="007A6305"/>
    <w:rsid w:val="007B13D0"/>
    <w:rsid w:val="007B25F3"/>
    <w:rsid w:val="007B3D14"/>
    <w:rsid w:val="007B6656"/>
    <w:rsid w:val="007B753F"/>
    <w:rsid w:val="007C01AB"/>
    <w:rsid w:val="007C1BC9"/>
    <w:rsid w:val="007C1EAE"/>
    <w:rsid w:val="007C2165"/>
    <w:rsid w:val="007C26D8"/>
    <w:rsid w:val="007C3FA7"/>
    <w:rsid w:val="007C4FB2"/>
    <w:rsid w:val="007C5229"/>
    <w:rsid w:val="007C55AF"/>
    <w:rsid w:val="007D02E0"/>
    <w:rsid w:val="007D045E"/>
    <w:rsid w:val="007D3E5E"/>
    <w:rsid w:val="007D3FB2"/>
    <w:rsid w:val="007D52AC"/>
    <w:rsid w:val="007E264E"/>
    <w:rsid w:val="007E29DF"/>
    <w:rsid w:val="007E3D85"/>
    <w:rsid w:val="007E4951"/>
    <w:rsid w:val="007E5E0D"/>
    <w:rsid w:val="007E6192"/>
    <w:rsid w:val="007E63B8"/>
    <w:rsid w:val="007F13FC"/>
    <w:rsid w:val="007F3882"/>
    <w:rsid w:val="007F4230"/>
    <w:rsid w:val="007F6235"/>
    <w:rsid w:val="007F7D06"/>
    <w:rsid w:val="0080079C"/>
    <w:rsid w:val="00800ACB"/>
    <w:rsid w:val="008033BF"/>
    <w:rsid w:val="008047CE"/>
    <w:rsid w:val="008061CD"/>
    <w:rsid w:val="00806427"/>
    <w:rsid w:val="0081009F"/>
    <w:rsid w:val="00810B5F"/>
    <w:rsid w:val="0081353A"/>
    <w:rsid w:val="0081402A"/>
    <w:rsid w:val="008146E3"/>
    <w:rsid w:val="008161FD"/>
    <w:rsid w:val="008165E4"/>
    <w:rsid w:val="00820D9C"/>
    <w:rsid w:val="008229EE"/>
    <w:rsid w:val="00825D46"/>
    <w:rsid w:val="0082640C"/>
    <w:rsid w:val="008275D5"/>
    <w:rsid w:val="00827804"/>
    <w:rsid w:val="00827AEF"/>
    <w:rsid w:val="008310B1"/>
    <w:rsid w:val="0083212C"/>
    <w:rsid w:val="00835E4C"/>
    <w:rsid w:val="00836268"/>
    <w:rsid w:val="0083665C"/>
    <w:rsid w:val="008368A0"/>
    <w:rsid w:val="00836C04"/>
    <w:rsid w:val="00836E25"/>
    <w:rsid w:val="00840264"/>
    <w:rsid w:val="00841FD8"/>
    <w:rsid w:val="00843757"/>
    <w:rsid w:val="00844B54"/>
    <w:rsid w:val="00851664"/>
    <w:rsid w:val="00852305"/>
    <w:rsid w:val="008527AD"/>
    <w:rsid w:val="00855114"/>
    <w:rsid w:val="008567BD"/>
    <w:rsid w:val="00857BFD"/>
    <w:rsid w:val="00857EF7"/>
    <w:rsid w:val="00857FEA"/>
    <w:rsid w:val="0086009E"/>
    <w:rsid w:val="00860AA0"/>
    <w:rsid w:val="00861073"/>
    <w:rsid w:val="00861908"/>
    <w:rsid w:val="00863DC5"/>
    <w:rsid w:val="00864E69"/>
    <w:rsid w:val="008657D5"/>
    <w:rsid w:val="00867D2F"/>
    <w:rsid w:val="008740A0"/>
    <w:rsid w:val="0087410F"/>
    <w:rsid w:val="00880742"/>
    <w:rsid w:val="00880DFA"/>
    <w:rsid w:val="00881810"/>
    <w:rsid w:val="0088314E"/>
    <w:rsid w:val="008843CE"/>
    <w:rsid w:val="008845CD"/>
    <w:rsid w:val="00884B3C"/>
    <w:rsid w:val="0088556B"/>
    <w:rsid w:val="00885B67"/>
    <w:rsid w:val="0088623E"/>
    <w:rsid w:val="00886CF9"/>
    <w:rsid w:val="008906CA"/>
    <w:rsid w:val="00890AF1"/>
    <w:rsid w:val="008911A1"/>
    <w:rsid w:val="008A0A2E"/>
    <w:rsid w:val="008A2193"/>
    <w:rsid w:val="008A3DD6"/>
    <w:rsid w:val="008A44F4"/>
    <w:rsid w:val="008A7C61"/>
    <w:rsid w:val="008B1416"/>
    <w:rsid w:val="008B2597"/>
    <w:rsid w:val="008B34D9"/>
    <w:rsid w:val="008C0CAC"/>
    <w:rsid w:val="008C22C2"/>
    <w:rsid w:val="008C26F4"/>
    <w:rsid w:val="008C3BC0"/>
    <w:rsid w:val="008C485D"/>
    <w:rsid w:val="008C4F07"/>
    <w:rsid w:val="008C703E"/>
    <w:rsid w:val="008D2ECA"/>
    <w:rsid w:val="008D33DD"/>
    <w:rsid w:val="008E5183"/>
    <w:rsid w:val="008E7456"/>
    <w:rsid w:val="008F0CAA"/>
    <w:rsid w:val="008F1C45"/>
    <w:rsid w:val="008F2FF9"/>
    <w:rsid w:val="008F425B"/>
    <w:rsid w:val="008F467B"/>
    <w:rsid w:val="008F5C04"/>
    <w:rsid w:val="008F6DC4"/>
    <w:rsid w:val="00902D5C"/>
    <w:rsid w:val="0090396D"/>
    <w:rsid w:val="00904652"/>
    <w:rsid w:val="00907C13"/>
    <w:rsid w:val="00907D94"/>
    <w:rsid w:val="00911E84"/>
    <w:rsid w:val="0091439B"/>
    <w:rsid w:val="00915447"/>
    <w:rsid w:val="009209E4"/>
    <w:rsid w:val="00921193"/>
    <w:rsid w:val="00925259"/>
    <w:rsid w:val="00926376"/>
    <w:rsid w:val="00926F2F"/>
    <w:rsid w:val="009307EF"/>
    <w:rsid w:val="00933DE0"/>
    <w:rsid w:val="00934E75"/>
    <w:rsid w:val="00936856"/>
    <w:rsid w:val="009374A0"/>
    <w:rsid w:val="00940CB2"/>
    <w:rsid w:val="00940DE2"/>
    <w:rsid w:val="00941A3F"/>
    <w:rsid w:val="00941FDE"/>
    <w:rsid w:val="0094409E"/>
    <w:rsid w:val="0094525D"/>
    <w:rsid w:val="00946C6B"/>
    <w:rsid w:val="00954A6E"/>
    <w:rsid w:val="00954A89"/>
    <w:rsid w:val="00957265"/>
    <w:rsid w:val="00961315"/>
    <w:rsid w:val="00963521"/>
    <w:rsid w:val="009637B2"/>
    <w:rsid w:val="00965FCA"/>
    <w:rsid w:val="00966FF3"/>
    <w:rsid w:val="00967A31"/>
    <w:rsid w:val="009719A3"/>
    <w:rsid w:val="009735C6"/>
    <w:rsid w:val="0097384F"/>
    <w:rsid w:val="00976695"/>
    <w:rsid w:val="00976ECF"/>
    <w:rsid w:val="00976F5E"/>
    <w:rsid w:val="0097738B"/>
    <w:rsid w:val="00980275"/>
    <w:rsid w:val="009805BB"/>
    <w:rsid w:val="00981B26"/>
    <w:rsid w:val="0098279B"/>
    <w:rsid w:val="00982FD8"/>
    <w:rsid w:val="009839B0"/>
    <w:rsid w:val="009840A3"/>
    <w:rsid w:val="00984896"/>
    <w:rsid w:val="0098545C"/>
    <w:rsid w:val="0098626C"/>
    <w:rsid w:val="0098715F"/>
    <w:rsid w:val="009915A6"/>
    <w:rsid w:val="00992272"/>
    <w:rsid w:val="00996B96"/>
    <w:rsid w:val="00997F7C"/>
    <w:rsid w:val="009A249A"/>
    <w:rsid w:val="009A26D2"/>
    <w:rsid w:val="009A2962"/>
    <w:rsid w:val="009A34F1"/>
    <w:rsid w:val="009A3BEE"/>
    <w:rsid w:val="009A3C46"/>
    <w:rsid w:val="009A6C7E"/>
    <w:rsid w:val="009B11F2"/>
    <w:rsid w:val="009B132F"/>
    <w:rsid w:val="009B1A91"/>
    <w:rsid w:val="009B3517"/>
    <w:rsid w:val="009B3D92"/>
    <w:rsid w:val="009B488A"/>
    <w:rsid w:val="009B6A4E"/>
    <w:rsid w:val="009B736E"/>
    <w:rsid w:val="009C1504"/>
    <w:rsid w:val="009C1A8C"/>
    <w:rsid w:val="009C3E1B"/>
    <w:rsid w:val="009C4A40"/>
    <w:rsid w:val="009C7EB3"/>
    <w:rsid w:val="009D2505"/>
    <w:rsid w:val="009D2AF4"/>
    <w:rsid w:val="009D3E26"/>
    <w:rsid w:val="009D456F"/>
    <w:rsid w:val="009D48B9"/>
    <w:rsid w:val="009D4D98"/>
    <w:rsid w:val="009D58C3"/>
    <w:rsid w:val="009D5AD0"/>
    <w:rsid w:val="009D7839"/>
    <w:rsid w:val="009E0818"/>
    <w:rsid w:val="009E38A7"/>
    <w:rsid w:val="009F2B2F"/>
    <w:rsid w:val="009F33EE"/>
    <w:rsid w:val="009F4D07"/>
    <w:rsid w:val="009F5CC5"/>
    <w:rsid w:val="009F6E0A"/>
    <w:rsid w:val="00A023EF"/>
    <w:rsid w:val="00A048B3"/>
    <w:rsid w:val="00A05FA1"/>
    <w:rsid w:val="00A076AE"/>
    <w:rsid w:val="00A127D3"/>
    <w:rsid w:val="00A13A9B"/>
    <w:rsid w:val="00A1463A"/>
    <w:rsid w:val="00A1499C"/>
    <w:rsid w:val="00A15EC6"/>
    <w:rsid w:val="00A16794"/>
    <w:rsid w:val="00A16980"/>
    <w:rsid w:val="00A16FDB"/>
    <w:rsid w:val="00A2068E"/>
    <w:rsid w:val="00A2194D"/>
    <w:rsid w:val="00A23244"/>
    <w:rsid w:val="00A23775"/>
    <w:rsid w:val="00A23A35"/>
    <w:rsid w:val="00A25027"/>
    <w:rsid w:val="00A2595F"/>
    <w:rsid w:val="00A30E76"/>
    <w:rsid w:val="00A36E2E"/>
    <w:rsid w:val="00A44540"/>
    <w:rsid w:val="00A448E1"/>
    <w:rsid w:val="00A44B4D"/>
    <w:rsid w:val="00A45D68"/>
    <w:rsid w:val="00A4643D"/>
    <w:rsid w:val="00A46DD4"/>
    <w:rsid w:val="00A4702E"/>
    <w:rsid w:val="00A50FEC"/>
    <w:rsid w:val="00A51F28"/>
    <w:rsid w:val="00A521CF"/>
    <w:rsid w:val="00A547D4"/>
    <w:rsid w:val="00A55C07"/>
    <w:rsid w:val="00A563CE"/>
    <w:rsid w:val="00A56D56"/>
    <w:rsid w:val="00A610F1"/>
    <w:rsid w:val="00A620D4"/>
    <w:rsid w:val="00A62D18"/>
    <w:rsid w:val="00A63637"/>
    <w:rsid w:val="00A6431E"/>
    <w:rsid w:val="00A667C5"/>
    <w:rsid w:val="00A675C1"/>
    <w:rsid w:val="00A727B4"/>
    <w:rsid w:val="00A76731"/>
    <w:rsid w:val="00A8209B"/>
    <w:rsid w:val="00A843FD"/>
    <w:rsid w:val="00A85C82"/>
    <w:rsid w:val="00A87655"/>
    <w:rsid w:val="00A91050"/>
    <w:rsid w:val="00A9156A"/>
    <w:rsid w:val="00A91655"/>
    <w:rsid w:val="00A943EB"/>
    <w:rsid w:val="00A9580A"/>
    <w:rsid w:val="00A96737"/>
    <w:rsid w:val="00AA11A3"/>
    <w:rsid w:val="00AA2F07"/>
    <w:rsid w:val="00AA4783"/>
    <w:rsid w:val="00AA5871"/>
    <w:rsid w:val="00AA7996"/>
    <w:rsid w:val="00AB00D1"/>
    <w:rsid w:val="00AB078D"/>
    <w:rsid w:val="00AB371D"/>
    <w:rsid w:val="00AB49FF"/>
    <w:rsid w:val="00AB4FEF"/>
    <w:rsid w:val="00AB63CC"/>
    <w:rsid w:val="00AC36A5"/>
    <w:rsid w:val="00AD0918"/>
    <w:rsid w:val="00AD2DCE"/>
    <w:rsid w:val="00AD3428"/>
    <w:rsid w:val="00AD3DD2"/>
    <w:rsid w:val="00AD48ED"/>
    <w:rsid w:val="00AD4D6A"/>
    <w:rsid w:val="00AD783E"/>
    <w:rsid w:val="00AE1A13"/>
    <w:rsid w:val="00AE200B"/>
    <w:rsid w:val="00AE3087"/>
    <w:rsid w:val="00AE57ED"/>
    <w:rsid w:val="00AF00FB"/>
    <w:rsid w:val="00AF3733"/>
    <w:rsid w:val="00AF3976"/>
    <w:rsid w:val="00AF7BF1"/>
    <w:rsid w:val="00B00C2D"/>
    <w:rsid w:val="00B00C48"/>
    <w:rsid w:val="00B02286"/>
    <w:rsid w:val="00B02E1A"/>
    <w:rsid w:val="00B03BB2"/>
    <w:rsid w:val="00B05841"/>
    <w:rsid w:val="00B10636"/>
    <w:rsid w:val="00B10C8B"/>
    <w:rsid w:val="00B201E4"/>
    <w:rsid w:val="00B21EC2"/>
    <w:rsid w:val="00B25137"/>
    <w:rsid w:val="00B261BA"/>
    <w:rsid w:val="00B27032"/>
    <w:rsid w:val="00B271C1"/>
    <w:rsid w:val="00B357E1"/>
    <w:rsid w:val="00B3634A"/>
    <w:rsid w:val="00B36381"/>
    <w:rsid w:val="00B37D0D"/>
    <w:rsid w:val="00B37E6F"/>
    <w:rsid w:val="00B424D4"/>
    <w:rsid w:val="00B42D40"/>
    <w:rsid w:val="00B446FB"/>
    <w:rsid w:val="00B44CA2"/>
    <w:rsid w:val="00B44CBE"/>
    <w:rsid w:val="00B460B9"/>
    <w:rsid w:val="00B460D1"/>
    <w:rsid w:val="00B51F5E"/>
    <w:rsid w:val="00B53173"/>
    <w:rsid w:val="00B53289"/>
    <w:rsid w:val="00B53EC6"/>
    <w:rsid w:val="00B5733E"/>
    <w:rsid w:val="00B60F7D"/>
    <w:rsid w:val="00B62359"/>
    <w:rsid w:val="00B6257B"/>
    <w:rsid w:val="00B626C2"/>
    <w:rsid w:val="00B628E4"/>
    <w:rsid w:val="00B6333E"/>
    <w:rsid w:val="00B64494"/>
    <w:rsid w:val="00B65AAF"/>
    <w:rsid w:val="00B65BCE"/>
    <w:rsid w:val="00B65C7A"/>
    <w:rsid w:val="00B66E2A"/>
    <w:rsid w:val="00B71745"/>
    <w:rsid w:val="00B73E40"/>
    <w:rsid w:val="00B74919"/>
    <w:rsid w:val="00B766B3"/>
    <w:rsid w:val="00B819C8"/>
    <w:rsid w:val="00B81E1E"/>
    <w:rsid w:val="00B82E02"/>
    <w:rsid w:val="00B83A9C"/>
    <w:rsid w:val="00B83FD8"/>
    <w:rsid w:val="00B90321"/>
    <w:rsid w:val="00B91E11"/>
    <w:rsid w:val="00B9210D"/>
    <w:rsid w:val="00B92BC7"/>
    <w:rsid w:val="00B953C6"/>
    <w:rsid w:val="00B956A9"/>
    <w:rsid w:val="00BA23BF"/>
    <w:rsid w:val="00BA2A02"/>
    <w:rsid w:val="00BA3F31"/>
    <w:rsid w:val="00BB0E1E"/>
    <w:rsid w:val="00BB13B4"/>
    <w:rsid w:val="00BB1622"/>
    <w:rsid w:val="00BB2FBC"/>
    <w:rsid w:val="00BB44C6"/>
    <w:rsid w:val="00BB545D"/>
    <w:rsid w:val="00BB5D28"/>
    <w:rsid w:val="00BB6410"/>
    <w:rsid w:val="00BB68A0"/>
    <w:rsid w:val="00BB78FA"/>
    <w:rsid w:val="00BB7F26"/>
    <w:rsid w:val="00BC1A53"/>
    <w:rsid w:val="00BD06E0"/>
    <w:rsid w:val="00BD1478"/>
    <w:rsid w:val="00BD2B44"/>
    <w:rsid w:val="00BD3106"/>
    <w:rsid w:val="00BD323B"/>
    <w:rsid w:val="00BD4695"/>
    <w:rsid w:val="00BD585B"/>
    <w:rsid w:val="00BD625D"/>
    <w:rsid w:val="00BD6C87"/>
    <w:rsid w:val="00BD7AD2"/>
    <w:rsid w:val="00BD7B80"/>
    <w:rsid w:val="00BE155F"/>
    <w:rsid w:val="00BE2218"/>
    <w:rsid w:val="00BE2830"/>
    <w:rsid w:val="00BE2B4B"/>
    <w:rsid w:val="00BE35C1"/>
    <w:rsid w:val="00BE36B6"/>
    <w:rsid w:val="00BE40AE"/>
    <w:rsid w:val="00BE6FA7"/>
    <w:rsid w:val="00BE7024"/>
    <w:rsid w:val="00BF1499"/>
    <w:rsid w:val="00BF266A"/>
    <w:rsid w:val="00BF347F"/>
    <w:rsid w:val="00C0075D"/>
    <w:rsid w:val="00C02117"/>
    <w:rsid w:val="00C02F4B"/>
    <w:rsid w:val="00C0484B"/>
    <w:rsid w:val="00C06DF3"/>
    <w:rsid w:val="00C10FBE"/>
    <w:rsid w:val="00C16533"/>
    <w:rsid w:val="00C16CA4"/>
    <w:rsid w:val="00C22F10"/>
    <w:rsid w:val="00C2333C"/>
    <w:rsid w:val="00C30B46"/>
    <w:rsid w:val="00C310E8"/>
    <w:rsid w:val="00C32FAB"/>
    <w:rsid w:val="00C34C03"/>
    <w:rsid w:val="00C34E00"/>
    <w:rsid w:val="00C35249"/>
    <w:rsid w:val="00C3544A"/>
    <w:rsid w:val="00C354C4"/>
    <w:rsid w:val="00C360F3"/>
    <w:rsid w:val="00C3678C"/>
    <w:rsid w:val="00C36EE4"/>
    <w:rsid w:val="00C41794"/>
    <w:rsid w:val="00C41E6A"/>
    <w:rsid w:val="00C4764F"/>
    <w:rsid w:val="00C50F38"/>
    <w:rsid w:val="00C51CB5"/>
    <w:rsid w:val="00C52607"/>
    <w:rsid w:val="00C57328"/>
    <w:rsid w:val="00C62B1E"/>
    <w:rsid w:val="00C64268"/>
    <w:rsid w:val="00C66B26"/>
    <w:rsid w:val="00C67359"/>
    <w:rsid w:val="00C67BE3"/>
    <w:rsid w:val="00C73C25"/>
    <w:rsid w:val="00C7683F"/>
    <w:rsid w:val="00C801BE"/>
    <w:rsid w:val="00C81161"/>
    <w:rsid w:val="00C831C5"/>
    <w:rsid w:val="00C847EE"/>
    <w:rsid w:val="00C87059"/>
    <w:rsid w:val="00C90234"/>
    <w:rsid w:val="00C949B8"/>
    <w:rsid w:val="00C94B07"/>
    <w:rsid w:val="00C95056"/>
    <w:rsid w:val="00C977EC"/>
    <w:rsid w:val="00CA00EB"/>
    <w:rsid w:val="00CA0C0B"/>
    <w:rsid w:val="00CA1461"/>
    <w:rsid w:val="00CA3435"/>
    <w:rsid w:val="00CA51C0"/>
    <w:rsid w:val="00CA538D"/>
    <w:rsid w:val="00CA7132"/>
    <w:rsid w:val="00CB0969"/>
    <w:rsid w:val="00CB31CC"/>
    <w:rsid w:val="00CB3F4D"/>
    <w:rsid w:val="00CB6384"/>
    <w:rsid w:val="00CB670F"/>
    <w:rsid w:val="00CB7350"/>
    <w:rsid w:val="00CC4D61"/>
    <w:rsid w:val="00CC6B7D"/>
    <w:rsid w:val="00CC6BDE"/>
    <w:rsid w:val="00CC7B1D"/>
    <w:rsid w:val="00CD21B1"/>
    <w:rsid w:val="00CD287B"/>
    <w:rsid w:val="00CD4B40"/>
    <w:rsid w:val="00CD5C4B"/>
    <w:rsid w:val="00CD7379"/>
    <w:rsid w:val="00CD756A"/>
    <w:rsid w:val="00CD768F"/>
    <w:rsid w:val="00CE012C"/>
    <w:rsid w:val="00CE12EF"/>
    <w:rsid w:val="00CE1C6B"/>
    <w:rsid w:val="00CE32BF"/>
    <w:rsid w:val="00CE3C4A"/>
    <w:rsid w:val="00CE40A5"/>
    <w:rsid w:val="00CE4420"/>
    <w:rsid w:val="00CE4FB5"/>
    <w:rsid w:val="00CE50CC"/>
    <w:rsid w:val="00CE560E"/>
    <w:rsid w:val="00CE64C9"/>
    <w:rsid w:val="00CE71C3"/>
    <w:rsid w:val="00CE7400"/>
    <w:rsid w:val="00CF0571"/>
    <w:rsid w:val="00CF2686"/>
    <w:rsid w:val="00CF4603"/>
    <w:rsid w:val="00CF5F39"/>
    <w:rsid w:val="00CF60CA"/>
    <w:rsid w:val="00CF6C3C"/>
    <w:rsid w:val="00CF7120"/>
    <w:rsid w:val="00CF72FF"/>
    <w:rsid w:val="00CF7393"/>
    <w:rsid w:val="00D00C6B"/>
    <w:rsid w:val="00D0134F"/>
    <w:rsid w:val="00D0151C"/>
    <w:rsid w:val="00D04F44"/>
    <w:rsid w:val="00D052BB"/>
    <w:rsid w:val="00D073C0"/>
    <w:rsid w:val="00D10139"/>
    <w:rsid w:val="00D12C75"/>
    <w:rsid w:val="00D13847"/>
    <w:rsid w:val="00D13B2D"/>
    <w:rsid w:val="00D15817"/>
    <w:rsid w:val="00D16F80"/>
    <w:rsid w:val="00D16FB0"/>
    <w:rsid w:val="00D17088"/>
    <w:rsid w:val="00D2138F"/>
    <w:rsid w:val="00D21839"/>
    <w:rsid w:val="00D21BCF"/>
    <w:rsid w:val="00D2206E"/>
    <w:rsid w:val="00D24033"/>
    <w:rsid w:val="00D27198"/>
    <w:rsid w:val="00D27E6B"/>
    <w:rsid w:val="00D30799"/>
    <w:rsid w:val="00D3201D"/>
    <w:rsid w:val="00D33664"/>
    <w:rsid w:val="00D34595"/>
    <w:rsid w:val="00D408AA"/>
    <w:rsid w:val="00D420EE"/>
    <w:rsid w:val="00D451B6"/>
    <w:rsid w:val="00D45896"/>
    <w:rsid w:val="00D47163"/>
    <w:rsid w:val="00D52E61"/>
    <w:rsid w:val="00D56BB3"/>
    <w:rsid w:val="00D57E19"/>
    <w:rsid w:val="00D6386A"/>
    <w:rsid w:val="00D65504"/>
    <w:rsid w:val="00D66412"/>
    <w:rsid w:val="00D6681A"/>
    <w:rsid w:val="00D72255"/>
    <w:rsid w:val="00D731F3"/>
    <w:rsid w:val="00D7618B"/>
    <w:rsid w:val="00D76B4F"/>
    <w:rsid w:val="00D7740B"/>
    <w:rsid w:val="00D804DE"/>
    <w:rsid w:val="00D852B0"/>
    <w:rsid w:val="00D854EB"/>
    <w:rsid w:val="00D91FD7"/>
    <w:rsid w:val="00D92E31"/>
    <w:rsid w:val="00D9335D"/>
    <w:rsid w:val="00D93DAE"/>
    <w:rsid w:val="00D963AF"/>
    <w:rsid w:val="00D96A9A"/>
    <w:rsid w:val="00D97253"/>
    <w:rsid w:val="00DA0774"/>
    <w:rsid w:val="00DA3EDD"/>
    <w:rsid w:val="00DA4356"/>
    <w:rsid w:val="00DA44BF"/>
    <w:rsid w:val="00DA7014"/>
    <w:rsid w:val="00DA7161"/>
    <w:rsid w:val="00DA7709"/>
    <w:rsid w:val="00DB0B95"/>
    <w:rsid w:val="00DB2D0D"/>
    <w:rsid w:val="00DB3F86"/>
    <w:rsid w:val="00DB4514"/>
    <w:rsid w:val="00DB5EB8"/>
    <w:rsid w:val="00DB6985"/>
    <w:rsid w:val="00DB7483"/>
    <w:rsid w:val="00DC1634"/>
    <w:rsid w:val="00DC246C"/>
    <w:rsid w:val="00DC2ED6"/>
    <w:rsid w:val="00DC4923"/>
    <w:rsid w:val="00DC7814"/>
    <w:rsid w:val="00DC7E20"/>
    <w:rsid w:val="00DD04FE"/>
    <w:rsid w:val="00DD0CCC"/>
    <w:rsid w:val="00DD23A5"/>
    <w:rsid w:val="00DD24E9"/>
    <w:rsid w:val="00DD5006"/>
    <w:rsid w:val="00DD52D9"/>
    <w:rsid w:val="00DD53E3"/>
    <w:rsid w:val="00DD62A9"/>
    <w:rsid w:val="00DD71E8"/>
    <w:rsid w:val="00DE0881"/>
    <w:rsid w:val="00DE3CC0"/>
    <w:rsid w:val="00DE4364"/>
    <w:rsid w:val="00DE61AE"/>
    <w:rsid w:val="00DF00F5"/>
    <w:rsid w:val="00DF23A1"/>
    <w:rsid w:val="00DF33D0"/>
    <w:rsid w:val="00DF486B"/>
    <w:rsid w:val="00DF5ED5"/>
    <w:rsid w:val="00DF7FE2"/>
    <w:rsid w:val="00E00125"/>
    <w:rsid w:val="00E02400"/>
    <w:rsid w:val="00E067A4"/>
    <w:rsid w:val="00E0695A"/>
    <w:rsid w:val="00E07AE1"/>
    <w:rsid w:val="00E11325"/>
    <w:rsid w:val="00E16E16"/>
    <w:rsid w:val="00E16E32"/>
    <w:rsid w:val="00E171C9"/>
    <w:rsid w:val="00E1742F"/>
    <w:rsid w:val="00E25A00"/>
    <w:rsid w:val="00E263FF"/>
    <w:rsid w:val="00E26ADE"/>
    <w:rsid w:val="00E311B7"/>
    <w:rsid w:val="00E32553"/>
    <w:rsid w:val="00E33FF2"/>
    <w:rsid w:val="00E351F8"/>
    <w:rsid w:val="00E35325"/>
    <w:rsid w:val="00E36215"/>
    <w:rsid w:val="00E362F2"/>
    <w:rsid w:val="00E3776B"/>
    <w:rsid w:val="00E402E1"/>
    <w:rsid w:val="00E40B06"/>
    <w:rsid w:val="00E43A3E"/>
    <w:rsid w:val="00E45D5A"/>
    <w:rsid w:val="00E4678B"/>
    <w:rsid w:val="00E47F89"/>
    <w:rsid w:val="00E5270D"/>
    <w:rsid w:val="00E537CE"/>
    <w:rsid w:val="00E54FD6"/>
    <w:rsid w:val="00E55E9D"/>
    <w:rsid w:val="00E57CBE"/>
    <w:rsid w:val="00E639C0"/>
    <w:rsid w:val="00E64607"/>
    <w:rsid w:val="00E64EE1"/>
    <w:rsid w:val="00E66522"/>
    <w:rsid w:val="00E670CE"/>
    <w:rsid w:val="00E6751E"/>
    <w:rsid w:val="00E70AA7"/>
    <w:rsid w:val="00E75517"/>
    <w:rsid w:val="00E76788"/>
    <w:rsid w:val="00E767EF"/>
    <w:rsid w:val="00E76B25"/>
    <w:rsid w:val="00E77839"/>
    <w:rsid w:val="00E82E6D"/>
    <w:rsid w:val="00E835AB"/>
    <w:rsid w:val="00E854D7"/>
    <w:rsid w:val="00E86903"/>
    <w:rsid w:val="00E872E6"/>
    <w:rsid w:val="00E90708"/>
    <w:rsid w:val="00E90832"/>
    <w:rsid w:val="00E908F0"/>
    <w:rsid w:val="00E94767"/>
    <w:rsid w:val="00E96790"/>
    <w:rsid w:val="00EA03AE"/>
    <w:rsid w:val="00EA0535"/>
    <w:rsid w:val="00EA1864"/>
    <w:rsid w:val="00EA4C51"/>
    <w:rsid w:val="00EA7FA9"/>
    <w:rsid w:val="00EB0058"/>
    <w:rsid w:val="00EB29D2"/>
    <w:rsid w:val="00EB39BD"/>
    <w:rsid w:val="00EB415F"/>
    <w:rsid w:val="00EB417F"/>
    <w:rsid w:val="00EB6165"/>
    <w:rsid w:val="00EC0DCF"/>
    <w:rsid w:val="00EC1458"/>
    <w:rsid w:val="00EC1ECE"/>
    <w:rsid w:val="00EC43FB"/>
    <w:rsid w:val="00EC4929"/>
    <w:rsid w:val="00EC5267"/>
    <w:rsid w:val="00EC77EE"/>
    <w:rsid w:val="00EC7C1B"/>
    <w:rsid w:val="00ED012B"/>
    <w:rsid w:val="00ED0E14"/>
    <w:rsid w:val="00ED3B99"/>
    <w:rsid w:val="00ED492B"/>
    <w:rsid w:val="00EE0058"/>
    <w:rsid w:val="00EE1434"/>
    <w:rsid w:val="00EE4219"/>
    <w:rsid w:val="00EE478A"/>
    <w:rsid w:val="00EE4A96"/>
    <w:rsid w:val="00EE4AD7"/>
    <w:rsid w:val="00EE5FE9"/>
    <w:rsid w:val="00EE67A0"/>
    <w:rsid w:val="00EE7404"/>
    <w:rsid w:val="00EF0292"/>
    <w:rsid w:val="00EF0CAC"/>
    <w:rsid w:val="00EF2D43"/>
    <w:rsid w:val="00EF36B4"/>
    <w:rsid w:val="00EF420F"/>
    <w:rsid w:val="00EF583E"/>
    <w:rsid w:val="00EF5EDF"/>
    <w:rsid w:val="00EF6468"/>
    <w:rsid w:val="00EF7DE8"/>
    <w:rsid w:val="00F01726"/>
    <w:rsid w:val="00F0367F"/>
    <w:rsid w:val="00F0451C"/>
    <w:rsid w:val="00F04ABA"/>
    <w:rsid w:val="00F05EBB"/>
    <w:rsid w:val="00F06D84"/>
    <w:rsid w:val="00F077CD"/>
    <w:rsid w:val="00F11514"/>
    <w:rsid w:val="00F117A1"/>
    <w:rsid w:val="00F11890"/>
    <w:rsid w:val="00F11FEF"/>
    <w:rsid w:val="00F14573"/>
    <w:rsid w:val="00F15758"/>
    <w:rsid w:val="00F158A4"/>
    <w:rsid w:val="00F17333"/>
    <w:rsid w:val="00F2011C"/>
    <w:rsid w:val="00F21F41"/>
    <w:rsid w:val="00F22FE9"/>
    <w:rsid w:val="00F24480"/>
    <w:rsid w:val="00F25907"/>
    <w:rsid w:val="00F2614E"/>
    <w:rsid w:val="00F26365"/>
    <w:rsid w:val="00F26C5F"/>
    <w:rsid w:val="00F271CE"/>
    <w:rsid w:val="00F27614"/>
    <w:rsid w:val="00F3279D"/>
    <w:rsid w:val="00F32933"/>
    <w:rsid w:val="00F33335"/>
    <w:rsid w:val="00F36765"/>
    <w:rsid w:val="00F36F95"/>
    <w:rsid w:val="00F37557"/>
    <w:rsid w:val="00F450B4"/>
    <w:rsid w:val="00F45222"/>
    <w:rsid w:val="00F46897"/>
    <w:rsid w:val="00F47667"/>
    <w:rsid w:val="00F47A38"/>
    <w:rsid w:val="00F50672"/>
    <w:rsid w:val="00F50FEF"/>
    <w:rsid w:val="00F54771"/>
    <w:rsid w:val="00F57FDA"/>
    <w:rsid w:val="00F60CEB"/>
    <w:rsid w:val="00F61234"/>
    <w:rsid w:val="00F61744"/>
    <w:rsid w:val="00F656BE"/>
    <w:rsid w:val="00F65F0E"/>
    <w:rsid w:val="00F67903"/>
    <w:rsid w:val="00F717DA"/>
    <w:rsid w:val="00F71F3D"/>
    <w:rsid w:val="00F72C4E"/>
    <w:rsid w:val="00F72D3F"/>
    <w:rsid w:val="00F73C72"/>
    <w:rsid w:val="00F73CC1"/>
    <w:rsid w:val="00F7435F"/>
    <w:rsid w:val="00F75576"/>
    <w:rsid w:val="00F76FCB"/>
    <w:rsid w:val="00F80FFD"/>
    <w:rsid w:val="00F81EE6"/>
    <w:rsid w:val="00F82A90"/>
    <w:rsid w:val="00F82D61"/>
    <w:rsid w:val="00F8356B"/>
    <w:rsid w:val="00F903BB"/>
    <w:rsid w:val="00F9172E"/>
    <w:rsid w:val="00F918D0"/>
    <w:rsid w:val="00F920C8"/>
    <w:rsid w:val="00F9219B"/>
    <w:rsid w:val="00F92446"/>
    <w:rsid w:val="00F926BC"/>
    <w:rsid w:val="00F938FC"/>
    <w:rsid w:val="00F93DF7"/>
    <w:rsid w:val="00F961C9"/>
    <w:rsid w:val="00FA0026"/>
    <w:rsid w:val="00FA0411"/>
    <w:rsid w:val="00FA044D"/>
    <w:rsid w:val="00FA0D22"/>
    <w:rsid w:val="00FA0FC3"/>
    <w:rsid w:val="00FA0FF3"/>
    <w:rsid w:val="00FA6F77"/>
    <w:rsid w:val="00FB05CC"/>
    <w:rsid w:val="00FB37EB"/>
    <w:rsid w:val="00FB3972"/>
    <w:rsid w:val="00FB40B2"/>
    <w:rsid w:val="00FB4917"/>
    <w:rsid w:val="00FB637F"/>
    <w:rsid w:val="00FB6CD1"/>
    <w:rsid w:val="00FB7342"/>
    <w:rsid w:val="00FD15B7"/>
    <w:rsid w:val="00FD1ED3"/>
    <w:rsid w:val="00FD225C"/>
    <w:rsid w:val="00FD371E"/>
    <w:rsid w:val="00FD3A06"/>
    <w:rsid w:val="00FD411A"/>
    <w:rsid w:val="00FD4515"/>
    <w:rsid w:val="00FD5C51"/>
    <w:rsid w:val="00FD6636"/>
    <w:rsid w:val="00FE47A4"/>
    <w:rsid w:val="00FE51BB"/>
    <w:rsid w:val="00FE57A3"/>
    <w:rsid w:val="00FE7921"/>
    <w:rsid w:val="00FF167F"/>
    <w:rsid w:val="00FF2786"/>
    <w:rsid w:val="00FF4091"/>
    <w:rsid w:val="00FF4EC1"/>
    <w:rsid w:val="00FF6BDE"/>
    <w:rsid w:val="00FF7F92"/>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9873"/>
    <o:shapelayout v:ext="edit">
      <o:idmap v:ext="edit" data="1"/>
      <o:rules v:ext="edit">
        <o:r id="V:Rule3" type="connector" idref="#Straight Arrow Connector 37"/>
        <o:r id="V:Rule4" type="connector" idref="#Straight Arrow Connector 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10" w:unhideWhenUsed="0" w:qFormat="1"/>
    <w:lsdException w:name="heading 6" w:uiPriority="11" w:qFormat="1"/>
    <w:lsdException w:name="heading 7" w:uiPriority="9" w:qFormat="1"/>
    <w:lsdException w:name="heading 8"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21"/>
    <w:lsdException w:name="caption" w:qFormat="1"/>
    <w:lsdException w:name="List Bullet" w:uiPriority="22" w:qFormat="1"/>
    <w:lsdException w:name="List Number" w:qFormat="1"/>
    <w:lsdException w:name="Title" w:semiHidden="0" w:uiPriority="17" w:unhideWhenUsed="0" w:qFormat="1"/>
    <w:lsdException w:name="Default Paragraph Font" w:uiPriority="1"/>
    <w:lsdException w:name="Strong" w:semiHidden="0" w:uiPriority="1" w:unhideWhenUsed="0" w:qFormat="1"/>
    <w:lsdException w:name="Emphasis" w:semiHidden="0" w:uiPriority="0" w:unhideWhenUsed="0" w:qFormat="1"/>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BA3F31"/>
    <w:pPr>
      <w:spacing w:after="160" w:line="240" w:lineRule="auto"/>
    </w:pPr>
    <w:rPr>
      <w:rFonts w:eastAsia="Times New Roman" w:cs="Times New Roman"/>
      <w:color w:val="000000"/>
      <w:kern w:val="28"/>
      <w:szCs w:val="20"/>
    </w:rPr>
  </w:style>
  <w:style w:type="paragraph" w:styleId="Heading1">
    <w:name w:val="heading 1"/>
    <w:aliases w:val="H1"/>
    <w:basedOn w:val="Normal"/>
    <w:next w:val="Normal"/>
    <w:link w:val="Heading1Char"/>
    <w:uiPriority w:val="9"/>
    <w:qFormat/>
    <w:rsid w:val="007A21AE"/>
    <w:pPr>
      <w:keepNext/>
      <w:keepLines/>
      <w:numPr>
        <w:numId w:val="3"/>
      </w:numPr>
      <w:spacing w:before="240" w:after="120"/>
      <w:outlineLvl w:val="0"/>
    </w:pPr>
    <w:rPr>
      <w:rFonts w:eastAsiaTheme="majorEastAsia" w:cstheme="majorBidi"/>
      <w:b/>
      <w:bCs/>
      <w:color w:val="auto"/>
      <w:sz w:val="48"/>
      <w:szCs w:val="28"/>
    </w:rPr>
  </w:style>
  <w:style w:type="paragraph" w:styleId="Heading2">
    <w:name w:val="heading 2"/>
    <w:aliases w:val="H2"/>
    <w:basedOn w:val="Normal"/>
    <w:next w:val="Normal"/>
    <w:link w:val="Heading2Char"/>
    <w:uiPriority w:val="9"/>
    <w:qFormat/>
    <w:rsid w:val="007A21AE"/>
    <w:pPr>
      <w:keepNext/>
      <w:keepLines/>
      <w:numPr>
        <w:ilvl w:val="1"/>
        <w:numId w:val="3"/>
      </w:numPr>
      <w:spacing w:before="240"/>
      <w:outlineLvl w:val="1"/>
    </w:pPr>
    <w:rPr>
      <w:rFonts w:eastAsiaTheme="majorEastAsia" w:cstheme="majorBidi"/>
      <w:b/>
      <w:bCs/>
      <w:color w:val="auto"/>
      <w:sz w:val="32"/>
      <w:szCs w:val="26"/>
    </w:rPr>
  </w:style>
  <w:style w:type="paragraph" w:styleId="Heading3">
    <w:name w:val="heading 3"/>
    <w:aliases w:val="H3"/>
    <w:basedOn w:val="Normal"/>
    <w:next w:val="Normal"/>
    <w:link w:val="Heading3Char"/>
    <w:uiPriority w:val="9"/>
    <w:qFormat/>
    <w:rsid w:val="004506CF"/>
    <w:pPr>
      <w:keepNext/>
      <w:keepLines/>
      <w:numPr>
        <w:ilvl w:val="2"/>
        <w:numId w:val="3"/>
      </w:numPr>
      <w:spacing w:before="200"/>
      <w:outlineLvl w:val="2"/>
    </w:pPr>
    <w:rPr>
      <w:rFonts w:eastAsiaTheme="majorEastAsia" w:cstheme="majorBidi"/>
      <w:b/>
      <w:bCs/>
      <w:i/>
      <w:color w:val="auto"/>
      <w:sz w:val="24"/>
    </w:rPr>
  </w:style>
  <w:style w:type="paragraph" w:styleId="Heading4">
    <w:name w:val="heading 4"/>
    <w:aliases w:val="H4"/>
    <w:basedOn w:val="Normal"/>
    <w:next w:val="Normal"/>
    <w:link w:val="Heading4Char"/>
    <w:uiPriority w:val="9"/>
    <w:qFormat/>
    <w:rsid w:val="002F2F17"/>
    <w:pPr>
      <w:keepNext/>
      <w:keepLines/>
      <w:numPr>
        <w:ilvl w:val="3"/>
        <w:numId w:val="3"/>
      </w:numPr>
      <w:spacing w:before="200"/>
      <w:ind w:left="851" w:hanging="851"/>
      <w:outlineLvl w:val="3"/>
    </w:pPr>
    <w:rPr>
      <w:rFonts w:eastAsiaTheme="majorEastAsia" w:cstheme="majorBidi"/>
      <w:bCs/>
      <w:i/>
      <w:iCs/>
      <w:color w:val="auto"/>
      <w:sz w:val="24"/>
    </w:rPr>
  </w:style>
  <w:style w:type="paragraph" w:styleId="Heading5">
    <w:name w:val="heading 5"/>
    <w:aliases w:val="H5"/>
    <w:basedOn w:val="Normal"/>
    <w:next w:val="Normal"/>
    <w:link w:val="Heading5Char"/>
    <w:uiPriority w:val="10"/>
    <w:qFormat/>
    <w:rsid w:val="00835E4C"/>
    <w:pPr>
      <w:keepNext/>
      <w:keepLines/>
      <w:numPr>
        <w:ilvl w:val="4"/>
        <w:numId w:val="3"/>
      </w:numPr>
      <w:spacing w:before="200" w:after="0"/>
      <w:ind w:left="0"/>
      <w:outlineLvl w:val="4"/>
    </w:pPr>
    <w:rPr>
      <w:rFonts w:eastAsiaTheme="majorEastAsia" w:cstheme="majorBidi"/>
      <w:color w:val="243F60" w:themeColor="accent1" w:themeShade="7F"/>
    </w:rPr>
  </w:style>
  <w:style w:type="paragraph" w:styleId="Heading6">
    <w:name w:val="heading 6"/>
    <w:aliases w:val="H6"/>
    <w:basedOn w:val="Normal"/>
    <w:next w:val="Normal"/>
    <w:link w:val="Heading6Char"/>
    <w:uiPriority w:val="11"/>
    <w:semiHidden/>
    <w:unhideWhenUsed/>
    <w:qFormat/>
    <w:rsid w:val="00835E4C"/>
    <w:pPr>
      <w:keepNext/>
      <w:keepLines/>
      <w:numPr>
        <w:ilvl w:val="5"/>
        <w:numId w:val="3"/>
      </w:numPr>
      <w:spacing w:before="200" w:after="0"/>
      <w:ind w:left="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C7157"/>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1C7157"/>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99"/>
    <w:semiHidden/>
    <w:unhideWhenUsed/>
    <w:rsid w:val="003E2B6B"/>
    <w:pPr>
      <w:spacing w:after="120" w:line="240" w:lineRule="auto"/>
      <w:jc w:val="center"/>
    </w:pPr>
    <w:rPr>
      <w:rFonts w:ascii="Gill Sans MT" w:eastAsia="Times New Roman" w:hAnsi="Gill Sans MT" w:cs="Times New Roman"/>
      <w:color w:val="000000"/>
      <w:kern w:val="28"/>
      <w:sz w:val="48"/>
      <w:szCs w:val="48"/>
      <w:lang w:val="en-US"/>
    </w:rPr>
  </w:style>
  <w:style w:type="character" w:customStyle="1" w:styleId="BodyTextChar">
    <w:name w:val="Body Text Char"/>
    <w:basedOn w:val="DefaultParagraphFont"/>
    <w:link w:val="BodyText"/>
    <w:uiPriority w:val="99"/>
    <w:semiHidden/>
    <w:rsid w:val="003E2B6B"/>
    <w:rPr>
      <w:rFonts w:ascii="Gill Sans MT" w:eastAsia="Times New Roman" w:hAnsi="Gill Sans MT" w:cs="Times New Roman"/>
      <w:color w:val="000000"/>
      <w:kern w:val="28"/>
      <w:sz w:val="48"/>
      <w:szCs w:val="48"/>
      <w:lang w:val="en-US"/>
    </w:rPr>
  </w:style>
  <w:style w:type="character" w:styleId="Hyperlink">
    <w:name w:val="Hyperlink"/>
    <w:basedOn w:val="DefaultParagraphFont"/>
    <w:uiPriority w:val="99"/>
    <w:rsid w:val="006C3233"/>
    <w:rPr>
      <w:color w:val="0000FF"/>
      <w:u w:val="single"/>
    </w:rPr>
  </w:style>
  <w:style w:type="character" w:styleId="CommentReference">
    <w:name w:val="annotation reference"/>
    <w:basedOn w:val="DefaultParagraphFont"/>
    <w:uiPriority w:val="99"/>
    <w:semiHidden/>
    <w:unhideWhenUsed/>
    <w:rsid w:val="003E2B6B"/>
    <w:rPr>
      <w:sz w:val="16"/>
      <w:szCs w:val="16"/>
    </w:rPr>
  </w:style>
  <w:style w:type="paragraph" w:styleId="CommentText">
    <w:name w:val="annotation text"/>
    <w:basedOn w:val="Normal"/>
    <w:link w:val="CommentTextChar"/>
    <w:unhideWhenUsed/>
    <w:rsid w:val="003E2B6B"/>
    <w:rPr>
      <w:color w:val="auto"/>
      <w:kern w:val="0"/>
      <w:lang w:eastAsia="en-AU"/>
    </w:rPr>
  </w:style>
  <w:style w:type="character" w:customStyle="1" w:styleId="CommentTextChar">
    <w:name w:val="Comment Text Char"/>
    <w:basedOn w:val="DefaultParagraphFont"/>
    <w:link w:val="CommentText"/>
    <w:rsid w:val="003E2B6B"/>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3E2B6B"/>
    <w:rPr>
      <w:rFonts w:ascii="Tahoma" w:hAnsi="Tahoma" w:cs="Tahoma"/>
      <w:sz w:val="16"/>
      <w:szCs w:val="16"/>
    </w:rPr>
  </w:style>
  <w:style w:type="character" w:customStyle="1" w:styleId="BalloonTextChar">
    <w:name w:val="Balloon Text Char"/>
    <w:basedOn w:val="DefaultParagraphFont"/>
    <w:link w:val="BalloonText"/>
    <w:uiPriority w:val="99"/>
    <w:semiHidden/>
    <w:rsid w:val="003E2B6B"/>
    <w:rPr>
      <w:rFonts w:ascii="Tahoma" w:eastAsia="Times New Roman" w:hAnsi="Tahoma" w:cs="Tahoma"/>
      <w:color w:val="000000"/>
      <w:kern w:val="28"/>
      <w:sz w:val="16"/>
      <w:szCs w:val="16"/>
      <w:lang w:val="en-US"/>
    </w:rPr>
  </w:style>
  <w:style w:type="paragraph" w:styleId="ListParagraph">
    <w:name w:val="List Paragraph"/>
    <w:aliases w:val="table text"/>
    <w:basedOn w:val="Normal"/>
    <w:link w:val="ListParagraphChar"/>
    <w:uiPriority w:val="99"/>
    <w:unhideWhenUsed/>
    <w:qFormat/>
    <w:rsid w:val="00E311B7"/>
    <w:pPr>
      <w:ind w:left="720"/>
      <w:contextualSpacing/>
    </w:pPr>
  </w:style>
  <w:style w:type="character" w:customStyle="1" w:styleId="Heading1Char">
    <w:name w:val="Heading 1 Char"/>
    <w:aliases w:val="H1 Char"/>
    <w:basedOn w:val="DefaultParagraphFont"/>
    <w:link w:val="Heading1"/>
    <w:uiPriority w:val="9"/>
    <w:rsid w:val="007A21AE"/>
    <w:rPr>
      <w:rFonts w:eastAsiaTheme="majorEastAsia" w:cstheme="majorBidi"/>
      <w:b/>
      <w:bCs/>
      <w:kern w:val="28"/>
      <w:sz w:val="48"/>
      <w:szCs w:val="28"/>
    </w:rPr>
  </w:style>
  <w:style w:type="character" w:customStyle="1" w:styleId="Heading2Char">
    <w:name w:val="Heading 2 Char"/>
    <w:aliases w:val="H2 Char"/>
    <w:basedOn w:val="DefaultParagraphFont"/>
    <w:link w:val="Heading2"/>
    <w:uiPriority w:val="9"/>
    <w:rsid w:val="007A21AE"/>
    <w:rPr>
      <w:rFonts w:eastAsiaTheme="majorEastAsia" w:cstheme="majorBidi"/>
      <w:b/>
      <w:bCs/>
      <w:kern w:val="28"/>
      <w:sz w:val="32"/>
      <w:szCs w:val="26"/>
    </w:rPr>
  </w:style>
  <w:style w:type="paragraph" w:styleId="CommentSubject">
    <w:name w:val="annotation subject"/>
    <w:basedOn w:val="CommentText"/>
    <w:next w:val="CommentText"/>
    <w:link w:val="CommentSubjectChar"/>
    <w:uiPriority w:val="99"/>
    <w:semiHidden/>
    <w:unhideWhenUsed/>
    <w:rsid w:val="003102D7"/>
    <w:rPr>
      <w:b/>
      <w:bCs/>
      <w:color w:val="000000"/>
      <w:kern w:val="28"/>
      <w:lang w:val="en-US" w:eastAsia="en-US"/>
    </w:rPr>
  </w:style>
  <w:style w:type="character" w:customStyle="1" w:styleId="CommentSubjectChar">
    <w:name w:val="Comment Subject Char"/>
    <w:basedOn w:val="CommentTextChar"/>
    <w:link w:val="CommentSubject"/>
    <w:uiPriority w:val="99"/>
    <w:semiHidden/>
    <w:rsid w:val="003102D7"/>
    <w:rPr>
      <w:rFonts w:ascii="Times New Roman" w:eastAsia="Times New Roman" w:hAnsi="Times New Roman" w:cs="Times New Roman"/>
      <w:b/>
      <w:bCs/>
      <w:color w:val="000000"/>
      <w:kern w:val="28"/>
      <w:sz w:val="20"/>
      <w:szCs w:val="20"/>
      <w:lang w:val="en-US" w:eastAsia="en-AU"/>
    </w:rPr>
  </w:style>
  <w:style w:type="character" w:customStyle="1" w:styleId="Heading3Char">
    <w:name w:val="Heading 3 Char"/>
    <w:aliases w:val="H3 Char"/>
    <w:basedOn w:val="DefaultParagraphFont"/>
    <w:link w:val="Heading3"/>
    <w:uiPriority w:val="9"/>
    <w:rsid w:val="004506CF"/>
    <w:rPr>
      <w:rFonts w:eastAsiaTheme="majorEastAsia" w:cstheme="majorBidi"/>
      <w:b/>
      <w:bCs/>
      <w:i/>
      <w:kern w:val="28"/>
      <w:sz w:val="24"/>
      <w:szCs w:val="20"/>
    </w:rPr>
  </w:style>
  <w:style w:type="character" w:customStyle="1" w:styleId="Heading4Char">
    <w:name w:val="Heading 4 Char"/>
    <w:aliases w:val="H4 Char"/>
    <w:basedOn w:val="DefaultParagraphFont"/>
    <w:link w:val="Heading4"/>
    <w:uiPriority w:val="9"/>
    <w:rsid w:val="002F2F17"/>
    <w:rPr>
      <w:rFonts w:eastAsiaTheme="majorEastAsia" w:cstheme="majorBidi"/>
      <w:bCs/>
      <w:i/>
      <w:iCs/>
      <w:kern w:val="28"/>
      <w:sz w:val="24"/>
      <w:szCs w:val="20"/>
    </w:rPr>
  </w:style>
  <w:style w:type="paragraph" w:styleId="TOCHeading">
    <w:name w:val="TOC Heading"/>
    <w:basedOn w:val="Heading1"/>
    <w:next w:val="Normal"/>
    <w:uiPriority w:val="39"/>
    <w:unhideWhenUsed/>
    <w:qFormat/>
    <w:rsid w:val="006C3233"/>
    <w:pPr>
      <w:numPr>
        <w:numId w:val="0"/>
      </w:numPr>
      <w:spacing w:line="276" w:lineRule="auto"/>
      <w:outlineLvl w:val="9"/>
    </w:pPr>
    <w:rPr>
      <w:rFonts w:ascii="Calibri" w:hAnsi="Calibri"/>
      <w:kern w:val="0"/>
    </w:rPr>
  </w:style>
  <w:style w:type="paragraph" w:styleId="TOC1">
    <w:name w:val="toc 1"/>
    <w:basedOn w:val="Normal"/>
    <w:next w:val="Normal"/>
    <w:autoRedefine/>
    <w:uiPriority w:val="39"/>
    <w:unhideWhenUsed/>
    <w:rsid w:val="006245D7"/>
    <w:pPr>
      <w:spacing w:after="100"/>
    </w:pPr>
    <w:rPr>
      <w:rFonts w:ascii="Calibri" w:hAnsi="Calibri"/>
      <w:b/>
      <w:sz w:val="20"/>
    </w:rPr>
  </w:style>
  <w:style w:type="paragraph" w:styleId="TOC2">
    <w:name w:val="toc 2"/>
    <w:basedOn w:val="Normal"/>
    <w:next w:val="Normal"/>
    <w:autoRedefine/>
    <w:uiPriority w:val="39"/>
    <w:unhideWhenUsed/>
    <w:rsid w:val="00F36765"/>
    <w:pPr>
      <w:spacing w:after="100"/>
    </w:pPr>
    <w:rPr>
      <w:rFonts w:ascii="Calibri" w:hAnsi="Calibri"/>
      <w:sz w:val="20"/>
    </w:rPr>
  </w:style>
  <w:style w:type="paragraph" w:styleId="TOC3">
    <w:name w:val="toc 3"/>
    <w:basedOn w:val="Normal"/>
    <w:next w:val="Normal"/>
    <w:autoRedefine/>
    <w:uiPriority w:val="39"/>
    <w:unhideWhenUsed/>
    <w:rsid w:val="00F36765"/>
    <w:pPr>
      <w:spacing w:after="100"/>
    </w:pPr>
    <w:rPr>
      <w:rFonts w:ascii="Calibri" w:hAnsi="Calibri"/>
      <w:sz w:val="20"/>
    </w:rPr>
  </w:style>
  <w:style w:type="paragraph" w:styleId="Header">
    <w:name w:val="header"/>
    <w:basedOn w:val="Normal"/>
    <w:link w:val="HeaderChar"/>
    <w:uiPriority w:val="21"/>
    <w:unhideWhenUsed/>
    <w:rsid w:val="00E66522"/>
    <w:pPr>
      <w:tabs>
        <w:tab w:val="center" w:pos="4513"/>
        <w:tab w:val="right" w:pos="9026"/>
      </w:tabs>
    </w:pPr>
  </w:style>
  <w:style w:type="character" w:customStyle="1" w:styleId="HeaderChar">
    <w:name w:val="Header Char"/>
    <w:basedOn w:val="DefaultParagraphFont"/>
    <w:link w:val="Header"/>
    <w:uiPriority w:val="21"/>
    <w:rsid w:val="00325C6C"/>
    <w:rPr>
      <w:rFonts w:eastAsia="Times New Roman" w:cs="Times New Roman"/>
      <w:color w:val="000000"/>
      <w:kern w:val="28"/>
      <w:szCs w:val="20"/>
    </w:rPr>
  </w:style>
  <w:style w:type="paragraph" w:styleId="Footer">
    <w:name w:val="footer"/>
    <w:basedOn w:val="Normal"/>
    <w:link w:val="FooterChar"/>
    <w:uiPriority w:val="99"/>
    <w:unhideWhenUsed/>
    <w:rsid w:val="002F2A64"/>
    <w:pPr>
      <w:tabs>
        <w:tab w:val="center" w:pos="4513"/>
        <w:tab w:val="right" w:pos="9026"/>
      </w:tabs>
    </w:pPr>
    <w:rPr>
      <w:sz w:val="20"/>
    </w:rPr>
  </w:style>
  <w:style w:type="character" w:customStyle="1" w:styleId="FooterChar">
    <w:name w:val="Footer Char"/>
    <w:basedOn w:val="DefaultParagraphFont"/>
    <w:link w:val="Footer"/>
    <w:uiPriority w:val="99"/>
    <w:rsid w:val="00325C6C"/>
    <w:rPr>
      <w:rFonts w:eastAsia="Times New Roman" w:cs="Times New Roman"/>
      <w:color w:val="000000"/>
      <w:kern w:val="28"/>
      <w:sz w:val="20"/>
      <w:szCs w:val="20"/>
    </w:rPr>
  </w:style>
  <w:style w:type="character" w:styleId="PlaceholderText">
    <w:name w:val="Placeholder Text"/>
    <w:basedOn w:val="DefaultParagraphFont"/>
    <w:uiPriority w:val="99"/>
    <w:rsid w:val="00E66522"/>
    <w:rPr>
      <w:color w:val="808080"/>
    </w:rPr>
  </w:style>
  <w:style w:type="paragraph" w:styleId="Title">
    <w:name w:val="Title"/>
    <w:basedOn w:val="Normal"/>
    <w:next w:val="Normal"/>
    <w:link w:val="TitleChar"/>
    <w:autoRedefine/>
    <w:uiPriority w:val="17"/>
    <w:qFormat/>
    <w:rsid w:val="002E4C58"/>
    <w:pPr>
      <w:spacing w:after="960"/>
    </w:pPr>
    <w:rPr>
      <w:rFonts w:cs="Arial"/>
      <w:b/>
      <w:color w:val="0070C0"/>
      <w:sz w:val="40"/>
      <w:szCs w:val="43"/>
    </w:rPr>
  </w:style>
  <w:style w:type="character" w:customStyle="1" w:styleId="TitleChar">
    <w:name w:val="Title Char"/>
    <w:basedOn w:val="DefaultParagraphFont"/>
    <w:link w:val="Title"/>
    <w:uiPriority w:val="17"/>
    <w:rsid w:val="00325C6C"/>
    <w:rPr>
      <w:rFonts w:eastAsia="Times New Roman" w:cs="Arial"/>
      <w:b/>
      <w:color w:val="0070C0"/>
      <w:kern w:val="28"/>
      <w:sz w:val="40"/>
      <w:szCs w:val="43"/>
    </w:rPr>
  </w:style>
  <w:style w:type="paragraph" w:styleId="TOC4">
    <w:name w:val="toc 4"/>
    <w:basedOn w:val="Normal"/>
    <w:next w:val="Normal"/>
    <w:autoRedefine/>
    <w:uiPriority w:val="39"/>
    <w:unhideWhenUsed/>
    <w:rsid w:val="006245D7"/>
    <w:pPr>
      <w:spacing w:after="100"/>
      <w:ind w:left="660"/>
    </w:pPr>
    <w:rPr>
      <w:rFonts w:ascii="Calibri" w:hAnsi="Calibri"/>
      <w:i/>
      <w:sz w:val="20"/>
    </w:rPr>
  </w:style>
  <w:style w:type="character" w:customStyle="1" w:styleId="Heading5Char">
    <w:name w:val="Heading 5 Char"/>
    <w:aliases w:val="H5 Char"/>
    <w:basedOn w:val="DefaultParagraphFont"/>
    <w:link w:val="Heading5"/>
    <w:uiPriority w:val="10"/>
    <w:rsid w:val="00835E4C"/>
    <w:rPr>
      <w:rFonts w:eastAsiaTheme="majorEastAsia" w:cstheme="majorBidi"/>
      <w:color w:val="243F60" w:themeColor="accent1" w:themeShade="7F"/>
      <w:kern w:val="28"/>
      <w:szCs w:val="20"/>
    </w:rPr>
  </w:style>
  <w:style w:type="paragraph" w:customStyle="1" w:styleId="TableHeading">
    <w:name w:val="TableHeading"/>
    <w:basedOn w:val="Normal"/>
    <w:uiPriority w:val="13"/>
    <w:qFormat/>
    <w:rsid w:val="008A7C61"/>
    <w:pPr>
      <w:jc w:val="both"/>
    </w:pPr>
    <w:rPr>
      <w:rFonts w:cs="Arial"/>
      <w:b/>
      <w:sz w:val="20"/>
      <w:szCs w:val="22"/>
    </w:rPr>
  </w:style>
  <w:style w:type="paragraph" w:customStyle="1" w:styleId="TableText">
    <w:name w:val="TableText"/>
    <w:basedOn w:val="Normal"/>
    <w:next w:val="Normal"/>
    <w:uiPriority w:val="14"/>
    <w:qFormat/>
    <w:rsid w:val="008A7C61"/>
    <w:pPr>
      <w:jc w:val="both"/>
    </w:pPr>
    <w:rPr>
      <w:rFonts w:cs="Arial"/>
      <w:sz w:val="20"/>
      <w:szCs w:val="22"/>
    </w:rPr>
  </w:style>
  <w:style w:type="paragraph" w:customStyle="1" w:styleId="DocumentDetails">
    <w:name w:val="DocumentDetails"/>
    <w:basedOn w:val="Normal"/>
    <w:uiPriority w:val="99"/>
    <w:rsid w:val="00F60CEB"/>
    <w:pPr>
      <w:tabs>
        <w:tab w:val="left" w:pos="2552"/>
      </w:tabs>
      <w:ind w:left="2552" w:hanging="2552"/>
    </w:pPr>
    <w:rPr>
      <w:rFonts w:cs="Arial"/>
      <w:szCs w:val="22"/>
    </w:rPr>
  </w:style>
  <w:style w:type="character" w:styleId="Strong">
    <w:name w:val="Strong"/>
    <w:basedOn w:val="DefaultParagraphFont"/>
    <w:uiPriority w:val="1"/>
    <w:qFormat/>
    <w:rsid w:val="00F60CEB"/>
    <w:rPr>
      <w:b/>
      <w:bCs/>
    </w:rPr>
  </w:style>
  <w:style w:type="paragraph" w:customStyle="1" w:styleId="PrelimHeadings">
    <w:name w:val="PrelimHeadings"/>
    <w:basedOn w:val="Normal"/>
    <w:next w:val="Normal"/>
    <w:uiPriority w:val="99"/>
    <w:rsid w:val="00F60CEB"/>
    <w:pPr>
      <w:spacing w:after="120"/>
      <w:jc w:val="both"/>
    </w:pPr>
    <w:rPr>
      <w:rFonts w:cs="Arial"/>
      <w:b/>
      <w:szCs w:val="22"/>
    </w:rPr>
  </w:style>
  <w:style w:type="paragraph" w:customStyle="1" w:styleId="PrelimText">
    <w:name w:val="PrelimText"/>
    <w:basedOn w:val="Normal"/>
    <w:uiPriority w:val="99"/>
    <w:rsid w:val="00F60CEB"/>
    <w:pPr>
      <w:jc w:val="both"/>
    </w:pPr>
    <w:rPr>
      <w:rFonts w:cs="Arial"/>
      <w:szCs w:val="22"/>
    </w:rPr>
  </w:style>
  <w:style w:type="paragraph" w:styleId="PlainText">
    <w:name w:val="Plain Text"/>
    <w:basedOn w:val="Normal"/>
    <w:link w:val="PlainTextChar"/>
    <w:uiPriority w:val="99"/>
    <w:unhideWhenUsed/>
    <w:rsid w:val="00326A57"/>
    <w:rPr>
      <w:rFonts w:ascii="Consolas" w:hAnsi="Consolas" w:cs="Consolas"/>
      <w:sz w:val="21"/>
      <w:szCs w:val="21"/>
    </w:rPr>
  </w:style>
  <w:style w:type="character" w:customStyle="1" w:styleId="PlainTextChar">
    <w:name w:val="Plain Text Char"/>
    <w:basedOn w:val="DefaultParagraphFont"/>
    <w:link w:val="PlainText"/>
    <w:uiPriority w:val="99"/>
    <w:rsid w:val="00326A57"/>
    <w:rPr>
      <w:rFonts w:ascii="Consolas" w:eastAsia="Times New Roman" w:hAnsi="Consolas" w:cs="Consolas"/>
      <w:color w:val="000000"/>
      <w:kern w:val="28"/>
      <w:sz w:val="21"/>
      <w:szCs w:val="21"/>
      <w:lang w:val="en-US"/>
    </w:rPr>
  </w:style>
  <w:style w:type="paragraph" w:customStyle="1" w:styleId="PrelimTextLeftAlign">
    <w:name w:val="PrelimText+LeftAlign"/>
    <w:basedOn w:val="Normal"/>
    <w:uiPriority w:val="99"/>
    <w:rsid w:val="00934E75"/>
    <w:rPr>
      <w:rFonts w:cs="Arial"/>
      <w:szCs w:val="22"/>
    </w:rPr>
  </w:style>
  <w:style w:type="paragraph" w:customStyle="1" w:styleId="TitlePageVerticalPeriod">
    <w:name w:val="TitlePageVerticalPeriod"/>
    <w:basedOn w:val="Normal"/>
    <w:uiPriority w:val="99"/>
    <w:qFormat/>
    <w:rsid w:val="006D31DC"/>
    <w:rPr>
      <w:rFonts w:ascii="Arial Bold" w:hAnsi="Arial Bold"/>
      <w:color w:val="0070C0"/>
      <w:sz w:val="36"/>
    </w:rPr>
  </w:style>
  <w:style w:type="paragraph" w:customStyle="1" w:styleId="Authors">
    <w:name w:val="Authors"/>
    <w:basedOn w:val="Normal"/>
    <w:uiPriority w:val="19"/>
    <w:qFormat/>
    <w:rsid w:val="002E4C58"/>
    <w:pPr>
      <w:pBdr>
        <w:top w:val="single" w:sz="18" w:space="15" w:color="4F81BD" w:themeColor="accent1"/>
        <w:bottom w:val="single" w:sz="18" w:space="30" w:color="4F81BD" w:themeColor="accent1"/>
      </w:pBdr>
      <w:tabs>
        <w:tab w:val="left" w:pos="7740"/>
      </w:tabs>
      <w:spacing w:before="320" w:after="320"/>
    </w:pPr>
    <w:rPr>
      <w:rFonts w:cs="Arial"/>
      <w:color w:val="auto"/>
      <w:sz w:val="28"/>
      <w:szCs w:val="28"/>
    </w:rPr>
  </w:style>
  <w:style w:type="paragraph" w:customStyle="1" w:styleId="DraftReport">
    <w:name w:val="DraftReport"/>
    <w:basedOn w:val="Normal"/>
    <w:next w:val="Normal"/>
    <w:uiPriority w:val="99"/>
    <w:rsid w:val="006D31DC"/>
    <w:pPr>
      <w:spacing w:after="360"/>
      <w:jc w:val="center"/>
    </w:pPr>
    <w:rPr>
      <w:rFonts w:ascii="Arial Bold" w:hAnsi="Arial Bold"/>
      <w:color w:val="999999"/>
      <w:sz w:val="72"/>
    </w:rPr>
  </w:style>
  <w:style w:type="paragraph" w:customStyle="1" w:styleId="H1anotincinTOC">
    <w:name w:val="H1a not inc. in TOC"/>
    <w:basedOn w:val="Heading1"/>
    <w:next w:val="Normal"/>
    <w:uiPriority w:val="99"/>
    <w:qFormat/>
    <w:rsid w:val="00CF6C3C"/>
    <w:pPr>
      <w:keepLines w:val="0"/>
      <w:numPr>
        <w:numId w:val="0"/>
      </w:numPr>
      <w:spacing w:before="0"/>
      <w:outlineLvl w:val="9"/>
    </w:pPr>
    <w:rPr>
      <w:rFonts w:eastAsia="Times New Roman" w:cs="Arial"/>
      <w:color w:val="000000"/>
      <w:spacing w:val="40"/>
      <w:szCs w:val="32"/>
      <w:lang w:eastAsia="en-AU"/>
    </w:rPr>
  </w:style>
  <w:style w:type="paragraph" w:customStyle="1" w:styleId="Heading3a">
    <w:name w:val="Heading 3a"/>
    <w:basedOn w:val="Heading3"/>
    <w:next w:val="Normal"/>
    <w:uiPriority w:val="8"/>
    <w:rsid w:val="003270BB"/>
    <w:pPr>
      <w:keepLines w:val="0"/>
      <w:spacing w:before="240" w:after="240"/>
      <w:ind w:left="1440" w:hanging="720"/>
      <w:outlineLvl w:val="9"/>
    </w:pPr>
    <w:rPr>
      <w:rFonts w:eastAsia="Times New Roman" w:cs="Arial"/>
      <w:color w:val="000000"/>
      <w:kern w:val="0"/>
      <w:sz w:val="22"/>
      <w:szCs w:val="26"/>
      <w:lang w:eastAsia="en-AU"/>
    </w:rPr>
  </w:style>
  <w:style w:type="paragraph" w:styleId="TableofFigures">
    <w:name w:val="table of figures"/>
    <w:basedOn w:val="TableCaption"/>
    <w:next w:val="Normal"/>
    <w:uiPriority w:val="99"/>
    <w:rsid w:val="006C3233"/>
    <w:pPr>
      <w:tabs>
        <w:tab w:val="left" w:pos="1080"/>
        <w:tab w:val="right" w:leader="dot" w:pos="9000"/>
      </w:tabs>
      <w:spacing w:after="120"/>
      <w:ind w:left="1038" w:hanging="1038"/>
    </w:pPr>
    <w:rPr>
      <w:kern w:val="0"/>
      <w:lang w:eastAsia="en-AU"/>
    </w:rPr>
  </w:style>
  <w:style w:type="paragraph" w:styleId="ListBullet">
    <w:name w:val="List Bullet"/>
    <w:basedOn w:val="ListParagraph"/>
    <w:uiPriority w:val="22"/>
    <w:qFormat/>
    <w:rsid w:val="00835E4C"/>
    <w:pPr>
      <w:numPr>
        <w:numId w:val="1"/>
      </w:numPr>
    </w:pPr>
    <w:rPr>
      <w:rFonts w:cs="Arial"/>
      <w:szCs w:val="22"/>
    </w:rPr>
  </w:style>
  <w:style w:type="paragraph" w:styleId="ListBullet2">
    <w:name w:val="List Bullet 2"/>
    <w:basedOn w:val="ListParagraph"/>
    <w:uiPriority w:val="99"/>
    <w:unhideWhenUsed/>
    <w:rsid w:val="00BE40AE"/>
    <w:pPr>
      <w:numPr>
        <w:ilvl w:val="1"/>
        <w:numId w:val="2"/>
      </w:numPr>
    </w:pPr>
    <w:rPr>
      <w:rFonts w:cs="Arial"/>
      <w:szCs w:val="22"/>
    </w:rPr>
  </w:style>
  <w:style w:type="paragraph" w:styleId="ListNumber">
    <w:name w:val="List Number"/>
    <w:basedOn w:val="ListParagraph"/>
    <w:uiPriority w:val="99"/>
    <w:qFormat/>
    <w:rsid w:val="00C34E00"/>
    <w:pPr>
      <w:numPr>
        <w:numId w:val="19"/>
      </w:numPr>
    </w:pPr>
    <w:rPr>
      <w:rFonts w:cs="Arial"/>
      <w:szCs w:val="22"/>
    </w:rPr>
  </w:style>
  <w:style w:type="paragraph" w:customStyle="1" w:styleId="TableCaption">
    <w:name w:val="TableCaption"/>
    <w:basedOn w:val="Normal"/>
    <w:next w:val="Normal"/>
    <w:uiPriority w:val="12"/>
    <w:qFormat/>
    <w:rsid w:val="008C3BC0"/>
    <w:rPr>
      <w:b/>
      <w:sz w:val="20"/>
    </w:rPr>
  </w:style>
  <w:style w:type="paragraph" w:customStyle="1" w:styleId="FigureCaption">
    <w:name w:val="FigureCaption"/>
    <w:basedOn w:val="Normal"/>
    <w:uiPriority w:val="15"/>
    <w:qFormat/>
    <w:rsid w:val="004506CF"/>
    <w:rPr>
      <w:b/>
      <w:sz w:val="20"/>
    </w:rPr>
  </w:style>
  <w:style w:type="paragraph" w:customStyle="1" w:styleId="PhotoCaption">
    <w:name w:val="PhotoCaption"/>
    <w:basedOn w:val="Normal"/>
    <w:next w:val="Normal"/>
    <w:uiPriority w:val="16"/>
    <w:qFormat/>
    <w:rsid w:val="001D45FB"/>
    <w:rPr>
      <w:b/>
      <w:sz w:val="20"/>
    </w:rPr>
  </w:style>
  <w:style w:type="paragraph" w:customStyle="1" w:styleId="UserNote">
    <w:name w:val="UserNote"/>
    <w:basedOn w:val="PrelimHeadings"/>
    <w:uiPriority w:val="99"/>
    <w:qFormat/>
    <w:rsid w:val="00940DE2"/>
    <w:pPr>
      <w:jc w:val="left"/>
    </w:pPr>
    <w:rPr>
      <w:color w:val="FF0000"/>
      <w:sz w:val="28"/>
    </w:rPr>
  </w:style>
  <w:style w:type="character" w:customStyle="1" w:styleId="Red">
    <w:name w:val="Red"/>
    <w:basedOn w:val="DefaultParagraphFont"/>
    <w:uiPriority w:val="22"/>
    <w:qFormat/>
    <w:rsid w:val="003D1AC3"/>
    <w:rPr>
      <w:color w:val="FF0000"/>
    </w:rPr>
  </w:style>
  <w:style w:type="paragraph" w:customStyle="1" w:styleId="ReportSubtitle">
    <w:name w:val="ReportSubtitle"/>
    <w:basedOn w:val="Normal"/>
    <w:uiPriority w:val="18"/>
    <w:qFormat/>
    <w:rsid w:val="00274897"/>
    <w:rPr>
      <w:b/>
      <w:color w:val="0070C0"/>
      <w:sz w:val="28"/>
      <w:szCs w:val="28"/>
    </w:rPr>
  </w:style>
  <w:style w:type="paragraph" w:customStyle="1" w:styleId="Default">
    <w:name w:val="Default"/>
    <w:unhideWhenUsed/>
    <w:rsid w:val="00B424D4"/>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qFormat/>
    <w:rsid w:val="00510325"/>
    <w:rPr>
      <w:i/>
      <w:iCs/>
    </w:rPr>
  </w:style>
  <w:style w:type="paragraph" w:customStyle="1" w:styleId="H2anotincinTOC">
    <w:name w:val="H2a not inc. in TOC"/>
    <w:basedOn w:val="Heading2"/>
    <w:uiPriority w:val="7"/>
    <w:rsid w:val="00BA3F31"/>
    <w:pPr>
      <w:numPr>
        <w:ilvl w:val="0"/>
        <w:numId w:val="0"/>
      </w:numPr>
    </w:pPr>
  </w:style>
  <w:style w:type="character" w:customStyle="1" w:styleId="Heading6Char">
    <w:name w:val="Heading 6 Char"/>
    <w:aliases w:val="H6 Char"/>
    <w:basedOn w:val="DefaultParagraphFont"/>
    <w:link w:val="Heading6"/>
    <w:uiPriority w:val="11"/>
    <w:semiHidden/>
    <w:rsid w:val="00835E4C"/>
    <w:rPr>
      <w:rFonts w:asciiTheme="majorHAnsi" w:eastAsiaTheme="majorEastAsia" w:hAnsiTheme="majorHAnsi" w:cstheme="majorBidi"/>
      <w:i/>
      <w:iCs/>
      <w:color w:val="243F60" w:themeColor="accent1" w:themeShade="7F"/>
      <w:kern w:val="28"/>
      <w:szCs w:val="20"/>
    </w:rPr>
  </w:style>
  <w:style w:type="character" w:customStyle="1" w:styleId="Heading7Char">
    <w:name w:val="Heading 7 Char"/>
    <w:basedOn w:val="DefaultParagraphFont"/>
    <w:link w:val="Heading7"/>
    <w:uiPriority w:val="9"/>
    <w:semiHidden/>
    <w:rsid w:val="001C7157"/>
    <w:rPr>
      <w:rFonts w:asciiTheme="majorHAnsi" w:eastAsiaTheme="majorEastAsia" w:hAnsiTheme="majorHAnsi" w:cstheme="majorBidi"/>
      <w:i/>
      <w:iCs/>
      <w:color w:val="404040" w:themeColor="text1" w:themeTint="BF"/>
      <w:kern w:val="28"/>
      <w:szCs w:val="20"/>
    </w:rPr>
  </w:style>
  <w:style w:type="character" w:customStyle="1" w:styleId="Heading8Char">
    <w:name w:val="Heading 8 Char"/>
    <w:basedOn w:val="DefaultParagraphFont"/>
    <w:link w:val="Heading8"/>
    <w:uiPriority w:val="99"/>
    <w:rsid w:val="00325C6C"/>
    <w:rPr>
      <w:rFonts w:asciiTheme="majorHAnsi" w:eastAsiaTheme="majorEastAsia" w:hAnsiTheme="majorHAnsi" w:cstheme="majorBidi"/>
      <w:color w:val="404040" w:themeColor="text1" w:themeTint="BF"/>
      <w:kern w:val="28"/>
      <w:sz w:val="20"/>
      <w:szCs w:val="20"/>
    </w:rPr>
  </w:style>
  <w:style w:type="paragraph" w:customStyle="1" w:styleId="H1notnumberedinTOC">
    <w:name w:val="H1 not numbered in TOC"/>
    <w:basedOn w:val="Heading1"/>
    <w:uiPriority w:val="4"/>
    <w:qFormat/>
    <w:rsid w:val="002F2F17"/>
    <w:pPr>
      <w:numPr>
        <w:numId w:val="0"/>
      </w:numPr>
    </w:pPr>
  </w:style>
  <w:style w:type="paragraph" w:customStyle="1" w:styleId="H2notnumberedinTOC">
    <w:name w:val="H2 not numbered in TOC"/>
    <w:basedOn w:val="Heading2"/>
    <w:next w:val="Normal"/>
    <w:uiPriority w:val="6"/>
    <w:qFormat/>
    <w:rsid w:val="00EE0058"/>
    <w:pPr>
      <w:numPr>
        <w:ilvl w:val="0"/>
        <w:numId w:val="0"/>
      </w:numPr>
      <w:ind w:left="720" w:hanging="720"/>
    </w:pPr>
  </w:style>
  <w:style w:type="paragraph" w:customStyle="1" w:styleId="References">
    <w:name w:val="References"/>
    <w:basedOn w:val="Normal"/>
    <w:uiPriority w:val="22"/>
    <w:qFormat/>
    <w:rsid w:val="005C173D"/>
    <w:pPr>
      <w:ind w:left="357" w:hanging="357"/>
    </w:pPr>
    <w:rPr>
      <w:rFonts w:cs="Arial"/>
      <w:szCs w:val="22"/>
    </w:rPr>
  </w:style>
  <w:style w:type="paragraph" w:styleId="Caption">
    <w:name w:val="caption"/>
    <w:aliases w:val="Figure,CDM B/Caption,Table Caption,TABLE,Char,Item"/>
    <w:basedOn w:val="Normal"/>
    <w:next w:val="Normal"/>
    <w:link w:val="CaptionChar"/>
    <w:uiPriority w:val="99"/>
    <w:unhideWhenUsed/>
    <w:qFormat/>
    <w:rsid w:val="004F7C09"/>
    <w:pPr>
      <w:spacing w:after="200"/>
      <w:outlineLvl w:val="0"/>
    </w:pPr>
    <w:rPr>
      <w:b/>
      <w:bCs/>
      <w:color w:val="auto"/>
      <w:sz w:val="20"/>
      <w:szCs w:val="18"/>
    </w:rPr>
  </w:style>
  <w:style w:type="paragraph" w:styleId="FootnoteText">
    <w:name w:val="footnote text"/>
    <w:basedOn w:val="Normal"/>
    <w:link w:val="FootnoteTextChar"/>
    <w:uiPriority w:val="99"/>
    <w:semiHidden/>
    <w:unhideWhenUsed/>
    <w:rsid w:val="009B6A4E"/>
    <w:pPr>
      <w:spacing w:after="0"/>
    </w:pPr>
    <w:rPr>
      <w:sz w:val="24"/>
      <w:szCs w:val="24"/>
    </w:rPr>
  </w:style>
  <w:style w:type="character" w:customStyle="1" w:styleId="FootnoteTextChar">
    <w:name w:val="Footnote Text Char"/>
    <w:basedOn w:val="DefaultParagraphFont"/>
    <w:link w:val="FootnoteText"/>
    <w:uiPriority w:val="99"/>
    <w:semiHidden/>
    <w:rsid w:val="009B6A4E"/>
    <w:rPr>
      <w:rFonts w:eastAsia="Times New Roman" w:cs="Times New Roman"/>
      <w:color w:val="000000"/>
      <w:kern w:val="28"/>
      <w:sz w:val="24"/>
      <w:szCs w:val="24"/>
    </w:rPr>
  </w:style>
  <w:style w:type="character" w:styleId="FootnoteReference">
    <w:name w:val="footnote reference"/>
    <w:uiPriority w:val="99"/>
    <w:unhideWhenUsed/>
    <w:rsid w:val="009B6A4E"/>
    <w:rPr>
      <w:vertAlign w:val="superscript"/>
    </w:rPr>
  </w:style>
  <w:style w:type="character" w:styleId="FollowedHyperlink">
    <w:name w:val="FollowedHyperlink"/>
    <w:basedOn w:val="DefaultParagraphFont"/>
    <w:uiPriority w:val="99"/>
    <w:semiHidden/>
    <w:unhideWhenUsed/>
    <w:rsid w:val="00CE3C4A"/>
    <w:rPr>
      <w:color w:val="800080" w:themeColor="followedHyperlink"/>
      <w:u w:val="single"/>
    </w:rPr>
  </w:style>
  <w:style w:type="paragraph" w:styleId="DocumentMap">
    <w:name w:val="Document Map"/>
    <w:basedOn w:val="Normal"/>
    <w:link w:val="DocumentMapChar"/>
    <w:uiPriority w:val="99"/>
    <w:semiHidden/>
    <w:unhideWhenUsed/>
    <w:rsid w:val="0054776C"/>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54776C"/>
    <w:rPr>
      <w:rFonts w:ascii="Tahoma" w:eastAsia="Times New Roman" w:hAnsi="Tahoma" w:cs="Tahoma"/>
      <w:color w:val="000000"/>
      <w:kern w:val="28"/>
      <w:sz w:val="16"/>
      <w:szCs w:val="16"/>
    </w:rPr>
  </w:style>
  <w:style w:type="table" w:styleId="TableGrid">
    <w:name w:val="Table Grid"/>
    <w:basedOn w:val="TableNormal"/>
    <w:uiPriority w:val="39"/>
    <w:rsid w:val="003836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0">
    <w:name w:val="Body text"/>
    <w:basedOn w:val="BodyText"/>
    <w:uiPriority w:val="99"/>
    <w:qFormat/>
    <w:rsid w:val="005C0606"/>
    <w:pPr>
      <w:tabs>
        <w:tab w:val="left" w:pos="851"/>
      </w:tabs>
      <w:spacing w:before="120" w:line="360" w:lineRule="auto"/>
      <w:jc w:val="both"/>
    </w:pPr>
    <w:rPr>
      <w:rFonts w:ascii="Century Gothic" w:hAnsi="Century Gothic" w:cs="Angsana New"/>
      <w:color w:val="auto"/>
      <w:kern w:val="0"/>
      <w:sz w:val="22"/>
      <w:szCs w:val="22"/>
      <w:lang w:val="en-AU" w:eastAsia="zh-CN" w:bidi="th-TH"/>
    </w:rPr>
  </w:style>
  <w:style w:type="character" w:customStyle="1" w:styleId="CaptionChar">
    <w:name w:val="Caption Char"/>
    <w:aliases w:val="Figure Char,CDM B/Caption Char,Table Caption Char,TABLE Char,Char Char,Item Char"/>
    <w:basedOn w:val="DefaultParagraphFont"/>
    <w:link w:val="Caption"/>
    <w:uiPriority w:val="99"/>
    <w:locked/>
    <w:rsid w:val="004F7C09"/>
    <w:rPr>
      <w:rFonts w:eastAsia="Times New Roman" w:cs="Times New Roman"/>
      <w:b/>
      <w:bCs/>
      <w:kern w:val="28"/>
      <w:sz w:val="20"/>
      <w:szCs w:val="18"/>
    </w:rPr>
  </w:style>
  <w:style w:type="paragraph" w:customStyle="1" w:styleId="Para0bullet">
    <w:name w:val="Para 0 bullet"/>
    <w:basedOn w:val="Normal"/>
    <w:link w:val="Para0bulletChar"/>
    <w:uiPriority w:val="99"/>
    <w:qFormat/>
    <w:rsid w:val="00E57CBE"/>
    <w:pPr>
      <w:numPr>
        <w:numId w:val="8"/>
      </w:numPr>
      <w:spacing w:after="60" w:line="300" w:lineRule="auto"/>
      <w:jc w:val="both"/>
    </w:pPr>
    <w:rPr>
      <w:rFonts w:ascii="Calibri" w:hAnsi="Calibri"/>
      <w:kern w:val="0"/>
      <w:sz w:val="20"/>
      <w:lang w:val="en-GB"/>
    </w:rPr>
  </w:style>
  <w:style w:type="character" w:customStyle="1" w:styleId="Para0bulletChar">
    <w:name w:val="Para 0 bullet Char"/>
    <w:basedOn w:val="DefaultParagraphFont"/>
    <w:link w:val="Para0bullet"/>
    <w:uiPriority w:val="99"/>
    <w:locked/>
    <w:rsid w:val="00E57CBE"/>
    <w:rPr>
      <w:rFonts w:ascii="Calibri" w:eastAsia="Times New Roman" w:hAnsi="Calibri" w:cs="Times New Roman"/>
      <w:color w:val="000000"/>
      <w:sz w:val="20"/>
      <w:szCs w:val="20"/>
      <w:lang w:val="en-GB"/>
    </w:rPr>
  </w:style>
  <w:style w:type="paragraph" w:styleId="NormalWeb">
    <w:name w:val="Normal (Web)"/>
    <w:basedOn w:val="Normal"/>
    <w:uiPriority w:val="99"/>
    <w:semiHidden/>
    <w:unhideWhenUsed/>
    <w:rsid w:val="00D852B0"/>
    <w:pPr>
      <w:spacing w:before="100" w:beforeAutospacing="1" w:after="100" w:afterAutospacing="1"/>
    </w:pPr>
    <w:rPr>
      <w:rFonts w:ascii="Times New Roman" w:hAnsi="Times New Roman"/>
      <w:color w:val="auto"/>
      <w:kern w:val="0"/>
      <w:sz w:val="24"/>
      <w:szCs w:val="24"/>
      <w:lang w:eastAsia="en-AU"/>
    </w:rPr>
  </w:style>
  <w:style w:type="paragraph" w:customStyle="1" w:styleId="BodyText1">
    <w:name w:val="Body Text1"/>
    <w:basedOn w:val="BodyText"/>
    <w:qFormat/>
    <w:rsid w:val="006650F8"/>
    <w:pPr>
      <w:tabs>
        <w:tab w:val="left" w:pos="851"/>
      </w:tabs>
      <w:spacing w:before="120" w:line="360" w:lineRule="auto"/>
      <w:jc w:val="both"/>
    </w:pPr>
    <w:rPr>
      <w:rFonts w:ascii="Century Gothic" w:hAnsi="Century Gothic" w:cs="Angsana New"/>
      <w:color w:val="auto"/>
      <w:kern w:val="0"/>
      <w:sz w:val="22"/>
      <w:szCs w:val="22"/>
      <w:lang w:val="en-AU" w:eastAsia="zh-CN" w:bidi="th-TH"/>
    </w:rPr>
  </w:style>
  <w:style w:type="paragraph" w:customStyle="1" w:styleId="LegalScheduleLevel1">
    <w:name w:val="Legal Schedule Level 1"/>
    <w:basedOn w:val="Normal"/>
    <w:rsid w:val="00204E87"/>
    <w:pPr>
      <w:numPr>
        <w:numId w:val="10"/>
      </w:numPr>
      <w:spacing w:before="240" w:after="240"/>
    </w:pPr>
    <w:rPr>
      <w:rFonts w:ascii="Arial" w:eastAsia="Calibri" w:hAnsi="Arial" w:cs="Arial"/>
      <w:b/>
      <w:color w:val="auto"/>
      <w:kern w:val="0"/>
      <w:sz w:val="32"/>
      <w:szCs w:val="32"/>
      <w:lang w:val="en-US"/>
    </w:rPr>
  </w:style>
  <w:style w:type="paragraph" w:customStyle="1" w:styleId="LegalScheduleLevel2">
    <w:name w:val="Legal Schedule Level 2"/>
    <w:basedOn w:val="Normal"/>
    <w:rsid w:val="00204E87"/>
    <w:pPr>
      <w:keepNext/>
      <w:keepLines/>
      <w:numPr>
        <w:ilvl w:val="1"/>
        <w:numId w:val="10"/>
      </w:numPr>
      <w:spacing w:before="60" w:after="60" w:line="280" w:lineRule="exact"/>
      <w:outlineLvl w:val="2"/>
    </w:pPr>
    <w:rPr>
      <w:rFonts w:ascii="Arial" w:hAnsi="Arial" w:cs="Arial"/>
      <w:b/>
      <w:bCs/>
      <w:color w:val="auto"/>
      <w:w w:val="95"/>
      <w:kern w:val="0"/>
      <w:sz w:val="24"/>
      <w:szCs w:val="24"/>
      <w:lang w:val="en-US" w:bidi="en-US"/>
    </w:rPr>
  </w:style>
  <w:style w:type="paragraph" w:customStyle="1" w:styleId="LegalScheduleLevel4">
    <w:name w:val="Legal Schedule Level 4"/>
    <w:basedOn w:val="Normal"/>
    <w:rsid w:val="00204E87"/>
    <w:pPr>
      <w:numPr>
        <w:ilvl w:val="3"/>
        <w:numId w:val="10"/>
      </w:numPr>
      <w:spacing w:after="200" w:line="276" w:lineRule="auto"/>
      <w:outlineLvl w:val="3"/>
    </w:pPr>
    <w:rPr>
      <w:rFonts w:ascii="Arial" w:hAnsi="Arial" w:cs="Arial"/>
      <w:color w:val="auto"/>
      <w:kern w:val="0"/>
      <w:szCs w:val="22"/>
      <w:lang w:val="en-US" w:bidi="en-US"/>
    </w:rPr>
  </w:style>
  <w:style w:type="paragraph" w:customStyle="1" w:styleId="LegalScheduleLevel5">
    <w:name w:val="Legal Schedule Level 5"/>
    <w:basedOn w:val="Normal"/>
    <w:rsid w:val="00204E87"/>
    <w:pPr>
      <w:numPr>
        <w:ilvl w:val="4"/>
        <w:numId w:val="10"/>
      </w:numPr>
      <w:spacing w:after="200" w:line="276" w:lineRule="auto"/>
      <w:outlineLvl w:val="4"/>
    </w:pPr>
    <w:rPr>
      <w:rFonts w:ascii="Arial" w:hAnsi="Arial" w:cs="Arial"/>
      <w:color w:val="auto"/>
      <w:kern w:val="0"/>
      <w:szCs w:val="22"/>
      <w:lang w:val="en-US" w:bidi="en-US"/>
    </w:rPr>
  </w:style>
  <w:style w:type="paragraph" w:customStyle="1" w:styleId="PlainParagraph">
    <w:name w:val="Plain Paragraph"/>
    <w:basedOn w:val="Normal"/>
    <w:link w:val="PlainParagraphChar"/>
    <w:rsid w:val="00204E87"/>
    <w:pPr>
      <w:spacing w:before="140" w:after="140" w:line="280" w:lineRule="atLeast"/>
      <w:ind w:left="1134"/>
    </w:pPr>
    <w:rPr>
      <w:rFonts w:ascii="Arial" w:hAnsi="Arial" w:cs="Arial"/>
      <w:color w:val="auto"/>
      <w:kern w:val="0"/>
      <w:szCs w:val="22"/>
      <w:lang w:bidi="en-US"/>
    </w:rPr>
  </w:style>
  <w:style w:type="character" w:customStyle="1" w:styleId="PlainParagraphChar">
    <w:name w:val="Plain Paragraph Char"/>
    <w:link w:val="PlainParagraph"/>
    <w:locked/>
    <w:rsid w:val="00204E87"/>
    <w:rPr>
      <w:rFonts w:ascii="Arial" w:eastAsia="Times New Roman" w:hAnsi="Arial" w:cs="Arial"/>
      <w:lang w:bidi="en-US"/>
    </w:rPr>
  </w:style>
  <w:style w:type="paragraph" w:styleId="NoSpacing">
    <w:name w:val="No Spacing"/>
    <w:link w:val="NoSpacingChar"/>
    <w:uiPriority w:val="1"/>
    <w:qFormat/>
    <w:rsid w:val="003F3B1B"/>
    <w:pPr>
      <w:spacing w:after="0" w:line="240" w:lineRule="auto"/>
    </w:pPr>
  </w:style>
  <w:style w:type="paragraph" w:customStyle="1" w:styleId="Para0">
    <w:name w:val="Para 0"/>
    <w:basedOn w:val="Normal"/>
    <w:link w:val="Para0Char"/>
    <w:qFormat/>
    <w:rsid w:val="00601BC3"/>
    <w:pPr>
      <w:spacing w:before="240" w:after="120" w:line="240" w:lineRule="atLeast"/>
    </w:pPr>
    <w:rPr>
      <w:rFonts w:ascii="Arial" w:hAnsi="Arial"/>
      <w:color w:val="auto"/>
      <w:kern w:val="0"/>
      <w:sz w:val="20"/>
      <w:szCs w:val="24"/>
    </w:rPr>
  </w:style>
  <w:style w:type="character" w:customStyle="1" w:styleId="Para0Char">
    <w:name w:val="Para 0 Char"/>
    <w:link w:val="Para0"/>
    <w:locked/>
    <w:rsid w:val="00601BC3"/>
    <w:rPr>
      <w:rFonts w:ascii="Arial" w:eastAsia="Times New Roman" w:hAnsi="Arial" w:cs="Times New Roman"/>
      <w:sz w:val="20"/>
      <w:szCs w:val="24"/>
    </w:rPr>
  </w:style>
  <w:style w:type="paragraph" w:customStyle="1" w:styleId="Para1dash">
    <w:name w:val="Para 1 dash"/>
    <w:basedOn w:val="Normal"/>
    <w:unhideWhenUsed/>
    <w:rsid w:val="00601BC3"/>
    <w:pPr>
      <w:spacing w:after="120" w:line="240" w:lineRule="atLeast"/>
      <w:ind w:left="851" w:hanging="426"/>
    </w:pPr>
    <w:rPr>
      <w:rFonts w:ascii="Arial" w:eastAsiaTheme="minorEastAsia" w:hAnsi="Arial" w:cstheme="minorBidi"/>
      <w:color w:val="auto"/>
      <w:kern w:val="0"/>
      <w:sz w:val="20"/>
      <w:szCs w:val="24"/>
    </w:rPr>
  </w:style>
  <w:style w:type="numbering" w:customStyle="1" w:styleId="SKMBulletList1">
    <w:name w:val="SKM Bullet List 1"/>
    <w:uiPriority w:val="99"/>
    <w:rsid w:val="00601BC3"/>
    <w:pPr>
      <w:numPr>
        <w:numId w:val="16"/>
      </w:numPr>
    </w:pPr>
  </w:style>
  <w:style w:type="paragraph" w:customStyle="1" w:styleId="default0">
    <w:name w:val="default"/>
    <w:basedOn w:val="Normal"/>
    <w:rsid w:val="006D4EC0"/>
    <w:pPr>
      <w:spacing w:after="0"/>
    </w:pPr>
    <w:rPr>
      <w:rFonts w:ascii="Calibri" w:hAnsi="Calibri" w:cs="Calibri"/>
      <w:kern w:val="0"/>
      <w:sz w:val="24"/>
      <w:szCs w:val="24"/>
      <w:lang w:eastAsia="en-AU"/>
    </w:rPr>
  </w:style>
  <w:style w:type="paragraph" w:customStyle="1" w:styleId="TOCBase">
    <w:name w:val="TOC Base"/>
    <w:basedOn w:val="Normal"/>
    <w:rsid w:val="0003372B"/>
    <w:pPr>
      <w:tabs>
        <w:tab w:val="right" w:leader="dot" w:pos="6480"/>
      </w:tabs>
      <w:spacing w:after="240" w:line="240" w:lineRule="atLeast"/>
    </w:pPr>
    <w:rPr>
      <w:rFonts w:ascii="Arial" w:hAnsi="Arial"/>
      <w:color w:val="auto"/>
      <w:spacing w:val="-5"/>
      <w:kern w:val="0"/>
      <w:sz w:val="20"/>
    </w:rPr>
  </w:style>
  <w:style w:type="paragraph" w:customStyle="1" w:styleId="BodyText-Professional">
    <w:name w:val="Body Text - Professional"/>
    <w:basedOn w:val="Normal"/>
    <w:rsid w:val="0003372B"/>
    <w:pPr>
      <w:spacing w:after="120" w:line="280" w:lineRule="exact"/>
    </w:pPr>
    <w:rPr>
      <w:rFonts w:ascii="Arial" w:hAnsi="Arial"/>
      <w:color w:val="auto"/>
      <w:kern w:val="0"/>
      <w:sz w:val="24"/>
      <w:lang w:val="en-US"/>
    </w:rPr>
  </w:style>
  <w:style w:type="character" w:customStyle="1" w:styleId="NoSpacingChar">
    <w:name w:val="No Spacing Char"/>
    <w:basedOn w:val="DefaultParagraphFont"/>
    <w:link w:val="NoSpacing"/>
    <w:uiPriority w:val="1"/>
    <w:locked/>
    <w:rsid w:val="0003372B"/>
  </w:style>
  <w:style w:type="paragraph" w:styleId="TOC5">
    <w:name w:val="toc 5"/>
    <w:basedOn w:val="Normal"/>
    <w:next w:val="Normal"/>
    <w:autoRedefine/>
    <w:uiPriority w:val="39"/>
    <w:unhideWhenUsed/>
    <w:rsid w:val="008A44F4"/>
    <w:pPr>
      <w:spacing w:after="100" w:line="276" w:lineRule="auto"/>
      <w:ind w:left="880"/>
    </w:pPr>
    <w:rPr>
      <w:rFonts w:eastAsiaTheme="minorEastAsia" w:cstheme="minorBidi"/>
      <w:color w:val="auto"/>
      <w:kern w:val="0"/>
      <w:szCs w:val="22"/>
      <w:lang w:eastAsia="en-AU"/>
    </w:rPr>
  </w:style>
  <w:style w:type="paragraph" w:styleId="TOC6">
    <w:name w:val="toc 6"/>
    <w:basedOn w:val="Normal"/>
    <w:next w:val="Normal"/>
    <w:autoRedefine/>
    <w:uiPriority w:val="39"/>
    <w:unhideWhenUsed/>
    <w:rsid w:val="008A44F4"/>
    <w:pPr>
      <w:spacing w:after="100" w:line="276" w:lineRule="auto"/>
      <w:ind w:left="1100"/>
    </w:pPr>
    <w:rPr>
      <w:rFonts w:eastAsiaTheme="minorEastAsia" w:cstheme="minorBidi"/>
      <w:color w:val="auto"/>
      <w:kern w:val="0"/>
      <w:szCs w:val="22"/>
      <w:lang w:eastAsia="en-AU"/>
    </w:rPr>
  </w:style>
  <w:style w:type="paragraph" w:styleId="TOC7">
    <w:name w:val="toc 7"/>
    <w:basedOn w:val="Normal"/>
    <w:next w:val="Normal"/>
    <w:autoRedefine/>
    <w:uiPriority w:val="39"/>
    <w:unhideWhenUsed/>
    <w:rsid w:val="008A44F4"/>
    <w:pPr>
      <w:spacing w:after="100" w:line="276" w:lineRule="auto"/>
      <w:ind w:left="1320"/>
    </w:pPr>
    <w:rPr>
      <w:rFonts w:eastAsiaTheme="minorEastAsia" w:cstheme="minorBidi"/>
      <w:color w:val="auto"/>
      <w:kern w:val="0"/>
      <w:szCs w:val="22"/>
      <w:lang w:eastAsia="en-AU"/>
    </w:rPr>
  </w:style>
  <w:style w:type="paragraph" w:styleId="TOC8">
    <w:name w:val="toc 8"/>
    <w:basedOn w:val="Normal"/>
    <w:next w:val="Normal"/>
    <w:autoRedefine/>
    <w:uiPriority w:val="39"/>
    <w:unhideWhenUsed/>
    <w:rsid w:val="008A44F4"/>
    <w:pPr>
      <w:spacing w:after="100" w:line="276" w:lineRule="auto"/>
      <w:ind w:left="1540"/>
    </w:pPr>
    <w:rPr>
      <w:rFonts w:eastAsiaTheme="minorEastAsia" w:cstheme="minorBidi"/>
      <w:color w:val="auto"/>
      <w:kern w:val="0"/>
      <w:szCs w:val="22"/>
      <w:lang w:eastAsia="en-AU"/>
    </w:rPr>
  </w:style>
  <w:style w:type="paragraph" w:styleId="TOC9">
    <w:name w:val="toc 9"/>
    <w:basedOn w:val="Normal"/>
    <w:next w:val="Normal"/>
    <w:autoRedefine/>
    <w:uiPriority w:val="39"/>
    <w:unhideWhenUsed/>
    <w:rsid w:val="008A44F4"/>
    <w:pPr>
      <w:spacing w:after="100" w:line="276" w:lineRule="auto"/>
      <w:ind w:left="1760"/>
    </w:pPr>
    <w:rPr>
      <w:rFonts w:eastAsiaTheme="minorEastAsia" w:cstheme="minorBidi"/>
      <w:color w:val="auto"/>
      <w:kern w:val="0"/>
      <w:szCs w:val="22"/>
      <w:lang w:eastAsia="en-AU"/>
    </w:rPr>
  </w:style>
  <w:style w:type="paragraph" w:styleId="Bibliography">
    <w:name w:val="Bibliography"/>
    <w:basedOn w:val="Normal"/>
    <w:next w:val="Normal"/>
    <w:uiPriority w:val="37"/>
    <w:unhideWhenUsed/>
    <w:rsid w:val="00262146"/>
  </w:style>
  <w:style w:type="paragraph" w:styleId="Revision">
    <w:name w:val="Revision"/>
    <w:hidden/>
    <w:uiPriority w:val="99"/>
    <w:semiHidden/>
    <w:rsid w:val="00262146"/>
    <w:pPr>
      <w:spacing w:after="0" w:line="240" w:lineRule="auto"/>
    </w:pPr>
    <w:rPr>
      <w:rFonts w:eastAsia="Times New Roman" w:cs="Times New Roman"/>
      <w:color w:val="000000"/>
      <w:kern w:val="28"/>
      <w:szCs w:val="20"/>
    </w:rPr>
  </w:style>
  <w:style w:type="character" w:customStyle="1" w:styleId="ListParagraphChar">
    <w:name w:val="List Paragraph Char"/>
    <w:aliases w:val="table text Char"/>
    <w:basedOn w:val="DefaultParagraphFont"/>
    <w:link w:val="ListParagraph"/>
    <w:uiPriority w:val="99"/>
    <w:locked/>
    <w:rsid w:val="00262146"/>
    <w:rPr>
      <w:rFonts w:eastAsia="Times New Roman" w:cs="Times New Roman"/>
      <w:color w:val="000000"/>
      <w:kern w:val="28"/>
      <w:szCs w:val="20"/>
    </w:rPr>
  </w:style>
  <w:style w:type="paragraph" w:customStyle="1" w:styleId="Paragraph">
    <w:name w:val="Paragraph"/>
    <w:basedOn w:val="Normal"/>
    <w:rsid w:val="00191B15"/>
    <w:pPr>
      <w:spacing w:after="240"/>
      <w:ind w:left="720"/>
      <w:jc w:val="both"/>
    </w:pPr>
    <w:rPr>
      <w:rFonts w:ascii="Times New Roman" w:hAnsi="Times New Roman"/>
      <w:color w:val="auto"/>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4"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Bullet" w:qFormat="1"/>
    <w:lsdException w:name="List Number" w:qFormat="1"/>
    <w:lsdException w:name="Title" w:semiHidden="0" w:uiPriority="10" w:unhideWhenUsed="0" w:qFormat="1"/>
    <w:lsdException w:name="Default Paragraph Font" w:uiPriority="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latentStyles>
  <w:style w:type="paragraph" w:default="1" w:styleId="Normal">
    <w:name w:val="Normal"/>
    <w:qFormat/>
    <w:rsid w:val="00BA3F31"/>
    <w:pPr>
      <w:spacing w:after="160" w:line="240" w:lineRule="auto"/>
    </w:pPr>
    <w:rPr>
      <w:rFonts w:eastAsia="Times New Roman" w:cs="Times New Roman"/>
      <w:color w:val="000000"/>
      <w:kern w:val="28"/>
      <w:szCs w:val="20"/>
    </w:rPr>
  </w:style>
  <w:style w:type="paragraph" w:styleId="Heading1">
    <w:name w:val="heading 1"/>
    <w:aliases w:val="H1"/>
    <w:basedOn w:val="Normal"/>
    <w:next w:val="Normal"/>
    <w:link w:val="Heading1Char"/>
    <w:uiPriority w:val="4"/>
    <w:qFormat/>
    <w:rsid w:val="002F2F17"/>
    <w:pPr>
      <w:keepNext/>
      <w:keepLines/>
      <w:numPr>
        <w:numId w:val="26"/>
      </w:numPr>
      <w:spacing w:before="240" w:after="120"/>
      <w:outlineLvl w:val="0"/>
    </w:pPr>
    <w:rPr>
      <w:rFonts w:eastAsiaTheme="majorEastAsia" w:cstheme="majorBidi"/>
      <w:b/>
      <w:bCs/>
      <w:color w:val="auto"/>
      <w:sz w:val="32"/>
      <w:szCs w:val="28"/>
    </w:rPr>
  </w:style>
  <w:style w:type="paragraph" w:styleId="Heading2">
    <w:name w:val="heading 2"/>
    <w:aliases w:val="H2"/>
    <w:basedOn w:val="Normal"/>
    <w:next w:val="Normal"/>
    <w:link w:val="Heading2Char"/>
    <w:uiPriority w:val="6"/>
    <w:qFormat/>
    <w:rsid w:val="002F2F17"/>
    <w:pPr>
      <w:keepNext/>
      <w:keepLines/>
      <w:numPr>
        <w:ilvl w:val="1"/>
        <w:numId w:val="26"/>
      </w:numPr>
      <w:spacing w:before="240"/>
      <w:ind w:left="851"/>
      <w:outlineLvl w:val="1"/>
    </w:pPr>
    <w:rPr>
      <w:rFonts w:eastAsiaTheme="majorEastAsia" w:cstheme="majorBidi"/>
      <w:b/>
      <w:bCs/>
      <w:color w:val="auto"/>
      <w:sz w:val="26"/>
      <w:szCs w:val="26"/>
    </w:rPr>
  </w:style>
  <w:style w:type="paragraph" w:styleId="Heading3">
    <w:name w:val="heading 3"/>
    <w:aliases w:val="H3"/>
    <w:basedOn w:val="Normal"/>
    <w:next w:val="Normal"/>
    <w:link w:val="Heading3Char"/>
    <w:uiPriority w:val="8"/>
    <w:qFormat/>
    <w:rsid w:val="004506CF"/>
    <w:pPr>
      <w:keepNext/>
      <w:keepLines/>
      <w:numPr>
        <w:ilvl w:val="2"/>
        <w:numId w:val="26"/>
      </w:numPr>
      <w:spacing w:before="200"/>
      <w:ind w:left="851" w:hanging="851"/>
      <w:outlineLvl w:val="2"/>
    </w:pPr>
    <w:rPr>
      <w:rFonts w:eastAsiaTheme="majorEastAsia" w:cstheme="majorBidi"/>
      <w:b/>
      <w:bCs/>
      <w:i/>
      <w:color w:val="auto"/>
      <w:sz w:val="24"/>
    </w:rPr>
  </w:style>
  <w:style w:type="paragraph" w:styleId="Heading4">
    <w:name w:val="heading 4"/>
    <w:aliases w:val="H4"/>
    <w:basedOn w:val="Normal"/>
    <w:next w:val="Normal"/>
    <w:link w:val="Heading4Char"/>
    <w:uiPriority w:val="9"/>
    <w:qFormat/>
    <w:rsid w:val="002F2F17"/>
    <w:pPr>
      <w:keepNext/>
      <w:keepLines/>
      <w:numPr>
        <w:ilvl w:val="3"/>
        <w:numId w:val="26"/>
      </w:numPr>
      <w:spacing w:before="200"/>
      <w:ind w:left="851" w:hanging="851"/>
      <w:outlineLvl w:val="3"/>
    </w:pPr>
    <w:rPr>
      <w:rFonts w:eastAsiaTheme="majorEastAsia" w:cstheme="majorBidi"/>
      <w:bCs/>
      <w:i/>
      <w:iCs/>
      <w:color w:val="auto"/>
      <w:sz w:val="24"/>
    </w:rPr>
  </w:style>
  <w:style w:type="paragraph" w:styleId="Heading5">
    <w:name w:val="heading 5"/>
    <w:aliases w:val="H5"/>
    <w:basedOn w:val="Normal"/>
    <w:next w:val="Normal"/>
    <w:link w:val="Heading5Char"/>
    <w:uiPriority w:val="10"/>
    <w:qFormat/>
    <w:rsid w:val="00835E4C"/>
    <w:pPr>
      <w:keepNext/>
      <w:keepLines/>
      <w:numPr>
        <w:ilvl w:val="4"/>
        <w:numId w:val="26"/>
      </w:numPr>
      <w:spacing w:before="200" w:after="0"/>
      <w:ind w:left="0"/>
      <w:outlineLvl w:val="4"/>
    </w:pPr>
    <w:rPr>
      <w:rFonts w:eastAsiaTheme="majorEastAsia" w:cstheme="majorBidi"/>
      <w:color w:val="243F60" w:themeColor="accent1" w:themeShade="7F"/>
    </w:rPr>
  </w:style>
  <w:style w:type="paragraph" w:styleId="Heading6">
    <w:name w:val="heading 6"/>
    <w:aliases w:val="H6"/>
    <w:basedOn w:val="Normal"/>
    <w:next w:val="Normal"/>
    <w:link w:val="Heading6Char"/>
    <w:uiPriority w:val="11"/>
    <w:semiHidden/>
    <w:unhideWhenUsed/>
    <w:qFormat/>
    <w:rsid w:val="00835E4C"/>
    <w:pPr>
      <w:keepNext/>
      <w:keepLines/>
      <w:numPr>
        <w:ilvl w:val="5"/>
        <w:numId w:val="26"/>
      </w:numPr>
      <w:spacing w:before="200" w:after="0"/>
      <w:ind w:left="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C7157"/>
    <w:pPr>
      <w:keepNext/>
      <w:keepLines/>
      <w:numPr>
        <w:ilvl w:val="6"/>
        <w:numId w:val="2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rsid w:val="001C7157"/>
    <w:pPr>
      <w:keepNext/>
      <w:keepLines/>
      <w:numPr>
        <w:ilvl w:val="7"/>
        <w:numId w:val="26"/>
      </w:numPr>
      <w:spacing w:before="200" w:after="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99"/>
    <w:semiHidden/>
    <w:unhideWhenUsed/>
    <w:rsid w:val="003E2B6B"/>
    <w:pPr>
      <w:spacing w:after="120" w:line="240" w:lineRule="auto"/>
      <w:jc w:val="center"/>
    </w:pPr>
    <w:rPr>
      <w:rFonts w:ascii="Gill Sans MT" w:eastAsia="Times New Roman" w:hAnsi="Gill Sans MT" w:cs="Times New Roman"/>
      <w:color w:val="000000"/>
      <w:kern w:val="28"/>
      <w:sz w:val="48"/>
      <w:szCs w:val="48"/>
      <w:lang w:val="en-US"/>
    </w:rPr>
  </w:style>
  <w:style w:type="character" w:customStyle="1" w:styleId="BodyTextChar">
    <w:name w:val="Body Text Char"/>
    <w:basedOn w:val="DefaultParagraphFont"/>
    <w:link w:val="BodyText"/>
    <w:uiPriority w:val="99"/>
    <w:semiHidden/>
    <w:rsid w:val="003E2B6B"/>
    <w:rPr>
      <w:rFonts w:ascii="Gill Sans MT" w:eastAsia="Times New Roman" w:hAnsi="Gill Sans MT" w:cs="Times New Roman"/>
      <w:color w:val="000000"/>
      <w:kern w:val="28"/>
      <w:sz w:val="48"/>
      <w:szCs w:val="48"/>
      <w:lang w:val="en-US"/>
    </w:rPr>
  </w:style>
  <w:style w:type="character" w:styleId="Hyperlink">
    <w:name w:val="Hyperlink"/>
    <w:basedOn w:val="DefaultParagraphFont"/>
    <w:uiPriority w:val="99"/>
    <w:rsid w:val="006C3233"/>
    <w:rPr>
      <w:color w:val="0000FF"/>
      <w:u w:val="single"/>
    </w:rPr>
  </w:style>
  <w:style w:type="character" w:styleId="CommentReference">
    <w:name w:val="annotation reference"/>
    <w:basedOn w:val="DefaultParagraphFont"/>
    <w:uiPriority w:val="99"/>
    <w:semiHidden/>
    <w:unhideWhenUsed/>
    <w:rsid w:val="003E2B6B"/>
    <w:rPr>
      <w:sz w:val="16"/>
      <w:szCs w:val="16"/>
    </w:rPr>
  </w:style>
  <w:style w:type="paragraph" w:styleId="CommentText">
    <w:name w:val="annotation text"/>
    <w:basedOn w:val="Normal"/>
    <w:link w:val="CommentTextChar"/>
    <w:uiPriority w:val="99"/>
    <w:semiHidden/>
    <w:unhideWhenUsed/>
    <w:rsid w:val="003E2B6B"/>
    <w:rPr>
      <w:color w:val="auto"/>
      <w:kern w:val="0"/>
      <w:lang w:eastAsia="en-AU"/>
    </w:rPr>
  </w:style>
  <w:style w:type="character" w:customStyle="1" w:styleId="CommentTextChar">
    <w:name w:val="Comment Text Char"/>
    <w:basedOn w:val="DefaultParagraphFont"/>
    <w:link w:val="CommentText"/>
    <w:uiPriority w:val="99"/>
    <w:semiHidden/>
    <w:rsid w:val="003E2B6B"/>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3E2B6B"/>
    <w:rPr>
      <w:rFonts w:ascii="Tahoma" w:hAnsi="Tahoma" w:cs="Tahoma"/>
      <w:sz w:val="16"/>
      <w:szCs w:val="16"/>
    </w:rPr>
  </w:style>
  <w:style w:type="character" w:customStyle="1" w:styleId="BalloonTextChar">
    <w:name w:val="Balloon Text Char"/>
    <w:basedOn w:val="DefaultParagraphFont"/>
    <w:link w:val="BalloonText"/>
    <w:uiPriority w:val="99"/>
    <w:semiHidden/>
    <w:rsid w:val="003E2B6B"/>
    <w:rPr>
      <w:rFonts w:ascii="Tahoma" w:eastAsia="Times New Roman" w:hAnsi="Tahoma" w:cs="Tahoma"/>
      <w:color w:val="000000"/>
      <w:kern w:val="28"/>
      <w:sz w:val="16"/>
      <w:szCs w:val="16"/>
      <w:lang w:val="en-US"/>
    </w:rPr>
  </w:style>
  <w:style w:type="paragraph" w:styleId="ListParagraph">
    <w:name w:val="List Paragraph"/>
    <w:basedOn w:val="Normal"/>
    <w:uiPriority w:val="34"/>
    <w:unhideWhenUsed/>
    <w:qFormat/>
    <w:rsid w:val="00E311B7"/>
    <w:pPr>
      <w:ind w:left="720"/>
      <w:contextualSpacing/>
    </w:pPr>
  </w:style>
  <w:style w:type="character" w:customStyle="1" w:styleId="Heading1Char">
    <w:name w:val="Heading 1 Char"/>
    <w:aliases w:val="H1 Char"/>
    <w:basedOn w:val="DefaultParagraphFont"/>
    <w:link w:val="Heading1"/>
    <w:uiPriority w:val="4"/>
    <w:rsid w:val="002F2F17"/>
    <w:rPr>
      <w:rFonts w:eastAsiaTheme="majorEastAsia" w:cstheme="majorBidi"/>
      <w:b/>
      <w:bCs/>
      <w:kern w:val="28"/>
      <w:sz w:val="32"/>
      <w:szCs w:val="28"/>
    </w:rPr>
  </w:style>
  <w:style w:type="character" w:customStyle="1" w:styleId="Heading2Char">
    <w:name w:val="Heading 2 Char"/>
    <w:aliases w:val="H2 Char"/>
    <w:basedOn w:val="DefaultParagraphFont"/>
    <w:link w:val="Heading2"/>
    <w:uiPriority w:val="6"/>
    <w:rsid w:val="002F2F17"/>
    <w:rPr>
      <w:rFonts w:eastAsiaTheme="majorEastAsia" w:cstheme="majorBidi"/>
      <w:b/>
      <w:bCs/>
      <w:kern w:val="28"/>
      <w:sz w:val="26"/>
      <w:szCs w:val="26"/>
    </w:rPr>
  </w:style>
  <w:style w:type="paragraph" w:styleId="CommentSubject">
    <w:name w:val="annotation subject"/>
    <w:basedOn w:val="CommentText"/>
    <w:next w:val="CommentText"/>
    <w:link w:val="CommentSubjectChar"/>
    <w:uiPriority w:val="99"/>
    <w:semiHidden/>
    <w:unhideWhenUsed/>
    <w:rsid w:val="003102D7"/>
    <w:rPr>
      <w:b/>
      <w:bCs/>
      <w:color w:val="000000"/>
      <w:kern w:val="28"/>
      <w:lang w:val="en-US" w:eastAsia="en-US"/>
    </w:rPr>
  </w:style>
  <w:style w:type="character" w:customStyle="1" w:styleId="CommentSubjectChar">
    <w:name w:val="Comment Subject Char"/>
    <w:basedOn w:val="CommentTextChar"/>
    <w:link w:val="CommentSubject"/>
    <w:uiPriority w:val="99"/>
    <w:semiHidden/>
    <w:rsid w:val="003102D7"/>
    <w:rPr>
      <w:rFonts w:ascii="Times New Roman" w:eastAsia="Times New Roman" w:hAnsi="Times New Roman" w:cs="Times New Roman"/>
      <w:b/>
      <w:bCs/>
      <w:color w:val="000000"/>
      <w:kern w:val="28"/>
      <w:sz w:val="20"/>
      <w:szCs w:val="20"/>
      <w:lang w:val="en-US" w:eastAsia="en-AU"/>
    </w:rPr>
  </w:style>
  <w:style w:type="character" w:customStyle="1" w:styleId="Heading3Char">
    <w:name w:val="Heading 3 Char"/>
    <w:aliases w:val="H3 Char"/>
    <w:basedOn w:val="DefaultParagraphFont"/>
    <w:link w:val="Heading3"/>
    <w:uiPriority w:val="8"/>
    <w:rsid w:val="004506CF"/>
    <w:rPr>
      <w:rFonts w:eastAsiaTheme="majorEastAsia" w:cstheme="majorBidi"/>
      <w:b/>
      <w:bCs/>
      <w:i/>
      <w:kern w:val="28"/>
      <w:sz w:val="24"/>
      <w:szCs w:val="20"/>
    </w:rPr>
  </w:style>
  <w:style w:type="character" w:customStyle="1" w:styleId="Heading4Char">
    <w:name w:val="Heading 4 Char"/>
    <w:aliases w:val="H4 Char"/>
    <w:basedOn w:val="DefaultParagraphFont"/>
    <w:link w:val="Heading4"/>
    <w:uiPriority w:val="9"/>
    <w:rsid w:val="002F2F17"/>
    <w:rPr>
      <w:rFonts w:eastAsiaTheme="majorEastAsia" w:cstheme="majorBidi"/>
      <w:bCs/>
      <w:i/>
      <w:iCs/>
      <w:kern w:val="28"/>
      <w:sz w:val="24"/>
      <w:szCs w:val="20"/>
    </w:rPr>
  </w:style>
  <w:style w:type="paragraph" w:styleId="TOCHeading">
    <w:name w:val="TOC Heading"/>
    <w:basedOn w:val="Heading1"/>
    <w:next w:val="Normal"/>
    <w:uiPriority w:val="39"/>
    <w:unhideWhenUsed/>
    <w:rsid w:val="006C3233"/>
    <w:pPr>
      <w:numPr>
        <w:numId w:val="0"/>
      </w:numPr>
      <w:spacing w:line="276" w:lineRule="auto"/>
      <w:outlineLvl w:val="9"/>
    </w:pPr>
    <w:rPr>
      <w:rFonts w:ascii="Calibri" w:hAnsi="Calibri"/>
      <w:kern w:val="0"/>
    </w:rPr>
  </w:style>
  <w:style w:type="paragraph" w:styleId="TOC1">
    <w:name w:val="toc 1"/>
    <w:basedOn w:val="Normal"/>
    <w:next w:val="Normal"/>
    <w:autoRedefine/>
    <w:uiPriority w:val="39"/>
    <w:unhideWhenUsed/>
    <w:rsid w:val="006245D7"/>
    <w:pPr>
      <w:spacing w:after="100"/>
    </w:pPr>
    <w:rPr>
      <w:rFonts w:ascii="Calibri" w:hAnsi="Calibri"/>
      <w:b/>
      <w:sz w:val="20"/>
    </w:rPr>
  </w:style>
  <w:style w:type="paragraph" w:styleId="TOC2">
    <w:name w:val="toc 2"/>
    <w:basedOn w:val="Normal"/>
    <w:next w:val="Normal"/>
    <w:autoRedefine/>
    <w:uiPriority w:val="39"/>
    <w:unhideWhenUsed/>
    <w:rsid w:val="00F36765"/>
    <w:pPr>
      <w:spacing w:after="100"/>
    </w:pPr>
    <w:rPr>
      <w:rFonts w:ascii="Calibri" w:hAnsi="Calibri"/>
      <w:sz w:val="20"/>
    </w:rPr>
  </w:style>
  <w:style w:type="paragraph" w:styleId="TOC3">
    <w:name w:val="toc 3"/>
    <w:basedOn w:val="Normal"/>
    <w:next w:val="Normal"/>
    <w:autoRedefine/>
    <w:uiPriority w:val="39"/>
    <w:unhideWhenUsed/>
    <w:rsid w:val="00F36765"/>
    <w:pPr>
      <w:spacing w:after="100"/>
    </w:pPr>
    <w:rPr>
      <w:rFonts w:ascii="Calibri" w:hAnsi="Calibri"/>
      <w:sz w:val="20"/>
    </w:rPr>
  </w:style>
  <w:style w:type="paragraph" w:styleId="Header">
    <w:name w:val="header"/>
    <w:basedOn w:val="Normal"/>
    <w:link w:val="HeaderChar"/>
    <w:uiPriority w:val="21"/>
    <w:unhideWhenUsed/>
    <w:rsid w:val="00E66522"/>
    <w:pPr>
      <w:tabs>
        <w:tab w:val="center" w:pos="4513"/>
        <w:tab w:val="right" w:pos="9026"/>
      </w:tabs>
    </w:pPr>
  </w:style>
  <w:style w:type="character" w:customStyle="1" w:styleId="HeaderChar">
    <w:name w:val="Header Char"/>
    <w:basedOn w:val="DefaultParagraphFont"/>
    <w:link w:val="Header"/>
    <w:uiPriority w:val="21"/>
    <w:rsid w:val="00325C6C"/>
    <w:rPr>
      <w:rFonts w:eastAsia="Times New Roman" w:cs="Times New Roman"/>
      <w:color w:val="000000"/>
      <w:kern w:val="28"/>
      <w:szCs w:val="20"/>
    </w:rPr>
  </w:style>
  <w:style w:type="paragraph" w:styleId="Footer">
    <w:name w:val="footer"/>
    <w:basedOn w:val="Normal"/>
    <w:link w:val="FooterChar"/>
    <w:uiPriority w:val="20"/>
    <w:unhideWhenUsed/>
    <w:rsid w:val="002F2A64"/>
    <w:pPr>
      <w:tabs>
        <w:tab w:val="center" w:pos="4513"/>
        <w:tab w:val="right" w:pos="9026"/>
      </w:tabs>
    </w:pPr>
    <w:rPr>
      <w:sz w:val="20"/>
    </w:rPr>
  </w:style>
  <w:style w:type="character" w:customStyle="1" w:styleId="FooterChar">
    <w:name w:val="Footer Char"/>
    <w:basedOn w:val="DefaultParagraphFont"/>
    <w:link w:val="Footer"/>
    <w:uiPriority w:val="20"/>
    <w:rsid w:val="00325C6C"/>
    <w:rPr>
      <w:rFonts w:eastAsia="Times New Roman" w:cs="Times New Roman"/>
      <w:color w:val="000000"/>
      <w:kern w:val="28"/>
      <w:sz w:val="20"/>
      <w:szCs w:val="20"/>
    </w:rPr>
  </w:style>
  <w:style w:type="character" w:styleId="PlaceholderText">
    <w:name w:val="Placeholder Text"/>
    <w:basedOn w:val="DefaultParagraphFont"/>
    <w:uiPriority w:val="99"/>
    <w:semiHidden/>
    <w:rsid w:val="00E66522"/>
    <w:rPr>
      <w:color w:val="808080"/>
    </w:rPr>
  </w:style>
  <w:style w:type="paragraph" w:styleId="Title">
    <w:name w:val="Title"/>
    <w:basedOn w:val="Normal"/>
    <w:next w:val="Normal"/>
    <w:link w:val="TitleChar"/>
    <w:autoRedefine/>
    <w:uiPriority w:val="17"/>
    <w:qFormat/>
    <w:rsid w:val="002E4C58"/>
    <w:pPr>
      <w:spacing w:after="960"/>
    </w:pPr>
    <w:rPr>
      <w:rFonts w:cs="Arial"/>
      <w:b/>
      <w:color w:val="0070C0"/>
      <w:sz w:val="40"/>
      <w:szCs w:val="43"/>
    </w:rPr>
  </w:style>
  <w:style w:type="character" w:customStyle="1" w:styleId="TitleChar">
    <w:name w:val="Title Char"/>
    <w:basedOn w:val="DefaultParagraphFont"/>
    <w:link w:val="Title"/>
    <w:uiPriority w:val="17"/>
    <w:rsid w:val="00325C6C"/>
    <w:rPr>
      <w:rFonts w:eastAsia="Times New Roman" w:cs="Arial"/>
      <w:b/>
      <w:color w:val="0070C0"/>
      <w:kern w:val="28"/>
      <w:sz w:val="40"/>
      <w:szCs w:val="43"/>
    </w:rPr>
  </w:style>
  <w:style w:type="paragraph" w:styleId="TOC4">
    <w:name w:val="toc 4"/>
    <w:basedOn w:val="Normal"/>
    <w:next w:val="Normal"/>
    <w:autoRedefine/>
    <w:uiPriority w:val="39"/>
    <w:unhideWhenUsed/>
    <w:rsid w:val="006245D7"/>
    <w:pPr>
      <w:spacing w:after="100"/>
      <w:ind w:left="660"/>
    </w:pPr>
    <w:rPr>
      <w:rFonts w:ascii="Calibri" w:hAnsi="Calibri"/>
      <w:i/>
      <w:sz w:val="20"/>
    </w:rPr>
  </w:style>
  <w:style w:type="character" w:customStyle="1" w:styleId="Heading5Char">
    <w:name w:val="Heading 5 Char"/>
    <w:aliases w:val="H5 Char"/>
    <w:basedOn w:val="DefaultParagraphFont"/>
    <w:link w:val="Heading5"/>
    <w:uiPriority w:val="10"/>
    <w:rsid w:val="00835E4C"/>
    <w:rPr>
      <w:rFonts w:eastAsiaTheme="majorEastAsia" w:cstheme="majorBidi"/>
      <w:color w:val="243F60" w:themeColor="accent1" w:themeShade="7F"/>
      <w:kern w:val="28"/>
      <w:szCs w:val="20"/>
    </w:rPr>
  </w:style>
  <w:style w:type="paragraph" w:customStyle="1" w:styleId="TableHeading">
    <w:name w:val="TableHeading"/>
    <w:basedOn w:val="Normal"/>
    <w:uiPriority w:val="13"/>
    <w:qFormat/>
    <w:rsid w:val="008A7C61"/>
    <w:pPr>
      <w:jc w:val="both"/>
    </w:pPr>
    <w:rPr>
      <w:rFonts w:cs="Arial"/>
      <w:b/>
      <w:sz w:val="20"/>
      <w:szCs w:val="22"/>
    </w:rPr>
  </w:style>
  <w:style w:type="paragraph" w:customStyle="1" w:styleId="TableText">
    <w:name w:val="TableText"/>
    <w:basedOn w:val="Normal"/>
    <w:next w:val="Normal"/>
    <w:uiPriority w:val="14"/>
    <w:qFormat/>
    <w:rsid w:val="008A7C61"/>
    <w:pPr>
      <w:jc w:val="both"/>
    </w:pPr>
    <w:rPr>
      <w:rFonts w:cs="Arial"/>
      <w:sz w:val="20"/>
      <w:szCs w:val="22"/>
    </w:rPr>
  </w:style>
  <w:style w:type="paragraph" w:customStyle="1" w:styleId="DocumentDetails">
    <w:name w:val="DocumentDetails"/>
    <w:basedOn w:val="Normal"/>
    <w:uiPriority w:val="99"/>
    <w:rsid w:val="00F60CEB"/>
    <w:pPr>
      <w:tabs>
        <w:tab w:val="left" w:pos="2552"/>
      </w:tabs>
      <w:ind w:left="2552" w:hanging="2552"/>
    </w:pPr>
    <w:rPr>
      <w:rFonts w:cs="Arial"/>
      <w:szCs w:val="22"/>
    </w:rPr>
  </w:style>
  <w:style w:type="character" w:styleId="Strong">
    <w:name w:val="Strong"/>
    <w:basedOn w:val="DefaultParagraphFont"/>
    <w:uiPriority w:val="1"/>
    <w:qFormat/>
    <w:rsid w:val="00F60CEB"/>
    <w:rPr>
      <w:b/>
      <w:bCs/>
    </w:rPr>
  </w:style>
  <w:style w:type="paragraph" w:customStyle="1" w:styleId="PrelimHeadings">
    <w:name w:val="PrelimHeadings"/>
    <w:basedOn w:val="Normal"/>
    <w:next w:val="Normal"/>
    <w:uiPriority w:val="99"/>
    <w:rsid w:val="00F60CEB"/>
    <w:pPr>
      <w:spacing w:after="120"/>
      <w:jc w:val="both"/>
    </w:pPr>
    <w:rPr>
      <w:rFonts w:cs="Arial"/>
      <w:b/>
      <w:szCs w:val="22"/>
    </w:rPr>
  </w:style>
  <w:style w:type="paragraph" w:customStyle="1" w:styleId="PrelimText">
    <w:name w:val="PrelimText"/>
    <w:basedOn w:val="Normal"/>
    <w:uiPriority w:val="99"/>
    <w:rsid w:val="00F60CEB"/>
    <w:pPr>
      <w:jc w:val="both"/>
    </w:pPr>
    <w:rPr>
      <w:rFonts w:cs="Arial"/>
      <w:szCs w:val="22"/>
    </w:rPr>
  </w:style>
  <w:style w:type="paragraph" w:styleId="PlainText">
    <w:name w:val="Plain Text"/>
    <w:basedOn w:val="Normal"/>
    <w:link w:val="PlainTextChar"/>
    <w:uiPriority w:val="99"/>
    <w:unhideWhenUsed/>
    <w:rsid w:val="00326A57"/>
    <w:rPr>
      <w:rFonts w:ascii="Consolas" w:hAnsi="Consolas" w:cs="Consolas"/>
      <w:sz w:val="21"/>
      <w:szCs w:val="21"/>
    </w:rPr>
  </w:style>
  <w:style w:type="character" w:customStyle="1" w:styleId="PlainTextChar">
    <w:name w:val="Plain Text Char"/>
    <w:basedOn w:val="DefaultParagraphFont"/>
    <w:link w:val="PlainText"/>
    <w:uiPriority w:val="99"/>
    <w:rsid w:val="00326A57"/>
    <w:rPr>
      <w:rFonts w:ascii="Consolas" w:eastAsia="Times New Roman" w:hAnsi="Consolas" w:cs="Consolas"/>
      <w:color w:val="000000"/>
      <w:kern w:val="28"/>
      <w:sz w:val="21"/>
      <w:szCs w:val="21"/>
      <w:lang w:val="en-US"/>
    </w:rPr>
  </w:style>
  <w:style w:type="paragraph" w:customStyle="1" w:styleId="PrelimTextLeftAlign">
    <w:name w:val="PrelimText+LeftAlign"/>
    <w:basedOn w:val="Normal"/>
    <w:uiPriority w:val="99"/>
    <w:rsid w:val="00934E75"/>
    <w:rPr>
      <w:rFonts w:cs="Arial"/>
      <w:szCs w:val="22"/>
    </w:rPr>
  </w:style>
  <w:style w:type="paragraph" w:customStyle="1" w:styleId="TitlePageVerticalPeriod">
    <w:name w:val="TitlePageVerticalPeriod"/>
    <w:basedOn w:val="Normal"/>
    <w:uiPriority w:val="99"/>
    <w:qFormat/>
    <w:rsid w:val="006D31DC"/>
    <w:rPr>
      <w:rFonts w:ascii="Arial Bold" w:hAnsi="Arial Bold"/>
      <w:color w:val="0070C0"/>
      <w:sz w:val="36"/>
    </w:rPr>
  </w:style>
  <w:style w:type="paragraph" w:customStyle="1" w:styleId="Authors">
    <w:name w:val="Authors"/>
    <w:basedOn w:val="Normal"/>
    <w:uiPriority w:val="19"/>
    <w:qFormat/>
    <w:rsid w:val="002E4C58"/>
    <w:pPr>
      <w:pBdr>
        <w:top w:val="single" w:sz="18" w:space="15" w:color="4F81BD" w:themeColor="accent1"/>
        <w:bottom w:val="single" w:sz="18" w:space="30" w:color="4F81BD" w:themeColor="accent1"/>
      </w:pBdr>
      <w:tabs>
        <w:tab w:val="left" w:pos="7740"/>
      </w:tabs>
      <w:spacing w:before="320" w:after="320"/>
    </w:pPr>
    <w:rPr>
      <w:rFonts w:cs="Arial"/>
      <w:color w:val="auto"/>
      <w:sz w:val="28"/>
      <w:szCs w:val="28"/>
    </w:rPr>
  </w:style>
  <w:style w:type="paragraph" w:customStyle="1" w:styleId="DraftReport">
    <w:name w:val="DraftReport"/>
    <w:basedOn w:val="Normal"/>
    <w:next w:val="Normal"/>
    <w:uiPriority w:val="99"/>
    <w:rsid w:val="006D31DC"/>
    <w:pPr>
      <w:spacing w:after="360"/>
      <w:jc w:val="center"/>
    </w:pPr>
    <w:rPr>
      <w:rFonts w:ascii="Arial Bold" w:hAnsi="Arial Bold"/>
      <w:color w:val="999999"/>
      <w:sz w:val="72"/>
    </w:rPr>
  </w:style>
  <w:style w:type="paragraph" w:customStyle="1" w:styleId="H1anotincinTOC">
    <w:name w:val="H1a not inc. in TOC"/>
    <w:basedOn w:val="Heading1"/>
    <w:next w:val="Normal"/>
    <w:uiPriority w:val="5"/>
    <w:qFormat/>
    <w:rsid w:val="00CF6C3C"/>
    <w:pPr>
      <w:keepLines w:val="0"/>
      <w:numPr>
        <w:numId w:val="0"/>
      </w:numPr>
      <w:spacing w:before="0"/>
      <w:outlineLvl w:val="9"/>
    </w:pPr>
    <w:rPr>
      <w:rFonts w:eastAsia="Times New Roman" w:cs="Arial"/>
      <w:color w:val="000000"/>
      <w:spacing w:val="40"/>
      <w:szCs w:val="32"/>
      <w:lang w:eastAsia="en-AU"/>
    </w:rPr>
  </w:style>
  <w:style w:type="paragraph" w:customStyle="1" w:styleId="Heading3a">
    <w:name w:val="Heading 3a"/>
    <w:basedOn w:val="Heading3"/>
    <w:next w:val="Normal"/>
    <w:uiPriority w:val="8"/>
    <w:rsid w:val="003270BB"/>
    <w:pPr>
      <w:keepLines w:val="0"/>
      <w:spacing w:before="240" w:after="240"/>
      <w:ind w:left="1440" w:hanging="720"/>
      <w:outlineLvl w:val="9"/>
    </w:pPr>
    <w:rPr>
      <w:rFonts w:eastAsia="Times New Roman" w:cs="Arial"/>
      <w:color w:val="000000"/>
      <w:kern w:val="0"/>
      <w:sz w:val="22"/>
      <w:szCs w:val="26"/>
      <w:lang w:eastAsia="en-AU"/>
    </w:rPr>
  </w:style>
  <w:style w:type="paragraph" w:styleId="TableofFigures">
    <w:name w:val="table of figures"/>
    <w:basedOn w:val="Normal"/>
    <w:next w:val="Normal"/>
    <w:uiPriority w:val="99"/>
    <w:rsid w:val="006C3233"/>
    <w:pPr>
      <w:tabs>
        <w:tab w:val="left" w:pos="1080"/>
        <w:tab w:val="right" w:leader="dot" w:pos="9000"/>
      </w:tabs>
      <w:spacing w:after="120"/>
      <w:ind w:left="1038" w:hanging="1038"/>
    </w:pPr>
    <w:rPr>
      <w:kern w:val="0"/>
      <w:sz w:val="20"/>
      <w:lang w:eastAsia="en-AU"/>
    </w:rPr>
  </w:style>
  <w:style w:type="paragraph" w:styleId="ListBullet">
    <w:name w:val="List Bullet"/>
    <w:basedOn w:val="ListParagraph"/>
    <w:uiPriority w:val="22"/>
    <w:qFormat/>
    <w:rsid w:val="00835E4C"/>
    <w:pPr>
      <w:numPr>
        <w:numId w:val="2"/>
      </w:numPr>
    </w:pPr>
    <w:rPr>
      <w:rFonts w:cs="Arial"/>
      <w:szCs w:val="22"/>
    </w:rPr>
  </w:style>
  <w:style w:type="paragraph" w:styleId="ListBullet2">
    <w:name w:val="List Bullet 2"/>
    <w:basedOn w:val="ListParagraph"/>
    <w:uiPriority w:val="99"/>
    <w:unhideWhenUsed/>
    <w:rsid w:val="00BE40AE"/>
    <w:pPr>
      <w:numPr>
        <w:ilvl w:val="1"/>
        <w:numId w:val="13"/>
      </w:numPr>
    </w:pPr>
    <w:rPr>
      <w:rFonts w:cs="Arial"/>
      <w:szCs w:val="22"/>
    </w:rPr>
  </w:style>
  <w:style w:type="paragraph" w:styleId="ListNumber">
    <w:name w:val="List Number"/>
    <w:basedOn w:val="ListParagraph"/>
    <w:uiPriority w:val="22"/>
    <w:qFormat/>
    <w:rsid w:val="00C34E00"/>
    <w:pPr>
      <w:numPr>
        <w:numId w:val="3"/>
      </w:numPr>
    </w:pPr>
    <w:rPr>
      <w:rFonts w:cs="Arial"/>
      <w:szCs w:val="22"/>
    </w:rPr>
  </w:style>
  <w:style w:type="paragraph" w:customStyle="1" w:styleId="TableCaption">
    <w:name w:val="TableCaption"/>
    <w:basedOn w:val="Normal"/>
    <w:next w:val="Normal"/>
    <w:uiPriority w:val="12"/>
    <w:qFormat/>
    <w:rsid w:val="008C3BC0"/>
    <w:rPr>
      <w:b/>
      <w:sz w:val="20"/>
    </w:rPr>
  </w:style>
  <w:style w:type="paragraph" w:customStyle="1" w:styleId="FigureCaption">
    <w:name w:val="FigureCaption"/>
    <w:basedOn w:val="Normal"/>
    <w:uiPriority w:val="15"/>
    <w:qFormat/>
    <w:rsid w:val="004506CF"/>
    <w:rPr>
      <w:b/>
      <w:sz w:val="20"/>
    </w:rPr>
  </w:style>
  <w:style w:type="paragraph" w:customStyle="1" w:styleId="PhotoCaption">
    <w:name w:val="PhotoCaption"/>
    <w:basedOn w:val="Normal"/>
    <w:next w:val="Normal"/>
    <w:uiPriority w:val="16"/>
    <w:qFormat/>
    <w:rsid w:val="001D45FB"/>
    <w:rPr>
      <w:b/>
      <w:sz w:val="20"/>
    </w:rPr>
  </w:style>
  <w:style w:type="paragraph" w:customStyle="1" w:styleId="UserNote">
    <w:name w:val="UserNote"/>
    <w:basedOn w:val="PrelimHeadings"/>
    <w:uiPriority w:val="99"/>
    <w:qFormat/>
    <w:rsid w:val="00940DE2"/>
    <w:pPr>
      <w:jc w:val="left"/>
    </w:pPr>
    <w:rPr>
      <w:color w:val="FF0000"/>
      <w:sz w:val="28"/>
    </w:rPr>
  </w:style>
  <w:style w:type="character" w:customStyle="1" w:styleId="Red">
    <w:name w:val="Red"/>
    <w:basedOn w:val="DefaultParagraphFont"/>
    <w:uiPriority w:val="22"/>
    <w:qFormat/>
    <w:rsid w:val="003D1AC3"/>
    <w:rPr>
      <w:color w:val="FF0000"/>
    </w:rPr>
  </w:style>
  <w:style w:type="paragraph" w:customStyle="1" w:styleId="ReportSubtitle">
    <w:name w:val="ReportSubtitle"/>
    <w:basedOn w:val="Normal"/>
    <w:uiPriority w:val="18"/>
    <w:qFormat/>
    <w:rsid w:val="00274897"/>
    <w:rPr>
      <w:b/>
      <w:color w:val="0070C0"/>
      <w:sz w:val="28"/>
      <w:szCs w:val="28"/>
    </w:rPr>
  </w:style>
  <w:style w:type="paragraph" w:customStyle="1" w:styleId="Default">
    <w:name w:val="Default"/>
    <w:uiPriority w:val="99"/>
    <w:unhideWhenUsed/>
    <w:rsid w:val="00B424D4"/>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510325"/>
    <w:rPr>
      <w:i/>
      <w:iCs/>
    </w:rPr>
  </w:style>
  <w:style w:type="paragraph" w:customStyle="1" w:styleId="H2anotincinTOC">
    <w:name w:val="H2a not inc. in TOC"/>
    <w:basedOn w:val="Heading2"/>
    <w:uiPriority w:val="7"/>
    <w:rsid w:val="00BA3F31"/>
    <w:pPr>
      <w:numPr>
        <w:ilvl w:val="0"/>
        <w:numId w:val="0"/>
      </w:numPr>
    </w:pPr>
  </w:style>
  <w:style w:type="character" w:customStyle="1" w:styleId="Heading6Char">
    <w:name w:val="Heading 6 Char"/>
    <w:aliases w:val="H6 Char"/>
    <w:basedOn w:val="DefaultParagraphFont"/>
    <w:link w:val="Heading6"/>
    <w:uiPriority w:val="11"/>
    <w:semiHidden/>
    <w:rsid w:val="00835E4C"/>
    <w:rPr>
      <w:rFonts w:asciiTheme="majorHAnsi" w:eastAsiaTheme="majorEastAsia" w:hAnsiTheme="majorHAnsi" w:cstheme="majorBidi"/>
      <w:i/>
      <w:iCs/>
      <w:color w:val="243F60" w:themeColor="accent1" w:themeShade="7F"/>
      <w:kern w:val="28"/>
      <w:szCs w:val="20"/>
    </w:rPr>
  </w:style>
  <w:style w:type="character" w:customStyle="1" w:styleId="Heading7Char">
    <w:name w:val="Heading 7 Char"/>
    <w:basedOn w:val="DefaultParagraphFont"/>
    <w:link w:val="Heading7"/>
    <w:uiPriority w:val="9"/>
    <w:semiHidden/>
    <w:rsid w:val="001C7157"/>
    <w:rPr>
      <w:rFonts w:asciiTheme="majorHAnsi" w:eastAsiaTheme="majorEastAsia" w:hAnsiTheme="majorHAnsi" w:cstheme="majorBidi"/>
      <w:i/>
      <w:iCs/>
      <w:color w:val="404040" w:themeColor="text1" w:themeTint="BF"/>
      <w:kern w:val="28"/>
      <w:szCs w:val="20"/>
    </w:rPr>
  </w:style>
  <w:style w:type="character" w:customStyle="1" w:styleId="Heading8Char">
    <w:name w:val="Heading 8 Char"/>
    <w:basedOn w:val="DefaultParagraphFont"/>
    <w:link w:val="Heading8"/>
    <w:uiPriority w:val="99"/>
    <w:rsid w:val="00325C6C"/>
    <w:rPr>
      <w:rFonts w:asciiTheme="majorHAnsi" w:eastAsiaTheme="majorEastAsia" w:hAnsiTheme="majorHAnsi" w:cstheme="majorBidi"/>
      <w:color w:val="404040" w:themeColor="text1" w:themeTint="BF"/>
      <w:kern w:val="28"/>
      <w:sz w:val="20"/>
      <w:szCs w:val="20"/>
    </w:rPr>
  </w:style>
  <w:style w:type="paragraph" w:customStyle="1" w:styleId="H1notnumberedinTOC">
    <w:name w:val="H1 not numbered in TOC"/>
    <w:basedOn w:val="Heading1"/>
    <w:uiPriority w:val="4"/>
    <w:qFormat/>
    <w:rsid w:val="002F2F17"/>
    <w:pPr>
      <w:numPr>
        <w:numId w:val="0"/>
      </w:numPr>
    </w:pPr>
  </w:style>
  <w:style w:type="paragraph" w:customStyle="1" w:styleId="H2notnumberedinTOC">
    <w:name w:val="H2 not numbered in TOC"/>
    <w:basedOn w:val="Heading2"/>
    <w:next w:val="Normal"/>
    <w:uiPriority w:val="6"/>
    <w:qFormat/>
    <w:rsid w:val="00EE0058"/>
    <w:pPr>
      <w:numPr>
        <w:ilvl w:val="0"/>
        <w:numId w:val="0"/>
      </w:numPr>
      <w:ind w:left="720" w:hanging="720"/>
    </w:pPr>
  </w:style>
  <w:style w:type="paragraph" w:customStyle="1" w:styleId="References">
    <w:name w:val="References"/>
    <w:basedOn w:val="Normal"/>
    <w:uiPriority w:val="22"/>
    <w:qFormat/>
    <w:rsid w:val="005C173D"/>
    <w:pPr>
      <w:ind w:left="357" w:hanging="357"/>
    </w:pPr>
    <w:rPr>
      <w:rFonts w:cs="Arial"/>
      <w:szCs w:val="22"/>
    </w:rPr>
  </w:style>
  <w:style w:type="paragraph" w:styleId="Caption">
    <w:name w:val="caption"/>
    <w:basedOn w:val="Normal"/>
    <w:next w:val="Normal"/>
    <w:uiPriority w:val="35"/>
    <w:unhideWhenUsed/>
    <w:rsid w:val="000C76E0"/>
    <w:pPr>
      <w:spacing w:after="200"/>
    </w:pPr>
    <w:rPr>
      <w:b/>
      <w:bCs/>
      <w:color w:val="auto"/>
      <w:sz w:val="20"/>
      <w:szCs w:val="18"/>
    </w:rPr>
  </w:style>
  <w:style w:type="paragraph" w:styleId="FootnoteText">
    <w:name w:val="footnote text"/>
    <w:basedOn w:val="Normal"/>
    <w:link w:val="FootnoteTextChar"/>
    <w:uiPriority w:val="99"/>
    <w:semiHidden/>
    <w:unhideWhenUsed/>
    <w:rsid w:val="009B6A4E"/>
    <w:pPr>
      <w:spacing w:after="0"/>
    </w:pPr>
    <w:rPr>
      <w:sz w:val="24"/>
      <w:szCs w:val="24"/>
    </w:rPr>
  </w:style>
  <w:style w:type="character" w:customStyle="1" w:styleId="FootnoteTextChar">
    <w:name w:val="Footnote Text Char"/>
    <w:basedOn w:val="DefaultParagraphFont"/>
    <w:link w:val="FootnoteText"/>
    <w:uiPriority w:val="99"/>
    <w:semiHidden/>
    <w:rsid w:val="009B6A4E"/>
    <w:rPr>
      <w:rFonts w:eastAsia="Times New Roman" w:cs="Times New Roman"/>
      <w:color w:val="000000"/>
      <w:kern w:val="28"/>
      <w:sz w:val="24"/>
      <w:szCs w:val="24"/>
    </w:rPr>
  </w:style>
  <w:style w:type="character" w:styleId="FootnoteReference">
    <w:name w:val="footnote reference"/>
    <w:uiPriority w:val="99"/>
    <w:unhideWhenUsed/>
    <w:rsid w:val="009B6A4E"/>
    <w:rPr>
      <w:vertAlign w:val="superscript"/>
    </w:rPr>
  </w:style>
  <w:style w:type="character" w:styleId="FollowedHyperlink">
    <w:name w:val="FollowedHyperlink"/>
    <w:basedOn w:val="DefaultParagraphFont"/>
    <w:uiPriority w:val="99"/>
    <w:semiHidden/>
    <w:unhideWhenUsed/>
    <w:rsid w:val="00CE3C4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6003726">
      <w:bodyDiv w:val="1"/>
      <w:marLeft w:val="0"/>
      <w:marRight w:val="0"/>
      <w:marTop w:val="0"/>
      <w:marBottom w:val="0"/>
      <w:divBdr>
        <w:top w:val="none" w:sz="0" w:space="0" w:color="auto"/>
        <w:left w:val="none" w:sz="0" w:space="0" w:color="auto"/>
        <w:bottom w:val="none" w:sz="0" w:space="0" w:color="auto"/>
        <w:right w:val="none" w:sz="0" w:space="0" w:color="auto"/>
      </w:divBdr>
    </w:div>
    <w:div w:id="148442475">
      <w:bodyDiv w:val="1"/>
      <w:marLeft w:val="0"/>
      <w:marRight w:val="0"/>
      <w:marTop w:val="0"/>
      <w:marBottom w:val="0"/>
      <w:divBdr>
        <w:top w:val="none" w:sz="0" w:space="0" w:color="auto"/>
        <w:left w:val="none" w:sz="0" w:space="0" w:color="auto"/>
        <w:bottom w:val="none" w:sz="0" w:space="0" w:color="auto"/>
        <w:right w:val="none" w:sz="0" w:space="0" w:color="auto"/>
      </w:divBdr>
    </w:div>
    <w:div w:id="173230080">
      <w:bodyDiv w:val="1"/>
      <w:marLeft w:val="0"/>
      <w:marRight w:val="0"/>
      <w:marTop w:val="0"/>
      <w:marBottom w:val="0"/>
      <w:divBdr>
        <w:top w:val="none" w:sz="0" w:space="0" w:color="auto"/>
        <w:left w:val="none" w:sz="0" w:space="0" w:color="auto"/>
        <w:bottom w:val="none" w:sz="0" w:space="0" w:color="auto"/>
        <w:right w:val="none" w:sz="0" w:space="0" w:color="auto"/>
      </w:divBdr>
    </w:div>
    <w:div w:id="192888909">
      <w:bodyDiv w:val="1"/>
      <w:marLeft w:val="0"/>
      <w:marRight w:val="0"/>
      <w:marTop w:val="0"/>
      <w:marBottom w:val="0"/>
      <w:divBdr>
        <w:top w:val="none" w:sz="0" w:space="0" w:color="auto"/>
        <w:left w:val="none" w:sz="0" w:space="0" w:color="auto"/>
        <w:bottom w:val="none" w:sz="0" w:space="0" w:color="auto"/>
        <w:right w:val="none" w:sz="0" w:space="0" w:color="auto"/>
      </w:divBdr>
    </w:div>
    <w:div w:id="210305729">
      <w:bodyDiv w:val="1"/>
      <w:marLeft w:val="0"/>
      <w:marRight w:val="0"/>
      <w:marTop w:val="0"/>
      <w:marBottom w:val="0"/>
      <w:divBdr>
        <w:top w:val="none" w:sz="0" w:space="0" w:color="auto"/>
        <w:left w:val="none" w:sz="0" w:space="0" w:color="auto"/>
        <w:bottom w:val="none" w:sz="0" w:space="0" w:color="auto"/>
        <w:right w:val="none" w:sz="0" w:space="0" w:color="auto"/>
      </w:divBdr>
    </w:div>
    <w:div w:id="221209588">
      <w:bodyDiv w:val="1"/>
      <w:marLeft w:val="0"/>
      <w:marRight w:val="0"/>
      <w:marTop w:val="0"/>
      <w:marBottom w:val="0"/>
      <w:divBdr>
        <w:top w:val="none" w:sz="0" w:space="0" w:color="auto"/>
        <w:left w:val="none" w:sz="0" w:space="0" w:color="auto"/>
        <w:bottom w:val="none" w:sz="0" w:space="0" w:color="auto"/>
        <w:right w:val="none" w:sz="0" w:space="0" w:color="auto"/>
      </w:divBdr>
    </w:div>
    <w:div w:id="298535578">
      <w:bodyDiv w:val="1"/>
      <w:marLeft w:val="0"/>
      <w:marRight w:val="0"/>
      <w:marTop w:val="0"/>
      <w:marBottom w:val="0"/>
      <w:divBdr>
        <w:top w:val="none" w:sz="0" w:space="0" w:color="auto"/>
        <w:left w:val="none" w:sz="0" w:space="0" w:color="auto"/>
        <w:bottom w:val="none" w:sz="0" w:space="0" w:color="auto"/>
        <w:right w:val="none" w:sz="0" w:space="0" w:color="auto"/>
      </w:divBdr>
    </w:div>
    <w:div w:id="351877368">
      <w:bodyDiv w:val="1"/>
      <w:marLeft w:val="0"/>
      <w:marRight w:val="0"/>
      <w:marTop w:val="0"/>
      <w:marBottom w:val="0"/>
      <w:divBdr>
        <w:top w:val="none" w:sz="0" w:space="0" w:color="auto"/>
        <w:left w:val="none" w:sz="0" w:space="0" w:color="auto"/>
        <w:bottom w:val="none" w:sz="0" w:space="0" w:color="auto"/>
        <w:right w:val="none" w:sz="0" w:space="0" w:color="auto"/>
      </w:divBdr>
    </w:div>
    <w:div w:id="352074848">
      <w:bodyDiv w:val="1"/>
      <w:marLeft w:val="0"/>
      <w:marRight w:val="0"/>
      <w:marTop w:val="0"/>
      <w:marBottom w:val="0"/>
      <w:divBdr>
        <w:top w:val="none" w:sz="0" w:space="0" w:color="auto"/>
        <w:left w:val="none" w:sz="0" w:space="0" w:color="auto"/>
        <w:bottom w:val="none" w:sz="0" w:space="0" w:color="auto"/>
        <w:right w:val="none" w:sz="0" w:space="0" w:color="auto"/>
      </w:divBdr>
    </w:div>
    <w:div w:id="365526487">
      <w:bodyDiv w:val="1"/>
      <w:marLeft w:val="0"/>
      <w:marRight w:val="0"/>
      <w:marTop w:val="0"/>
      <w:marBottom w:val="0"/>
      <w:divBdr>
        <w:top w:val="none" w:sz="0" w:space="0" w:color="auto"/>
        <w:left w:val="none" w:sz="0" w:space="0" w:color="auto"/>
        <w:bottom w:val="none" w:sz="0" w:space="0" w:color="auto"/>
        <w:right w:val="none" w:sz="0" w:space="0" w:color="auto"/>
      </w:divBdr>
    </w:div>
    <w:div w:id="457183386">
      <w:bodyDiv w:val="1"/>
      <w:marLeft w:val="0"/>
      <w:marRight w:val="0"/>
      <w:marTop w:val="0"/>
      <w:marBottom w:val="0"/>
      <w:divBdr>
        <w:top w:val="none" w:sz="0" w:space="0" w:color="auto"/>
        <w:left w:val="none" w:sz="0" w:space="0" w:color="auto"/>
        <w:bottom w:val="none" w:sz="0" w:space="0" w:color="auto"/>
        <w:right w:val="none" w:sz="0" w:space="0" w:color="auto"/>
      </w:divBdr>
    </w:div>
    <w:div w:id="467091141">
      <w:bodyDiv w:val="1"/>
      <w:marLeft w:val="0"/>
      <w:marRight w:val="0"/>
      <w:marTop w:val="0"/>
      <w:marBottom w:val="0"/>
      <w:divBdr>
        <w:top w:val="none" w:sz="0" w:space="0" w:color="auto"/>
        <w:left w:val="none" w:sz="0" w:space="0" w:color="auto"/>
        <w:bottom w:val="none" w:sz="0" w:space="0" w:color="auto"/>
        <w:right w:val="none" w:sz="0" w:space="0" w:color="auto"/>
      </w:divBdr>
    </w:div>
    <w:div w:id="577986065">
      <w:bodyDiv w:val="1"/>
      <w:marLeft w:val="0"/>
      <w:marRight w:val="0"/>
      <w:marTop w:val="0"/>
      <w:marBottom w:val="0"/>
      <w:divBdr>
        <w:top w:val="none" w:sz="0" w:space="0" w:color="auto"/>
        <w:left w:val="none" w:sz="0" w:space="0" w:color="auto"/>
        <w:bottom w:val="none" w:sz="0" w:space="0" w:color="auto"/>
        <w:right w:val="none" w:sz="0" w:space="0" w:color="auto"/>
      </w:divBdr>
    </w:div>
    <w:div w:id="595098437">
      <w:bodyDiv w:val="1"/>
      <w:marLeft w:val="0"/>
      <w:marRight w:val="0"/>
      <w:marTop w:val="0"/>
      <w:marBottom w:val="0"/>
      <w:divBdr>
        <w:top w:val="none" w:sz="0" w:space="0" w:color="auto"/>
        <w:left w:val="none" w:sz="0" w:space="0" w:color="auto"/>
        <w:bottom w:val="none" w:sz="0" w:space="0" w:color="auto"/>
        <w:right w:val="none" w:sz="0" w:space="0" w:color="auto"/>
      </w:divBdr>
    </w:div>
    <w:div w:id="704987200">
      <w:bodyDiv w:val="1"/>
      <w:marLeft w:val="0"/>
      <w:marRight w:val="0"/>
      <w:marTop w:val="0"/>
      <w:marBottom w:val="0"/>
      <w:divBdr>
        <w:top w:val="none" w:sz="0" w:space="0" w:color="auto"/>
        <w:left w:val="none" w:sz="0" w:space="0" w:color="auto"/>
        <w:bottom w:val="none" w:sz="0" w:space="0" w:color="auto"/>
        <w:right w:val="none" w:sz="0" w:space="0" w:color="auto"/>
      </w:divBdr>
    </w:div>
    <w:div w:id="731274357">
      <w:bodyDiv w:val="1"/>
      <w:marLeft w:val="0"/>
      <w:marRight w:val="0"/>
      <w:marTop w:val="0"/>
      <w:marBottom w:val="0"/>
      <w:divBdr>
        <w:top w:val="none" w:sz="0" w:space="0" w:color="auto"/>
        <w:left w:val="none" w:sz="0" w:space="0" w:color="auto"/>
        <w:bottom w:val="none" w:sz="0" w:space="0" w:color="auto"/>
        <w:right w:val="none" w:sz="0" w:space="0" w:color="auto"/>
      </w:divBdr>
    </w:div>
    <w:div w:id="780689396">
      <w:bodyDiv w:val="1"/>
      <w:marLeft w:val="0"/>
      <w:marRight w:val="0"/>
      <w:marTop w:val="0"/>
      <w:marBottom w:val="0"/>
      <w:divBdr>
        <w:top w:val="none" w:sz="0" w:space="0" w:color="auto"/>
        <w:left w:val="none" w:sz="0" w:space="0" w:color="auto"/>
        <w:bottom w:val="none" w:sz="0" w:space="0" w:color="auto"/>
        <w:right w:val="none" w:sz="0" w:space="0" w:color="auto"/>
      </w:divBdr>
    </w:div>
    <w:div w:id="789320037">
      <w:bodyDiv w:val="1"/>
      <w:marLeft w:val="0"/>
      <w:marRight w:val="0"/>
      <w:marTop w:val="0"/>
      <w:marBottom w:val="0"/>
      <w:divBdr>
        <w:top w:val="none" w:sz="0" w:space="0" w:color="auto"/>
        <w:left w:val="none" w:sz="0" w:space="0" w:color="auto"/>
        <w:bottom w:val="none" w:sz="0" w:space="0" w:color="auto"/>
        <w:right w:val="none" w:sz="0" w:space="0" w:color="auto"/>
      </w:divBdr>
    </w:div>
    <w:div w:id="834222423">
      <w:bodyDiv w:val="1"/>
      <w:marLeft w:val="0"/>
      <w:marRight w:val="0"/>
      <w:marTop w:val="0"/>
      <w:marBottom w:val="0"/>
      <w:divBdr>
        <w:top w:val="none" w:sz="0" w:space="0" w:color="auto"/>
        <w:left w:val="none" w:sz="0" w:space="0" w:color="auto"/>
        <w:bottom w:val="none" w:sz="0" w:space="0" w:color="auto"/>
        <w:right w:val="none" w:sz="0" w:space="0" w:color="auto"/>
      </w:divBdr>
    </w:div>
    <w:div w:id="926380122">
      <w:bodyDiv w:val="1"/>
      <w:marLeft w:val="0"/>
      <w:marRight w:val="0"/>
      <w:marTop w:val="0"/>
      <w:marBottom w:val="0"/>
      <w:divBdr>
        <w:top w:val="none" w:sz="0" w:space="0" w:color="auto"/>
        <w:left w:val="none" w:sz="0" w:space="0" w:color="auto"/>
        <w:bottom w:val="none" w:sz="0" w:space="0" w:color="auto"/>
        <w:right w:val="none" w:sz="0" w:space="0" w:color="auto"/>
      </w:divBdr>
    </w:div>
    <w:div w:id="953706991">
      <w:bodyDiv w:val="1"/>
      <w:marLeft w:val="0"/>
      <w:marRight w:val="0"/>
      <w:marTop w:val="0"/>
      <w:marBottom w:val="0"/>
      <w:divBdr>
        <w:top w:val="none" w:sz="0" w:space="0" w:color="auto"/>
        <w:left w:val="none" w:sz="0" w:space="0" w:color="auto"/>
        <w:bottom w:val="none" w:sz="0" w:space="0" w:color="auto"/>
        <w:right w:val="none" w:sz="0" w:space="0" w:color="auto"/>
      </w:divBdr>
      <w:divsChild>
        <w:div w:id="599606462">
          <w:marLeft w:val="0"/>
          <w:marRight w:val="0"/>
          <w:marTop w:val="0"/>
          <w:marBottom w:val="0"/>
          <w:divBdr>
            <w:top w:val="none" w:sz="0" w:space="0" w:color="auto"/>
            <w:left w:val="none" w:sz="0" w:space="0" w:color="auto"/>
            <w:bottom w:val="none" w:sz="0" w:space="0" w:color="auto"/>
            <w:right w:val="none" w:sz="0" w:space="0" w:color="auto"/>
          </w:divBdr>
          <w:divsChild>
            <w:div w:id="990522118">
              <w:marLeft w:val="0"/>
              <w:marRight w:val="0"/>
              <w:marTop w:val="0"/>
              <w:marBottom w:val="0"/>
              <w:divBdr>
                <w:top w:val="none" w:sz="0" w:space="0" w:color="auto"/>
                <w:left w:val="none" w:sz="0" w:space="0" w:color="auto"/>
                <w:bottom w:val="none" w:sz="0" w:space="0" w:color="auto"/>
                <w:right w:val="none" w:sz="0" w:space="0" w:color="auto"/>
              </w:divBdr>
              <w:divsChild>
                <w:div w:id="1624997221">
                  <w:marLeft w:val="0"/>
                  <w:marRight w:val="0"/>
                  <w:marTop w:val="0"/>
                  <w:marBottom w:val="0"/>
                  <w:divBdr>
                    <w:top w:val="none" w:sz="0" w:space="0" w:color="auto"/>
                    <w:left w:val="none" w:sz="0" w:space="0" w:color="auto"/>
                    <w:bottom w:val="none" w:sz="0" w:space="0" w:color="auto"/>
                    <w:right w:val="none" w:sz="0" w:space="0" w:color="auto"/>
                  </w:divBdr>
                  <w:divsChild>
                    <w:div w:id="1043939365">
                      <w:marLeft w:val="136"/>
                      <w:marRight w:val="136"/>
                      <w:marTop w:val="0"/>
                      <w:marBottom w:val="0"/>
                      <w:divBdr>
                        <w:top w:val="none" w:sz="0" w:space="0" w:color="auto"/>
                        <w:left w:val="none" w:sz="0" w:space="0" w:color="auto"/>
                        <w:bottom w:val="none" w:sz="0" w:space="0" w:color="auto"/>
                        <w:right w:val="none" w:sz="0" w:space="0" w:color="auto"/>
                      </w:divBdr>
                      <w:divsChild>
                        <w:div w:id="191496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559124">
      <w:bodyDiv w:val="1"/>
      <w:marLeft w:val="0"/>
      <w:marRight w:val="0"/>
      <w:marTop w:val="0"/>
      <w:marBottom w:val="0"/>
      <w:divBdr>
        <w:top w:val="none" w:sz="0" w:space="0" w:color="auto"/>
        <w:left w:val="none" w:sz="0" w:space="0" w:color="auto"/>
        <w:bottom w:val="none" w:sz="0" w:space="0" w:color="auto"/>
        <w:right w:val="none" w:sz="0" w:space="0" w:color="auto"/>
      </w:divBdr>
      <w:divsChild>
        <w:div w:id="1458841517">
          <w:marLeft w:val="0"/>
          <w:marRight w:val="0"/>
          <w:marTop w:val="0"/>
          <w:marBottom w:val="0"/>
          <w:divBdr>
            <w:top w:val="none" w:sz="0" w:space="0" w:color="auto"/>
            <w:left w:val="none" w:sz="0" w:space="0" w:color="auto"/>
            <w:bottom w:val="none" w:sz="0" w:space="0" w:color="auto"/>
            <w:right w:val="none" w:sz="0" w:space="0" w:color="auto"/>
          </w:divBdr>
          <w:divsChild>
            <w:div w:id="1978760523">
              <w:marLeft w:val="0"/>
              <w:marRight w:val="0"/>
              <w:marTop w:val="0"/>
              <w:marBottom w:val="0"/>
              <w:divBdr>
                <w:top w:val="none" w:sz="0" w:space="0" w:color="auto"/>
                <w:left w:val="none" w:sz="0" w:space="0" w:color="auto"/>
                <w:bottom w:val="none" w:sz="0" w:space="0" w:color="auto"/>
                <w:right w:val="none" w:sz="0" w:space="0" w:color="auto"/>
              </w:divBdr>
              <w:divsChild>
                <w:div w:id="101343652">
                  <w:marLeft w:val="0"/>
                  <w:marRight w:val="0"/>
                  <w:marTop w:val="0"/>
                  <w:marBottom w:val="0"/>
                  <w:divBdr>
                    <w:top w:val="none" w:sz="0" w:space="0" w:color="auto"/>
                    <w:left w:val="none" w:sz="0" w:space="0" w:color="auto"/>
                    <w:bottom w:val="none" w:sz="0" w:space="0" w:color="auto"/>
                    <w:right w:val="none" w:sz="0" w:space="0" w:color="auto"/>
                  </w:divBdr>
                  <w:divsChild>
                    <w:div w:id="776877123">
                      <w:marLeft w:val="0"/>
                      <w:marRight w:val="0"/>
                      <w:marTop w:val="0"/>
                      <w:marBottom w:val="0"/>
                      <w:divBdr>
                        <w:top w:val="single" w:sz="6" w:space="0" w:color="CCCCCC"/>
                        <w:left w:val="single" w:sz="2" w:space="0" w:color="CCCCCC"/>
                        <w:bottom w:val="single" w:sz="6" w:space="0" w:color="CCCCCC"/>
                        <w:right w:val="single" w:sz="2" w:space="0" w:color="CCCCCC"/>
                      </w:divBdr>
                      <w:divsChild>
                        <w:div w:id="939607213">
                          <w:marLeft w:val="0"/>
                          <w:marRight w:val="0"/>
                          <w:marTop w:val="0"/>
                          <w:marBottom w:val="0"/>
                          <w:divBdr>
                            <w:top w:val="none" w:sz="0" w:space="0" w:color="auto"/>
                            <w:left w:val="none" w:sz="0" w:space="0" w:color="auto"/>
                            <w:bottom w:val="none" w:sz="0" w:space="0" w:color="auto"/>
                            <w:right w:val="none" w:sz="0" w:space="0" w:color="auto"/>
                          </w:divBdr>
                          <w:divsChild>
                            <w:div w:id="85553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359492">
      <w:bodyDiv w:val="1"/>
      <w:marLeft w:val="0"/>
      <w:marRight w:val="0"/>
      <w:marTop w:val="0"/>
      <w:marBottom w:val="0"/>
      <w:divBdr>
        <w:top w:val="none" w:sz="0" w:space="0" w:color="auto"/>
        <w:left w:val="none" w:sz="0" w:space="0" w:color="auto"/>
        <w:bottom w:val="none" w:sz="0" w:space="0" w:color="auto"/>
        <w:right w:val="none" w:sz="0" w:space="0" w:color="auto"/>
      </w:divBdr>
    </w:div>
    <w:div w:id="1033338754">
      <w:bodyDiv w:val="1"/>
      <w:marLeft w:val="0"/>
      <w:marRight w:val="0"/>
      <w:marTop w:val="0"/>
      <w:marBottom w:val="0"/>
      <w:divBdr>
        <w:top w:val="none" w:sz="0" w:space="0" w:color="auto"/>
        <w:left w:val="none" w:sz="0" w:space="0" w:color="auto"/>
        <w:bottom w:val="none" w:sz="0" w:space="0" w:color="auto"/>
        <w:right w:val="none" w:sz="0" w:space="0" w:color="auto"/>
      </w:divBdr>
    </w:div>
    <w:div w:id="1077096296">
      <w:bodyDiv w:val="1"/>
      <w:marLeft w:val="0"/>
      <w:marRight w:val="0"/>
      <w:marTop w:val="0"/>
      <w:marBottom w:val="0"/>
      <w:divBdr>
        <w:top w:val="none" w:sz="0" w:space="0" w:color="auto"/>
        <w:left w:val="none" w:sz="0" w:space="0" w:color="auto"/>
        <w:bottom w:val="none" w:sz="0" w:space="0" w:color="auto"/>
        <w:right w:val="none" w:sz="0" w:space="0" w:color="auto"/>
      </w:divBdr>
    </w:div>
    <w:div w:id="1185946059">
      <w:bodyDiv w:val="1"/>
      <w:marLeft w:val="0"/>
      <w:marRight w:val="0"/>
      <w:marTop w:val="0"/>
      <w:marBottom w:val="0"/>
      <w:divBdr>
        <w:top w:val="none" w:sz="0" w:space="0" w:color="auto"/>
        <w:left w:val="none" w:sz="0" w:space="0" w:color="auto"/>
        <w:bottom w:val="none" w:sz="0" w:space="0" w:color="auto"/>
        <w:right w:val="none" w:sz="0" w:space="0" w:color="auto"/>
      </w:divBdr>
    </w:div>
    <w:div w:id="1231647895">
      <w:bodyDiv w:val="1"/>
      <w:marLeft w:val="0"/>
      <w:marRight w:val="0"/>
      <w:marTop w:val="0"/>
      <w:marBottom w:val="0"/>
      <w:divBdr>
        <w:top w:val="none" w:sz="0" w:space="0" w:color="auto"/>
        <w:left w:val="none" w:sz="0" w:space="0" w:color="auto"/>
        <w:bottom w:val="none" w:sz="0" w:space="0" w:color="auto"/>
        <w:right w:val="none" w:sz="0" w:space="0" w:color="auto"/>
      </w:divBdr>
    </w:div>
    <w:div w:id="1237476245">
      <w:bodyDiv w:val="1"/>
      <w:marLeft w:val="0"/>
      <w:marRight w:val="0"/>
      <w:marTop w:val="0"/>
      <w:marBottom w:val="0"/>
      <w:divBdr>
        <w:top w:val="none" w:sz="0" w:space="0" w:color="auto"/>
        <w:left w:val="none" w:sz="0" w:space="0" w:color="auto"/>
        <w:bottom w:val="none" w:sz="0" w:space="0" w:color="auto"/>
        <w:right w:val="none" w:sz="0" w:space="0" w:color="auto"/>
      </w:divBdr>
    </w:div>
    <w:div w:id="1267075252">
      <w:bodyDiv w:val="1"/>
      <w:marLeft w:val="0"/>
      <w:marRight w:val="0"/>
      <w:marTop w:val="0"/>
      <w:marBottom w:val="0"/>
      <w:divBdr>
        <w:top w:val="none" w:sz="0" w:space="0" w:color="auto"/>
        <w:left w:val="none" w:sz="0" w:space="0" w:color="auto"/>
        <w:bottom w:val="none" w:sz="0" w:space="0" w:color="auto"/>
        <w:right w:val="none" w:sz="0" w:space="0" w:color="auto"/>
      </w:divBdr>
    </w:div>
    <w:div w:id="1267540335">
      <w:bodyDiv w:val="1"/>
      <w:marLeft w:val="0"/>
      <w:marRight w:val="0"/>
      <w:marTop w:val="0"/>
      <w:marBottom w:val="0"/>
      <w:divBdr>
        <w:top w:val="none" w:sz="0" w:space="0" w:color="auto"/>
        <w:left w:val="none" w:sz="0" w:space="0" w:color="auto"/>
        <w:bottom w:val="none" w:sz="0" w:space="0" w:color="auto"/>
        <w:right w:val="none" w:sz="0" w:space="0" w:color="auto"/>
      </w:divBdr>
    </w:div>
    <w:div w:id="1294601667">
      <w:bodyDiv w:val="1"/>
      <w:marLeft w:val="0"/>
      <w:marRight w:val="0"/>
      <w:marTop w:val="0"/>
      <w:marBottom w:val="0"/>
      <w:divBdr>
        <w:top w:val="none" w:sz="0" w:space="0" w:color="auto"/>
        <w:left w:val="none" w:sz="0" w:space="0" w:color="auto"/>
        <w:bottom w:val="none" w:sz="0" w:space="0" w:color="auto"/>
        <w:right w:val="none" w:sz="0" w:space="0" w:color="auto"/>
      </w:divBdr>
    </w:div>
    <w:div w:id="1324772471">
      <w:bodyDiv w:val="1"/>
      <w:marLeft w:val="0"/>
      <w:marRight w:val="0"/>
      <w:marTop w:val="0"/>
      <w:marBottom w:val="0"/>
      <w:divBdr>
        <w:top w:val="none" w:sz="0" w:space="0" w:color="auto"/>
        <w:left w:val="none" w:sz="0" w:space="0" w:color="auto"/>
        <w:bottom w:val="none" w:sz="0" w:space="0" w:color="auto"/>
        <w:right w:val="none" w:sz="0" w:space="0" w:color="auto"/>
      </w:divBdr>
    </w:div>
    <w:div w:id="1330208594">
      <w:bodyDiv w:val="1"/>
      <w:marLeft w:val="0"/>
      <w:marRight w:val="0"/>
      <w:marTop w:val="0"/>
      <w:marBottom w:val="0"/>
      <w:divBdr>
        <w:top w:val="none" w:sz="0" w:space="0" w:color="auto"/>
        <w:left w:val="none" w:sz="0" w:space="0" w:color="auto"/>
        <w:bottom w:val="none" w:sz="0" w:space="0" w:color="auto"/>
        <w:right w:val="none" w:sz="0" w:space="0" w:color="auto"/>
      </w:divBdr>
    </w:div>
    <w:div w:id="1344749547">
      <w:bodyDiv w:val="1"/>
      <w:marLeft w:val="0"/>
      <w:marRight w:val="0"/>
      <w:marTop w:val="0"/>
      <w:marBottom w:val="0"/>
      <w:divBdr>
        <w:top w:val="none" w:sz="0" w:space="0" w:color="auto"/>
        <w:left w:val="none" w:sz="0" w:space="0" w:color="auto"/>
        <w:bottom w:val="none" w:sz="0" w:space="0" w:color="auto"/>
        <w:right w:val="none" w:sz="0" w:space="0" w:color="auto"/>
      </w:divBdr>
      <w:divsChild>
        <w:div w:id="1371610366">
          <w:marLeft w:val="0"/>
          <w:marRight w:val="0"/>
          <w:marTop w:val="0"/>
          <w:marBottom w:val="0"/>
          <w:divBdr>
            <w:top w:val="none" w:sz="0" w:space="0" w:color="auto"/>
            <w:left w:val="none" w:sz="0" w:space="0" w:color="auto"/>
            <w:bottom w:val="none" w:sz="0" w:space="0" w:color="auto"/>
            <w:right w:val="none" w:sz="0" w:space="0" w:color="auto"/>
          </w:divBdr>
          <w:divsChild>
            <w:div w:id="5375443">
              <w:marLeft w:val="0"/>
              <w:marRight w:val="0"/>
              <w:marTop w:val="0"/>
              <w:marBottom w:val="0"/>
              <w:divBdr>
                <w:top w:val="none" w:sz="0" w:space="0" w:color="auto"/>
                <w:left w:val="none" w:sz="0" w:space="0" w:color="auto"/>
                <w:bottom w:val="none" w:sz="0" w:space="0" w:color="auto"/>
                <w:right w:val="none" w:sz="0" w:space="0" w:color="auto"/>
              </w:divBdr>
            </w:div>
            <w:div w:id="168521732">
              <w:marLeft w:val="0"/>
              <w:marRight w:val="0"/>
              <w:marTop w:val="0"/>
              <w:marBottom w:val="0"/>
              <w:divBdr>
                <w:top w:val="none" w:sz="0" w:space="0" w:color="auto"/>
                <w:left w:val="none" w:sz="0" w:space="0" w:color="auto"/>
                <w:bottom w:val="none" w:sz="0" w:space="0" w:color="auto"/>
                <w:right w:val="none" w:sz="0" w:space="0" w:color="auto"/>
              </w:divBdr>
            </w:div>
            <w:div w:id="194592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8729">
      <w:bodyDiv w:val="1"/>
      <w:marLeft w:val="0"/>
      <w:marRight w:val="0"/>
      <w:marTop w:val="0"/>
      <w:marBottom w:val="0"/>
      <w:divBdr>
        <w:top w:val="none" w:sz="0" w:space="0" w:color="auto"/>
        <w:left w:val="none" w:sz="0" w:space="0" w:color="auto"/>
        <w:bottom w:val="none" w:sz="0" w:space="0" w:color="auto"/>
        <w:right w:val="none" w:sz="0" w:space="0" w:color="auto"/>
      </w:divBdr>
    </w:div>
    <w:div w:id="1473867765">
      <w:bodyDiv w:val="1"/>
      <w:marLeft w:val="0"/>
      <w:marRight w:val="0"/>
      <w:marTop w:val="0"/>
      <w:marBottom w:val="0"/>
      <w:divBdr>
        <w:top w:val="none" w:sz="0" w:space="0" w:color="auto"/>
        <w:left w:val="none" w:sz="0" w:space="0" w:color="auto"/>
        <w:bottom w:val="none" w:sz="0" w:space="0" w:color="auto"/>
        <w:right w:val="none" w:sz="0" w:space="0" w:color="auto"/>
      </w:divBdr>
      <w:divsChild>
        <w:div w:id="89010245">
          <w:marLeft w:val="0"/>
          <w:marRight w:val="0"/>
          <w:marTop w:val="0"/>
          <w:marBottom w:val="0"/>
          <w:divBdr>
            <w:top w:val="none" w:sz="0" w:space="0" w:color="auto"/>
            <w:left w:val="none" w:sz="0" w:space="0" w:color="auto"/>
            <w:bottom w:val="none" w:sz="0" w:space="0" w:color="auto"/>
            <w:right w:val="none" w:sz="0" w:space="0" w:color="auto"/>
          </w:divBdr>
        </w:div>
      </w:divsChild>
    </w:div>
    <w:div w:id="1492525426">
      <w:bodyDiv w:val="1"/>
      <w:marLeft w:val="0"/>
      <w:marRight w:val="0"/>
      <w:marTop w:val="0"/>
      <w:marBottom w:val="0"/>
      <w:divBdr>
        <w:top w:val="none" w:sz="0" w:space="0" w:color="auto"/>
        <w:left w:val="none" w:sz="0" w:space="0" w:color="auto"/>
        <w:bottom w:val="none" w:sz="0" w:space="0" w:color="auto"/>
        <w:right w:val="none" w:sz="0" w:space="0" w:color="auto"/>
      </w:divBdr>
    </w:div>
    <w:div w:id="1550603619">
      <w:bodyDiv w:val="1"/>
      <w:marLeft w:val="0"/>
      <w:marRight w:val="0"/>
      <w:marTop w:val="0"/>
      <w:marBottom w:val="0"/>
      <w:divBdr>
        <w:top w:val="none" w:sz="0" w:space="0" w:color="auto"/>
        <w:left w:val="none" w:sz="0" w:space="0" w:color="auto"/>
        <w:bottom w:val="none" w:sz="0" w:space="0" w:color="auto"/>
        <w:right w:val="none" w:sz="0" w:space="0" w:color="auto"/>
      </w:divBdr>
    </w:div>
    <w:div w:id="1561670563">
      <w:bodyDiv w:val="1"/>
      <w:marLeft w:val="0"/>
      <w:marRight w:val="0"/>
      <w:marTop w:val="0"/>
      <w:marBottom w:val="0"/>
      <w:divBdr>
        <w:top w:val="none" w:sz="0" w:space="0" w:color="auto"/>
        <w:left w:val="none" w:sz="0" w:space="0" w:color="auto"/>
        <w:bottom w:val="none" w:sz="0" w:space="0" w:color="auto"/>
        <w:right w:val="none" w:sz="0" w:space="0" w:color="auto"/>
      </w:divBdr>
    </w:div>
    <w:div w:id="1590848846">
      <w:bodyDiv w:val="1"/>
      <w:marLeft w:val="0"/>
      <w:marRight w:val="0"/>
      <w:marTop w:val="0"/>
      <w:marBottom w:val="0"/>
      <w:divBdr>
        <w:top w:val="none" w:sz="0" w:space="0" w:color="auto"/>
        <w:left w:val="none" w:sz="0" w:space="0" w:color="auto"/>
        <w:bottom w:val="none" w:sz="0" w:space="0" w:color="auto"/>
        <w:right w:val="none" w:sz="0" w:space="0" w:color="auto"/>
      </w:divBdr>
    </w:div>
    <w:div w:id="1596860624">
      <w:bodyDiv w:val="1"/>
      <w:marLeft w:val="0"/>
      <w:marRight w:val="0"/>
      <w:marTop w:val="0"/>
      <w:marBottom w:val="0"/>
      <w:divBdr>
        <w:top w:val="none" w:sz="0" w:space="0" w:color="auto"/>
        <w:left w:val="none" w:sz="0" w:space="0" w:color="auto"/>
        <w:bottom w:val="none" w:sz="0" w:space="0" w:color="auto"/>
        <w:right w:val="none" w:sz="0" w:space="0" w:color="auto"/>
      </w:divBdr>
    </w:div>
    <w:div w:id="1653676628">
      <w:bodyDiv w:val="1"/>
      <w:marLeft w:val="0"/>
      <w:marRight w:val="0"/>
      <w:marTop w:val="0"/>
      <w:marBottom w:val="0"/>
      <w:divBdr>
        <w:top w:val="none" w:sz="0" w:space="0" w:color="auto"/>
        <w:left w:val="none" w:sz="0" w:space="0" w:color="auto"/>
        <w:bottom w:val="none" w:sz="0" w:space="0" w:color="auto"/>
        <w:right w:val="none" w:sz="0" w:space="0" w:color="auto"/>
      </w:divBdr>
    </w:div>
    <w:div w:id="1755588293">
      <w:bodyDiv w:val="1"/>
      <w:marLeft w:val="0"/>
      <w:marRight w:val="0"/>
      <w:marTop w:val="0"/>
      <w:marBottom w:val="0"/>
      <w:divBdr>
        <w:top w:val="none" w:sz="0" w:space="0" w:color="auto"/>
        <w:left w:val="none" w:sz="0" w:space="0" w:color="auto"/>
        <w:bottom w:val="none" w:sz="0" w:space="0" w:color="auto"/>
        <w:right w:val="none" w:sz="0" w:space="0" w:color="auto"/>
      </w:divBdr>
    </w:div>
    <w:div w:id="1808627957">
      <w:bodyDiv w:val="1"/>
      <w:marLeft w:val="0"/>
      <w:marRight w:val="0"/>
      <w:marTop w:val="0"/>
      <w:marBottom w:val="0"/>
      <w:divBdr>
        <w:top w:val="none" w:sz="0" w:space="0" w:color="auto"/>
        <w:left w:val="none" w:sz="0" w:space="0" w:color="auto"/>
        <w:bottom w:val="none" w:sz="0" w:space="0" w:color="auto"/>
        <w:right w:val="none" w:sz="0" w:space="0" w:color="auto"/>
      </w:divBdr>
    </w:div>
    <w:div w:id="1816606490">
      <w:bodyDiv w:val="1"/>
      <w:marLeft w:val="0"/>
      <w:marRight w:val="0"/>
      <w:marTop w:val="0"/>
      <w:marBottom w:val="0"/>
      <w:divBdr>
        <w:top w:val="none" w:sz="0" w:space="0" w:color="auto"/>
        <w:left w:val="none" w:sz="0" w:space="0" w:color="auto"/>
        <w:bottom w:val="none" w:sz="0" w:space="0" w:color="auto"/>
        <w:right w:val="none" w:sz="0" w:space="0" w:color="auto"/>
      </w:divBdr>
    </w:div>
    <w:div w:id="1943411745">
      <w:bodyDiv w:val="1"/>
      <w:marLeft w:val="0"/>
      <w:marRight w:val="0"/>
      <w:marTop w:val="0"/>
      <w:marBottom w:val="0"/>
      <w:divBdr>
        <w:top w:val="none" w:sz="0" w:space="0" w:color="auto"/>
        <w:left w:val="none" w:sz="0" w:space="0" w:color="auto"/>
        <w:bottom w:val="none" w:sz="0" w:space="0" w:color="auto"/>
        <w:right w:val="none" w:sz="0" w:space="0" w:color="auto"/>
      </w:divBdr>
    </w:div>
    <w:div w:id="1954362886">
      <w:bodyDiv w:val="1"/>
      <w:marLeft w:val="0"/>
      <w:marRight w:val="0"/>
      <w:marTop w:val="0"/>
      <w:marBottom w:val="0"/>
      <w:divBdr>
        <w:top w:val="none" w:sz="0" w:space="0" w:color="auto"/>
        <w:left w:val="none" w:sz="0" w:space="0" w:color="auto"/>
        <w:bottom w:val="none" w:sz="0" w:space="0" w:color="auto"/>
        <w:right w:val="none" w:sz="0" w:space="0" w:color="auto"/>
      </w:divBdr>
    </w:div>
    <w:div w:id="1968777193">
      <w:bodyDiv w:val="1"/>
      <w:marLeft w:val="0"/>
      <w:marRight w:val="0"/>
      <w:marTop w:val="0"/>
      <w:marBottom w:val="0"/>
      <w:divBdr>
        <w:top w:val="none" w:sz="0" w:space="0" w:color="auto"/>
        <w:left w:val="none" w:sz="0" w:space="0" w:color="auto"/>
        <w:bottom w:val="none" w:sz="0" w:space="0" w:color="auto"/>
        <w:right w:val="none" w:sz="0" w:space="0" w:color="auto"/>
      </w:divBdr>
    </w:div>
    <w:div w:id="2001763710">
      <w:bodyDiv w:val="1"/>
      <w:marLeft w:val="0"/>
      <w:marRight w:val="0"/>
      <w:marTop w:val="0"/>
      <w:marBottom w:val="0"/>
      <w:divBdr>
        <w:top w:val="none" w:sz="0" w:space="0" w:color="auto"/>
        <w:left w:val="none" w:sz="0" w:space="0" w:color="auto"/>
        <w:bottom w:val="none" w:sz="0" w:space="0" w:color="auto"/>
        <w:right w:val="none" w:sz="0" w:space="0" w:color="auto"/>
      </w:divBdr>
    </w:div>
    <w:div w:id="2032106726">
      <w:bodyDiv w:val="1"/>
      <w:marLeft w:val="0"/>
      <w:marRight w:val="0"/>
      <w:marTop w:val="0"/>
      <w:marBottom w:val="0"/>
      <w:divBdr>
        <w:top w:val="none" w:sz="0" w:space="0" w:color="auto"/>
        <w:left w:val="none" w:sz="0" w:space="0" w:color="auto"/>
        <w:bottom w:val="none" w:sz="0" w:space="0" w:color="auto"/>
        <w:right w:val="none" w:sz="0" w:space="0" w:color="auto"/>
      </w:divBdr>
    </w:div>
    <w:div w:id="2081556566">
      <w:bodyDiv w:val="1"/>
      <w:marLeft w:val="0"/>
      <w:marRight w:val="0"/>
      <w:marTop w:val="0"/>
      <w:marBottom w:val="0"/>
      <w:divBdr>
        <w:top w:val="none" w:sz="0" w:space="0" w:color="auto"/>
        <w:left w:val="none" w:sz="0" w:space="0" w:color="auto"/>
        <w:bottom w:val="none" w:sz="0" w:space="0" w:color="auto"/>
        <w:right w:val="none" w:sz="0" w:space="0" w:color="auto"/>
      </w:divBdr>
    </w:div>
    <w:div w:id="2101826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1.emf"/><Relationship Id="rId39" Type="http://schemas.openxmlformats.org/officeDocument/2006/relationships/image" Target="media/image22.wmf"/><Relationship Id="rId21" Type="http://schemas.openxmlformats.org/officeDocument/2006/relationships/image" Target="cid:image001.png@01CF3236.F571C350" TargetMode="External"/><Relationship Id="rId34" Type="http://schemas.openxmlformats.org/officeDocument/2006/relationships/image" Target="media/image17.jpeg"/><Relationship Id="rId42" Type="http://schemas.openxmlformats.org/officeDocument/2006/relationships/image" Target="media/image25.emf"/><Relationship Id="rId47" Type="http://schemas.openxmlformats.org/officeDocument/2006/relationships/hyperlink" Target="http://vemco.com/products/v7-to-v16-69khz/" TargetMode="External"/><Relationship Id="rId50" Type="http://schemas.openxmlformats.org/officeDocument/2006/relationships/image" Target="media/image29.png"/><Relationship Id="rId55" Type="http://schemas.openxmlformats.org/officeDocument/2006/relationships/image" Target="media/image34.emf"/><Relationship Id="rId63" Type="http://schemas.openxmlformats.org/officeDocument/2006/relationships/image" Target="media/image42.emf"/><Relationship Id="rId68" Type="http://schemas.openxmlformats.org/officeDocument/2006/relationships/hyperlink" Target="http://www.environment.gov.au/topics/water/commonwealth-environmental-water-office/about-commonwealth-environmental-water/how-mu-0"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6.emf"/><Relationship Id="rId37" Type="http://schemas.openxmlformats.org/officeDocument/2006/relationships/image" Target="media/image20.jpeg"/><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4.emf"/><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9.emf"/><Relationship Id="rId28" Type="http://schemas.openxmlformats.org/officeDocument/2006/relationships/footer" Target="footer4.xml"/><Relationship Id="rId36" Type="http://schemas.openxmlformats.org/officeDocument/2006/relationships/image" Target="media/image19.emf"/><Relationship Id="rId49" Type="http://schemas.openxmlformats.org/officeDocument/2006/relationships/hyperlink" Target="http://www.ecatalog.ethicon.com/sutures-absorbable/view/pds-ii-suture" TargetMode="External"/><Relationship Id="rId57" Type="http://schemas.openxmlformats.org/officeDocument/2006/relationships/image" Target="media/image36.png"/><Relationship Id="rId61" Type="http://schemas.openxmlformats.org/officeDocument/2006/relationships/image" Target="media/image40.emf"/><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5.png"/><Relationship Id="rId44" Type="http://schemas.openxmlformats.org/officeDocument/2006/relationships/image" Target="media/image27.emf"/><Relationship Id="rId52" Type="http://schemas.openxmlformats.org/officeDocument/2006/relationships/image" Target="media/image31.emf"/><Relationship Id="rId60" Type="http://schemas.openxmlformats.org/officeDocument/2006/relationships/image" Target="media/image39.emf"/><Relationship Id="rId65" Type="http://schemas.openxmlformats.org/officeDocument/2006/relationships/image" Target="media/image43.emf"/><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hyperlink" Target="http://creativecommons.org/licenses/by/3.0/au/" TargetMode="External"/><Relationship Id="rId27" Type="http://schemas.openxmlformats.org/officeDocument/2006/relationships/image" Target="media/image12.emf"/><Relationship Id="rId30" Type="http://schemas.openxmlformats.org/officeDocument/2006/relationships/image" Target="media/image14.png"/><Relationship Id="rId35" Type="http://schemas.openxmlformats.org/officeDocument/2006/relationships/image" Target="media/image18.jpeg"/><Relationship Id="rId43" Type="http://schemas.openxmlformats.org/officeDocument/2006/relationships/image" Target="media/image26.emf"/><Relationship Id="rId48" Type="http://schemas.openxmlformats.org/officeDocument/2006/relationships/hyperlink" Target="http://www.aqui-s.com/" TargetMode="External"/><Relationship Id="rId56" Type="http://schemas.openxmlformats.org/officeDocument/2006/relationships/image" Target="media/image35.emf"/><Relationship Id="rId64" Type="http://schemas.openxmlformats.org/officeDocument/2006/relationships/hyperlink" Target="http://www.dse.vic.gov.au/engage" TargetMode="External"/><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0.emf"/><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chart" Target="charts/chart1.xml"/><Relationship Id="rId33" Type="http://schemas.openxmlformats.org/officeDocument/2006/relationships/hyperlink" Target="http://pubs.usgs.gov/wsp/wsp2175/pdf/WSP2175_vol1a.pdf" TargetMode="External"/><Relationship Id="rId38" Type="http://schemas.openxmlformats.org/officeDocument/2006/relationships/image" Target="media/image21.png"/><Relationship Id="rId46" Type="http://schemas.openxmlformats.org/officeDocument/2006/relationships/hyperlink" Target="http://vemco.com/" TargetMode="External"/><Relationship Id="rId59" Type="http://schemas.openxmlformats.org/officeDocument/2006/relationships/image" Target="media/image38.emf"/><Relationship Id="rId67" Type="http://schemas.openxmlformats.org/officeDocument/2006/relationships/image" Target="media/image45.emf"/><Relationship Id="rId20" Type="http://schemas.openxmlformats.org/officeDocument/2006/relationships/image" Target="media/image8.png"/><Relationship Id="rId41" Type="http://schemas.openxmlformats.org/officeDocument/2006/relationships/image" Target="media/image24.emf"/><Relationship Id="rId54" Type="http://schemas.openxmlformats.org/officeDocument/2006/relationships/image" Target="media/image33.emf"/><Relationship Id="rId62" Type="http://schemas.openxmlformats.org/officeDocument/2006/relationships/image" Target="media/image41.emf"/><Relationship Id="rId70" Type="http://schemas.openxmlformats.org/officeDocument/2006/relationships/theme" Target="theme/theme1.xml"/><Relationship Id="rId88"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D:\Users\rwatts\Data\Data\arobyn\projects%20-%20ongoing\SEWPAC%20E-W%202011-2012\hydrographs\Combined%20hydrograph%20may%20201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0.10359875091202068"/>
          <c:y val="4.0509483484375781E-2"/>
          <c:w val="0.86432361551971282"/>
          <c:h val="0.7253976244106306"/>
        </c:manualLayout>
      </c:layout>
      <c:lineChart>
        <c:grouping val="standard"/>
        <c:ser>
          <c:idx val="0"/>
          <c:order val="0"/>
          <c:tx>
            <c:strRef>
              <c:f>'2008-2013'!$B$1</c:f>
              <c:strCache>
                <c:ptCount val="1"/>
                <c:pt idx="0">
                  <c:v>Colligen Ck</c:v>
                </c:pt>
              </c:strCache>
            </c:strRef>
          </c:tx>
          <c:spPr>
            <a:ln>
              <a:solidFill>
                <a:srgbClr val="00B050"/>
              </a:solidFill>
            </a:ln>
          </c:spPr>
          <c:marker>
            <c:symbol val="none"/>
          </c:marker>
          <c:cat>
            <c:numRef>
              <c:f>'2008-2013'!$A$2:$A$1887</c:f>
              <c:numCache>
                <c:formatCode>d/mm/yyyy\ h:mm</c:formatCode>
                <c:ptCount val="1886"/>
                <c:pt idx="0">
                  <c:v>39448</c:v>
                </c:pt>
                <c:pt idx="1">
                  <c:v>39449</c:v>
                </c:pt>
                <c:pt idx="2">
                  <c:v>39450</c:v>
                </c:pt>
                <c:pt idx="3">
                  <c:v>39451</c:v>
                </c:pt>
                <c:pt idx="4">
                  <c:v>39452</c:v>
                </c:pt>
                <c:pt idx="5">
                  <c:v>39453</c:v>
                </c:pt>
                <c:pt idx="6">
                  <c:v>39454</c:v>
                </c:pt>
                <c:pt idx="7">
                  <c:v>39455</c:v>
                </c:pt>
                <c:pt idx="8">
                  <c:v>39456</c:v>
                </c:pt>
                <c:pt idx="9">
                  <c:v>39457</c:v>
                </c:pt>
                <c:pt idx="10">
                  <c:v>39458</c:v>
                </c:pt>
                <c:pt idx="11">
                  <c:v>39459</c:v>
                </c:pt>
                <c:pt idx="12">
                  <c:v>39460</c:v>
                </c:pt>
                <c:pt idx="13">
                  <c:v>39461</c:v>
                </c:pt>
                <c:pt idx="14">
                  <c:v>39462</c:v>
                </c:pt>
                <c:pt idx="15">
                  <c:v>39463</c:v>
                </c:pt>
                <c:pt idx="16">
                  <c:v>39464</c:v>
                </c:pt>
                <c:pt idx="17">
                  <c:v>39465</c:v>
                </c:pt>
                <c:pt idx="18">
                  <c:v>39466</c:v>
                </c:pt>
                <c:pt idx="19">
                  <c:v>39467</c:v>
                </c:pt>
                <c:pt idx="20">
                  <c:v>39468</c:v>
                </c:pt>
                <c:pt idx="21">
                  <c:v>39469</c:v>
                </c:pt>
                <c:pt idx="22">
                  <c:v>39470</c:v>
                </c:pt>
                <c:pt idx="23">
                  <c:v>39471</c:v>
                </c:pt>
                <c:pt idx="24">
                  <c:v>39472</c:v>
                </c:pt>
                <c:pt idx="25">
                  <c:v>39473</c:v>
                </c:pt>
                <c:pt idx="26">
                  <c:v>39474</c:v>
                </c:pt>
                <c:pt idx="27">
                  <c:v>39475</c:v>
                </c:pt>
                <c:pt idx="28">
                  <c:v>39476</c:v>
                </c:pt>
                <c:pt idx="29">
                  <c:v>39477</c:v>
                </c:pt>
                <c:pt idx="30">
                  <c:v>39478</c:v>
                </c:pt>
                <c:pt idx="31">
                  <c:v>39479</c:v>
                </c:pt>
                <c:pt idx="32">
                  <c:v>39480</c:v>
                </c:pt>
                <c:pt idx="33">
                  <c:v>39481</c:v>
                </c:pt>
                <c:pt idx="34">
                  <c:v>39482</c:v>
                </c:pt>
                <c:pt idx="35">
                  <c:v>39483</c:v>
                </c:pt>
                <c:pt idx="36">
                  <c:v>39484</c:v>
                </c:pt>
                <c:pt idx="37">
                  <c:v>39485</c:v>
                </c:pt>
                <c:pt idx="38">
                  <c:v>39486</c:v>
                </c:pt>
                <c:pt idx="39">
                  <c:v>39487</c:v>
                </c:pt>
                <c:pt idx="40">
                  <c:v>39488</c:v>
                </c:pt>
                <c:pt idx="41">
                  <c:v>39489</c:v>
                </c:pt>
                <c:pt idx="42">
                  <c:v>39490</c:v>
                </c:pt>
                <c:pt idx="43">
                  <c:v>39491</c:v>
                </c:pt>
                <c:pt idx="44">
                  <c:v>39492</c:v>
                </c:pt>
                <c:pt idx="45">
                  <c:v>39493</c:v>
                </c:pt>
                <c:pt idx="46">
                  <c:v>39494</c:v>
                </c:pt>
                <c:pt idx="47">
                  <c:v>39495</c:v>
                </c:pt>
                <c:pt idx="48">
                  <c:v>39496</c:v>
                </c:pt>
                <c:pt idx="49">
                  <c:v>39497</c:v>
                </c:pt>
                <c:pt idx="50">
                  <c:v>39498</c:v>
                </c:pt>
                <c:pt idx="51">
                  <c:v>39499</c:v>
                </c:pt>
                <c:pt idx="52">
                  <c:v>39500</c:v>
                </c:pt>
                <c:pt idx="53">
                  <c:v>39501</c:v>
                </c:pt>
                <c:pt idx="54">
                  <c:v>39502</c:v>
                </c:pt>
                <c:pt idx="55">
                  <c:v>39503</c:v>
                </c:pt>
                <c:pt idx="56">
                  <c:v>39504</c:v>
                </c:pt>
                <c:pt idx="57">
                  <c:v>39505</c:v>
                </c:pt>
                <c:pt idx="58">
                  <c:v>39506</c:v>
                </c:pt>
                <c:pt idx="59">
                  <c:v>39507</c:v>
                </c:pt>
                <c:pt idx="60">
                  <c:v>39508</c:v>
                </c:pt>
                <c:pt idx="61">
                  <c:v>39509</c:v>
                </c:pt>
                <c:pt idx="62">
                  <c:v>39510</c:v>
                </c:pt>
                <c:pt idx="63">
                  <c:v>39511</c:v>
                </c:pt>
                <c:pt idx="64">
                  <c:v>39512</c:v>
                </c:pt>
                <c:pt idx="65">
                  <c:v>39513</c:v>
                </c:pt>
                <c:pt idx="66">
                  <c:v>39514</c:v>
                </c:pt>
                <c:pt idx="67">
                  <c:v>39515</c:v>
                </c:pt>
                <c:pt idx="68">
                  <c:v>39516</c:v>
                </c:pt>
                <c:pt idx="69">
                  <c:v>39517</c:v>
                </c:pt>
                <c:pt idx="70">
                  <c:v>39518</c:v>
                </c:pt>
                <c:pt idx="71">
                  <c:v>39519</c:v>
                </c:pt>
                <c:pt idx="72">
                  <c:v>39520</c:v>
                </c:pt>
                <c:pt idx="73">
                  <c:v>39521</c:v>
                </c:pt>
                <c:pt idx="74">
                  <c:v>39522</c:v>
                </c:pt>
                <c:pt idx="75">
                  <c:v>39523</c:v>
                </c:pt>
                <c:pt idx="76">
                  <c:v>39524</c:v>
                </c:pt>
                <c:pt idx="77">
                  <c:v>39525</c:v>
                </c:pt>
                <c:pt idx="78">
                  <c:v>39526</c:v>
                </c:pt>
                <c:pt idx="79">
                  <c:v>39527</c:v>
                </c:pt>
                <c:pt idx="80">
                  <c:v>39528</c:v>
                </c:pt>
                <c:pt idx="81">
                  <c:v>39529</c:v>
                </c:pt>
                <c:pt idx="82">
                  <c:v>39530</c:v>
                </c:pt>
                <c:pt idx="83">
                  <c:v>39531</c:v>
                </c:pt>
                <c:pt idx="84">
                  <c:v>39532</c:v>
                </c:pt>
                <c:pt idx="85">
                  <c:v>39533</c:v>
                </c:pt>
                <c:pt idx="86">
                  <c:v>39534</c:v>
                </c:pt>
                <c:pt idx="87">
                  <c:v>39535</c:v>
                </c:pt>
                <c:pt idx="88">
                  <c:v>39536</c:v>
                </c:pt>
                <c:pt idx="89">
                  <c:v>39537</c:v>
                </c:pt>
                <c:pt idx="90">
                  <c:v>39538</c:v>
                </c:pt>
                <c:pt idx="91">
                  <c:v>39539</c:v>
                </c:pt>
                <c:pt idx="92">
                  <c:v>39540</c:v>
                </c:pt>
                <c:pt idx="93">
                  <c:v>39541</c:v>
                </c:pt>
                <c:pt idx="94">
                  <c:v>39542</c:v>
                </c:pt>
                <c:pt idx="95">
                  <c:v>39543</c:v>
                </c:pt>
                <c:pt idx="96">
                  <c:v>39544</c:v>
                </c:pt>
                <c:pt idx="97">
                  <c:v>39545</c:v>
                </c:pt>
                <c:pt idx="98">
                  <c:v>39546</c:v>
                </c:pt>
                <c:pt idx="99">
                  <c:v>39547</c:v>
                </c:pt>
                <c:pt idx="100">
                  <c:v>39548</c:v>
                </c:pt>
                <c:pt idx="101">
                  <c:v>39549</c:v>
                </c:pt>
                <c:pt idx="102">
                  <c:v>39550</c:v>
                </c:pt>
                <c:pt idx="103">
                  <c:v>39551</c:v>
                </c:pt>
                <c:pt idx="104">
                  <c:v>39552</c:v>
                </c:pt>
                <c:pt idx="105">
                  <c:v>39553</c:v>
                </c:pt>
                <c:pt idx="106">
                  <c:v>39554</c:v>
                </c:pt>
                <c:pt idx="107">
                  <c:v>39555</c:v>
                </c:pt>
                <c:pt idx="108">
                  <c:v>39556</c:v>
                </c:pt>
                <c:pt idx="109">
                  <c:v>39557</c:v>
                </c:pt>
                <c:pt idx="110">
                  <c:v>39558</c:v>
                </c:pt>
                <c:pt idx="111">
                  <c:v>39559</c:v>
                </c:pt>
                <c:pt idx="112">
                  <c:v>39560</c:v>
                </c:pt>
                <c:pt idx="113">
                  <c:v>39561</c:v>
                </c:pt>
                <c:pt idx="114">
                  <c:v>39562</c:v>
                </c:pt>
                <c:pt idx="115">
                  <c:v>39563</c:v>
                </c:pt>
                <c:pt idx="116">
                  <c:v>39564</c:v>
                </c:pt>
                <c:pt idx="117">
                  <c:v>39565</c:v>
                </c:pt>
                <c:pt idx="118">
                  <c:v>39566</c:v>
                </c:pt>
                <c:pt idx="119">
                  <c:v>39567</c:v>
                </c:pt>
                <c:pt idx="120">
                  <c:v>39568</c:v>
                </c:pt>
                <c:pt idx="121">
                  <c:v>39569</c:v>
                </c:pt>
                <c:pt idx="122">
                  <c:v>39570</c:v>
                </c:pt>
                <c:pt idx="123">
                  <c:v>39571</c:v>
                </c:pt>
                <c:pt idx="124">
                  <c:v>39572</c:v>
                </c:pt>
                <c:pt idx="125">
                  <c:v>39573</c:v>
                </c:pt>
                <c:pt idx="126">
                  <c:v>39574</c:v>
                </c:pt>
                <c:pt idx="127">
                  <c:v>39575</c:v>
                </c:pt>
                <c:pt idx="128">
                  <c:v>39576</c:v>
                </c:pt>
                <c:pt idx="129">
                  <c:v>39577</c:v>
                </c:pt>
                <c:pt idx="130">
                  <c:v>39578</c:v>
                </c:pt>
                <c:pt idx="131">
                  <c:v>39579</c:v>
                </c:pt>
                <c:pt idx="132">
                  <c:v>39580</c:v>
                </c:pt>
                <c:pt idx="133">
                  <c:v>39581</c:v>
                </c:pt>
                <c:pt idx="134">
                  <c:v>39582</c:v>
                </c:pt>
                <c:pt idx="135">
                  <c:v>39583</c:v>
                </c:pt>
                <c:pt idx="136">
                  <c:v>39584</c:v>
                </c:pt>
                <c:pt idx="137">
                  <c:v>39585</c:v>
                </c:pt>
                <c:pt idx="138">
                  <c:v>39586</c:v>
                </c:pt>
                <c:pt idx="139">
                  <c:v>39587</c:v>
                </c:pt>
                <c:pt idx="140">
                  <c:v>39588</c:v>
                </c:pt>
                <c:pt idx="141">
                  <c:v>39589</c:v>
                </c:pt>
                <c:pt idx="142">
                  <c:v>39590</c:v>
                </c:pt>
                <c:pt idx="143">
                  <c:v>39591</c:v>
                </c:pt>
                <c:pt idx="144">
                  <c:v>39592</c:v>
                </c:pt>
                <c:pt idx="145">
                  <c:v>39593</c:v>
                </c:pt>
                <c:pt idx="146">
                  <c:v>39594</c:v>
                </c:pt>
                <c:pt idx="147">
                  <c:v>39595</c:v>
                </c:pt>
                <c:pt idx="148">
                  <c:v>39596</c:v>
                </c:pt>
                <c:pt idx="149">
                  <c:v>39597</c:v>
                </c:pt>
                <c:pt idx="150">
                  <c:v>39598</c:v>
                </c:pt>
                <c:pt idx="151">
                  <c:v>39599</c:v>
                </c:pt>
                <c:pt idx="152">
                  <c:v>39600</c:v>
                </c:pt>
                <c:pt idx="153">
                  <c:v>39601</c:v>
                </c:pt>
                <c:pt idx="154">
                  <c:v>39602</c:v>
                </c:pt>
                <c:pt idx="155">
                  <c:v>39603</c:v>
                </c:pt>
                <c:pt idx="156">
                  <c:v>39604</c:v>
                </c:pt>
                <c:pt idx="157">
                  <c:v>39605</c:v>
                </c:pt>
                <c:pt idx="158">
                  <c:v>39606</c:v>
                </c:pt>
                <c:pt idx="159">
                  <c:v>39607</c:v>
                </c:pt>
                <c:pt idx="160">
                  <c:v>39608</c:v>
                </c:pt>
                <c:pt idx="161">
                  <c:v>39609</c:v>
                </c:pt>
                <c:pt idx="162">
                  <c:v>39610</c:v>
                </c:pt>
                <c:pt idx="163">
                  <c:v>39611</c:v>
                </c:pt>
                <c:pt idx="164">
                  <c:v>39612</c:v>
                </c:pt>
                <c:pt idx="165">
                  <c:v>39613</c:v>
                </c:pt>
                <c:pt idx="166">
                  <c:v>39614</c:v>
                </c:pt>
                <c:pt idx="167">
                  <c:v>39615</c:v>
                </c:pt>
                <c:pt idx="168">
                  <c:v>39616</c:v>
                </c:pt>
                <c:pt idx="169">
                  <c:v>39617</c:v>
                </c:pt>
                <c:pt idx="170">
                  <c:v>39618</c:v>
                </c:pt>
                <c:pt idx="171">
                  <c:v>39619</c:v>
                </c:pt>
                <c:pt idx="172">
                  <c:v>39620</c:v>
                </c:pt>
                <c:pt idx="173">
                  <c:v>39621</c:v>
                </c:pt>
                <c:pt idx="174">
                  <c:v>39622</c:v>
                </c:pt>
                <c:pt idx="175">
                  <c:v>39623</c:v>
                </c:pt>
                <c:pt idx="176">
                  <c:v>39624</c:v>
                </c:pt>
                <c:pt idx="177">
                  <c:v>39625</c:v>
                </c:pt>
                <c:pt idx="178">
                  <c:v>39626</c:v>
                </c:pt>
                <c:pt idx="179">
                  <c:v>39627</c:v>
                </c:pt>
                <c:pt idx="180">
                  <c:v>39628</c:v>
                </c:pt>
                <c:pt idx="181">
                  <c:v>39629</c:v>
                </c:pt>
                <c:pt idx="182">
                  <c:v>39630</c:v>
                </c:pt>
                <c:pt idx="183">
                  <c:v>39631</c:v>
                </c:pt>
                <c:pt idx="184">
                  <c:v>39632</c:v>
                </c:pt>
                <c:pt idx="185">
                  <c:v>39633</c:v>
                </c:pt>
                <c:pt idx="186">
                  <c:v>39634</c:v>
                </c:pt>
                <c:pt idx="187">
                  <c:v>39635</c:v>
                </c:pt>
                <c:pt idx="188">
                  <c:v>39636</c:v>
                </c:pt>
                <c:pt idx="189">
                  <c:v>39637</c:v>
                </c:pt>
                <c:pt idx="190">
                  <c:v>39638</c:v>
                </c:pt>
                <c:pt idx="191">
                  <c:v>39639</c:v>
                </c:pt>
                <c:pt idx="192">
                  <c:v>39640</c:v>
                </c:pt>
                <c:pt idx="193">
                  <c:v>39641</c:v>
                </c:pt>
                <c:pt idx="194">
                  <c:v>39642</c:v>
                </c:pt>
                <c:pt idx="195">
                  <c:v>39643</c:v>
                </c:pt>
                <c:pt idx="196">
                  <c:v>39644</c:v>
                </c:pt>
                <c:pt idx="197">
                  <c:v>39645</c:v>
                </c:pt>
                <c:pt idx="198">
                  <c:v>39646</c:v>
                </c:pt>
                <c:pt idx="199">
                  <c:v>39647</c:v>
                </c:pt>
                <c:pt idx="200">
                  <c:v>39648</c:v>
                </c:pt>
                <c:pt idx="201">
                  <c:v>39649</c:v>
                </c:pt>
                <c:pt idx="202">
                  <c:v>39650</c:v>
                </c:pt>
                <c:pt idx="203">
                  <c:v>39651</c:v>
                </c:pt>
                <c:pt idx="204">
                  <c:v>39652</c:v>
                </c:pt>
                <c:pt idx="205">
                  <c:v>39653</c:v>
                </c:pt>
                <c:pt idx="206">
                  <c:v>39654</c:v>
                </c:pt>
                <c:pt idx="207">
                  <c:v>39655</c:v>
                </c:pt>
                <c:pt idx="208">
                  <c:v>39656</c:v>
                </c:pt>
                <c:pt idx="209">
                  <c:v>39657</c:v>
                </c:pt>
                <c:pt idx="210">
                  <c:v>39658</c:v>
                </c:pt>
                <c:pt idx="211">
                  <c:v>39659</c:v>
                </c:pt>
                <c:pt idx="212">
                  <c:v>39660</c:v>
                </c:pt>
                <c:pt idx="213">
                  <c:v>39661</c:v>
                </c:pt>
                <c:pt idx="214">
                  <c:v>39662</c:v>
                </c:pt>
                <c:pt idx="215">
                  <c:v>39663</c:v>
                </c:pt>
                <c:pt idx="216">
                  <c:v>39664</c:v>
                </c:pt>
                <c:pt idx="217">
                  <c:v>39665</c:v>
                </c:pt>
                <c:pt idx="218">
                  <c:v>39666</c:v>
                </c:pt>
                <c:pt idx="219">
                  <c:v>39667</c:v>
                </c:pt>
                <c:pt idx="220">
                  <c:v>39668</c:v>
                </c:pt>
                <c:pt idx="221">
                  <c:v>39669</c:v>
                </c:pt>
                <c:pt idx="222">
                  <c:v>39670</c:v>
                </c:pt>
                <c:pt idx="223">
                  <c:v>39671</c:v>
                </c:pt>
                <c:pt idx="224">
                  <c:v>39672</c:v>
                </c:pt>
                <c:pt idx="225">
                  <c:v>39673</c:v>
                </c:pt>
                <c:pt idx="226">
                  <c:v>39674</c:v>
                </c:pt>
                <c:pt idx="227">
                  <c:v>39675</c:v>
                </c:pt>
                <c:pt idx="228">
                  <c:v>39676</c:v>
                </c:pt>
                <c:pt idx="229">
                  <c:v>39677</c:v>
                </c:pt>
                <c:pt idx="230">
                  <c:v>39678</c:v>
                </c:pt>
                <c:pt idx="231">
                  <c:v>39679</c:v>
                </c:pt>
                <c:pt idx="232">
                  <c:v>39680</c:v>
                </c:pt>
                <c:pt idx="233">
                  <c:v>39681</c:v>
                </c:pt>
                <c:pt idx="234">
                  <c:v>39682</c:v>
                </c:pt>
                <c:pt idx="235">
                  <c:v>39683</c:v>
                </c:pt>
                <c:pt idx="236">
                  <c:v>39684</c:v>
                </c:pt>
                <c:pt idx="237">
                  <c:v>39685</c:v>
                </c:pt>
                <c:pt idx="238">
                  <c:v>39686</c:v>
                </c:pt>
                <c:pt idx="239">
                  <c:v>39687</c:v>
                </c:pt>
                <c:pt idx="240">
                  <c:v>39688</c:v>
                </c:pt>
                <c:pt idx="241">
                  <c:v>39689</c:v>
                </c:pt>
                <c:pt idx="242">
                  <c:v>39690</c:v>
                </c:pt>
                <c:pt idx="243">
                  <c:v>39691</c:v>
                </c:pt>
                <c:pt idx="244">
                  <c:v>39692</c:v>
                </c:pt>
                <c:pt idx="245">
                  <c:v>39693</c:v>
                </c:pt>
                <c:pt idx="246">
                  <c:v>39694</c:v>
                </c:pt>
                <c:pt idx="247">
                  <c:v>39695</c:v>
                </c:pt>
                <c:pt idx="248">
                  <c:v>39696</c:v>
                </c:pt>
                <c:pt idx="249">
                  <c:v>39697</c:v>
                </c:pt>
                <c:pt idx="250">
                  <c:v>39698</c:v>
                </c:pt>
                <c:pt idx="251">
                  <c:v>39699</c:v>
                </c:pt>
                <c:pt idx="252">
                  <c:v>39700</c:v>
                </c:pt>
                <c:pt idx="253">
                  <c:v>39701</c:v>
                </c:pt>
                <c:pt idx="254">
                  <c:v>39702</c:v>
                </c:pt>
                <c:pt idx="255">
                  <c:v>39703</c:v>
                </c:pt>
                <c:pt idx="256">
                  <c:v>39704</c:v>
                </c:pt>
                <c:pt idx="257">
                  <c:v>39705</c:v>
                </c:pt>
                <c:pt idx="258">
                  <c:v>39706</c:v>
                </c:pt>
                <c:pt idx="259">
                  <c:v>39707</c:v>
                </c:pt>
                <c:pt idx="260">
                  <c:v>39708</c:v>
                </c:pt>
                <c:pt idx="261">
                  <c:v>39709</c:v>
                </c:pt>
                <c:pt idx="262">
                  <c:v>39710</c:v>
                </c:pt>
                <c:pt idx="263">
                  <c:v>39711</c:v>
                </c:pt>
                <c:pt idx="264">
                  <c:v>39712</c:v>
                </c:pt>
                <c:pt idx="265">
                  <c:v>39713</c:v>
                </c:pt>
                <c:pt idx="266">
                  <c:v>39714</c:v>
                </c:pt>
                <c:pt idx="267">
                  <c:v>39715</c:v>
                </c:pt>
                <c:pt idx="268">
                  <c:v>39716</c:v>
                </c:pt>
                <c:pt idx="269">
                  <c:v>39717</c:v>
                </c:pt>
                <c:pt idx="270">
                  <c:v>39718</c:v>
                </c:pt>
                <c:pt idx="271">
                  <c:v>39719</c:v>
                </c:pt>
                <c:pt idx="272">
                  <c:v>39720</c:v>
                </c:pt>
                <c:pt idx="273">
                  <c:v>39721</c:v>
                </c:pt>
                <c:pt idx="274">
                  <c:v>39722</c:v>
                </c:pt>
                <c:pt idx="275">
                  <c:v>39723</c:v>
                </c:pt>
                <c:pt idx="276">
                  <c:v>39724</c:v>
                </c:pt>
                <c:pt idx="277">
                  <c:v>39725</c:v>
                </c:pt>
                <c:pt idx="278">
                  <c:v>39726</c:v>
                </c:pt>
                <c:pt idx="279">
                  <c:v>39727</c:v>
                </c:pt>
                <c:pt idx="280">
                  <c:v>39728</c:v>
                </c:pt>
                <c:pt idx="281">
                  <c:v>39729</c:v>
                </c:pt>
                <c:pt idx="282">
                  <c:v>39730</c:v>
                </c:pt>
                <c:pt idx="283">
                  <c:v>39731</c:v>
                </c:pt>
                <c:pt idx="284">
                  <c:v>39732</c:v>
                </c:pt>
                <c:pt idx="285">
                  <c:v>39733</c:v>
                </c:pt>
                <c:pt idx="286">
                  <c:v>39734</c:v>
                </c:pt>
                <c:pt idx="287">
                  <c:v>39735</c:v>
                </c:pt>
                <c:pt idx="288">
                  <c:v>39736</c:v>
                </c:pt>
                <c:pt idx="289">
                  <c:v>39737</c:v>
                </c:pt>
                <c:pt idx="290">
                  <c:v>39738</c:v>
                </c:pt>
                <c:pt idx="291">
                  <c:v>39739</c:v>
                </c:pt>
                <c:pt idx="292">
                  <c:v>39740</c:v>
                </c:pt>
                <c:pt idx="293">
                  <c:v>39741</c:v>
                </c:pt>
                <c:pt idx="294">
                  <c:v>39742</c:v>
                </c:pt>
                <c:pt idx="295">
                  <c:v>39743</c:v>
                </c:pt>
                <c:pt idx="296">
                  <c:v>39744</c:v>
                </c:pt>
                <c:pt idx="297">
                  <c:v>39745</c:v>
                </c:pt>
                <c:pt idx="298">
                  <c:v>39746</c:v>
                </c:pt>
                <c:pt idx="299">
                  <c:v>39747</c:v>
                </c:pt>
                <c:pt idx="300">
                  <c:v>39748</c:v>
                </c:pt>
                <c:pt idx="301">
                  <c:v>39749</c:v>
                </c:pt>
                <c:pt idx="302">
                  <c:v>39750</c:v>
                </c:pt>
                <c:pt idx="303">
                  <c:v>39751</c:v>
                </c:pt>
                <c:pt idx="304">
                  <c:v>39752</c:v>
                </c:pt>
                <c:pt idx="305">
                  <c:v>39753</c:v>
                </c:pt>
                <c:pt idx="306">
                  <c:v>39754</c:v>
                </c:pt>
                <c:pt idx="307">
                  <c:v>39755</c:v>
                </c:pt>
                <c:pt idx="308">
                  <c:v>39756</c:v>
                </c:pt>
                <c:pt idx="309">
                  <c:v>39757</c:v>
                </c:pt>
                <c:pt idx="310">
                  <c:v>39758</c:v>
                </c:pt>
                <c:pt idx="311">
                  <c:v>39759</c:v>
                </c:pt>
                <c:pt idx="312">
                  <c:v>39760</c:v>
                </c:pt>
                <c:pt idx="313">
                  <c:v>39761</c:v>
                </c:pt>
                <c:pt idx="314">
                  <c:v>39762</c:v>
                </c:pt>
                <c:pt idx="315">
                  <c:v>39763</c:v>
                </c:pt>
                <c:pt idx="316">
                  <c:v>39764</c:v>
                </c:pt>
                <c:pt idx="317">
                  <c:v>39765</c:v>
                </c:pt>
                <c:pt idx="318">
                  <c:v>39766</c:v>
                </c:pt>
                <c:pt idx="319">
                  <c:v>39767</c:v>
                </c:pt>
                <c:pt idx="320">
                  <c:v>39768</c:v>
                </c:pt>
                <c:pt idx="321">
                  <c:v>39769</c:v>
                </c:pt>
                <c:pt idx="322">
                  <c:v>39770</c:v>
                </c:pt>
                <c:pt idx="323">
                  <c:v>39771</c:v>
                </c:pt>
                <c:pt idx="324">
                  <c:v>39772</c:v>
                </c:pt>
                <c:pt idx="325">
                  <c:v>39773</c:v>
                </c:pt>
                <c:pt idx="326">
                  <c:v>39774</c:v>
                </c:pt>
                <c:pt idx="327">
                  <c:v>39775</c:v>
                </c:pt>
                <c:pt idx="328">
                  <c:v>39776</c:v>
                </c:pt>
                <c:pt idx="329">
                  <c:v>39777</c:v>
                </c:pt>
                <c:pt idx="330">
                  <c:v>39778</c:v>
                </c:pt>
                <c:pt idx="331">
                  <c:v>39779</c:v>
                </c:pt>
                <c:pt idx="332">
                  <c:v>39780</c:v>
                </c:pt>
                <c:pt idx="333">
                  <c:v>39781</c:v>
                </c:pt>
                <c:pt idx="334">
                  <c:v>39782</c:v>
                </c:pt>
                <c:pt idx="335">
                  <c:v>39783</c:v>
                </c:pt>
                <c:pt idx="336">
                  <c:v>39784</c:v>
                </c:pt>
                <c:pt idx="337">
                  <c:v>39785</c:v>
                </c:pt>
                <c:pt idx="338">
                  <c:v>39786</c:v>
                </c:pt>
                <c:pt idx="339">
                  <c:v>39787</c:v>
                </c:pt>
                <c:pt idx="340">
                  <c:v>39788</c:v>
                </c:pt>
                <c:pt idx="341">
                  <c:v>39789</c:v>
                </c:pt>
                <c:pt idx="342">
                  <c:v>39790</c:v>
                </c:pt>
                <c:pt idx="343">
                  <c:v>39791</c:v>
                </c:pt>
                <c:pt idx="344">
                  <c:v>39792</c:v>
                </c:pt>
                <c:pt idx="345">
                  <c:v>39793</c:v>
                </c:pt>
                <c:pt idx="346">
                  <c:v>39794</c:v>
                </c:pt>
                <c:pt idx="347">
                  <c:v>39795</c:v>
                </c:pt>
                <c:pt idx="348">
                  <c:v>39796</c:v>
                </c:pt>
                <c:pt idx="349">
                  <c:v>39797</c:v>
                </c:pt>
                <c:pt idx="350">
                  <c:v>39798</c:v>
                </c:pt>
                <c:pt idx="351">
                  <c:v>39799</c:v>
                </c:pt>
                <c:pt idx="352">
                  <c:v>39800</c:v>
                </c:pt>
                <c:pt idx="353">
                  <c:v>39801</c:v>
                </c:pt>
                <c:pt idx="354">
                  <c:v>39802</c:v>
                </c:pt>
                <c:pt idx="355">
                  <c:v>39803</c:v>
                </c:pt>
                <c:pt idx="356">
                  <c:v>39804</c:v>
                </c:pt>
                <c:pt idx="357">
                  <c:v>39805</c:v>
                </c:pt>
                <c:pt idx="358">
                  <c:v>39806</c:v>
                </c:pt>
                <c:pt idx="359">
                  <c:v>39807</c:v>
                </c:pt>
                <c:pt idx="360">
                  <c:v>39808</c:v>
                </c:pt>
                <c:pt idx="361">
                  <c:v>39809</c:v>
                </c:pt>
                <c:pt idx="362">
                  <c:v>39810</c:v>
                </c:pt>
                <c:pt idx="363">
                  <c:v>39811</c:v>
                </c:pt>
                <c:pt idx="364">
                  <c:v>39812</c:v>
                </c:pt>
                <c:pt idx="365">
                  <c:v>39813</c:v>
                </c:pt>
                <c:pt idx="366">
                  <c:v>39814</c:v>
                </c:pt>
                <c:pt idx="367">
                  <c:v>39815</c:v>
                </c:pt>
                <c:pt idx="368">
                  <c:v>39816</c:v>
                </c:pt>
                <c:pt idx="369">
                  <c:v>39817</c:v>
                </c:pt>
                <c:pt idx="370">
                  <c:v>39818</c:v>
                </c:pt>
                <c:pt idx="371">
                  <c:v>39819</c:v>
                </c:pt>
                <c:pt idx="372">
                  <c:v>39820</c:v>
                </c:pt>
                <c:pt idx="373">
                  <c:v>39821</c:v>
                </c:pt>
                <c:pt idx="374">
                  <c:v>39822</c:v>
                </c:pt>
                <c:pt idx="375">
                  <c:v>39823</c:v>
                </c:pt>
                <c:pt idx="376">
                  <c:v>39824</c:v>
                </c:pt>
                <c:pt idx="377">
                  <c:v>39825</c:v>
                </c:pt>
                <c:pt idx="378">
                  <c:v>39826</c:v>
                </c:pt>
                <c:pt idx="379">
                  <c:v>39827</c:v>
                </c:pt>
                <c:pt idx="380">
                  <c:v>39828</c:v>
                </c:pt>
                <c:pt idx="381">
                  <c:v>39829</c:v>
                </c:pt>
                <c:pt idx="382">
                  <c:v>39830</c:v>
                </c:pt>
                <c:pt idx="383">
                  <c:v>39831</c:v>
                </c:pt>
                <c:pt idx="384">
                  <c:v>39832</c:v>
                </c:pt>
                <c:pt idx="385">
                  <c:v>39833</c:v>
                </c:pt>
                <c:pt idx="386">
                  <c:v>39834</c:v>
                </c:pt>
                <c:pt idx="387">
                  <c:v>39835</c:v>
                </c:pt>
                <c:pt idx="388">
                  <c:v>39836</c:v>
                </c:pt>
                <c:pt idx="389">
                  <c:v>39837</c:v>
                </c:pt>
                <c:pt idx="390">
                  <c:v>39838</c:v>
                </c:pt>
                <c:pt idx="391">
                  <c:v>39839</c:v>
                </c:pt>
                <c:pt idx="392">
                  <c:v>39840</c:v>
                </c:pt>
                <c:pt idx="393">
                  <c:v>39841</c:v>
                </c:pt>
                <c:pt idx="394">
                  <c:v>39842</c:v>
                </c:pt>
                <c:pt idx="395">
                  <c:v>39843</c:v>
                </c:pt>
                <c:pt idx="396">
                  <c:v>39844</c:v>
                </c:pt>
                <c:pt idx="397">
                  <c:v>39845</c:v>
                </c:pt>
                <c:pt idx="398">
                  <c:v>39846</c:v>
                </c:pt>
                <c:pt idx="399">
                  <c:v>39847</c:v>
                </c:pt>
                <c:pt idx="400">
                  <c:v>39848</c:v>
                </c:pt>
                <c:pt idx="401">
                  <c:v>39849</c:v>
                </c:pt>
                <c:pt idx="402">
                  <c:v>39850</c:v>
                </c:pt>
                <c:pt idx="403">
                  <c:v>39851</c:v>
                </c:pt>
                <c:pt idx="404">
                  <c:v>39852</c:v>
                </c:pt>
                <c:pt idx="405">
                  <c:v>39853</c:v>
                </c:pt>
                <c:pt idx="406">
                  <c:v>39854</c:v>
                </c:pt>
                <c:pt idx="407">
                  <c:v>39855</c:v>
                </c:pt>
                <c:pt idx="408">
                  <c:v>39856</c:v>
                </c:pt>
                <c:pt idx="409">
                  <c:v>39857</c:v>
                </c:pt>
                <c:pt idx="410">
                  <c:v>39858</c:v>
                </c:pt>
                <c:pt idx="411">
                  <c:v>39859</c:v>
                </c:pt>
                <c:pt idx="412">
                  <c:v>39860</c:v>
                </c:pt>
                <c:pt idx="413">
                  <c:v>39861</c:v>
                </c:pt>
                <c:pt idx="414">
                  <c:v>39862</c:v>
                </c:pt>
                <c:pt idx="415">
                  <c:v>39863</c:v>
                </c:pt>
                <c:pt idx="416">
                  <c:v>39864</c:v>
                </c:pt>
                <c:pt idx="417">
                  <c:v>39865</c:v>
                </c:pt>
                <c:pt idx="418">
                  <c:v>39866</c:v>
                </c:pt>
                <c:pt idx="419">
                  <c:v>39867</c:v>
                </c:pt>
                <c:pt idx="420">
                  <c:v>39868</c:v>
                </c:pt>
                <c:pt idx="421">
                  <c:v>39869</c:v>
                </c:pt>
                <c:pt idx="422">
                  <c:v>39870</c:v>
                </c:pt>
                <c:pt idx="423">
                  <c:v>39871</c:v>
                </c:pt>
                <c:pt idx="424">
                  <c:v>39872</c:v>
                </c:pt>
                <c:pt idx="425">
                  <c:v>39873</c:v>
                </c:pt>
                <c:pt idx="426">
                  <c:v>39874</c:v>
                </c:pt>
                <c:pt idx="427">
                  <c:v>39875</c:v>
                </c:pt>
                <c:pt idx="428">
                  <c:v>39876</c:v>
                </c:pt>
                <c:pt idx="429">
                  <c:v>39877</c:v>
                </c:pt>
                <c:pt idx="430">
                  <c:v>39878</c:v>
                </c:pt>
                <c:pt idx="431">
                  <c:v>39879</c:v>
                </c:pt>
                <c:pt idx="432">
                  <c:v>39880</c:v>
                </c:pt>
                <c:pt idx="433">
                  <c:v>39881</c:v>
                </c:pt>
                <c:pt idx="434">
                  <c:v>39882</c:v>
                </c:pt>
                <c:pt idx="435">
                  <c:v>39883</c:v>
                </c:pt>
                <c:pt idx="436">
                  <c:v>39884</c:v>
                </c:pt>
                <c:pt idx="437">
                  <c:v>39885</c:v>
                </c:pt>
                <c:pt idx="438">
                  <c:v>39886</c:v>
                </c:pt>
                <c:pt idx="439">
                  <c:v>39887</c:v>
                </c:pt>
                <c:pt idx="440">
                  <c:v>39888</c:v>
                </c:pt>
                <c:pt idx="441">
                  <c:v>39889</c:v>
                </c:pt>
                <c:pt idx="442">
                  <c:v>39890</c:v>
                </c:pt>
                <c:pt idx="443">
                  <c:v>39891</c:v>
                </c:pt>
                <c:pt idx="444">
                  <c:v>39892</c:v>
                </c:pt>
                <c:pt idx="445">
                  <c:v>39893</c:v>
                </c:pt>
                <c:pt idx="446">
                  <c:v>39894</c:v>
                </c:pt>
                <c:pt idx="447">
                  <c:v>39895</c:v>
                </c:pt>
                <c:pt idx="448">
                  <c:v>39896</c:v>
                </c:pt>
                <c:pt idx="449">
                  <c:v>39897</c:v>
                </c:pt>
                <c:pt idx="450">
                  <c:v>39898</c:v>
                </c:pt>
                <c:pt idx="451">
                  <c:v>39899</c:v>
                </c:pt>
                <c:pt idx="452">
                  <c:v>39900</c:v>
                </c:pt>
                <c:pt idx="453">
                  <c:v>39901</c:v>
                </c:pt>
                <c:pt idx="454">
                  <c:v>39902</c:v>
                </c:pt>
                <c:pt idx="455">
                  <c:v>39903</c:v>
                </c:pt>
                <c:pt idx="456">
                  <c:v>39904</c:v>
                </c:pt>
                <c:pt idx="457">
                  <c:v>39905</c:v>
                </c:pt>
                <c:pt idx="458">
                  <c:v>39906</c:v>
                </c:pt>
                <c:pt idx="459">
                  <c:v>39907</c:v>
                </c:pt>
                <c:pt idx="460">
                  <c:v>39908</c:v>
                </c:pt>
                <c:pt idx="461">
                  <c:v>39909</c:v>
                </c:pt>
                <c:pt idx="462">
                  <c:v>39910</c:v>
                </c:pt>
                <c:pt idx="463">
                  <c:v>39911</c:v>
                </c:pt>
                <c:pt idx="464">
                  <c:v>39912</c:v>
                </c:pt>
                <c:pt idx="465">
                  <c:v>39913</c:v>
                </c:pt>
                <c:pt idx="466">
                  <c:v>39914</c:v>
                </c:pt>
                <c:pt idx="467">
                  <c:v>39915</c:v>
                </c:pt>
                <c:pt idx="468">
                  <c:v>39916</c:v>
                </c:pt>
                <c:pt idx="469">
                  <c:v>39917</c:v>
                </c:pt>
                <c:pt idx="470">
                  <c:v>39918</c:v>
                </c:pt>
                <c:pt idx="471">
                  <c:v>39919</c:v>
                </c:pt>
                <c:pt idx="472">
                  <c:v>39920</c:v>
                </c:pt>
                <c:pt idx="473">
                  <c:v>39921</c:v>
                </c:pt>
                <c:pt idx="474">
                  <c:v>39922</c:v>
                </c:pt>
                <c:pt idx="475">
                  <c:v>39923</c:v>
                </c:pt>
                <c:pt idx="476">
                  <c:v>39924</c:v>
                </c:pt>
                <c:pt idx="477">
                  <c:v>39925</c:v>
                </c:pt>
                <c:pt idx="478">
                  <c:v>39926</c:v>
                </c:pt>
                <c:pt idx="479">
                  <c:v>39927</c:v>
                </c:pt>
                <c:pt idx="480">
                  <c:v>39928</c:v>
                </c:pt>
                <c:pt idx="481">
                  <c:v>39929</c:v>
                </c:pt>
                <c:pt idx="482">
                  <c:v>39930</c:v>
                </c:pt>
                <c:pt idx="483">
                  <c:v>39931</c:v>
                </c:pt>
                <c:pt idx="484">
                  <c:v>39932</c:v>
                </c:pt>
                <c:pt idx="485">
                  <c:v>39933</c:v>
                </c:pt>
                <c:pt idx="486">
                  <c:v>39934</c:v>
                </c:pt>
                <c:pt idx="487">
                  <c:v>39935</c:v>
                </c:pt>
                <c:pt idx="488">
                  <c:v>39936</c:v>
                </c:pt>
                <c:pt idx="489">
                  <c:v>39937</c:v>
                </c:pt>
                <c:pt idx="490">
                  <c:v>39938</c:v>
                </c:pt>
                <c:pt idx="491">
                  <c:v>39939</c:v>
                </c:pt>
                <c:pt idx="492">
                  <c:v>39940</c:v>
                </c:pt>
                <c:pt idx="493">
                  <c:v>39941</c:v>
                </c:pt>
                <c:pt idx="494">
                  <c:v>39942</c:v>
                </c:pt>
                <c:pt idx="495">
                  <c:v>39943</c:v>
                </c:pt>
                <c:pt idx="496">
                  <c:v>39944</c:v>
                </c:pt>
                <c:pt idx="497">
                  <c:v>39945</c:v>
                </c:pt>
                <c:pt idx="498">
                  <c:v>39946</c:v>
                </c:pt>
                <c:pt idx="499">
                  <c:v>39947</c:v>
                </c:pt>
                <c:pt idx="500">
                  <c:v>39948</c:v>
                </c:pt>
                <c:pt idx="501">
                  <c:v>39949</c:v>
                </c:pt>
                <c:pt idx="502">
                  <c:v>39950</c:v>
                </c:pt>
                <c:pt idx="503">
                  <c:v>39951</c:v>
                </c:pt>
                <c:pt idx="504">
                  <c:v>39952</c:v>
                </c:pt>
                <c:pt idx="505">
                  <c:v>39953</c:v>
                </c:pt>
                <c:pt idx="506">
                  <c:v>39954</c:v>
                </c:pt>
                <c:pt idx="507">
                  <c:v>39955</c:v>
                </c:pt>
                <c:pt idx="508">
                  <c:v>39956</c:v>
                </c:pt>
                <c:pt idx="509">
                  <c:v>39957</c:v>
                </c:pt>
                <c:pt idx="510">
                  <c:v>39958</c:v>
                </c:pt>
                <c:pt idx="511">
                  <c:v>39959</c:v>
                </c:pt>
                <c:pt idx="512">
                  <c:v>39960</c:v>
                </c:pt>
                <c:pt idx="513">
                  <c:v>39961</c:v>
                </c:pt>
                <c:pt idx="514">
                  <c:v>39962</c:v>
                </c:pt>
                <c:pt idx="515">
                  <c:v>39963</c:v>
                </c:pt>
                <c:pt idx="516">
                  <c:v>39964</c:v>
                </c:pt>
                <c:pt idx="517">
                  <c:v>39965</c:v>
                </c:pt>
                <c:pt idx="518">
                  <c:v>39966</c:v>
                </c:pt>
                <c:pt idx="519">
                  <c:v>39967</c:v>
                </c:pt>
                <c:pt idx="520">
                  <c:v>39968</c:v>
                </c:pt>
                <c:pt idx="521">
                  <c:v>39969</c:v>
                </c:pt>
                <c:pt idx="522">
                  <c:v>39970</c:v>
                </c:pt>
                <c:pt idx="523">
                  <c:v>39971</c:v>
                </c:pt>
                <c:pt idx="524">
                  <c:v>39972</c:v>
                </c:pt>
                <c:pt idx="525">
                  <c:v>39973</c:v>
                </c:pt>
                <c:pt idx="526">
                  <c:v>39974</c:v>
                </c:pt>
                <c:pt idx="527">
                  <c:v>39975</c:v>
                </c:pt>
                <c:pt idx="528">
                  <c:v>39976</c:v>
                </c:pt>
                <c:pt idx="529">
                  <c:v>39977</c:v>
                </c:pt>
                <c:pt idx="530">
                  <c:v>39978</c:v>
                </c:pt>
                <c:pt idx="531">
                  <c:v>39979</c:v>
                </c:pt>
                <c:pt idx="532">
                  <c:v>39980</c:v>
                </c:pt>
                <c:pt idx="533">
                  <c:v>39981</c:v>
                </c:pt>
                <c:pt idx="534">
                  <c:v>39982</c:v>
                </c:pt>
                <c:pt idx="535">
                  <c:v>39983</c:v>
                </c:pt>
                <c:pt idx="536">
                  <c:v>39984</c:v>
                </c:pt>
                <c:pt idx="537">
                  <c:v>39985</c:v>
                </c:pt>
                <c:pt idx="538">
                  <c:v>39986</c:v>
                </c:pt>
                <c:pt idx="539">
                  <c:v>39987</c:v>
                </c:pt>
                <c:pt idx="540">
                  <c:v>39988</c:v>
                </c:pt>
                <c:pt idx="541">
                  <c:v>39989</c:v>
                </c:pt>
                <c:pt idx="542">
                  <c:v>39990</c:v>
                </c:pt>
                <c:pt idx="543">
                  <c:v>39991</c:v>
                </c:pt>
                <c:pt idx="544">
                  <c:v>39992</c:v>
                </c:pt>
                <c:pt idx="545">
                  <c:v>39993</c:v>
                </c:pt>
                <c:pt idx="546">
                  <c:v>39994</c:v>
                </c:pt>
                <c:pt idx="547">
                  <c:v>39995</c:v>
                </c:pt>
                <c:pt idx="548">
                  <c:v>39996</c:v>
                </c:pt>
                <c:pt idx="549">
                  <c:v>39997</c:v>
                </c:pt>
                <c:pt idx="550">
                  <c:v>39998</c:v>
                </c:pt>
                <c:pt idx="551">
                  <c:v>39999</c:v>
                </c:pt>
                <c:pt idx="552">
                  <c:v>40000</c:v>
                </c:pt>
                <c:pt idx="553">
                  <c:v>40001</c:v>
                </c:pt>
                <c:pt idx="554">
                  <c:v>40002</c:v>
                </c:pt>
                <c:pt idx="555">
                  <c:v>40003</c:v>
                </c:pt>
                <c:pt idx="556">
                  <c:v>40004</c:v>
                </c:pt>
                <c:pt idx="557">
                  <c:v>40005</c:v>
                </c:pt>
                <c:pt idx="558">
                  <c:v>40006</c:v>
                </c:pt>
                <c:pt idx="559">
                  <c:v>40007</c:v>
                </c:pt>
                <c:pt idx="560">
                  <c:v>40008</c:v>
                </c:pt>
                <c:pt idx="561">
                  <c:v>40009</c:v>
                </c:pt>
                <c:pt idx="562">
                  <c:v>40010</c:v>
                </c:pt>
                <c:pt idx="563">
                  <c:v>40011</c:v>
                </c:pt>
                <c:pt idx="564">
                  <c:v>40012</c:v>
                </c:pt>
                <c:pt idx="565">
                  <c:v>40013</c:v>
                </c:pt>
                <c:pt idx="566">
                  <c:v>40014</c:v>
                </c:pt>
                <c:pt idx="567">
                  <c:v>40015</c:v>
                </c:pt>
                <c:pt idx="568">
                  <c:v>40016</c:v>
                </c:pt>
                <c:pt idx="569">
                  <c:v>40017</c:v>
                </c:pt>
                <c:pt idx="570">
                  <c:v>40018</c:v>
                </c:pt>
                <c:pt idx="571">
                  <c:v>40019</c:v>
                </c:pt>
                <c:pt idx="572">
                  <c:v>40020</c:v>
                </c:pt>
                <c:pt idx="573">
                  <c:v>40021</c:v>
                </c:pt>
                <c:pt idx="574">
                  <c:v>40022</c:v>
                </c:pt>
                <c:pt idx="575">
                  <c:v>40023</c:v>
                </c:pt>
                <c:pt idx="576">
                  <c:v>40024</c:v>
                </c:pt>
                <c:pt idx="577">
                  <c:v>40025</c:v>
                </c:pt>
                <c:pt idx="578">
                  <c:v>40026</c:v>
                </c:pt>
                <c:pt idx="579">
                  <c:v>40027</c:v>
                </c:pt>
                <c:pt idx="580">
                  <c:v>40028</c:v>
                </c:pt>
                <c:pt idx="581">
                  <c:v>40029</c:v>
                </c:pt>
                <c:pt idx="582">
                  <c:v>40030</c:v>
                </c:pt>
                <c:pt idx="583">
                  <c:v>40031</c:v>
                </c:pt>
                <c:pt idx="584">
                  <c:v>40032</c:v>
                </c:pt>
                <c:pt idx="585">
                  <c:v>40033</c:v>
                </c:pt>
                <c:pt idx="586">
                  <c:v>40034</c:v>
                </c:pt>
                <c:pt idx="587">
                  <c:v>40035</c:v>
                </c:pt>
                <c:pt idx="588">
                  <c:v>40036</c:v>
                </c:pt>
                <c:pt idx="589">
                  <c:v>40037</c:v>
                </c:pt>
                <c:pt idx="590">
                  <c:v>40038</c:v>
                </c:pt>
                <c:pt idx="591">
                  <c:v>40039</c:v>
                </c:pt>
                <c:pt idx="592">
                  <c:v>40040</c:v>
                </c:pt>
                <c:pt idx="593">
                  <c:v>40041</c:v>
                </c:pt>
                <c:pt idx="594">
                  <c:v>40042</c:v>
                </c:pt>
                <c:pt idx="595">
                  <c:v>40043</c:v>
                </c:pt>
                <c:pt idx="596">
                  <c:v>40044</c:v>
                </c:pt>
                <c:pt idx="597">
                  <c:v>40045</c:v>
                </c:pt>
                <c:pt idx="598">
                  <c:v>40046</c:v>
                </c:pt>
                <c:pt idx="599">
                  <c:v>40047</c:v>
                </c:pt>
                <c:pt idx="600">
                  <c:v>40048</c:v>
                </c:pt>
                <c:pt idx="601">
                  <c:v>40049</c:v>
                </c:pt>
                <c:pt idx="602">
                  <c:v>40050</c:v>
                </c:pt>
                <c:pt idx="603">
                  <c:v>40051</c:v>
                </c:pt>
                <c:pt idx="604">
                  <c:v>40052</c:v>
                </c:pt>
                <c:pt idx="605">
                  <c:v>40053</c:v>
                </c:pt>
                <c:pt idx="606">
                  <c:v>40054</c:v>
                </c:pt>
                <c:pt idx="607">
                  <c:v>40055</c:v>
                </c:pt>
                <c:pt idx="608">
                  <c:v>40056</c:v>
                </c:pt>
                <c:pt idx="609">
                  <c:v>40057</c:v>
                </c:pt>
                <c:pt idx="610">
                  <c:v>40058</c:v>
                </c:pt>
                <c:pt idx="611">
                  <c:v>40059</c:v>
                </c:pt>
                <c:pt idx="612">
                  <c:v>40060</c:v>
                </c:pt>
                <c:pt idx="613">
                  <c:v>40061</c:v>
                </c:pt>
                <c:pt idx="614">
                  <c:v>40062</c:v>
                </c:pt>
                <c:pt idx="615">
                  <c:v>40063</c:v>
                </c:pt>
                <c:pt idx="616">
                  <c:v>40064</c:v>
                </c:pt>
                <c:pt idx="617">
                  <c:v>40065</c:v>
                </c:pt>
                <c:pt idx="618">
                  <c:v>40066</c:v>
                </c:pt>
                <c:pt idx="619">
                  <c:v>40067</c:v>
                </c:pt>
                <c:pt idx="620">
                  <c:v>40068</c:v>
                </c:pt>
                <c:pt idx="621">
                  <c:v>40069</c:v>
                </c:pt>
                <c:pt idx="622">
                  <c:v>40070</c:v>
                </c:pt>
                <c:pt idx="623">
                  <c:v>40071</c:v>
                </c:pt>
                <c:pt idx="624">
                  <c:v>40072</c:v>
                </c:pt>
                <c:pt idx="625">
                  <c:v>40073</c:v>
                </c:pt>
                <c:pt idx="626">
                  <c:v>40074</c:v>
                </c:pt>
                <c:pt idx="627">
                  <c:v>40075</c:v>
                </c:pt>
                <c:pt idx="628">
                  <c:v>40076</c:v>
                </c:pt>
                <c:pt idx="629">
                  <c:v>40077</c:v>
                </c:pt>
                <c:pt idx="630">
                  <c:v>40078</c:v>
                </c:pt>
                <c:pt idx="631">
                  <c:v>40079</c:v>
                </c:pt>
                <c:pt idx="632">
                  <c:v>40080</c:v>
                </c:pt>
                <c:pt idx="633">
                  <c:v>40081</c:v>
                </c:pt>
                <c:pt idx="634">
                  <c:v>40082</c:v>
                </c:pt>
                <c:pt idx="635">
                  <c:v>40083</c:v>
                </c:pt>
                <c:pt idx="636">
                  <c:v>40084</c:v>
                </c:pt>
                <c:pt idx="637">
                  <c:v>40085</c:v>
                </c:pt>
                <c:pt idx="638">
                  <c:v>40086</c:v>
                </c:pt>
                <c:pt idx="639">
                  <c:v>40087</c:v>
                </c:pt>
                <c:pt idx="640">
                  <c:v>40088</c:v>
                </c:pt>
                <c:pt idx="641">
                  <c:v>40089</c:v>
                </c:pt>
                <c:pt idx="642">
                  <c:v>40090</c:v>
                </c:pt>
                <c:pt idx="643">
                  <c:v>40091</c:v>
                </c:pt>
                <c:pt idx="644">
                  <c:v>40092</c:v>
                </c:pt>
                <c:pt idx="645">
                  <c:v>40093</c:v>
                </c:pt>
                <c:pt idx="646">
                  <c:v>40094</c:v>
                </c:pt>
                <c:pt idx="647">
                  <c:v>40095</c:v>
                </c:pt>
                <c:pt idx="648">
                  <c:v>40096</c:v>
                </c:pt>
                <c:pt idx="649">
                  <c:v>40097</c:v>
                </c:pt>
                <c:pt idx="650">
                  <c:v>40098</c:v>
                </c:pt>
                <c:pt idx="651">
                  <c:v>40099</c:v>
                </c:pt>
                <c:pt idx="652">
                  <c:v>40100</c:v>
                </c:pt>
                <c:pt idx="653">
                  <c:v>40101</c:v>
                </c:pt>
                <c:pt idx="654">
                  <c:v>40102</c:v>
                </c:pt>
                <c:pt idx="655">
                  <c:v>40103</c:v>
                </c:pt>
                <c:pt idx="656">
                  <c:v>40104</c:v>
                </c:pt>
                <c:pt idx="657">
                  <c:v>40105</c:v>
                </c:pt>
                <c:pt idx="658">
                  <c:v>40106</c:v>
                </c:pt>
                <c:pt idx="659">
                  <c:v>40107</c:v>
                </c:pt>
                <c:pt idx="660">
                  <c:v>40108</c:v>
                </c:pt>
                <c:pt idx="661">
                  <c:v>40109</c:v>
                </c:pt>
                <c:pt idx="662">
                  <c:v>40110</c:v>
                </c:pt>
                <c:pt idx="663">
                  <c:v>40111</c:v>
                </c:pt>
                <c:pt idx="664">
                  <c:v>40112</c:v>
                </c:pt>
                <c:pt idx="665">
                  <c:v>40113</c:v>
                </c:pt>
                <c:pt idx="666">
                  <c:v>40114</c:v>
                </c:pt>
                <c:pt idx="667">
                  <c:v>40115</c:v>
                </c:pt>
                <c:pt idx="668">
                  <c:v>40116</c:v>
                </c:pt>
                <c:pt idx="669">
                  <c:v>40117</c:v>
                </c:pt>
                <c:pt idx="670">
                  <c:v>40118</c:v>
                </c:pt>
                <c:pt idx="671">
                  <c:v>40119</c:v>
                </c:pt>
                <c:pt idx="672">
                  <c:v>40120</c:v>
                </c:pt>
                <c:pt idx="673">
                  <c:v>40121</c:v>
                </c:pt>
                <c:pt idx="674">
                  <c:v>40122</c:v>
                </c:pt>
                <c:pt idx="675">
                  <c:v>40123</c:v>
                </c:pt>
                <c:pt idx="676">
                  <c:v>40124</c:v>
                </c:pt>
                <c:pt idx="677">
                  <c:v>40125</c:v>
                </c:pt>
                <c:pt idx="678">
                  <c:v>40126</c:v>
                </c:pt>
                <c:pt idx="679">
                  <c:v>40127</c:v>
                </c:pt>
                <c:pt idx="680">
                  <c:v>40128</c:v>
                </c:pt>
                <c:pt idx="681">
                  <c:v>40129</c:v>
                </c:pt>
                <c:pt idx="682">
                  <c:v>40130</c:v>
                </c:pt>
                <c:pt idx="683">
                  <c:v>40131</c:v>
                </c:pt>
                <c:pt idx="684">
                  <c:v>40132</c:v>
                </c:pt>
                <c:pt idx="685">
                  <c:v>40133</c:v>
                </c:pt>
                <c:pt idx="686">
                  <c:v>40134</c:v>
                </c:pt>
                <c:pt idx="687">
                  <c:v>40135</c:v>
                </c:pt>
                <c:pt idx="688">
                  <c:v>40136</c:v>
                </c:pt>
                <c:pt idx="689">
                  <c:v>40137</c:v>
                </c:pt>
                <c:pt idx="690">
                  <c:v>40138</c:v>
                </c:pt>
                <c:pt idx="691">
                  <c:v>40139</c:v>
                </c:pt>
                <c:pt idx="692">
                  <c:v>40140</c:v>
                </c:pt>
                <c:pt idx="693">
                  <c:v>40141</c:v>
                </c:pt>
                <c:pt idx="694">
                  <c:v>40142</c:v>
                </c:pt>
                <c:pt idx="695">
                  <c:v>40143</c:v>
                </c:pt>
                <c:pt idx="696">
                  <c:v>40144</c:v>
                </c:pt>
                <c:pt idx="697">
                  <c:v>40145</c:v>
                </c:pt>
                <c:pt idx="698">
                  <c:v>40146</c:v>
                </c:pt>
                <c:pt idx="699">
                  <c:v>40147</c:v>
                </c:pt>
                <c:pt idx="700">
                  <c:v>40148</c:v>
                </c:pt>
                <c:pt idx="701">
                  <c:v>40149</c:v>
                </c:pt>
                <c:pt idx="702">
                  <c:v>40150</c:v>
                </c:pt>
                <c:pt idx="703">
                  <c:v>40151</c:v>
                </c:pt>
                <c:pt idx="704">
                  <c:v>40152</c:v>
                </c:pt>
                <c:pt idx="705">
                  <c:v>40153</c:v>
                </c:pt>
                <c:pt idx="706">
                  <c:v>40154</c:v>
                </c:pt>
                <c:pt idx="707">
                  <c:v>40155</c:v>
                </c:pt>
                <c:pt idx="708">
                  <c:v>40156</c:v>
                </c:pt>
                <c:pt idx="709">
                  <c:v>40157</c:v>
                </c:pt>
                <c:pt idx="710">
                  <c:v>40158</c:v>
                </c:pt>
                <c:pt idx="711">
                  <c:v>40159</c:v>
                </c:pt>
                <c:pt idx="712">
                  <c:v>40160</c:v>
                </c:pt>
                <c:pt idx="713">
                  <c:v>40161</c:v>
                </c:pt>
                <c:pt idx="714">
                  <c:v>40162</c:v>
                </c:pt>
                <c:pt idx="715">
                  <c:v>40163</c:v>
                </c:pt>
                <c:pt idx="716">
                  <c:v>40164</c:v>
                </c:pt>
                <c:pt idx="717">
                  <c:v>40165</c:v>
                </c:pt>
                <c:pt idx="718">
                  <c:v>40166</c:v>
                </c:pt>
                <c:pt idx="719">
                  <c:v>40167</c:v>
                </c:pt>
                <c:pt idx="720">
                  <c:v>40168</c:v>
                </c:pt>
                <c:pt idx="721">
                  <c:v>40169</c:v>
                </c:pt>
                <c:pt idx="722">
                  <c:v>40170</c:v>
                </c:pt>
                <c:pt idx="723">
                  <c:v>40171</c:v>
                </c:pt>
                <c:pt idx="724">
                  <c:v>40172</c:v>
                </c:pt>
                <c:pt idx="725">
                  <c:v>40173</c:v>
                </c:pt>
                <c:pt idx="726">
                  <c:v>40174</c:v>
                </c:pt>
                <c:pt idx="727">
                  <c:v>40175</c:v>
                </c:pt>
                <c:pt idx="728">
                  <c:v>40176</c:v>
                </c:pt>
                <c:pt idx="729">
                  <c:v>40177</c:v>
                </c:pt>
                <c:pt idx="730">
                  <c:v>40178</c:v>
                </c:pt>
                <c:pt idx="731">
                  <c:v>40179</c:v>
                </c:pt>
                <c:pt idx="732">
                  <c:v>40180</c:v>
                </c:pt>
                <c:pt idx="733">
                  <c:v>40181</c:v>
                </c:pt>
                <c:pt idx="734">
                  <c:v>40182</c:v>
                </c:pt>
                <c:pt idx="735">
                  <c:v>40183</c:v>
                </c:pt>
                <c:pt idx="736">
                  <c:v>40184</c:v>
                </c:pt>
                <c:pt idx="737">
                  <c:v>40185</c:v>
                </c:pt>
                <c:pt idx="738">
                  <c:v>40186</c:v>
                </c:pt>
                <c:pt idx="739">
                  <c:v>40187</c:v>
                </c:pt>
                <c:pt idx="740">
                  <c:v>40188</c:v>
                </c:pt>
                <c:pt idx="741">
                  <c:v>40189</c:v>
                </c:pt>
                <c:pt idx="742">
                  <c:v>40190</c:v>
                </c:pt>
                <c:pt idx="743">
                  <c:v>40191</c:v>
                </c:pt>
                <c:pt idx="744">
                  <c:v>40192</c:v>
                </c:pt>
                <c:pt idx="745">
                  <c:v>40193</c:v>
                </c:pt>
                <c:pt idx="746">
                  <c:v>40194</c:v>
                </c:pt>
                <c:pt idx="747">
                  <c:v>40195</c:v>
                </c:pt>
                <c:pt idx="748">
                  <c:v>40196</c:v>
                </c:pt>
                <c:pt idx="749">
                  <c:v>40197</c:v>
                </c:pt>
                <c:pt idx="750">
                  <c:v>40198</c:v>
                </c:pt>
                <c:pt idx="751">
                  <c:v>40199</c:v>
                </c:pt>
                <c:pt idx="752">
                  <c:v>40200</c:v>
                </c:pt>
                <c:pt idx="753">
                  <c:v>40201</c:v>
                </c:pt>
                <c:pt idx="754">
                  <c:v>40202</c:v>
                </c:pt>
                <c:pt idx="755">
                  <c:v>40203</c:v>
                </c:pt>
                <c:pt idx="756">
                  <c:v>40204</c:v>
                </c:pt>
                <c:pt idx="757">
                  <c:v>40205</c:v>
                </c:pt>
                <c:pt idx="758">
                  <c:v>40206</c:v>
                </c:pt>
                <c:pt idx="759">
                  <c:v>40207</c:v>
                </c:pt>
                <c:pt idx="760">
                  <c:v>40208</c:v>
                </c:pt>
                <c:pt idx="761">
                  <c:v>40209</c:v>
                </c:pt>
                <c:pt idx="762">
                  <c:v>40210</c:v>
                </c:pt>
                <c:pt idx="763">
                  <c:v>40211</c:v>
                </c:pt>
                <c:pt idx="764">
                  <c:v>40212</c:v>
                </c:pt>
                <c:pt idx="765">
                  <c:v>40213</c:v>
                </c:pt>
                <c:pt idx="766">
                  <c:v>40214</c:v>
                </c:pt>
                <c:pt idx="767">
                  <c:v>40215</c:v>
                </c:pt>
                <c:pt idx="768">
                  <c:v>40216</c:v>
                </c:pt>
                <c:pt idx="769">
                  <c:v>40217</c:v>
                </c:pt>
                <c:pt idx="770">
                  <c:v>40218</c:v>
                </c:pt>
                <c:pt idx="771">
                  <c:v>40219</c:v>
                </c:pt>
                <c:pt idx="772">
                  <c:v>40220</c:v>
                </c:pt>
                <c:pt idx="773">
                  <c:v>40221</c:v>
                </c:pt>
                <c:pt idx="774">
                  <c:v>40222</c:v>
                </c:pt>
                <c:pt idx="775">
                  <c:v>40223</c:v>
                </c:pt>
                <c:pt idx="776">
                  <c:v>40224</c:v>
                </c:pt>
                <c:pt idx="777">
                  <c:v>40225</c:v>
                </c:pt>
                <c:pt idx="778">
                  <c:v>40226</c:v>
                </c:pt>
                <c:pt idx="779">
                  <c:v>40227</c:v>
                </c:pt>
                <c:pt idx="780">
                  <c:v>40228</c:v>
                </c:pt>
                <c:pt idx="781">
                  <c:v>40229</c:v>
                </c:pt>
                <c:pt idx="782">
                  <c:v>40230</c:v>
                </c:pt>
                <c:pt idx="783">
                  <c:v>40231</c:v>
                </c:pt>
                <c:pt idx="784">
                  <c:v>40232</c:v>
                </c:pt>
                <c:pt idx="785">
                  <c:v>40233</c:v>
                </c:pt>
                <c:pt idx="786">
                  <c:v>40234</c:v>
                </c:pt>
                <c:pt idx="787">
                  <c:v>40235</c:v>
                </c:pt>
                <c:pt idx="788">
                  <c:v>40236</c:v>
                </c:pt>
                <c:pt idx="789">
                  <c:v>40237</c:v>
                </c:pt>
                <c:pt idx="790">
                  <c:v>40238</c:v>
                </c:pt>
                <c:pt idx="791">
                  <c:v>40239</c:v>
                </c:pt>
                <c:pt idx="792">
                  <c:v>40240</c:v>
                </c:pt>
                <c:pt idx="793">
                  <c:v>40241</c:v>
                </c:pt>
                <c:pt idx="794">
                  <c:v>40242</c:v>
                </c:pt>
                <c:pt idx="795">
                  <c:v>40243</c:v>
                </c:pt>
                <c:pt idx="796">
                  <c:v>40244</c:v>
                </c:pt>
                <c:pt idx="797">
                  <c:v>40245</c:v>
                </c:pt>
                <c:pt idx="798">
                  <c:v>40246</c:v>
                </c:pt>
                <c:pt idx="799">
                  <c:v>40247</c:v>
                </c:pt>
                <c:pt idx="800">
                  <c:v>40248</c:v>
                </c:pt>
                <c:pt idx="801">
                  <c:v>40249</c:v>
                </c:pt>
                <c:pt idx="802">
                  <c:v>40250</c:v>
                </c:pt>
                <c:pt idx="803">
                  <c:v>40251</c:v>
                </c:pt>
                <c:pt idx="804">
                  <c:v>40252</c:v>
                </c:pt>
                <c:pt idx="805">
                  <c:v>40253</c:v>
                </c:pt>
                <c:pt idx="806">
                  <c:v>40254</c:v>
                </c:pt>
                <c:pt idx="807">
                  <c:v>40255</c:v>
                </c:pt>
                <c:pt idx="808">
                  <c:v>40256</c:v>
                </c:pt>
                <c:pt idx="809">
                  <c:v>40257</c:v>
                </c:pt>
                <c:pt idx="810">
                  <c:v>40258</c:v>
                </c:pt>
                <c:pt idx="811">
                  <c:v>40259</c:v>
                </c:pt>
                <c:pt idx="812">
                  <c:v>40260</c:v>
                </c:pt>
                <c:pt idx="813">
                  <c:v>40261</c:v>
                </c:pt>
                <c:pt idx="814">
                  <c:v>40262</c:v>
                </c:pt>
                <c:pt idx="815">
                  <c:v>40263</c:v>
                </c:pt>
                <c:pt idx="816">
                  <c:v>40264</c:v>
                </c:pt>
                <c:pt idx="817">
                  <c:v>40265</c:v>
                </c:pt>
                <c:pt idx="818">
                  <c:v>40266</c:v>
                </c:pt>
                <c:pt idx="819">
                  <c:v>40267</c:v>
                </c:pt>
                <c:pt idx="820">
                  <c:v>40268</c:v>
                </c:pt>
                <c:pt idx="821">
                  <c:v>40269</c:v>
                </c:pt>
                <c:pt idx="822">
                  <c:v>40270</c:v>
                </c:pt>
                <c:pt idx="823">
                  <c:v>40271</c:v>
                </c:pt>
                <c:pt idx="824">
                  <c:v>40272</c:v>
                </c:pt>
                <c:pt idx="825">
                  <c:v>40273</c:v>
                </c:pt>
                <c:pt idx="826">
                  <c:v>40274</c:v>
                </c:pt>
                <c:pt idx="827">
                  <c:v>40275</c:v>
                </c:pt>
                <c:pt idx="828">
                  <c:v>40276</c:v>
                </c:pt>
                <c:pt idx="829">
                  <c:v>40277</c:v>
                </c:pt>
                <c:pt idx="830">
                  <c:v>40278</c:v>
                </c:pt>
                <c:pt idx="831">
                  <c:v>40279</c:v>
                </c:pt>
                <c:pt idx="832">
                  <c:v>40280</c:v>
                </c:pt>
                <c:pt idx="833">
                  <c:v>40281</c:v>
                </c:pt>
                <c:pt idx="834">
                  <c:v>40282</c:v>
                </c:pt>
                <c:pt idx="835">
                  <c:v>40283</c:v>
                </c:pt>
                <c:pt idx="836">
                  <c:v>40284</c:v>
                </c:pt>
                <c:pt idx="837">
                  <c:v>40285</c:v>
                </c:pt>
                <c:pt idx="838">
                  <c:v>40286</c:v>
                </c:pt>
                <c:pt idx="839">
                  <c:v>40287</c:v>
                </c:pt>
                <c:pt idx="840">
                  <c:v>40288</c:v>
                </c:pt>
                <c:pt idx="841">
                  <c:v>40289</c:v>
                </c:pt>
                <c:pt idx="842">
                  <c:v>40290</c:v>
                </c:pt>
                <c:pt idx="843">
                  <c:v>40291</c:v>
                </c:pt>
                <c:pt idx="844">
                  <c:v>40292</c:v>
                </c:pt>
                <c:pt idx="845">
                  <c:v>40293</c:v>
                </c:pt>
                <c:pt idx="846">
                  <c:v>40294</c:v>
                </c:pt>
                <c:pt idx="847">
                  <c:v>40295</c:v>
                </c:pt>
                <c:pt idx="848">
                  <c:v>40296</c:v>
                </c:pt>
                <c:pt idx="849">
                  <c:v>40297</c:v>
                </c:pt>
                <c:pt idx="850">
                  <c:v>40298</c:v>
                </c:pt>
                <c:pt idx="851">
                  <c:v>40299</c:v>
                </c:pt>
                <c:pt idx="852">
                  <c:v>40300</c:v>
                </c:pt>
                <c:pt idx="853">
                  <c:v>40301</c:v>
                </c:pt>
                <c:pt idx="854">
                  <c:v>40302</c:v>
                </c:pt>
                <c:pt idx="855">
                  <c:v>40303</c:v>
                </c:pt>
                <c:pt idx="856">
                  <c:v>40304</c:v>
                </c:pt>
                <c:pt idx="857">
                  <c:v>40305</c:v>
                </c:pt>
                <c:pt idx="858">
                  <c:v>40306</c:v>
                </c:pt>
                <c:pt idx="859">
                  <c:v>40307</c:v>
                </c:pt>
                <c:pt idx="860">
                  <c:v>40308</c:v>
                </c:pt>
                <c:pt idx="861">
                  <c:v>40309</c:v>
                </c:pt>
                <c:pt idx="862">
                  <c:v>40310</c:v>
                </c:pt>
                <c:pt idx="863">
                  <c:v>40311</c:v>
                </c:pt>
                <c:pt idx="864">
                  <c:v>40312</c:v>
                </c:pt>
                <c:pt idx="865">
                  <c:v>40313</c:v>
                </c:pt>
                <c:pt idx="866">
                  <c:v>40314</c:v>
                </c:pt>
                <c:pt idx="867">
                  <c:v>40315</c:v>
                </c:pt>
                <c:pt idx="868">
                  <c:v>40316</c:v>
                </c:pt>
                <c:pt idx="869">
                  <c:v>40317</c:v>
                </c:pt>
                <c:pt idx="870">
                  <c:v>40318</c:v>
                </c:pt>
                <c:pt idx="871">
                  <c:v>40319</c:v>
                </c:pt>
                <c:pt idx="872">
                  <c:v>40320</c:v>
                </c:pt>
                <c:pt idx="873">
                  <c:v>40321</c:v>
                </c:pt>
                <c:pt idx="874">
                  <c:v>40322</c:v>
                </c:pt>
                <c:pt idx="875">
                  <c:v>40323</c:v>
                </c:pt>
                <c:pt idx="876">
                  <c:v>40324</c:v>
                </c:pt>
                <c:pt idx="877">
                  <c:v>40325</c:v>
                </c:pt>
                <c:pt idx="878">
                  <c:v>40326</c:v>
                </c:pt>
                <c:pt idx="879">
                  <c:v>40327</c:v>
                </c:pt>
                <c:pt idx="880">
                  <c:v>40328</c:v>
                </c:pt>
                <c:pt idx="881">
                  <c:v>40329</c:v>
                </c:pt>
                <c:pt idx="882">
                  <c:v>40330</c:v>
                </c:pt>
                <c:pt idx="883">
                  <c:v>40331</c:v>
                </c:pt>
                <c:pt idx="884">
                  <c:v>40332</c:v>
                </c:pt>
                <c:pt idx="885">
                  <c:v>40333</c:v>
                </c:pt>
                <c:pt idx="886">
                  <c:v>40334</c:v>
                </c:pt>
                <c:pt idx="887">
                  <c:v>40335</c:v>
                </c:pt>
                <c:pt idx="888">
                  <c:v>40336</c:v>
                </c:pt>
                <c:pt idx="889">
                  <c:v>40337</c:v>
                </c:pt>
                <c:pt idx="890">
                  <c:v>40338</c:v>
                </c:pt>
                <c:pt idx="891">
                  <c:v>40339</c:v>
                </c:pt>
                <c:pt idx="892">
                  <c:v>40340</c:v>
                </c:pt>
                <c:pt idx="893">
                  <c:v>40341</c:v>
                </c:pt>
                <c:pt idx="894">
                  <c:v>40342</c:v>
                </c:pt>
                <c:pt idx="895">
                  <c:v>40343</c:v>
                </c:pt>
                <c:pt idx="896">
                  <c:v>40344</c:v>
                </c:pt>
                <c:pt idx="897">
                  <c:v>40345</c:v>
                </c:pt>
                <c:pt idx="898">
                  <c:v>40346</c:v>
                </c:pt>
                <c:pt idx="899">
                  <c:v>40347</c:v>
                </c:pt>
                <c:pt idx="900">
                  <c:v>40348</c:v>
                </c:pt>
                <c:pt idx="901">
                  <c:v>40349</c:v>
                </c:pt>
                <c:pt idx="902">
                  <c:v>40350</c:v>
                </c:pt>
                <c:pt idx="903">
                  <c:v>40351</c:v>
                </c:pt>
                <c:pt idx="904">
                  <c:v>40352</c:v>
                </c:pt>
                <c:pt idx="905">
                  <c:v>40353</c:v>
                </c:pt>
                <c:pt idx="906">
                  <c:v>40354</c:v>
                </c:pt>
                <c:pt idx="907">
                  <c:v>40355</c:v>
                </c:pt>
                <c:pt idx="908">
                  <c:v>40356</c:v>
                </c:pt>
                <c:pt idx="909">
                  <c:v>40357</c:v>
                </c:pt>
                <c:pt idx="910">
                  <c:v>40358</c:v>
                </c:pt>
                <c:pt idx="911">
                  <c:v>40359</c:v>
                </c:pt>
                <c:pt idx="912">
                  <c:v>40360</c:v>
                </c:pt>
                <c:pt idx="913">
                  <c:v>40361</c:v>
                </c:pt>
                <c:pt idx="914">
                  <c:v>40362</c:v>
                </c:pt>
                <c:pt idx="915">
                  <c:v>40363</c:v>
                </c:pt>
                <c:pt idx="916">
                  <c:v>40364</c:v>
                </c:pt>
                <c:pt idx="917">
                  <c:v>40365</c:v>
                </c:pt>
                <c:pt idx="918">
                  <c:v>40366</c:v>
                </c:pt>
                <c:pt idx="919">
                  <c:v>40367</c:v>
                </c:pt>
                <c:pt idx="920">
                  <c:v>40368</c:v>
                </c:pt>
                <c:pt idx="921">
                  <c:v>40369</c:v>
                </c:pt>
                <c:pt idx="922">
                  <c:v>40370</c:v>
                </c:pt>
                <c:pt idx="923">
                  <c:v>40371</c:v>
                </c:pt>
                <c:pt idx="924">
                  <c:v>40372</c:v>
                </c:pt>
                <c:pt idx="925">
                  <c:v>40373</c:v>
                </c:pt>
                <c:pt idx="926">
                  <c:v>40374</c:v>
                </c:pt>
                <c:pt idx="927">
                  <c:v>40375</c:v>
                </c:pt>
                <c:pt idx="928">
                  <c:v>40376</c:v>
                </c:pt>
                <c:pt idx="929">
                  <c:v>40377</c:v>
                </c:pt>
                <c:pt idx="930">
                  <c:v>40378</c:v>
                </c:pt>
                <c:pt idx="931">
                  <c:v>40379</c:v>
                </c:pt>
                <c:pt idx="932">
                  <c:v>40380</c:v>
                </c:pt>
                <c:pt idx="933">
                  <c:v>40381</c:v>
                </c:pt>
                <c:pt idx="934">
                  <c:v>40382</c:v>
                </c:pt>
                <c:pt idx="935">
                  <c:v>40383</c:v>
                </c:pt>
                <c:pt idx="936">
                  <c:v>40384</c:v>
                </c:pt>
                <c:pt idx="937">
                  <c:v>40385</c:v>
                </c:pt>
                <c:pt idx="938">
                  <c:v>40386</c:v>
                </c:pt>
                <c:pt idx="939">
                  <c:v>40387</c:v>
                </c:pt>
                <c:pt idx="940">
                  <c:v>40388</c:v>
                </c:pt>
                <c:pt idx="941">
                  <c:v>40389</c:v>
                </c:pt>
                <c:pt idx="942">
                  <c:v>40390</c:v>
                </c:pt>
                <c:pt idx="943">
                  <c:v>40391</c:v>
                </c:pt>
                <c:pt idx="944">
                  <c:v>40392</c:v>
                </c:pt>
                <c:pt idx="945">
                  <c:v>40393</c:v>
                </c:pt>
                <c:pt idx="946">
                  <c:v>40394</c:v>
                </c:pt>
                <c:pt idx="947">
                  <c:v>40395</c:v>
                </c:pt>
                <c:pt idx="948">
                  <c:v>40396</c:v>
                </c:pt>
                <c:pt idx="949">
                  <c:v>40397</c:v>
                </c:pt>
                <c:pt idx="950">
                  <c:v>40398</c:v>
                </c:pt>
                <c:pt idx="951">
                  <c:v>40399</c:v>
                </c:pt>
                <c:pt idx="952">
                  <c:v>40400</c:v>
                </c:pt>
                <c:pt idx="953">
                  <c:v>40401</c:v>
                </c:pt>
                <c:pt idx="954">
                  <c:v>40402</c:v>
                </c:pt>
                <c:pt idx="955">
                  <c:v>40403</c:v>
                </c:pt>
                <c:pt idx="956">
                  <c:v>40404</c:v>
                </c:pt>
                <c:pt idx="957">
                  <c:v>40405</c:v>
                </c:pt>
                <c:pt idx="958">
                  <c:v>40406</c:v>
                </c:pt>
                <c:pt idx="959">
                  <c:v>40407</c:v>
                </c:pt>
                <c:pt idx="960">
                  <c:v>40408</c:v>
                </c:pt>
                <c:pt idx="961">
                  <c:v>40409</c:v>
                </c:pt>
                <c:pt idx="962">
                  <c:v>40410</c:v>
                </c:pt>
                <c:pt idx="963">
                  <c:v>40411</c:v>
                </c:pt>
                <c:pt idx="964">
                  <c:v>40412</c:v>
                </c:pt>
                <c:pt idx="965">
                  <c:v>40413</c:v>
                </c:pt>
                <c:pt idx="966">
                  <c:v>40414</c:v>
                </c:pt>
                <c:pt idx="967">
                  <c:v>40415</c:v>
                </c:pt>
                <c:pt idx="968">
                  <c:v>40416</c:v>
                </c:pt>
                <c:pt idx="969">
                  <c:v>40417</c:v>
                </c:pt>
                <c:pt idx="970">
                  <c:v>40418</c:v>
                </c:pt>
                <c:pt idx="971">
                  <c:v>40419</c:v>
                </c:pt>
                <c:pt idx="972">
                  <c:v>40420</c:v>
                </c:pt>
                <c:pt idx="973">
                  <c:v>40421</c:v>
                </c:pt>
                <c:pt idx="974">
                  <c:v>40422</c:v>
                </c:pt>
                <c:pt idx="975">
                  <c:v>40423</c:v>
                </c:pt>
                <c:pt idx="976">
                  <c:v>40424</c:v>
                </c:pt>
                <c:pt idx="977">
                  <c:v>40425</c:v>
                </c:pt>
                <c:pt idx="978">
                  <c:v>40426</c:v>
                </c:pt>
                <c:pt idx="979">
                  <c:v>40427</c:v>
                </c:pt>
                <c:pt idx="980">
                  <c:v>40428</c:v>
                </c:pt>
                <c:pt idx="981">
                  <c:v>40429</c:v>
                </c:pt>
                <c:pt idx="982">
                  <c:v>40430</c:v>
                </c:pt>
                <c:pt idx="983">
                  <c:v>40431</c:v>
                </c:pt>
                <c:pt idx="984">
                  <c:v>40432</c:v>
                </c:pt>
                <c:pt idx="985">
                  <c:v>40433</c:v>
                </c:pt>
                <c:pt idx="986">
                  <c:v>40434</c:v>
                </c:pt>
                <c:pt idx="987">
                  <c:v>40435</c:v>
                </c:pt>
                <c:pt idx="988">
                  <c:v>40436</c:v>
                </c:pt>
                <c:pt idx="989">
                  <c:v>40437</c:v>
                </c:pt>
                <c:pt idx="990">
                  <c:v>40438</c:v>
                </c:pt>
                <c:pt idx="991">
                  <c:v>40439</c:v>
                </c:pt>
                <c:pt idx="992">
                  <c:v>40440</c:v>
                </c:pt>
                <c:pt idx="993">
                  <c:v>40441</c:v>
                </c:pt>
                <c:pt idx="994">
                  <c:v>40442</c:v>
                </c:pt>
                <c:pt idx="995">
                  <c:v>40443</c:v>
                </c:pt>
                <c:pt idx="996">
                  <c:v>40444</c:v>
                </c:pt>
                <c:pt idx="997">
                  <c:v>40445</c:v>
                </c:pt>
                <c:pt idx="998">
                  <c:v>40446</c:v>
                </c:pt>
                <c:pt idx="999">
                  <c:v>40447</c:v>
                </c:pt>
                <c:pt idx="1000">
                  <c:v>40448</c:v>
                </c:pt>
                <c:pt idx="1001">
                  <c:v>40449</c:v>
                </c:pt>
                <c:pt idx="1002">
                  <c:v>40450</c:v>
                </c:pt>
                <c:pt idx="1003">
                  <c:v>40451</c:v>
                </c:pt>
                <c:pt idx="1004">
                  <c:v>40452</c:v>
                </c:pt>
                <c:pt idx="1005">
                  <c:v>40453</c:v>
                </c:pt>
                <c:pt idx="1006">
                  <c:v>40454</c:v>
                </c:pt>
                <c:pt idx="1007">
                  <c:v>40455</c:v>
                </c:pt>
                <c:pt idx="1008">
                  <c:v>40456</c:v>
                </c:pt>
                <c:pt idx="1009">
                  <c:v>40457</c:v>
                </c:pt>
                <c:pt idx="1010">
                  <c:v>40458</c:v>
                </c:pt>
                <c:pt idx="1011">
                  <c:v>40459</c:v>
                </c:pt>
                <c:pt idx="1012">
                  <c:v>40460</c:v>
                </c:pt>
                <c:pt idx="1013">
                  <c:v>40461</c:v>
                </c:pt>
                <c:pt idx="1014">
                  <c:v>40462</c:v>
                </c:pt>
                <c:pt idx="1015">
                  <c:v>40463</c:v>
                </c:pt>
                <c:pt idx="1016">
                  <c:v>40464</c:v>
                </c:pt>
                <c:pt idx="1017">
                  <c:v>40465</c:v>
                </c:pt>
                <c:pt idx="1018">
                  <c:v>40466</c:v>
                </c:pt>
                <c:pt idx="1019">
                  <c:v>40467</c:v>
                </c:pt>
                <c:pt idx="1020">
                  <c:v>40468</c:v>
                </c:pt>
                <c:pt idx="1021">
                  <c:v>40469</c:v>
                </c:pt>
                <c:pt idx="1022">
                  <c:v>40470</c:v>
                </c:pt>
                <c:pt idx="1023">
                  <c:v>40471</c:v>
                </c:pt>
                <c:pt idx="1024">
                  <c:v>40472</c:v>
                </c:pt>
                <c:pt idx="1025">
                  <c:v>40473</c:v>
                </c:pt>
                <c:pt idx="1026">
                  <c:v>40474</c:v>
                </c:pt>
                <c:pt idx="1027">
                  <c:v>40475</c:v>
                </c:pt>
                <c:pt idx="1028">
                  <c:v>40476</c:v>
                </c:pt>
                <c:pt idx="1029">
                  <c:v>40477</c:v>
                </c:pt>
                <c:pt idx="1030">
                  <c:v>40478</c:v>
                </c:pt>
                <c:pt idx="1031">
                  <c:v>40479</c:v>
                </c:pt>
                <c:pt idx="1032">
                  <c:v>40480</c:v>
                </c:pt>
                <c:pt idx="1033">
                  <c:v>40481</c:v>
                </c:pt>
                <c:pt idx="1034">
                  <c:v>40482</c:v>
                </c:pt>
                <c:pt idx="1035">
                  <c:v>40483</c:v>
                </c:pt>
                <c:pt idx="1036">
                  <c:v>40484</c:v>
                </c:pt>
                <c:pt idx="1037">
                  <c:v>40485</c:v>
                </c:pt>
                <c:pt idx="1038">
                  <c:v>40486</c:v>
                </c:pt>
                <c:pt idx="1039">
                  <c:v>40487</c:v>
                </c:pt>
                <c:pt idx="1040">
                  <c:v>40488</c:v>
                </c:pt>
                <c:pt idx="1041">
                  <c:v>40489</c:v>
                </c:pt>
                <c:pt idx="1042">
                  <c:v>40490</c:v>
                </c:pt>
                <c:pt idx="1043">
                  <c:v>40491</c:v>
                </c:pt>
                <c:pt idx="1044">
                  <c:v>40492</c:v>
                </c:pt>
                <c:pt idx="1045">
                  <c:v>40493</c:v>
                </c:pt>
                <c:pt idx="1046">
                  <c:v>40494</c:v>
                </c:pt>
                <c:pt idx="1047">
                  <c:v>40495</c:v>
                </c:pt>
                <c:pt idx="1048">
                  <c:v>40496</c:v>
                </c:pt>
                <c:pt idx="1049">
                  <c:v>40497</c:v>
                </c:pt>
                <c:pt idx="1050">
                  <c:v>40498</c:v>
                </c:pt>
                <c:pt idx="1051">
                  <c:v>40499</c:v>
                </c:pt>
                <c:pt idx="1052">
                  <c:v>40500</c:v>
                </c:pt>
                <c:pt idx="1053">
                  <c:v>40501</c:v>
                </c:pt>
                <c:pt idx="1054">
                  <c:v>40502</c:v>
                </c:pt>
                <c:pt idx="1055">
                  <c:v>40503</c:v>
                </c:pt>
                <c:pt idx="1056">
                  <c:v>40504</c:v>
                </c:pt>
                <c:pt idx="1057">
                  <c:v>40505</c:v>
                </c:pt>
                <c:pt idx="1058">
                  <c:v>40506</c:v>
                </c:pt>
                <c:pt idx="1059">
                  <c:v>40507</c:v>
                </c:pt>
                <c:pt idx="1060">
                  <c:v>40508</c:v>
                </c:pt>
                <c:pt idx="1061">
                  <c:v>40509</c:v>
                </c:pt>
                <c:pt idx="1062">
                  <c:v>40510</c:v>
                </c:pt>
                <c:pt idx="1063">
                  <c:v>40511</c:v>
                </c:pt>
                <c:pt idx="1064">
                  <c:v>40512</c:v>
                </c:pt>
                <c:pt idx="1065">
                  <c:v>40513</c:v>
                </c:pt>
                <c:pt idx="1066">
                  <c:v>40514</c:v>
                </c:pt>
                <c:pt idx="1067">
                  <c:v>40515</c:v>
                </c:pt>
                <c:pt idx="1068">
                  <c:v>40516</c:v>
                </c:pt>
                <c:pt idx="1069">
                  <c:v>40517</c:v>
                </c:pt>
                <c:pt idx="1070">
                  <c:v>40518</c:v>
                </c:pt>
                <c:pt idx="1071">
                  <c:v>40519</c:v>
                </c:pt>
                <c:pt idx="1072">
                  <c:v>40520</c:v>
                </c:pt>
                <c:pt idx="1073">
                  <c:v>40521</c:v>
                </c:pt>
                <c:pt idx="1074">
                  <c:v>40522</c:v>
                </c:pt>
                <c:pt idx="1075">
                  <c:v>40523</c:v>
                </c:pt>
                <c:pt idx="1076">
                  <c:v>40524</c:v>
                </c:pt>
                <c:pt idx="1077">
                  <c:v>40525</c:v>
                </c:pt>
                <c:pt idx="1078">
                  <c:v>40526</c:v>
                </c:pt>
                <c:pt idx="1079">
                  <c:v>40527</c:v>
                </c:pt>
                <c:pt idx="1080">
                  <c:v>40528</c:v>
                </c:pt>
                <c:pt idx="1081">
                  <c:v>40529</c:v>
                </c:pt>
                <c:pt idx="1082">
                  <c:v>40530</c:v>
                </c:pt>
                <c:pt idx="1083">
                  <c:v>40531</c:v>
                </c:pt>
                <c:pt idx="1084">
                  <c:v>40532</c:v>
                </c:pt>
                <c:pt idx="1085">
                  <c:v>40533</c:v>
                </c:pt>
                <c:pt idx="1086">
                  <c:v>40534</c:v>
                </c:pt>
                <c:pt idx="1087">
                  <c:v>40535</c:v>
                </c:pt>
                <c:pt idx="1088">
                  <c:v>40536</c:v>
                </c:pt>
                <c:pt idx="1089">
                  <c:v>40537</c:v>
                </c:pt>
                <c:pt idx="1090">
                  <c:v>40538</c:v>
                </c:pt>
                <c:pt idx="1091">
                  <c:v>40539</c:v>
                </c:pt>
                <c:pt idx="1092">
                  <c:v>40540</c:v>
                </c:pt>
                <c:pt idx="1093">
                  <c:v>40541</c:v>
                </c:pt>
                <c:pt idx="1094">
                  <c:v>40542</c:v>
                </c:pt>
                <c:pt idx="1095">
                  <c:v>40543</c:v>
                </c:pt>
                <c:pt idx="1096">
                  <c:v>40544</c:v>
                </c:pt>
                <c:pt idx="1097">
                  <c:v>40545</c:v>
                </c:pt>
                <c:pt idx="1098">
                  <c:v>40546</c:v>
                </c:pt>
                <c:pt idx="1099">
                  <c:v>40547</c:v>
                </c:pt>
                <c:pt idx="1100">
                  <c:v>40548</c:v>
                </c:pt>
                <c:pt idx="1101">
                  <c:v>40549</c:v>
                </c:pt>
                <c:pt idx="1102">
                  <c:v>40550</c:v>
                </c:pt>
                <c:pt idx="1103">
                  <c:v>40551</c:v>
                </c:pt>
                <c:pt idx="1104">
                  <c:v>40552</c:v>
                </c:pt>
                <c:pt idx="1105">
                  <c:v>40553</c:v>
                </c:pt>
                <c:pt idx="1106">
                  <c:v>40554</c:v>
                </c:pt>
                <c:pt idx="1107">
                  <c:v>40555</c:v>
                </c:pt>
                <c:pt idx="1108">
                  <c:v>40556</c:v>
                </c:pt>
                <c:pt idx="1109">
                  <c:v>40557</c:v>
                </c:pt>
                <c:pt idx="1110">
                  <c:v>40558</c:v>
                </c:pt>
                <c:pt idx="1111">
                  <c:v>40559</c:v>
                </c:pt>
                <c:pt idx="1112">
                  <c:v>40560</c:v>
                </c:pt>
                <c:pt idx="1113">
                  <c:v>40561</c:v>
                </c:pt>
                <c:pt idx="1114">
                  <c:v>40562</c:v>
                </c:pt>
                <c:pt idx="1115">
                  <c:v>40563</c:v>
                </c:pt>
                <c:pt idx="1116">
                  <c:v>40564</c:v>
                </c:pt>
                <c:pt idx="1117">
                  <c:v>40565</c:v>
                </c:pt>
                <c:pt idx="1118">
                  <c:v>40566</c:v>
                </c:pt>
                <c:pt idx="1119">
                  <c:v>40567</c:v>
                </c:pt>
                <c:pt idx="1120">
                  <c:v>40568</c:v>
                </c:pt>
                <c:pt idx="1121">
                  <c:v>40569</c:v>
                </c:pt>
                <c:pt idx="1122">
                  <c:v>40570</c:v>
                </c:pt>
                <c:pt idx="1123">
                  <c:v>40571</c:v>
                </c:pt>
                <c:pt idx="1124">
                  <c:v>40572</c:v>
                </c:pt>
                <c:pt idx="1125">
                  <c:v>40573</c:v>
                </c:pt>
                <c:pt idx="1126">
                  <c:v>40574</c:v>
                </c:pt>
                <c:pt idx="1127">
                  <c:v>40575</c:v>
                </c:pt>
                <c:pt idx="1128">
                  <c:v>40576</c:v>
                </c:pt>
                <c:pt idx="1129">
                  <c:v>40577</c:v>
                </c:pt>
                <c:pt idx="1130">
                  <c:v>40578</c:v>
                </c:pt>
                <c:pt idx="1131">
                  <c:v>40579</c:v>
                </c:pt>
                <c:pt idx="1132">
                  <c:v>40580</c:v>
                </c:pt>
                <c:pt idx="1133">
                  <c:v>40581</c:v>
                </c:pt>
                <c:pt idx="1134">
                  <c:v>40582</c:v>
                </c:pt>
                <c:pt idx="1135">
                  <c:v>40583</c:v>
                </c:pt>
                <c:pt idx="1136">
                  <c:v>40584</c:v>
                </c:pt>
                <c:pt idx="1137">
                  <c:v>40585</c:v>
                </c:pt>
                <c:pt idx="1138">
                  <c:v>40586</c:v>
                </c:pt>
                <c:pt idx="1139">
                  <c:v>40587</c:v>
                </c:pt>
                <c:pt idx="1140">
                  <c:v>40588</c:v>
                </c:pt>
                <c:pt idx="1141">
                  <c:v>40589</c:v>
                </c:pt>
                <c:pt idx="1142">
                  <c:v>40590</c:v>
                </c:pt>
                <c:pt idx="1143">
                  <c:v>40591</c:v>
                </c:pt>
                <c:pt idx="1144">
                  <c:v>40592</c:v>
                </c:pt>
                <c:pt idx="1145">
                  <c:v>40593</c:v>
                </c:pt>
                <c:pt idx="1146">
                  <c:v>40594</c:v>
                </c:pt>
                <c:pt idx="1147">
                  <c:v>40595</c:v>
                </c:pt>
                <c:pt idx="1148">
                  <c:v>40596</c:v>
                </c:pt>
                <c:pt idx="1149">
                  <c:v>40597</c:v>
                </c:pt>
                <c:pt idx="1150">
                  <c:v>40598</c:v>
                </c:pt>
                <c:pt idx="1151">
                  <c:v>40599</c:v>
                </c:pt>
                <c:pt idx="1152">
                  <c:v>40600</c:v>
                </c:pt>
                <c:pt idx="1153">
                  <c:v>40601</c:v>
                </c:pt>
                <c:pt idx="1154">
                  <c:v>40602</c:v>
                </c:pt>
                <c:pt idx="1155">
                  <c:v>40603</c:v>
                </c:pt>
                <c:pt idx="1156">
                  <c:v>40604</c:v>
                </c:pt>
                <c:pt idx="1157">
                  <c:v>40605</c:v>
                </c:pt>
                <c:pt idx="1158">
                  <c:v>40606</c:v>
                </c:pt>
                <c:pt idx="1159">
                  <c:v>40607</c:v>
                </c:pt>
                <c:pt idx="1160">
                  <c:v>40608</c:v>
                </c:pt>
                <c:pt idx="1161">
                  <c:v>40609</c:v>
                </c:pt>
                <c:pt idx="1162">
                  <c:v>40610</c:v>
                </c:pt>
                <c:pt idx="1163">
                  <c:v>40611</c:v>
                </c:pt>
                <c:pt idx="1164">
                  <c:v>40612</c:v>
                </c:pt>
                <c:pt idx="1165">
                  <c:v>40613</c:v>
                </c:pt>
                <c:pt idx="1166">
                  <c:v>40614</c:v>
                </c:pt>
                <c:pt idx="1167">
                  <c:v>40615</c:v>
                </c:pt>
                <c:pt idx="1168">
                  <c:v>40616</c:v>
                </c:pt>
                <c:pt idx="1169">
                  <c:v>40617</c:v>
                </c:pt>
                <c:pt idx="1170">
                  <c:v>40618</c:v>
                </c:pt>
                <c:pt idx="1171">
                  <c:v>40619</c:v>
                </c:pt>
                <c:pt idx="1172">
                  <c:v>40620</c:v>
                </c:pt>
                <c:pt idx="1173">
                  <c:v>40621</c:v>
                </c:pt>
                <c:pt idx="1174">
                  <c:v>40622</c:v>
                </c:pt>
                <c:pt idx="1175">
                  <c:v>40623</c:v>
                </c:pt>
                <c:pt idx="1176">
                  <c:v>40624</c:v>
                </c:pt>
                <c:pt idx="1177">
                  <c:v>40625</c:v>
                </c:pt>
                <c:pt idx="1178">
                  <c:v>40626</c:v>
                </c:pt>
                <c:pt idx="1179">
                  <c:v>40627</c:v>
                </c:pt>
                <c:pt idx="1180">
                  <c:v>40628</c:v>
                </c:pt>
                <c:pt idx="1181">
                  <c:v>40629</c:v>
                </c:pt>
                <c:pt idx="1182">
                  <c:v>40630</c:v>
                </c:pt>
                <c:pt idx="1183">
                  <c:v>40631</c:v>
                </c:pt>
                <c:pt idx="1184">
                  <c:v>40632</c:v>
                </c:pt>
                <c:pt idx="1185">
                  <c:v>40633</c:v>
                </c:pt>
                <c:pt idx="1186">
                  <c:v>40634</c:v>
                </c:pt>
                <c:pt idx="1187">
                  <c:v>40635</c:v>
                </c:pt>
                <c:pt idx="1188">
                  <c:v>40636</c:v>
                </c:pt>
                <c:pt idx="1189">
                  <c:v>40637</c:v>
                </c:pt>
                <c:pt idx="1190">
                  <c:v>40638</c:v>
                </c:pt>
                <c:pt idx="1191">
                  <c:v>40639</c:v>
                </c:pt>
                <c:pt idx="1192">
                  <c:v>40640</c:v>
                </c:pt>
                <c:pt idx="1193">
                  <c:v>40641</c:v>
                </c:pt>
                <c:pt idx="1194">
                  <c:v>40642</c:v>
                </c:pt>
                <c:pt idx="1195">
                  <c:v>40643</c:v>
                </c:pt>
                <c:pt idx="1196">
                  <c:v>40644</c:v>
                </c:pt>
                <c:pt idx="1197">
                  <c:v>40645</c:v>
                </c:pt>
                <c:pt idx="1198">
                  <c:v>40646</c:v>
                </c:pt>
                <c:pt idx="1199">
                  <c:v>40647</c:v>
                </c:pt>
                <c:pt idx="1200">
                  <c:v>40648</c:v>
                </c:pt>
                <c:pt idx="1201">
                  <c:v>40649</c:v>
                </c:pt>
                <c:pt idx="1202">
                  <c:v>40650</c:v>
                </c:pt>
                <c:pt idx="1203">
                  <c:v>40651</c:v>
                </c:pt>
                <c:pt idx="1204">
                  <c:v>40652</c:v>
                </c:pt>
                <c:pt idx="1205">
                  <c:v>40653</c:v>
                </c:pt>
                <c:pt idx="1206">
                  <c:v>40654</c:v>
                </c:pt>
                <c:pt idx="1207">
                  <c:v>40655</c:v>
                </c:pt>
                <c:pt idx="1208">
                  <c:v>40656</c:v>
                </c:pt>
                <c:pt idx="1209">
                  <c:v>40657</c:v>
                </c:pt>
                <c:pt idx="1210">
                  <c:v>40658</c:v>
                </c:pt>
                <c:pt idx="1211">
                  <c:v>40659</c:v>
                </c:pt>
                <c:pt idx="1212">
                  <c:v>40660</c:v>
                </c:pt>
                <c:pt idx="1213">
                  <c:v>40661</c:v>
                </c:pt>
                <c:pt idx="1214">
                  <c:v>40662</c:v>
                </c:pt>
                <c:pt idx="1215">
                  <c:v>40663</c:v>
                </c:pt>
                <c:pt idx="1216">
                  <c:v>40664</c:v>
                </c:pt>
                <c:pt idx="1217">
                  <c:v>40665</c:v>
                </c:pt>
                <c:pt idx="1218">
                  <c:v>40666</c:v>
                </c:pt>
                <c:pt idx="1219">
                  <c:v>40667</c:v>
                </c:pt>
                <c:pt idx="1220">
                  <c:v>40668</c:v>
                </c:pt>
                <c:pt idx="1221">
                  <c:v>40669</c:v>
                </c:pt>
                <c:pt idx="1222">
                  <c:v>40670</c:v>
                </c:pt>
                <c:pt idx="1223">
                  <c:v>40671</c:v>
                </c:pt>
                <c:pt idx="1224">
                  <c:v>40672</c:v>
                </c:pt>
                <c:pt idx="1225">
                  <c:v>40673</c:v>
                </c:pt>
                <c:pt idx="1226">
                  <c:v>40674</c:v>
                </c:pt>
                <c:pt idx="1227">
                  <c:v>40675</c:v>
                </c:pt>
                <c:pt idx="1228">
                  <c:v>40676</c:v>
                </c:pt>
                <c:pt idx="1229">
                  <c:v>40677</c:v>
                </c:pt>
                <c:pt idx="1230">
                  <c:v>40678</c:v>
                </c:pt>
                <c:pt idx="1231">
                  <c:v>40679</c:v>
                </c:pt>
                <c:pt idx="1232">
                  <c:v>40680</c:v>
                </c:pt>
                <c:pt idx="1233">
                  <c:v>40681</c:v>
                </c:pt>
                <c:pt idx="1234">
                  <c:v>40682</c:v>
                </c:pt>
                <c:pt idx="1235">
                  <c:v>40683</c:v>
                </c:pt>
                <c:pt idx="1236">
                  <c:v>40684</c:v>
                </c:pt>
                <c:pt idx="1237">
                  <c:v>40685</c:v>
                </c:pt>
                <c:pt idx="1238">
                  <c:v>40686</c:v>
                </c:pt>
                <c:pt idx="1239">
                  <c:v>40687</c:v>
                </c:pt>
                <c:pt idx="1240">
                  <c:v>40688</c:v>
                </c:pt>
                <c:pt idx="1241">
                  <c:v>40689</c:v>
                </c:pt>
                <c:pt idx="1242">
                  <c:v>40690</c:v>
                </c:pt>
                <c:pt idx="1243">
                  <c:v>40691</c:v>
                </c:pt>
                <c:pt idx="1244">
                  <c:v>40692</c:v>
                </c:pt>
                <c:pt idx="1245">
                  <c:v>40693</c:v>
                </c:pt>
                <c:pt idx="1246">
                  <c:v>40694</c:v>
                </c:pt>
                <c:pt idx="1247">
                  <c:v>40695</c:v>
                </c:pt>
                <c:pt idx="1248">
                  <c:v>40696</c:v>
                </c:pt>
                <c:pt idx="1249">
                  <c:v>40697</c:v>
                </c:pt>
                <c:pt idx="1250">
                  <c:v>40698</c:v>
                </c:pt>
                <c:pt idx="1251">
                  <c:v>40699</c:v>
                </c:pt>
                <c:pt idx="1252">
                  <c:v>40700</c:v>
                </c:pt>
                <c:pt idx="1253">
                  <c:v>40701</c:v>
                </c:pt>
                <c:pt idx="1254">
                  <c:v>40702</c:v>
                </c:pt>
                <c:pt idx="1255">
                  <c:v>40703</c:v>
                </c:pt>
                <c:pt idx="1256">
                  <c:v>40704</c:v>
                </c:pt>
                <c:pt idx="1257">
                  <c:v>40705</c:v>
                </c:pt>
                <c:pt idx="1258">
                  <c:v>40706</c:v>
                </c:pt>
                <c:pt idx="1259">
                  <c:v>40707</c:v>
                </c:pt>
                <c:pt idx="1260">
                  <c:v>40708</c:v>
                </c:pt>
                <c:pt idx="1261">
                  <c:v>40709</c:v>
                </c:pt>
                <c:pt idx="1262">
                  <c:v>40710</c:v>
                </c:pt>
                <c:pt idx="1263">
                  <c:v>40711</c:v>
                </c:pt>
                <c:pt idx="1264">
                  <c:v>40712</c:v>
                </c:pt>
                <c:pt idx="1265">
                  <c:v>40713</c:v>
                </c:pt>
                <c:pt idx="1266">
                  <c:v>40714</c:v>
                </c:pt>
                <c:pt idx="1267">
                  <c:v>40715</c:v>
                </c:pt>
                <c:pt idx="1268">
                  <c:v>40716</c:v>
                </c:pt>
                <c:pt idx="1269">
                  <c:v>40717</c:v>
                </c:pt>
                <c:pt idx="1270">
                  <c:v>40718</c:v>
                </c:pt>
                <c:pt idx="1271">
                  <c:v>40719</c:v>
                </c:pt>
                <c:pt idx="1272">
                  <c:v>40720</c:v>
                </c:pt>
                <c:pt idx="1273">
                  <c:v>40721</c:v>
                </c:pt>
                <c:pt idx="1274">
                  <c:v>40722</c:v>
                </c:pt>
                <c:pt idx="1275">
                  <c:v>40723</c:v>
                </c:pt>
                <c:pt idx="1276">
                  <c:v>40724</c:v>
                </c:pt>
                <c:pt idx="1277">
                  <c:v>40725</c:v>
                </c:pt>
                <c:pt idx="1278">
                  <c:v>40726</c:v>
                </c:pt>
                <c:pt idx="1279">
                  <c:v>40727</c:v>
                </c:pt>
                <c:pt idx="1280">
                  <c:v>40728</c:v>
                </c:pt>
                <c:pt idx="1281">
                  <c:v>40729</c:v>
                </c:pt>
                <c:pt idx="1282">
                  <c:v>40730</c:v>
                </c:pt>
                <c:pt idx="1283">
                  <c:v>40731</c:v>
                </c:pt>
                <c:pt idx="1284">
                  <c:v>40732</c:v>
                </c:pt>
                <c:pt idx="1285">
                  <c:v>40733</c:v>
                </c:pt>
                <c:pt idx="1286">
                  <c:v>40734</c:v>
                </c:pt>
                <c:pt idx="1287">
                  <c:v>40735</c:v>
                </c:pt>
                <c:pt idx="1288">
                  <c:v>40736</c:v>
                </c:pt>
                <c:pt idx="1289">
                  <c:v>40737</c:v>
                </c:pt>
                <c:pt idx="1290">
                  <c:v>40738</c:v>
                </c:pt>
                <c:pt idx="1291">
                  <c:v>40739</c:v>
                </c:pt>
                <c:pt idx="1292">
                  <c:v>40740</c:v>
                </c:pt>
                <c:pt idx="1293">
                  <c:v>40741</c:v>
                </c:pt>
                <c:pt idx="1294">
                  <c:v>40742</c:v>
                </c:pt>
                <c:pt idx="1295">
                  <c:v>40743</c:v>
                </c:pt>
                <c:pt idx="1296">
                  <c:v>40744</c:v>
                </c:pt>
                <c:pt idx="1297">
                  <c:v>40745</c:v>
                </c:pt>
                <c:pt idx="1298">
                  <c:v>40746</c:v>
                </c:pt>
                <c:pt idx="1299">
                  <c:v>40747</c:v>
                </c:pt>
                <c:pt idx="1300">
                  <c:v>40748</c:v>
                </c:pt>
                <c:pt idx="1301">
                  <c:v>40749</c:v>
                </c:pt>
                <c:pt idx="1302">
                  <c:v>40750</c:v>
                </c:pt>
                <c:pt idx="1303">
                  <c:v>40751</c:v>
                </c:pt>
                <c:pt idx="1304">
                  <c:v>40752</c:v>
                </c:pt>
                <c:pt idx="1305">
                  <c:v>40753</c:v>
                </c:pt>
                <c:pt idx="1306">
                  <c:v>40754</c:v>
                </c:pt>
                <c:pt idx="1307">
                  <c:v>40755</c:v>
                </c:pt>
                <c:pt idx="1308">
                  <c:v>40756</c:v>
                </c:pt>
                <c:pt idx="1309">
                  <c:v>40757</c:v>
                </c:pt>
                <c:pt idx="1310">
                  <c:v>40758</c:v>
                </c:pt>
                <c:pt idx="1311">
                  <c:v>40759</c:v>
                </c:pt>
                <c:pt idx="1312">
                  <c:v>40760</c:v>
                </c:pt>
                <c:pt idx="1313">
                  <c:v>40761</c:v>
                </c:pt>
                <c:pt idx="1314">
                  <c:v>40762</c:v>
                </c:pt>
                <c:pt idx="1315">
                  <c:v>40763</c:v>
                </c:pt>
                <c:pt idx="1316">
                  <c:v>40764</c:v>
                </c:pt>
                <c:pt idx="1317">
                  <c:v>40765</c:v>
                </c:pt>
                <c:pt idx="1318">
                  <c:v>40766</c:v>
                </c:pt>
                <c:pt idx="1319">
                  <c:v>40767</c:v>
                </c:pt>
                <c:pt idx="1320">
                  <c:v>40768</c:v>
                </c:pt>
                <c:pt idx="1321">
                  <c:v>40769</c:v>
                </c:pt>
                <c:pt idx="1322">
                  <c:v>40770</c:v>
                </c:pt>
                <c:pt idx="1323">
                  <c:v>40771</c:v>
                </c:pt>
                <c:pt idx="1324">
                  <c:v>40772</c:v>
                </c:pt>
                <c:pt idx="1325">
                  <c:v>40773</c:v>
                </c:pt>
                <c:pt idx="1326">
                  <c:v>40774</c:v>
                </c:pt>
                <c:pt idx="1327">
                  <c:v>40775</c:v>
                </c:pt>
                <c:pt idx="1328">
                  <c:v>40776</c:v>
                </c:pt>
                <c:pt idx="1329">
                  <c:v>40777</c:v>
                </c:pt>
                <c:pt idx="1330">
                  <c:v>40778</c:v>
                </c:pt>
                <c:pt idx="1331">
                  <c:v>40779</c:v>
                </c:pt>
                <c:pt idx="1332">
                  <c:v>40780</c:v>
                </c:pt>
                <c:pt idx="1333">
                  <c:v>40781</c:v>
                </c:pt>
                <c:pt idx="1334">
                  <c:v>40782</c:v>
                </c:pt>
                <c:pt idx="1335">
                  <c:v>40783</c:v>
                </c:pt>
                <c:pt idx="1336">
                  <c:v>40784</c:v>
                </c:pt>
                <c:pt idx="1337">
                  <c:v>40785</c:v>
                </c:pt>
                <c:pt idx="1338">
                  <c:v>40786</c:v>
                </c:pt>
                <c:pt idx="1339">
                  <c:v>40787</c:v>
                </c:pt>
                <c:pt idx="1340">
                  <c:v>40788</c:v>
                </c:pt>
                <c:pt idx="1341">
                  <c:v>40789</c:v>
                </c:pt>
                <c:pt idx="1342">
                  <c:v>40790</c:v>
                </c:pt>
                <c:pt idx="1343">
                  <c:v>40791</c:v>
                </c:pt>
                <c:pt idx="1344">
                  <c:v>40792</c:v>
                </c:pt>
                <c:pt idx="1345">
                  <c:v>40793</c:v>
                </c:pt>
                <c:pt idx="1346">
                  <c:v>40794</c:v>
                </c:pt>
                <c:pt idx="1347">
                  <c:v>40795</c:v>
                </c:pt>
                <c:pt idx="1348">
                  <c:v>40796</c:v>
                </c:pt>
                <c:pt idx="1349">
                  <c:v>40797</c:v>
                </c:pt>
                <c:pt idx="1350">
                  <c:v>40798</c:v>
                </c:pt>
                <c:pt idx="1351">
                  <c:v>40799</c:v>
                </c:pt>
                <c:pt idx="1352">
                  <c:v>40800</c:v>
                </c:pt>
                <c:pt idx="1353">
                  <c:v>40801</c:v>
                </c:pt>
                <c:pt idx="1354">
                  <c:v>40802</c:v>
                </c:pt>
                <c:pt idx="1355">
                  <c:v>40803</c:v>
                </c:pt>
                <c:pt idx="1356">
                  <c:v>40804</c:v>
                </c:pt>
                <c:pt idx="1357">
                  <c:v>40805</c:v>
                </c:pt>
                <c:pt idx="1358">
                  <c:v>40806</c:v>
                </c:pt>
                <c:pt idx="1359">
                  <c:v>40807</c:v>
                </c:pt>
                <c:pt idx="1360">
                  <c:v>40808</c:v>
                </c:pt>
                <c:pt idx="1361">
                  <c:v>40809</c:v>
                </c:pt>
                <c:pt idx="1362">
                  <c:v>40810</c:v>
                </c:pt>
                <c:pt idx="1363">
                  <c:v>40811</c:v>
                </c:pt>
                <c:pt idx="1364">
                  <c:v>40812</c:v>
                </c:pt>
                <c:pt idx="1365">
                  <c:v>40813</c:v>
                </c:pt>
                <c:pt idx="1366">
                  <c:v>40814</c:v>
                </c:pt>
                <c:pt idx="1367">
                  <c:v>40815</c:v>
                </c:pt>
                <c:pt idx="1368">
                  <c:v>40816</c:v>
                </c:pt>
                <c:pt idx="1369">
                  <c:v>40817</c:v>
                </c:pt>
                <c:pt idx="1370">
                  <c:v>40818</c:v>
                </c:pt>
                <c:pt idx="1371">
                  <c:v>40819</c:v>
                </c:pt>
                <c:pt idx="1372">
                  <c:v>40820</c:v>
                </c:pt>
                <c:pt idx="1373">
                  <c:v>40821</c:v>
                </c:pt>
                <c:pt idx="1374">
                  <c:v>40822</c:v>
                </c:pt>
                <c:pt idx="1375">
                  <c:v>40823</c:v>
                </c:pt>
                <c:pt idx="1376">
                  <c:v>40824</c:v>
                </c:pt>
                <c:pt idx="1377">
                  <c:v>40825</c:v>
                </c:pt>
                <c:pt idx="1378">
                  <c:v>40826</c:v>
                </c:pt>
                <c:pt idx="1379">
                  <c:v>40827</c:v>
                </c:pt>
                <c:pt idx="1380">
                  <c:v>40828</c:v>
                </c:pt>
                <c:pt idx="1381">
                  <c:v>40829</c:v>
                </c:pt>
                <c:pt idx="1382">
                  <c:v>40830</c:v>
                </c:pt>
                <c:pt idx="1383">
                  <c:v>40831</c:v>
                </c:pt>
                <c:pt idx="1384">
                  <c:v>40832</c:v>
                </c:pt>
                <c:pt idx="1385">
                  <c:v>40833</c:v>
                </c:pt>
                <c:pt idx="1386">
                  <c:v>40834</c:v>
                </c:pt>
                <c:pt idx="1387">
                  <c:v>40835</c:v>
                </c:pt>
                <c:pt idx="1388">
                  <c:v>40836</c:v>
                </c:pt>
                <c:pt idx="1389">
                  <c:v>40837</c:v>
                </c:pt>
                <c:pt idx="1390">
                  <c:v>40838</c:v>
                </c:pt>
                <c:pt idx="1391">
                  <c:v>40839</c:v>
                </c:pt>
                <c:pt idx="1392">
                  <c:v>40840</c:v>
                </c:pt>
                <c:pt idx="1393">
                  <c:v>40841</c:v>
                </c:pt>
                <c:pt idx="1394">
                  <c:v>40842</c:v>
                </c:pt>
                <c:pt idx="1395">
                  <c:v>40843</c:v>
                </c:pt>
                <c:pt idx="1396">
                  <c:v>40844</c:v>
                </c:pt>
                <c:pt idx="1397">
                  <c:v>40845</c:v>
                </c:pt>
                <c:pt idx="1398">
                  <c:v>40846</c:v>
                </c:pt>
                <c:pt idx="1399">
                  <c:v>40847</c:v>
                </c:pt>
                <c:pt idx="1400">
                  <c:v>40848</c:v>
                </c:pt>
                <c:pt idx="1401">
                  <c:v>40849</c:v>
                </c:pt>
                <c:pt idx="1402">
                  <c:v>40850</c:v>
                </c:pt>
                <c:pt idx="1403">
                  <c:v>40851</c:v>
                </c:pt>
                <c:pt idx="1404">
                  <c:v>40852</c:v>
                </c:pt>
                <c:pt idx="1405">
                  <c:v>40853</c:v>
                </c:pt>
                <c:pt idx="1406">
                  <c:v>40854</c:v>
                </c:pt>
                <c:pt idx="1407">
                  <c:v>40855</c:v>
                </c:pt>
                <c:pt idx="1408">
                  <c:v>40856</c:v>
                </c:pt>
                <c:pt idx="1409">
                  <c:v>40857</c:v>
                </c:pt>
                <c:pt idx="1410">
                  <c:v>40858</c:v>
                </c:pt>
                <c:pt idx="1411">
                  <c:v>40859</c:v>
                </c:pt>
                <c:pt idx="1412">
                  <c:v>40860</c:v>
                </c:pt>
                <c:pt idx="1413">
                  <c:v>40861</c:v>
                </c:pt>
                <c:pt idx="1414">
                  <c:v>40862</c:v>
                </c:pt>
                <c:pt idx="1415">
                  <c:v>40863</c:v>
                </c:pt>
                <c:pt idx="1416">
                  <c:v>40864</c:v>
                </c:pt>
                <c:pt idx="1417">
                  <c:v>40865</c:v>
                </c:pt>
                <c:pt idx="1418">
                  <c:v>40866</c:v>
                </c:pt>
                <c:pt idx="1419">
                  <c:v>40867</c:v>
                </c:pt>
                <c:pt idx="1420">
                  <c:v>40868</c:v>
                </c:pt>
                <c:pt idx="1421">
                  <c:v>40869</c:v>
                </c:pt>
                <c:pt idx="1422">
                  <c:v>40870</c:v>
                </c:pt>
                <c:pt idx="1423">
                  <c:v>40871</c:v>
                </c:pt>
                <c:pt idx="1424">
                  <c:v>40872</c:v>
                </c:pt>
                <c:pt idx="1425">
                  <c:v>40873</c:v>
                </c:pt>
                <c:pt idx="1426">
                  <c:v>40874</c:v>
                </c:pt>
                <c:pt idx="1427">
                  <c:v>40875</c:v>
                </c:pt>
                <c:pt idx="1428">
                  <c:v>40876</c:v>
                </c:pt>
                <c:pt idx="1429">
                  <c:v>40877</c:v>
                </c:pt>
                <c:pt idx="1430">
                  <c:v>40878</c:v>
                </c:pt>
                <c:pt idx="1431">
                  <c:v>40879</c:v>
                </c:pt>
                <c:pt idx="1432">
                  <c:v>40880</c:v>
                </c:pt>
                <c:pt idx="1433">
                  <c:v>40881</c:v>
                </c:pt>
                <c:pt idx="1434">
                  <c:v>40882</c:v>
                </c:pt>
                <c:pt idx="1435">
                  <c:v>40883</c:v>
                </c:pt>
                <c:pt idx="1436">
                  <c:v>40884</c:v>
                </c:pt>
                <c:pt idx="1437">
                  <c:v>40885</c:v>
                </c:pt>
                <c:pt idx="1438">
                  <c:v>40886</c:v>
                </c:pt>
                <c:pt idx="1439">
                  <c:v>40887</c:v>
                </c:pt>
                <c:pt idx="1440">
                  <c:v>40888</c:v>
                </c:pt>
                <c:pt idx="1441">
                  <c:v>40889</c:v>
                </c:pt>
                <c:pt idx="1442">
                  <c:v>40890</c:v>
                </c:pt>
                <c:pt idx="1443">
                  <c:v>40891</c:v>
                </c:pt>
                <c:pt idx="1444">
                  <c:v>40892</c:v>
                </c:pt>
                <c:pt idx="1445">
                  <c:v>40893</c:v>
                </c:pt>
                <c:pt idx="1446">
                  <c:v>40894</c:v>
                </c:pt>
                <c:pt idx="1447">
                  <c:v>40895</c:v>
                </c:pt>
                <c:pt idx="1448">
                  <c:v>40896</c:v>
                </c:pt>
                <c:pt idx="1449">
                  <c:v>40897</c:v>
                </c:pt>
                <c:pt idx="1450">
                  <c:v>40898</c:v>
                </c:pt>
                <c:pt idx="1451">
                  <c:v>40899</c:v>
                </c:pt>
                <c:pt idx="1452">
                  <c:v>40900</c:v>
                </c:pt>
                <c:pt idx="1453">
                  <c:v>40901</c:v>
                </c:pt>
                <c:pt idx="1454">
                  <c:v>40902</c:v>
                </c:pt>
                <c:pt idx="1455">
                  <c:v>40903</c:v>
                </c:pt>
                <c:pt idx="1456">
                  <c:v>40904</c:v>
                </c:pt>
                <c:pt idx="1457">
                  <c:v>40905</c:v>
                </c:pt>
                <c:pt idx="1458">
                  <c:v>40906</c:v>
                </c:pt>
                <c:pt idx="1459">
                  <c:v>40907</c:v>
                </c:pt>
                <c:pt idx="1460">
                  <c:v>40908</c:v>
                </c:pt>
                <c:pt idx="1461">
                  <c:v>40909</c:v>
                </c:pt>
                <c:pt idx="1462">
                  <c:v>40910</c:v>
                </c:pt>
                <c:pt idx="1463">
                  <c:v>40911</c:v>
                </c:pt>
                <c:pt idx="1464">
                  <c:v>40912</c:v>
                </c:pt>
                <c:pt idx="1465">
                  <c:v>40913</c:v>
                </c:pt>
                <c:pt idx="1466">
                  <c:v>40914</c:v>
                </c:pt>
                <c:pt idx="1467">
                  <c:v>40915</c:v>
                </c:pt>
                <c:pt idx="1468">
                  <c:v>40916</c:v>
                </c:pt>
                <c:pt idx="1469">
                  <c:v>40917</c:v>
                </c:pt>
                <c:pt idx="1470">
                  <c:v>40918</c:v>
                </c:pt>
                <c:pt idx="1471">
                  <c:v>40919</c:v>
                </c:pt>
                <c:pt idx="1472">
                  <c:v>40920</c:v>
                </c:pt>
                <c:pt idx="1473">
                  <c:v>40921</c:v>
                </c:pt>
                <c:pt idx="1474">
                  <c:v>40922</c:v>
                </c:pt>
                <c:pt idx="1475">
                  <c:v>40923</c:v>
                </c:pt>
                <c:pt idx="1476">
                  <c:v>40924</c:v>
                </c:pt>
                <c:pt idx="1477">
                  <c:v>40925</c:v>
                </c:pt>
                <c:pt idx="1478">
                  <c:v>40926</c:v>
                </c:pt>
                <c:pt idx="1479">
                  <c:v>40927</c:v>
                </c:pt>
                <c:pt idx="1480">
                  <c:v>40928</c:v>
                </c:pt>
                <c:pt idx="1481">
                  <c:v>40929</c:v>
                </c:pt>
                <c:pt idx="1482">
                  <c:v>40930</c:v>
                </c:pt>
                <c:pt idx="1483">
                  <c:v>40931</c:v>
                </c:pt>
                <c:pt idx="1484">
                  <c:v>40932</c:v>
                </c:pt>
                <c:pt idx="1485">
                  <c:v>40933</c:v>
                </c:pt>
                <c:pt idx="1486">
                  <c:v>40934</c:v>
                </c:pt>
                <c:pt idx="1487">
                  <c:v>40935</c:v>
                </c:pt>
                <c:pt idx="1488">
                  <c:v>40936</c:v>
                </c:pt>
                <c:pt idx="1489">
                  <c:v>40937</c:v>
                </c:pt>
                <c:pt idx="1490">
                  <c:v>40938</c:v>
                </c:pt>
                <c:pt idx="1491">
                  <c:v>40939</c:v>
                </c:pt>
                <c:pt idx="1492">
                  <c:v>40940</c:v>
                </c:pt>
                <c:pt idx="1493">
                  <c:v>40941</c:v>
                </c:pt>
                <c:pt idx="1494">
                  <c:v>40942</c:v>
                </c:pt>
                <c:pt idx="1495">
                  <c:v>40943</c:v>
                </c:pt>
                <c:pt idx="1496">
                  <c:v>40944</c:v>
                </c:pt>
                <c:pt idx="1497">
                  <c:v>40945</c:v>
                </c:pt>
                <c:pt idx="1498">
                  <c:v>40946</c:v>
                </c:pt>
                <c:pt idx="1499">
                  <c:v>40947</c:v>
                </c:pt>
                <c:pt idx="1500">
                  <c:v>40948</c:v>
                </c:pt>
                <c:pt idx="1501">
                  <c:v>40949</c:v>
                </c:pt>
                <c:pt idx="1502">
                  <c:v>40950</c:v>
                </c:pt>
                <c:pt idx="1503">
                  <c:v>40951</c:v>
                </c:pt>
                <c:pt idx="1504">
                  <c:v>40952</c:v>
                </c:pt>
                <c:pt idx="1505">
                  <c:v>40953</c:v>
                </c:pt>
                <c:pt idx="1506">
                  <c:v>40954</c:v>
                </c:pt>
                <c:pt idx="1507">
                  <c:v>40955</c:v>
                </c:pt>
                <c:pt idx="1508">
                  <c:v>40956</c:v>
                </c:pt>
                <c:pt idx="1509">
                  <c:v>40957</c:v>
                </c:pt>
                <c:pt idx="1510">
                  <c:v>40958</c:v>
                </c:pt>
                <c:pt idx="1511">
                  <c:v>40959</c:v>
                </c:pt>
                <c:pt idx="1512">
                  <c:v>40960</c:v>
                </c:pt>
                <c:pt idx="1513">
                  <c:v>40961</c:v>
                </c:pt>
                <c:pt idx="1514">
                  <c:v>40962</c:v>
                </c:pt>
                <c:pt idx="1515">
                  <c:v>40963</c:v>
                </c:pt>
                <c:pt idx="1516">
                  <c:v>40964</c:v>
                </c:pt>
                <c:pt idx="1517">
                  <c:v>40965</c:v>
                </c:pt>
                <c:pt idx="1518">
                  <c:v>40966</c:v>
                </c:pt>
                <c:pt idx="1519">
                  <c:v>40967</c:v>
                </c:pt>
                <c:pt idx="1520">
                  <c:v>40968</c:v>
                </c:pt>
                <c:pt idx="1521">
                  <c:v>40969</c:v>
                </c:pt>
                <c:pt idx="1522">
                  <c:v>40970</c:v>
                </c:pt>
                <c:pt idx="1523">
                  <c:v>40971</c:v>
                </c:pt>
                <c:pt idx="1524">
                  <c:v>40972</c:v>
                </c:pt>
                <c:pt idx="1525">
                  <c:v>40973</c:v>
                </c:pt>
                <c:pt idx="1526">
                  <c:v>40974</c:v>
                </c:pt>
                <c:pt idx="1527">
                  <c:v>40975</c:v>
                </c:pt>
                <c:pt idx="1528">
                  <c:v>40976</c:v>
                </c:pt>
                <c:pt idx="1529">
                  <c:v>40977</c:v>
                </c:pt>
                <c:pt idx="1530">
                  <c:v>40978</c:v>
                </c:pt>
                <c:pt idx="1531">
                  <c:v>40979</c:v>
                </c:pt>
                <c:pt idx="1532">
                  <c:v>40980</c:v>
                </c:pt>
                <c:pt idx="1533">
                  <c:v>40981</c:v>
                </c:pt>
                <c:pt idx="1534">
                  <c:v>40982</c:v>
                </c:pt>
                <c:pt idx="1535">
                  <c:v>40983</c:v>
                </c:pt>
                <c:pt idx="1536">
                  <c:v>40984</c:v>
                </c:pt>
                <c:pt idx="1537">
                  <c:v>40985</c:v>
                </c:pt>
                <c:pt idx="1538">
                  <c:v>40986</c:v>
                </c:pt>
                <c:pt idx="1539">
                  <c:v>40987</c:v>
                </c:pt>
                <c:pt idx="1540">
                  <c:v>40988</c:v>
                </c:pt>
                <c:pt idx="1541">
                  <c:v>40989</c:v>
                </c:pt>
                <c:pt idx="1542">
                  <c:v>40990</c:v>
                </c:pt>
                <c:pt idx="1543">
                  <c:v>40991</c:v>
                </c:pt>
                <c:pt idx="1544">
                  <c:v>40992</c:v>
                </c:pt>
                <c:pt idx="1545">
                  <c:v>40993</c:v>
                </c:pt>
                <c:pt idx="1546">
                  <c:v>40994</c:v>
                </c:pt>
                <c:pt idx="1547">
                  <c:v>40995</c:v>
                </c:pt>
                <c:pt idx="1548">
                  <c:v>40996</c:v>
                </c:pt>
                <c:pt idx="1549">
                  <c:v>40997</c:v>
                </c:pt>
                <c:pt idx="1550">
                  <c:v>40998</c:v>
                </c:pt>
                <c:pt idx="1551">
                  <c:v>40999</c:v>
                </c:pt>
                <c:pt idx="1552">
                  <c:v>41000</c:v>
                </c:pt>
                <c:pt idx="1553">
                  <c:v>41001</c:v>
                </c:pt>
                <c:pt idx="1554">
                  <c:v>41002</c:v>
                </c:pt>
                <c:pt idx="1555">
                  <c:v>41003</c:v>
                </c:pt>
                <c:pt idx="1556">
                  <c:v>41004</c:v>
                </c:pt>
                <c:pt idx="1557">
                  <c:v>41005</c:v>
                </c:pt>
                <c:pt idx="1558">
                  <c:v>41006</c:v>
                </c:pt>
                <c:pt idx="1559">
                  <c:v>41007</c:v>
                </c:pt>
                <c:pt idx="1560">
                  <c:v>41008</c:v>
                </c:pt>
                <c:pt idx="1561">
                  <c:v>41009</c:v>
                </c:pt>
                <c:pt idx="1562">
                  <c:v>41010</c:v>
                </c:pt>
                <c:pt idx="1563">
                  <c:v>41011</c:v>
                </c:pt>
                <c:pt idx="1564">
                  <c:v>41012</c:v>
                </c:pt>
                <c:pt idx="1565">
                  <c:v>41013</c:v>
                </c:pt>
                <c:pt idx="1566">
                  <c:v>41014</c:v>
                </c:pt>
                <c:pt idx="1567">
                  <c:v>41015</c:v>
                </c:pt>
                <c:pt idx="1568">
                  <c:v>41016</c:v>
                </c:pt>
                <c:pt idx="1569">
                  <c:v>41017</c:v>
                </c:pt>
                <c:pt idx="1570">
                  <c:v>41018</c:v>
                </c:pt>
                <c:pt idx="1571">
                  <c:v>41019</c:v>
                </c:pt>
                <c:pt idx="1572">
                  <c:v>41020</c:v>
                </c:pt>
                <c:pt idx="1573">
                  <c:v>41021</c:v>
                </c:pt>
                <c:pt idx="1574">
                  <c:v>41022</c:v>
                </c:pt>
                <c:pt idx="1575">
                  <c:v>41023</c:v>
                </c:pt>
                <c:pt idx="1576">
                  <c:v>41024</c:v>
                </c:pt>
                <c:pt idx="1577">
                  <c:v>41025</c:v>
                </c:pt>
                <c:pt idx="1578">
                  <c:v>41026</c:v>
                </c:pt>
                <c:pt idx="1579">
                  <c:v>41027</c:v>
                </c:pt>
                <c:pt idx="1580">
                  <c:v>41028</c:v>
                </c:pt>
                <c:pt idx="1581">
                  <c:v>41029</c:v>
                </c:pt>
                <c:pt idx="1582">
                  <c:v>41030</c:v>
                </c:pt>
                <c:pt idx="1583">
                  <c:v>41031</c:v>
                </c:pt>
                <c:pt idx="1584">
                  <c:v>41032</c:v>
                </c:pt>
                <c:pt idx="1585">
                  <c:v>41033</c:v>
                </c:pt>
                <c:pt idx="1586">
                  <c:v>41034</c:v>
                </c:pt>
                <c:pt idx="1587">
                  <c:v>41035</c:v>
                </c:pt>
                <c:pt idx="1588">
                  <c:v>41036</c:v>
                </c:pt>
                <c:pt idx="1589">
                  <c:v>41037</c:v>
                </c:pt>
                <c:pt idx="1590">
                  <c:v>41038</c:v>
                </c:pt>
                <c:pt idx="1591">
                  <c:v>41039</c:v>
                </c:pt>
                <c:pt idx="1592">
                  <c:v>41040</c:v>
                </c:pt>
                <c:pt idx="1593">
                  <c:v>41041</c:v>
                </c:pt>
                <c:pt idx="1594">
                  <c:v>41042</c:v>
                </c:pt>
                <c:pt idx="1595">
                  <c:v>41043</c:v>
                </c:pt>
                <c:pt idx="1596">
                  <c:v>41044</c:v>
                </c:pt>
                <c:pt idx="1597">
                  <c:v>41045</c:v>
                </c:pt>
                <c:pt idx="1598">
                  <c:v>41046</c:v>
                </c:pt>
                <c:pt idx="1599">
                  <c:v>41047</c:v>
                </c:pt>
                <c:pt idx="1600">
                  <c:v>41048</c:v>
                </c:pt>
                <c:pt idx="1601">
                  <c:v>41049</c:v>
                </c:pt>
                <c:pt idx="1602">
                  <c:v>41050</c:v>
                </c:pt>
                <c:pt idx="1603">
                  <c:v>41051</c:v>
                </c:pt>
                <c:pt idx="1604">
                  <c:v>41052</c:v>
                </c:pt>
                <c:pt idx="1605">
                  <c:v>41053</c:v>
                </c:pt>
                <c:pt idx="1606">
                  <c:v>41054</c:v>
                </c:pt>
                <c:pt idx="1607">
                  <c:v>41055</c:v>
                </c:pt>
                <c:pt idx="1608">
                  <c:v>41056</c:v>
                </c:pt>
                <c:pt idx="1609">
                  <c:v>41057</c:v>
                </c:pt>
                <c:pt idx="1610">
                  <c:v>41058</c:v>
                </c:pt>
                <c:pt idx="1611">
                  <c:v>41059</c:v>
                </c:pt>
                <c:pt idx="1612">
                  <c:v>41060</c:v>
                </c:pt>
                <c:pt idx="1613">
                  <c:v>41061</c:v>
                </c:pt>
                <c:pt idx="1614">
                  <c:v>41062</c:v>
                </c:pt>
                <c:pt idx="1615">
                  <c:v>41063</c:v>
                </c:pt>
                <c:pt idx="1616">
                  <c:v>41064</c:v>
                </c:pt>
                <c:pt idx="1617">
                  <c:v>41065</c:v>
                </c:pt>
                <c:pt idx="1618">
                  <c:v>41066</c:v>
                </c:pt>
                <c:pt idx="1619">
                  <c:v>41067</c:v>
                </c:pt>
                <c:pt idx="1620">
                  <c:v>41068</c:v>
                </c:pt>
                <c:pt idx="1621">
                  <c:v>41069</c:v>
                </c:pt>
                <c:pt idx="1622">
                  <c:v>41070</c:v>
                </c:pt>
                <c:pt idx="1623">
                  <c:v>41071</c:v>
                </c:pt>
                <c:pt idx="1624">
                  <c:v>41072</c:v>
                </c:pt>
                <c:pt idx="1625">
                  <c:v>41073</c:v>
                </c:pt>
                <c:pt idx="1626">
                  <c:v>41074</c:v>
                </c:pt>
                <c:pt idx="1627">
                  <c:v>41075</c:v>
                </c:pt>
                <c:pt idx="1628">
                  <c:v>41076</c:v>
                </c:pt>
                <c:pt idx="1629">
                  <c:v>41077</c:v>
                </c:pt>
                <c:pt idx="1630">
                  <c:v>41078</c:v>
                </c:pt>
                <c:pt idx="1631">
                  <c:v>41079</c:v>
                </c:pt>
                <c:pt idx="1632">
                  <c:v>41080</c:v>
                </c:pt>
                <c:pt idx="1633">
                  <c:v>41081</c:v>
                </c:pt>
                <c:pt idx="1634">
                  <c:v>41082</c:v>
                </c:pt>
                <c:pt idx="1635">
                  <c:v>41083</c:v>
                </c:pt>
                <c:pt idx="1636">
                  <c:v>41084</c:v>
                </c:pt>
                <c:pt idx="1637">
                  <c:v>41085</c:v>
                </c:pt>
                <c:pt idx="1638">
                  <c:v>41086</c:v>
                </c:pt>
                <c:pt idx="1639">
                  <c:v>41087</c:v>
                </c:pt>
                <c:pt idx="1640">
                  <c:v>41088</c:v>
                </c:pt>
                <c:pt idx="1641">
                  <c:v>41089</c:v>
                </c:pt>
                <c:pt idx="1642">
                  <c:v>41090</c:v>
                </c:pt>
                <c:pt idx="1643">
                  <c:v>41091</c:v>
                </c:pt>
                <c:pt idx="1644">
                  <c:v>41092</c:v>
                </c:pt>
                <c:pt idx="1645">
                  <c:v>41093</c:v>
                </c:pt>
                <c:pt idx="1646">
                  <c:v>41094</c:v>
                </c:pt>
                <c:pt idx="1647">
                  <c:v>41095</c:v>
                </c:pt>
                <c:pt idx="1648">
                  <c:v>41096</c:v>
                </c:pt>
                <c:pt idx="1649">
                  <c:v>41097</c:v>
                </c:pt>
                <c:pt idx="1650">
                  <c:v>41098</c:v>
                </c:pt>
                <c:pt idx="1651">
                  <c:v>41099</c:v>
                </c:pt>
                <c:pt idx="1652">
                  <c:v>41100</c:v>
                </c:pt>
                <c:pt idx="1653">
                  <c:v>41101</c:v>
                </c:pt>
                <c:pt idx="1654">
                  <c:v>41102</c:v>
                </c:pt>
                <c:pt idx="1655">
                  <c:v>41103</c:v>
                </c:pt>
                <c:pt idx="1656">
                  <c:v>41104</c:v>
                </c:pt>
                <c:pt idx="1657">
                  <c:v>41105</c:v>
                </c:pt>
                <c:pt idx="1658">
                  <c:v>41106</c:v>
                </c:pt>
                <c:pt idx="1659">
                  <c:v>41107</c:v>
                </c:pt>
                <c:pt idx="1660">
                  <c:v>41108</c:v>
                </c:pt>
                <c:pt idx="1661">
                  <c:v>41109</c:v>
                </c:pt>
                <c:pt idx="1662">
                  <c:v>41110</c:v>
                </c:pt>
                <c:pt idx="1663">
                  <c:v>41111</c:v>
                </c:pt>
                <c:pt idx="1664">
                  <c:v>41112</c:v>
                </c:pt>
                <c:pt idx="1665">
                  <c:v>41113</c:v>
                </c:pt>
                <c:pt idx="1666">
                  <c:v>41114</c:v>
                </c:pt>
                <c:pt idx="1667">
                  <c:v>41115</c:v>
                </c:pt>
                <c:pt idx="1668">
                  <c:v>41116</c:v>
                </c:pt>
                <c:pt idx="1669">
                  <c:v>41117</c:v>
                </c:pt>
                <c:pt idx="1670">
                  <c:v>41118</c:v>
                </c:pt>
                <c:pt idx="1671">
                  <c:v>41119</c:v>
                </c:pt>
                <c:pt idx="1672">
                  <c:v>41120</c:v>
                </c:pt>
                <c:pt idx="1673">
                  <c:v>41121</c:v>
                </c:pt>
                <c:pt idx="1674">
                  <c:v>41122</c:v>
                </c:pt>
                <c:pt idx="1675">
                  <c:v>41123</c:v>
                </c:pt>
                <c:pt idx="1676">
                  <c:v>41124</c:v>
                </c:pt>
                <c:pt idx="1677">
                  <c:v>41125</c:v>
                </c:pt>
                <c:pt idx="1678">
                  <c:v>41126</c:v>
                </c:pt>
                <c:pt idx="1679">
                  <c:v>41127</c:v>
                </c:pt>
                <c:pt idx="1680">
                  <c:v>41128</c:v>
                </c:pt>
                <c:pt idx="1681">
                  <c:v>41129</c:v>
                </c:pt>
                <c:pt idx="1682">
                  <c:v>41130</c:v>
                </c:pt>
                <c:pt idx="1683">
                  <c:v>41131</c:v>
                </c:pt>
                <c:pt idx="1684">
                  <c:v>41132</c:v>
                </c:pt>
                <c:pt idx="1685">
                  <c:v>41133</c:v>
                </c:pt>
                <c:pt idx="1686">
                  <c:v>41134</c:v>
                </c:pt>
                <c:pt idx="1687">
                  <c:v>41135</c:v>
                </c:pt>
                <c:pt idx="1688">
                  <c:v>41136</c:v>
                </c:pt>
                <c:pt idx="1689">
                  <c:v>41137</c:v>
                </c:pt>
                <c:pt idx="1690">
                  <c:v>41138</c:v>
                </c:pt>
                <c:pt idx="1691">
                  <c:v>41139</c:v>
                </c:pt>
                <c:pt idx="1692">
                  <c:v>41140</c:v>
                </c:pt>
                <c:pt idx="1693">
                  <c:v>41141</c:v>
                </c:pt>
                <c:pt idx="1694">
                  <c:v>41142</c:v>
                </c:pt>
                <c:pt idx="1695">
                  <c:v>41143</c:v>
                </c:pt>
                <c:pt idx="1696">
                  <c:v>41144</c:v>
                </c:pt>
                <c:pt idx="1697">
                  <c:v>41145</c:v>
                </c:pt>
                <c:pt idx="1698">
                  <c:v>41146</c:v>
                </c:pt>
                <c:pt idx="1699">
                  <c:v>41147</c:v>
                </c:pt>
                <c:pt idx="1700">
                  <c:v>41148</c:v>
                </c:pt>
                <c:pt idx="1701">
                  <c:v>41149</c:v>
                </c:pt>
                <c:pt idx="1702">
                  <c:v>41150</c:v>
                </c:pt>
                <c:pt idx="1703">
                  <c:v>41151</c:v>
                </c:pt>
                <c:pt idx="1704">
                  <c:v>41152</c:v>
                </c:pt>
                <c:pt idx="1705">
                  <c:v>41153</c:v>
                </c:pt>
                <c:pt idx="1706">
                  <c:v>41154</c:v>
                </c:pt>
                <c:pt idx="1707">
                  <c:v>41155</c:v>
                </c:pt>
                <c:pt idx="1708">
                  <c:v>41156</c:v>
                </c:pt>
                <c:pt idx="1709">
                  <c:v>41157</c:v>
                </c:pt>
                <c:pt idx="1710">
                  <c:v>41158</c:v>
                </c:pt>
                <c:pt idx="1711">
                  <c:v>41159</c:v>
                </c:pt>
                <c:pt idx="1712">
                  <c:v>41160</c:v>
                </c:pt>
                <c:pt idx="1713">
                  <c:v>41161</c:v>
                </c:pt>
                <c:pt idx="1714">
                  <c:v>41162</c:v>
                </c:pt>
                <c:pt idx="1715">
                  <c:v>41163</c:v>
                </c:pt>
                <c:pt idx="1716">
                  <c:v>41164</c:v>
                </c:pt>
                <c:pt idx="1717">
                  <c:v>41165</c:v>
                </c:pt>
                <c:pt idx="1718">
                  <c:v>41166</c:v>
                </c:pt>
                <c:pt idx="1719">
                  <c:v>41167</c:v>
                </c:pt>
                <c:pt idx="1720">
                  <c:v>41168</c:v>
                </c:pt>
                <c:pt idx="1721">
                  <c:v>41169</c:v>
                </c:pt>
                <c:pt idx="1722">
                  <c:v>41170</c:v>
                </c:pt>
                <c:pt idx="1723">
                  <c:v>41171</c:v>
                </c:pt>
                <c:pt idx="1724">
                  <c:v>41172</c:v>
                </c:pt>
                <c:pt idx="1725">
                  <c:v>41173</c:v>
                </c:pt>
                <c:pt idx="1726">
                  <c:v>41174</c:v>
                </c:pt>
                <c:pt idx="1727">
                  <c:v>41175</c:v>
                </c:pt>
                <c:pt idx="1728">
                  <c:v>41176</c:v>
                </c:pt>
                <c:pt idx="1729">
                  <c:v>41177</c:v>
                </c:pt>
                <c:pt idx="1730">
                  <c:v>41178</c:v>
                </c:pt>
                <c:pt idx="1731">
                  <c:v>41179</c:v>
                </c:pt>
                <c:pt idx="1732">
                  <c:v>41180</c:v>
                </c:pt>
                <c:pt idx="1733">
                  <c:v>41181</c:v>
                </c:pt>
                <c:pt idx="1734">
                  <c:v>41182</c:v>
                </c:pt>
                <c:pt idx="1735">
                  <c:v>41183</c:v>
                </c:pt>
                <c:pt idx="1736">
                  <c:v>41184</c:v>
                </c:pt>
                <c:pt idx="1737">
                  <c:v>41185</c:v>
                </c:pt>
                <c:pt idx="1738">
                  <c:v>41186</c:v>
                </c:pt>
                <c:pt idx="1739">
                  <c:v>41187</c:v>
                </c:pt>
                <c:pt idx="1740">
                  <c:v>41188</c:v>
                </c:pt>
                <c:pt idx="1741">
                  <c:v>41189</c:v>
                </c:pt>
                <c:pt idx="1742">
                  <c:v>41190</c:v>
                </c:pt>
                <c:pt idx="1743">
                  <c:v>41191</c:v>
                </c:pt>
                <c:pt idx="1744">
                  <c:v>41192</c:v>
                </c:pt>
                <c:pt idx="1745">
                  <c:v>41193</c:v>
                </c:pt>
                <c:pt idx="1746">
                  <c:v>41194</c:v>
                </c:pt>
                <c:pt idx="1747">
                  <c:v>41195</c:v>
                </c:pt>
                <c:pt idx="1748">
                  <c:v>41196</c:v>
                </c:pt>
                <c:pt idx="1749">
                  <c:v>41197</c:v>
                </c:pt>
                <c:pt idx="1750">
                  <c:v>41198</c:v>
                </c:pt>
                <c:pt idx="1751">
                  <c:v>41199</c:v>
                </c:pt>
                <c:pt idx="1752">
                  <c:v>41200</c:v>
                </c:pt>
                <c:pt idx="1753">
                  <c:v>41201</c:v>
                </c:pt>
                <c:pt idx="1754">
                  <c:v>41202</c:v>
                </c:pt>
                <c:pt idx="1755">
                  <c:v>41203</c:v>
                </c:pt>
                <c:pt idx="1756">
                  <c:v>41204</c:v>
                </c:pt>
                <c:pt idx="1757">
                  <c:v>41205</c:v>
                </c:pt>
                <c:pt idx="1758">
                  <c:v>41206</c:v>
                </c:pt>
                <c:pt idx="1759">
                  <c:v>41207</c:v>
                </c:pt>
                <c:pt idx="1760">
                  <c:v>41208</c:v>
                </c:pt>
                <c:pt idx="1761">
                  <c:v>41209</c:v>
                </c:pt>
                <c:pt idx="1762">
                  <c:v>41210</c:v>
                </c:pt>
                <c:pt idx="1763">
                  <c:v>41211</c:v>
                </c:pt>
                <c:pt idx="1764">
                  <c:v>41212</c:v>
                </c:pt>
                <c:pt idx="1765">
                  <c:v>41213</c:v>
                </c:pt>
                <c:pt idx="1766">
                  <c:v>41214</c:v>
                </c:pt>
                <c:pt idx="1767">
                  <c:v>41215</c:v>
                </c:pt>
                <c:pt idx="1768">
                  <c:v>41216</c:v>
                </c:pt>
                <c:pt idx="1769">
                  <c:v>41217</c:v>
                </c:pt>
                <c:pt idx="1770">
                  <c:v>41218</c:v>
                </c:pt>
                <c:pt idx="1771">
                  <c:v>41219</c:v>
                </c:pt>
                <c:pt idx="1772">
                  <c:v>41220</c:v>
                </c:pt>
                <c:pt idx="1773">
                  <c:v>41221</c:v>
                </c:pt>
                <c:pt idx="1774">
                  <c:v>41222</c:v>
                </c:pt>
                <c:pt idx="1775">
                  <c:v>41223</c:v>
                </c:pt>
                <c:pt idx="1776">
                  <c:v>41224</c:v>
                </c:pt>
                <c:pt idx="1777">
                  <c:v>41225</c:v>
                </c:pt>
                <c:pt idx="1778">
                  <c:v>41226</c:v>
                </c:pt>
                <c:pt idx="1779">
                  <c:v>41227</c:v>
                </c:pt>
                <c:pt idx="1780">
                  <c:v>41228</c:v>
                </c:pt>
                <c:pt idx="1781">
                  <c:v>41229</c:v>
                </c:pt>
                <c:pt idx="1782">
                  <c:v>41230</c:v>
                </c:pt>
                <c:pt idx="1783">
                  <c:v>41231</c:v>
                </c:pt>
                <c:pt idx="1784">
                  <c:v>41232</c:v>
                </c:pt>
                <c:pt idx="1785">
                  <c:v>41233</c:v>
                </c:pt>
                <c:pt idx="1786">
                  <c:v>41234</c:v>
                </c:pt>
                <c:pt idx="1787">
                  <c:v>41235</c:v>
                </c:pt>
                <c:pt idx="1788">
                  <c:v>41236</c:v>
                </c:pt>
                <c:pt idx="1789">
                  <c:v>41237</c:v>
                </c:pt>
                <c:pt idx="1790">
                  <c:v>41238</c:v>
                </c:pt>
                <c:pt idx="1791">
                  <c:v>41239</c:v>
                </c:pt>
                <c:pt idx="1792">
                  <c:v>41240</c:v>
                </c:pt>
                <c:pt idx="1793">
                  <c:v>41241</c:v>
                </c:pt>
                <c:pt idx="1794">
                  <c:v>41242</c:v>
                </c:pt>
                <c:pt idx="1795">
                  <c:v>41243</c:v>
                </c:pt>
                <c:pt idx="1796">
                  <c:v>41244</c:v>
                </c:pt>
                <c:pt idx="1797">
                  <c:v>41245</c:v>
                </c:pt>
                <c:pt idx="1798">
                  <c:v>41246</c:v>
                </c:pt>
                <c:pt idx="1799">
                  <c:v>41247</c:v>
                </c:pt>
                <c:pt idx="1800">
                  <c:v>41248</c:v>
                </c:pt>
                <c:pt idx="1801">
                  <c:v>41249</c:v>
                </c:pt>
                <c:pt idx="1802">
                  <c:v>41250</c:v>
                </c:pt>
                <c:pt idx="1803">
                  <c:v>41251</c:v>
                </c:pt>
                <c:pt idx="1804">
                  <c:v>41252</c:v>
                </c:pt>
                <c:pt idx="1805">
                  <c:v>41253</c:v>
                </c:pt>
                <c:pt idx="1806">
                  <c:v>41254</c:v>
                </c:pt>
                <c:pt idx="1807">
                  <c:v>41255</c:v>
                </c:pt>
                <c:pt idx="1808">
                  <c:v>41256</c:v>
                </c:pt>
                <c:pt idx="1809">
                  <c:v>41257</c:v>
                </c:pt>
                <c:pt idx="1810">
                  <c:v>41258</c:v>
                </c:pt>
                <c:pt idx="1811">
                  <c:v>41259</c:v>
                </c:pt>
                <c:pt idx="1812">
                  <c:v>41260</c:v>
                </c:pt>
                <c:pt idx="1813">
                  <c:v>41261</c:v>
                </c:pt>
                <c:pt idx="1814">
                  <c:v>41262</c:v>
                </c:pt>
                <c:pt idx="1815">
                  <c:v>41263</c:v>
                </c:pt>
                <c:pt idx="1816">
                  <c:v>41264</c:v>
                </c:pt>
                <c:pt idx="1817">
                  <c:v>41265</c:v>
                </c:pt>
                <c:pt idx="1818">
                  <c:v>41266</c:v>
                </c:pt>
                <c:pt idx="1819">
                  <c:v>41267</c:v>
                </c:pt>
                <c:pt idx="1820">
                  <c:v>41268</c:v>
                </c:pt>
                <c:pt idx="1821">
                  <c:v>41269</c:v>
                </c:pt>
                <c:pt idx="1822">
                  <c:v>41270</c:v>
                </c:pt>
                <c:pt idx="1823">
                  <c:v>41271</c:v>
                </c:pt>
                <c:pt idx="1824">
                  <c:v>41272</c:v>
                </c:pt>
                <c:pt idx="1825">
                  <c:v>41273</c:v>
                </c:pt>
                <c:pt idx="1826">
                  <c:v>41274</c:v>
                </c:pt>
                <c:pt idx="1827">
                  <c:v>41275</c:v>
                </c:pt>
                <c:pt idx="1828">
                  <c:v>41276</c:v>
                </c:pt>
                <c:pt idx="1829">
                  <c:v>41277</c:v>
                </c:pt>
                <c:pt idx="1830">
                  <c:v>41278</c:v>
                </c:pt>
                <c:pt idx="1831">
                  <c:v>41279</c:v>
                </c:pt>
                <c:pt idx="1832">
                  <c:v>41280</c:v>
                </c:pt>
                <c:pt idx="1833">
                  <c:v>41281</c:v>
                </c:pt>
                <c:pt idx="1834">
                  <c:v>41282</c:v>
                </c:pt>
                <c:pt idx="1835">
                  <c:v>41283</c:v>
                </c:pt>
                <c:pt idx="1836">
                  <c:v>41284</c:v>
                </c:pt>
                <c:pt idx="1837">
                  <c:v>41285</c:v>
                </c:pt>
                <c:pt idx="1838">
                  <c:v>41286</c:v>
                </c:pt>
                <c:pt idx="1839">
                  <c:v>41287</c:v>
                </c:pt>
                <c:pt idx="1840">
                  <c:v>41288</c:v>
                </c:pt>
                <c:pt idx="1841">
                  <c:v>41289</c:v>
                </c:pt>
                <c:pt idx="1842">
                  <c:v>41290</c:v>
                </c:pt>
                <c:pt idx="1843">
                  <c:v>41291</c:v>
                </c:pt>
                <c:pt idx="1844">
                  <c:v>41292</c:v>
                </c:pt>
                <c:pt idx="1845">
                  <c:v>41293</c:v>
                </c:pt>
                <c:pt idx="1846">
                  <c:v>41294</c:v>
                </c:pt>
                <c:pt idx="1847">
                  <c:v>41295</c:v>
                </c:pt>
                <c:pt idx="1848">
                  <c:v>41296</c:v>
                </c:pt>
                <c:pt idx="1849">
                  <c:v>41297</c:v>
                </c:pt>
                <c:pt idx="1850">
                  <c:v>41298</c:v>
                </c:pt>
                <c:pt idx="1851">
                  <c:v>41299</c:v>
                </c:pt>
                <c:pt idx="1852">
                  <c:v>41300</c:v>
                </c:pt>
                <c:pt idx="1853">
                  <c:v>41301</c:v>
                </c:pt>
                <c:pt idx="1854">
                  <c:v>41302</c:v>
                </c:pt>
                <c:pt idx="1855">
                  <c:v>41303</c:v>
                </c:pt>
                <c:pt idx="1856">
                  <c:v>41304</c:v>
                </c:pt>
                <c:pt idx="1857">
                  <c:v>41305</c:v>
                </c:pt>
                <c:pt idx="1858">
                  <c:v>41306</c:v>
                </c:pt>
                <c:pt idx="1859">
                  <c:v>41307</c:v>
                </c:pt>
                <c:pt idx="1860">
                  <c:v>41308</c:v>
                </c:pt>
                <c:pt idx="1861">
                  <c:v>41309</c:v>
                </c:pt>
                <c:pt idx="1862">
                  <c:v>41310</c:v>
                </c:pt>
                <c:pt idx="1863">
                  <c:v>41311</c:v>
                </c:pt>
                <c:pt idx="1864">
                  <c:v>41312</c:v>
                </c:pt>
                <c:pt idx="1865">
                  <c:v>41313</c:v>
                </c:pt>
                <c:pt idx="1866">
                  <c:v>41314</c:v>
                </c:pt>
                <c:pt idx="1867">
                  <c:v>41315</c:v>
                </c:pt>
                <c:pt idx="1868">
                  <c:v>41316</c:v>
                </c:pt>
                <c:pt idx="1869">
                  <c:v>41317</c:v>
                </c:pt>
                <c:pt idx="1870">
                  <c:v>41318</c:v>
                </c:pt>
                <c:pt idx="1871">
                  <c:v>41319</c:v>
                </c:pt>
                <c:pt idx="1872">
                  <c:v>41320</c:v>
                </c:pt>
                <c:pt idx="1873">
                  <c:v>41321</c:v>
                </c:pt>
                <c:pt idx="1874">
                  <c:v>41322</c:v>
                </c:pt>
                <c:pt idx="1875">
                  <c:v>41323</c:v>
                </c:pt>
                <c:pt idx="1876">
                  <c:v>41324</c:v>
                </c:pt>
                <c:pt idx="1877">
                  <c:v>41325</c:v>
                </c:pt>
                <c:pt idx="1878">
                  <c:v>41326</c:v>
                </c:pt>
                <c:pt idx="1879">
                  <c:v>41327</c:v>
                </c:pt>
                <c:pt idx="1880">
                  <c:v>41328</c:v>
                </c:pt>
                <c:pt idx="1881">
                  <c:v>41329</c:v>
                </c:pt>
                <c:pt idx="1882">
                  <c:v>41330</c:v>
                </c:pt>
                <c:pt idx="1883">
                  <c:v>41331</c:v>
                </c:pt>
                <c:pt idx="1884">
                  <c:v>41332</c:v>
                </c:pt>
                <c:pt idx="1885">
                  <c:v>41333</c:v>
                </c:pt>
              </c:numCache>
            </c:numRef>
          </c:cat>
          <c:val>
            <c:numRef>
              <c:f>'2008-2013'!$B$2:$B$1887</c:f>
              <c:numCache>
                <c:formatCode>General</c:formatCode>
                <c:ptCount val="1886"/>
                <c:pt idx="0">
                  <c:v>144.59</c:v>
                </c:pt>
                <c:pt idx="1">
                  <c:v>137.42700000000067</c:v>
                </c:pt>
                <c:pt idx="2">
                  <c:v>143.14499999999998</c:v>
                </c:pt>
                <c:pt idx="3">
                  <c:v>149.12700000000001</c:v>
                </c:pt>
                <c:pt idx="4">
                  <c:v>144.39000000000001</c:v>
                </c:pt>
                <c:pt idx="5">
                  <c:v>138.10300000000001</c:v>
                </c:pt>
                <c:pt idx="6">
                  <c:v>127.64999999999999</c:v>
                </c:pt>
                <c:pt idx="7">
                  <c:v>120.218</c:v>
                </c:pt>
                <c:pt idx="8">
                  <c:v>126.69199999999999</c:v>
                </c:pt>
                <c:pt idx="9">
                  <c:v>127.55200000000001</c:v>
                </c:pt>
                <c:pt idx="10">
                  <c:v>109.97199999999999</c:v>
                </c:pt>
                <c:pt idx="11">
                  <c:v>100.66800000000001</c:v>
                </c:pt>
                <c:pt idx="12">
                  <c:v>53.262000000000263</c:v>
                </c:pt>
                <c:pt idx="13">
                  <c:v>19.515000000000001</c:v>
                </c:pt>
                <c:pt idx="14">
                  <c:v>24.658999999999999</c:v>
                </c:pt>
                <c:pt idx="15">
                  <c:v>27.876999999999999</c:v>
                </c:pt>
                <c:pt idx="16">
                  <c:v>18.831000000000031</c:v>
                </c:pt>
                <c:pt idx="17">
                  <c:v>6.3159999999999945</c:v>
                </c:pt>
                <c:pt idx="18">
                  <c:v>15.758000000000001</c:v>
                </c:pt>
                <c:pt idx="19">
                  <c:v>21.247999999999987</c:v>
                </c:pt>
                <c:pt idx="20">
                  <c:v>19.834000000000035</c:v>
                </c:pt>
                <c:pt idx="21">
                  <c:v>19.916</c:v>
                </c:pt>
                <c:pt idx="22">
                  <c:v>24.652999999999999</c:v>
                </c:pt>
                <c:pt idx="23">
                  <c:v>19.669</c:v>
                </c:pt>
                <c:pt idx="24">
                  <c:v>18.911000000000001</c:v>
                </c:pt>
                <c:pt idx="25">
                  <c:v>15.516</c:v>
                </c:pt>
                <c:pt idx="26">
                  <c:v>12.074</c:v>
                </c:pt>
                <c:pt idx="27">
                  <c:v>14.877000000000002</c:v>
                </c:pt>
                <c:pt idx="28">
                  <c:v>16.646000000000001</c:v>
                </c:pt>
                <c:pt idx="29">
                  <c:v>19.138999999999999</c:v>
                </c:pt>
                <c:pt idx="30">
                  <c:v>15.775</c:v>
                </c:pt>
                <c:pt idx="31">
                  <c:v>1.2089999999999574</c:v>
                </c:pt>
                <c:pt idx="32">
                  <c:v>0.63100000000001766</c:v>
                </c:pt>
                <c:pt idx="33">
                  <c:v>0.30500000000000038</c:v>
                </c:pt>
                <c:pt idx="34">
                  <c:v>9.5550000000000068</c:v>
                </c:pt>
                <c:pt idx="35">
                  <c:v>19.898</c:v>
                </c:pt>
                <c:pt idx="36">
                  <c:v>25.013999999999999</c:v>
                </c:pt>
                <c:pt idx="37">
                  <c:v>44.442</c:v>
                </c:pt>
                <c:pt idx="38">
                  <c:v>60.413000000000004</c:v>
                </c:pt>
                <c:pt idx="39">
                  <c:v>64.77</c:v>
                </c:pt>
                <c:pt idx="40">
                  <c:v>70.051000000000002</c:v>
                </c:pt>
                <c:pt idx="41">
                  <c:v>73.721999999999994</c:v>
                </c:pt>
                <c:pt idx="42">
                  <c:v>74.876999999999981</c:v>
                </c:pt>
                <c:pt idx="43">
                  <c:v>82.79</c:v>
                </c:pt>
                <c:pt idx="44">
                  <c:v>85.617999999999995</c:v>
                </c:pt>
                <c:pt idx="45">
                  <c:v>75.909000000000006</c:v>
                </c:pt>
                <c:pt idx="46">
                  <c:v>49.283000000000001</c:v>
                </c:pt>
                <c:pt idx="47">
                  <c:v>46.941000000000003</c:v>
                </c:pt>
                <c:pt idx="48">
                  <c:v>18.927</c:v>
                </c:pt>
                <c:pt idx="49">
                  <c:v>2.6000000000000686E-2</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11.792</c:v>
                </c:pt>
                <c:pt idx="84">
                  <c:v>30.045000000000002</c:v>
                </c:pt>
                <c:pt idx="85">
                  <c:v>12.669</c:v>
                </c:pt>
                <c:pt idx="86">
                  <c:v>0</c:v>
                </c:pt>
                <c:pt idx="87">
                  <c:v>0</c:v>
                </c:pt>
                <c:pt idx="88">
                  <c:v>2.0000000000000052E-3</c:v>
                </c:pt>
                <c:pt idx="89">
                  <c:v>2.0000000000000052E-3</c:v>
                </c:pt>
                <c:pt idx="90">
                  <c:v>1.0000000000000041E-3</c:v>
                </c:pt>
                <c:pt idx="91">
                  <c:v>1.0000000000000041E-3</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1.0000000000000041E-3</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1.0000000000000041E-3</c:v>
                </c:pt>
                <c:pt idx="144">
                  <c:v>1.0000000000000041E-3</c:v>
                </c:pt>
                <c:pt idx="145">
                  <c:v>1.0000000000000041E-3</c:v>
                </c:pt>
                <c:pt idx="146">
                  <c:v>1.0000000000000041E-3</c:v>
                </c:pt>
                <c:pt idx="147">
                  <c:v>2.0000000000000052E-3</c:v>
                </c:pt>
                <c:pt idx="148">
                  <c:v>2.0000000000000052E-3</c:v>
                </c:pt>
                <c:pt idx="149">
                  <c:v>3.0000000000000903E-3</c:v>
                </c:pt>
                <c:pt idx="150">
                  <c:v>3.0000000000000903E-3</c:v>
                </c:pt>
                <c:pt idx="151">
                  <c:v>4.0000000000000114E-3</c:v>
                </c:pt>
                <c:pt idx="152">
                  <c:v>4.0000000000000114E-3</c:v>
                </c:pt>
                <c:pt idx="153">
                  <c:v>3.0000000000000903E-3</c:v>
                </c:pt>
                <c:pt idx="154">
                  <c:v>3.0000000000000903E-3</c:v>
                </c:pt>
                <c:pt idx="155">
                  <c:v>3.0000000000000903E-3</c:v>
                </c:pt>
                <c:pt idx="156">
                  <c:v>4.0000000000000114E-3</c:v>
                </c:pt>
                <c:pt idx="157">
                  <c:v>8.0000000000000227E-3</c:v>
                </c:pt>
                <c:pt idx="158">
                  <c:v>3.4000000000000002E-2</c:v>
                </c:pt>
                <c:pt idx="159">
                  <c:v>0.12300000000000012</c:v>
                </c:pt>
                <c:pt idx="160">
                  <c:v>0.18400000000000041</c:v>
                </c:pt>
                <c:pt idx="161">
                  <c:v>0.25700000000000001</c:v>
                </c:pt>
                <c:pt idx="162">
                  <c:v>0.36900000000000038</c:v>
                </c:pt>
                <c:pt idx="163">
                  <c:v>0.35000000000000031</c:v>
                </c:pt>
                <c:pt idx="164">
                  <c:v>0.45200000000000001</c:v>
                </c:pt>
                <c:pt idx="165">
                  <c:v>0.53200000000000003</c:v>
                </c:pt>
                <c:pt idx="166">
                  <c:v>0.56599999999999995</c:v>
                </c:pt>
                <c:pt idx="167">
                  <c:v>0.13</c:v>
                </c:pt>
                <c:pt idx="168">
                  <c:v>2.1000000000000216E-2</c:v>
                </c:pt>
                <c:pt idx="169">
                  <c:v>5.0000000000000834E-3</c:v>
                </c:pt>
                <c:pt idx="170">
                  <c:v>1.0000000000000041E-3</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1.0000000000000041E-3</c:v>
                </c:pt>
                <c:pt idx="203">
                  <c:v>1.0000000000000041E-3</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0.34100000000000391</c:v>
                </c:pt>
                <c:pt idx="221">
                  <c:v>0.21200000000000024</c:v>
                </c:pt>
                <c:pt idx="222">
                  <c:v>0.46200000000000002</c:v>
                </c:pt>
                <c:pt idx="223">
                  <c:v>0.42800000000000032</c:v>
                </c:pt>
                <c:pt idx="224">
                  <c:v>0.26900000000000002</c:v>
                </c:pt>
                <c:pt idx="225">
                  <c:v>0.18300000000000041</c:v>
                </c:pt>
                <c:pt idx="226">
                  <c:v>0.13300000000000001</c:v>
                </c:pt>
                <c:pt idx="227">
                  <c:v>0.11400000000000093</c:v>
                </c:pt>
                <c:pt idx="228">
                  <c:v>0.11600000000000107</c:v>
                </c:pt>
                <c:pt idx="229">
                  <c:v>0.10700000000000012</c:v>
                </c:pt>
                <c:pt idx="230">
                  <c:v>0.11100000000000022</c:v>
                </c:pt>
                <c:pt idx="231">
                  <c:v>0.11300000000000029</c:v>
                </c:pt>
                <c:pt idx="232">
                  <c:v>0.15600000000000044</c:v>
                </c:pt>
                <c:pt idx="233">
                  <c:v>0.21200000000000024</c:v>
                </c:pt>
                <c:pt idx="234">
                  <c:v>0.26500000000000001</c:v>
                </c:pt>
                <c:pt idx="235">
                  <c:v>0.27400000000000002</c:v>
                </c:pt>
                <c:pt idx="236">
                  <c:v>0.29200000000000031</c:v>
                </c:pt>
                <c:pt idx="237">
                  <c:v>0.3250000000000095</c:v>
                </c:pt>
                <c:pt idx="238">
                  <c:v>0.35900000000000032</c:v>
                </c:pt>
                <c:pt idx="239">
                  <c:v>0.41500000000000031</c:v>
                </c:pt>
                <c:pt idx="240">
                  <c:v>0.46500000000000002</c:v>
                </c:pt>
                <c:pt idx="241">
                  <c:v>0.43100000000000038</c:v>
                </c:pt>
                <c:pt idx="242">
                  <c:v>0.45200000000000001</c:v>
                </c:pt>
                <c:pt idx="243">
                  <c:v>0.50600000000000001</c:v>
                </c:pt>
                <c:pt idx="244">
                  <c:v>0.47800000000000031</c:v>
                </c:pt>
                <c:pt idx="245">
                  <c:v>0.41200000000000031</c:v>
                </c:pt>
                <c:pt idx="246">
                  <c:v>0.37800000000000838</c:v>
                </c:pt>
                <c:pt idx="247">
                  <c:v>0.42300000000000032</c:v>
                </c:pt>
                <c:pt idx="248">
                  <c:v>0.40900000000000031</c:v>
                </c:pt>
                <c:pt idx="249">
                  <c:v>0.33200000000001006</c:v>
                </c:pt>
                <c:pt idx="250">
                  <c:v>0.25</c:v>
                </c:pt>
                <c:pt idx="251">
                  <c:v>0.29200000000000031</c:v>
                </c:pt>
                <c:pt idx="252">
                  <c:v>0.25700000000000001</c:v>
                </c:pt>
                <c:pt idx="253">
                  <c:v>0.30400000000000038</c:v>
                </c:pt>
                <c:pt idx="254">
                  <c:v>0.42500000000000032</c:v>
                </c:pt>
                <c:pt idx="255">
                  <c:v>0.44600000000000323</c:v>
                </c:pt>
                <c:pt idx="256">
                  <c:v>0.41900000000000032</c:v>
                </c:pt>
                <c:pt idx="257">
                  <c:v>0.41700000000000031</c:v>
                </c:pt>
                <c:pt idx="258">
                  <c:v>0.39900000000001068</c:v>
                </c:pt>
                <c:pt idx="259">
                  <c:v>0.36900000000000038</c:v>
                </c:pt>
                <c:pt idx="260">
                  <c:v>0.28600000000000031</c:v>
                </c:pt>
                <c:pt idx="261">
                  <c:v>0.36200000000000032</c:v>
                </c:pt>
                <c:pt idx="262">
                  <c:v>0.36100000000000032</c:v>
                </c:pt>
                <c:pt idx="263">
                  <c:v>0.30000000000000032</c:v>
                </c:pt>
                <c:pt idx="264">
                  <c:v>0.10600000000000002</c:v>
                </c:pt>
                <c:pt idx="265">
                  <c:v>6.8000000000000033E-2</c:v>
                </c:pt>
                <c:pt idx="266">
                  <c:v>7.2000000000000133E-2</c:v>
                </c:pt>
                <c:pt idx="267">
                  <c:v>2.7000000000000943E-2</c:v>
                </c:pt>
                <c:pt idx="268">
                  <c:v>1.2000000000000021E-2</c:v>
                </c:pt>
                <c:pt idx="269">
                  <c:v>6.0000000000001649E-3</c:v>
                </c:pt>
                <c:pt idx="270">
                  <c:v>1.0000000000000041E-3</c:v>
                </c:pt>
                <c:pt idx="271">
                  <c:v>0</c:v>
                </c:pt>
                <c:pt idx="272">
                  <c:v>51.255000000000003</c:v>
                </c:pt>
                <c:pt idx="273">
                  <c:v>139.56800000000001</c:v>
                </c:pt>
                <c:pt idx="274">
                  <c:v>167.81100000000001</c:v>
                </c:pt>
                <c:pt idx="275">
                  <c:v>218.971</c:v>
                </c:pt>
                <c:pt idx="276">
                  <c:v>246.77099999999999</c:v>
                </c:pt>
                <c:pt idx="277">
                  <c:v>244.03800000000001</c:v>
                </c:pt>
                <c:pt idx="278">
                  <c:v>250.62200000000001</c:v>
                </c:pt>
                <c:pt idx="279">
                  <c:v>257.73299999999864</c:v>
                </c:pt>
                <c:pt idx="280">
                  <c:v>263.24299999999999</c:v>
                </c:pt>
                <c:pt idx="281">
                  <c:v>269.93699999998597</c:v>
                </c:pt>
                <c:pt idx="282">
                  <c:v>259.98799999999869</c:v>
                </c:pt>
                <c:pt idx="283">
                  <c:v>237.953</c:v>
                </c:pt>
                <c:pt idx="284">
                  <c:v>240.37800000000001</c:v>
                </c:pt>
                <c:pt idx="285">
                  <c:v>247.43300000000002</c:v>
                </c:pt>
                <c:pt idx="286">
                  <c:v>248.185</c:v>
                </c:pt>
                <c:pt idx="287">
                  <c:v>245.86800000000127</c:v>
                </c:pt>
                <c:pt idx="288">
                  <c:v>242.637</c:v>
                </c:pt>
                <c:pt idx="289">
                  <c:v>245.667</c:v>
                </c:pt>
                <c:pt idx="290">
                  <c:v>189.16900000000001</c:v>
                </c:pt>
                <c:pt idx="291">
                  <c:v>114.634</c:v>
                </c:pt>
                <c:pt idx="292">
                  <c:v>65.706000000000003</c:v>
                </c:pt>
                <c:pt idx="293">
                  <c:v>62.267000000000003</c:v>
                </c:pt>
                <c:pt idx="294">
                  <c:v>60.799000000000063</c:v>
                </c:pt>
                <c:pt idx="295">
                  <c:v>60.555</c:v>
                </c:pt>
                <c:pt idx="296">
                  <c:v>59.249000000000002</c:v>
                </c:pt>
                <c:pt idx="297">
                  <c:v>79.087000000000003</c:v>
                </c:pt>
                <c:pt idx="298">
                  <c:v>94.325000000000003</c:v>
                </c:pt>
                <c:pt idx="299">
                  <c:v>95.656999999999982</c:v>
                </c:pt>
                <c:pt idx="300">
                  <c:v>54.058</c:v>
                </c:pt>
                <c:pt idx="301">
                  <c:v>6.9000000000002212E-2</c:v>
                </c:pt>
                <c:pt idx="302">
                  <c:v>1.0000000000000083E-2</c:v>
                </c:pt>
                <c:pt idx="303">
                  <c:v>4.0000000000000114E-3</c:v>
                </c:pt>
                <c:pt idx="304">
                  <c:v>3.0000000000000903E-3</c:v>
                </c:pt>
                <c:pt idx="305">
                  <c:v>3.0000000000000903E-3</c:v>
                </c:pt>
                <c:pt idx="306">
                  <c:v>2.0000000000000052E-3</c:v>
                </c:pt>
                <c:pt idx="307">
                  <c:v>1.0000000000000041E-3</c:v>
                </c:pt>
                <c:pt idx="308">
                  <c:v>1.0000000000000041E-3</c:v>
                </c:pt>
                <c:pt idx="309">
                  <c:v>1.0000000000000041E-3</c:v>
                </c:pt>
                <c:pt idx="310">
                  <c:v>1.0000000000000041E-3</c:v>
                </c:pt>
                <c:pt idx="311">
                  <c:v>1.0000000000000041E-3</c:v>
                </c:pt>
                <c:pt idx="312">
                  <c:v>1.0000000000000083E-2</c:v>
                </c:pt>
                <c:pt idx="313">
                  <c:v>5.0000000000000834E-3</c:v>
                </c:pt>
                <c:pt idx="314">
                  <c:v>1.0000000000000041E-3</c:v>
                </c:pt>
                <c:pt idx="315">
                  <c:v>0</c:v>
                </c:pt>
                <c:pt idx="316">
                  <c:v>0</c:v>
                </c:pt>
                <c:pt idx="317">
                  <c:v>0</c:v>
                </c:pt>
                <c:pt idx="318">
                  <c:v>0</c:v>
                </c:pt>
                <c:pt idx="319">
                  <c:v>0</c:v>
                </c:pt>
                <c:pt idx="320">
                  <c:v>0</c:v>
                </c:pt>
                <c:pt idx="321">
                  <c:v>0</c:v>
                </c:pt>
                <c:pt idx="322">
                  <c:v>0</c:v>
                </c:pt>
                <c:pt idx="323">
                  <c:v>0</c:v>
                </c:pt>
                <c:pt idx="324">
                  <c:v>1.0000000000000041E-3</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3.6000000000000858E-2</c:v>
                </c:pt>
                <c:pt idx="367">
                  <c:v>1.0999999999999999E-2</c:v>
                </c:pt>
                <c:pt idx="368">
                  <c:v>4.9000000000001764E-2</c:v>
                </c:pt>
                <c:pt idx="369">
                  <c:v>0.10900000000000012</c:v>
                </c:pt>
                <c:pt idx="370">
                  <c:v>0.18200000000000024</c:v>
                </c:pt>
                <c:pt idx="371">
                  <c:v>0.21200000000000024</c:v>
                </c:pt>
                <c:pt idx="372">
                  <c:v>0.23900000000000021</c:v>
                </c:pt>
                <c:pt idx="373">
                  <c:v>0.24300000000000024</c:v>
                </c:pt>
                <c:pt idx="374">
                  <c:v>0.21500000000000041</c:v>
                </c:pt>
                <c:pt idx="375">
                  <c:v>0.25700000000000001</c:v>
                </c:pt>
                <c:pt idx="376">
                  <c:v>0.23</c:v>
                </c:pt>
                <c:pt idx="377">
                  <c:v>0.20400000000000001</c:v>
                </c:pt>
                <c:pt idx="378">
                  <c:v>0.18600000000000044</c:v>
                </c:pt>
                <c:pt idx="379">
                  <c:v>0.14800000000000021</c:v>
                </c:pt>
                <c:pt idx="380">
                  <c:v>0.13400000000000001</c:v>
                </c:pt>
                <c:pt idx="381">
                  <c:v>0.125</c:v>
                </c:pt>
                <c:pt idx="382">
                  <c:v>8.7000000000000022E-2</c:v>
                </c:pt>
                <c:pt idx="383">
                  <c:v>8.9000000000000246E-2</c:v>
                </c:pt>
                <c:pt idx="384">
                  <c:v>4.2000000000000114E-2</c:v>
                </c:pt>
                <c:pt idx="385">
                  <c:v>4.4000000000000934E-2</c:v>
                </c:pt>
                <c:pt idx="386">
                  <c:v>4.3000000000000003E-2</c:v>
                </c:pt>
                <c:pt idx="387">
                  <c:v>37.645000000000003</c:v>
                </c:pt>
                <c:pt idx="388">
                  <c:v>120.87199999999999</c:v>
                </c:pt>
                <c:pt idx="389">
                  <c:v>141.626</c:v>
                </c:pt>
                <c:pt idx="390">
                  <c:v>134.66200000000001</c:v>
                </c:pt>
                <c:pt idx="391">
                  <c:v>160.91499999999999</c:v>
                </c:pt>
                <c:pt idx="392">
                  <c:v>164.80800000000067</c:v>
                </c:pt>
                <c:pt idx="393">
                  <c:v>169.26499999999999</c:v>
                </c:pt>
                <c:pt idx="394">
                  <c:v>170.10399999999998</c:v>
                </c:pt>
                <c:pt idx="395">
                  <c:v>213.15300000000002</c:v>
                </c:pt>
                <c:pt idx="396">
                  <c:v>313.04000000000002</c:v>
                </c:pt>
                <c:pt idx="397">
                  <c:v>405.81</c:v>
                </c:pt>
                <c:pt idx="398">
                  <c:v>396.07499999999999</c:v>
                </c:pt>
                <c:pt idx="399">
                  <c:v>365.315</c:v>
                </c:pt>
                <c:pt idx="400">
                  <c:v>376.63400000000001</c:v>
                </c:pt>
                <c:pt idx="401">
                  <c:v>396.41499999999894</c:v>
                </c:pt>
                <c:pt idx="402">
                  <c:v>409.30500000000001</c:v>
                </c:pt>
                <c:pt idx="403">
                  <c:v>365.05799999999999</c:v>
                </c:pt>
                <c:pt idx="404">
                  <c:v>180.756</c:v>
                </c:pt>
                <c:pt idx="405">
                  <c:v>65.057000000000002</c:v>
                </c:pt>
                <c:pt idx="406">
                  <c:v>15.8</c:v>
                </c:pt>
                <c:pt idx="407">
                  <c:v>0.58500000000000063</c:v>
                </c:pt>
                <c:pt idx="408">
                  <c:v>0.24400000000000024</c:v>
                </c:pt>
                <c:pt idx="409">
                  <c:v>0.128</c:v>
                </c:pt>
                <c:pt idx="410">
                  <c:v>7.4000000000002245E-2</c:v>
                </c:pt>
                <c:pt idx="411">
                  <c:v>3.7000000000001081E-2</c:v>
                </c:pt>
                <c:pt idx="412">
                  <c:v>1.900000000000053E-2</c:v>
                </c:pt>
                <c:pt idx="413">
                  <c:v>2.1000000000000216E-2</c:v>
                </c:pt>
                <c:pt idx="414">
                  <c:v>2.300000000000001E-2</c:v>
                </c:pt>
                <c:pt idx="415">
                  <c:v>8.0000000000000227E-3</c:v>
                </c:pt>
                <c:pt idx="416">
                  <c:v>2.0000000000000052E-3</c:v>
                </c:pt>
                <c:pt idx="417">
                  <c:v>1.0000000000000041E-3</c:v>
                </c:pt>
                <c:pt idx="418">
                  <c:v>1.0000000000000041E-3</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6.8789999999999996</c:v>
                </c:pt>
                <c:pt idx="435">
                  <c:v>11.904</c:v>
                </c:pt>
                <c:pt idx="436">
                  <c:v>11.31</c:v>
                </c:pt>
                <c:pt idx="437">
                  <c:v>10.193</c:v>
                </c:pt>
                <c:pt idx="438">
                  <c:v>10.614000000000001</c:v>
                </c:pt>
                <c:pt idx="439">
                  <c:v>9.9420000000000002</c:v>
                </c:pt>
                <c:pt idx="440">
                  <c:v>9.4060000000000006</c:v>
                </c:pt>
                <c:pt idx="441">
                  <c:v>9.5210000000000008</c:v>
                </c:pt>
                <c:pt idx="442">
                  <c:v>9.3320000000000007</c:v>
                </c:pt>
                <c:pt idx="443">
                  <c:v>10.043000000000001</c:v>
                </c:pt>
                <c:pt idx="444">
                  <c:v>8.5280000000000005</c:v>
                </c:pt>
                <c:pt idx="445">
                  <c:v>7.8599999999999985</c:v>
                </c:pt>
                <c:pt idx="446">
                  <c:v>9.1210000000000004</c:v>
                </c:pt>
                <c:pt idx="447">
                  <c:v>9.3020000000000067</c:v>
                </c:pt>
                <c:pt idx="448">
                  <c:v>9.7810000000000006</c:v>
                </c:pt>
                <c:pt idx="449">
                  <c:v>12.262</c:v>
                </c:pt>
                <c:pt idx="450">
                  <c:v>11.538</c:v>
                </c:pt>
                <c:pt idx="451">
                  <c:v>11.133000000000001</c:v>
                </c:pt>
                <c:pt idx="452">
                  <c:v>11.358000000000002</c:v>
                </c:pt>
                <c:pt idx="453">
                  <c:v>11.915000000000004</c:v>
                </c:pt>
                <c:pt idx="454">
                  <c:v>12.196</c:v>
                </c:pt>
                <c:pt idx="455">
                  <c:v>12.032</c:v>
                </c:pt>
                <c:pt idx="456">
                  <c:v>12.283000000000001</c:v>
                </c:pt>
                <c:pt idx="457">
                  <c:v>10.561</c:v>
                </c:pt>
                <c:pt idx="458">
                  <c:v>11.7</c:v>
                </c:pt>
                <c:pt idx="459">
                  <c:v>10.873000000000006</c:v>
                </c:pt>
                <c:pt idx="460">
                  <c:v>10.9</c:v>
                </c:pt>
                <c:pt idx="461">
                  <c:v>11.002000000000002</c:v>
                </c:pt>
                <c:pt idx="462">
                  <c:v>9.7170000000000005</c:v>
                </c:pt>
                <c:pt idx="463">
                  <c:v>7.0149999999999855</c:v>
                </c:pt>
                <c:pt idx="464">
                  <c:v>8.3570000000000046</c:v>
                </c:pt>
                <c:pt idx="465">
                  <c:v>7.6189999999999856</c:v>
                </c:pt>
                <c:pt idx="466">
                  <c:v>8.3250000000000028</c:v>
                </c:pt>
                <c:pt idx="467">
                  <c:v>8.3010000000000002</c:v>
                </c:pt>
                <c:pt idx="468">
                  <c:v>9.1790000000000003</c:v>
                </c:pt>
                <c:pt idx="469">
                  <c:v>9.7950000000000017</c:v>
                </c:pt>
                <c:pt idx="470">
                  <c:v>8.4500000000000028</c:v>
                </c:pt>
                <c:pt idx="471">
                  <c:v>7.4429999999999996</c:v>
                </c:pt>
                <c:pt idx="472">
                  <c:v>23.901999999999987</c:v>
                </c:pt>
                <c:pt idx="473">
                  <c:v>35.463000000000001</c:v>
                </c:pt>
                <c:pt idx="474">
                  <c:v>37.911999999999999</c:v>
                </c:pt>
                <c:pt idx="475">
                  <c:v>41.120000000000012</c:v>
                </c:pt>
                <c:pt idx="476">
                  <c:v>31.006</c:v>
                </c:pt>
                <c:pt idx="477">
                  <c:v>23.917000000000005</c:v>
                </c:pt>
                <c:pt idx="478">
                  <c:v>32.996000000000002</c:v>
                </c:pt>
                <c:pt idx="479">
                  <c:v>39.781000000000006</c:v>
                </c:pt>
                <c:pt idx="480">
                  <c:v>38.158000000000001</c:v>
                </c:pt>
                <c:pt idx="481">
                  <c:v>38.260000000000012</c:v>
                </c:pt>
                <c:pt idx="482">
                  <c:v>38.706000000000003</c:v>
                </c:pt>
                <c:pt idx="483">
                  <c:v>42.347000000000001</c:v>
                </c:pt>
                <c:pt idx="484">
                  <c:v>40.85</c:v>
                </c:pt>
                <c:pt idx="485">
                  <c:v>43.1</c:v>
                </c:pt>
                <c:pt idx="486">
                  <c:v>43.361000000000004</c:v>
                </c:pt>
                <c:pt idx="487">
                  <c:v>37.144000000000005</c:v>
                </c:pt>
                <c:pt idx="488">
                  <c:v>20.494999999999987</c:v>
                </c:pt>
                <c:pt idx="489">
                  <c:v>12.209</c:v>
                </c:pt>
                <c:pt idx="490">
                  <c:v>13.024000000000001</c:v>
                </c:pt>
                <c:pt idx="491">
                  <c:v>13.825000000000006</c:v>
                </c:pt>
                <c:pt idx="492">
                  <c:v>28.558</c:v>
                </c:pt>
                <c:pt idx="493">
                  <c:v>85.992000000000004</c:v>
                </c:pt>
                <c:pt idx="494">
                  <c:v>135.97300000000001</c:v>
                </c:pt>
                <c:pt idx="495">
                  <c:v>138.47399999999999</c:v>
                </c:pt>
                <c:pt idx="496">
                  <c:v>139.655</c:v>
                </c:pt>
                <c:pt idx="497">
                  <c:v>138.75399999999999</c:v>
                </c:pt>
                <c:pt idx="498">
                  <c:v>110.369</c:v>
                </c:pt>
                <c:pt idx="499">
                  <c:v>79.356999999999999</c:v>
                </c:pt>
                <c:pt idx="500">
                  <c:v>73.186999999999998</c:v>
                </c:pt>
                <c:pt idx="501">
                  <c:v>57.168000000000013</c:v>
                </c:pt>
                <c:pt idx="502">
                  <c:v>18.247999999999987</c:v>
                </c:pt>
                <c:pt idx="503">
                  <c:v>0.255</c:v>
                </c:pt>
                <c:pt idx="504">
                  <c:v>0.126</c:v>
                </c:pt>
                <c:pt idx="505">
                  <c:v>0.13700000000000001</c:v>
                </c:pt>
                <c:pt idx="506">
                  <c:v>0.19900000000000187</c:v>
                </c:pt>
                <c:pt idx="507">
                  <c:v>0.27200000000000002</c:v>
                </c:pt>
                <c:pt idx="508">
                  <c:v>0.37000000000000038</c:v>
                </c:pt>
                <c:pt idx="509">
                  <c:v>0.3890000000000095</c:v>
                </c:pt>
                <c:pt idx="510">
                  <c:v>0.41200000000000031</c:v>
                </c:pt>
                <c:pt idx="511">
                  <c:v>0.6730000000000218</c:v>
                </c:pt>
                <c:pt idx="512">
                  <c:v>1.016</c:v>
                </c:pt>
                <c:pt idx="513">
                  <c:v>1.2549999999999621</c:v>
                </c:pt>
                <c:pt idx="514">
                  <c:v>1.266999999999963</c:v>
                </c:pt>
                <c:pt idx="515">
                  <c:v>1.290999999999966</c:v>
                </c:pt>
                <c:pt idx="516">
                  <c:v>1.2869999999999655</c:v>
                </c:pt>
                <c:pt idx="517">
                  <c:v>1.264</c:v>
                </c:pt>
                <c:pt idx="518">
                  <c:v>1.1950000000000001</c:v>
                </c:pt>
                <c:pt idx="519">
                  <c:v>1.528</c:v>
                </c:pt>
                <c:pt idx="520">
                  <c:v>1.514</c:v>
                </c:pt>
                <c:pt idx="521">
                  <c:v>1.1679999999999662</c:v>
                </c:pt>
                <c:pt idx="522">
                  <c:v>1.099</c:v>
                </c:pt>
                <c:pt idx="523">
                  <c:v>1.034</c:v>
                </c:pt>
                <c:pt idx="524">
                  <c:v>0.95600000000000063</c:v>
                </c:pt>
                <c:pt idx="525">
                  <c:v>0.94599999999999995</c:v>
                </c:pt>
                <c:pt idx="526">
                  <c:v>1.0449999999999662</c:v>
                </c:pt>
                <c:pt idx="527">
                  <c:v>0.96500000000000064</c:v>
                </c:pt>
                <c:pt idx="528">
                  <c:v>0.88100000000000633</c:v>
                </c:pt>
                <c:pt idx="529">
                  <c:v>0.76400000000001866</c:v>
                </c:pt>
                <c:pt idx="530">
                  <c:v>0.63600000000001833</c:v>
                </c:pt>
                <c:pt idx="531">
                  <c:v>0.56100000000000005</c:v>
                </c:pt>
                <c:pt idx="532">
                  <c:v>0.57900000000000063</c:v>
                </c:pt>
                <c:pt idx="533">
                  <c:v>0.55700000000000005</c:v>
                </c:pt>
                <c:pt idx="534">
                  <c:v>0.54500000000000004</c:v>
                </c:pt>
                <c:pt idx="535">
                  <c:v>0.55600000000000005</c:v>
                </c:pt>
                <c:pt idx="536">
                  <c:v>0.36000000000000032</c:v>
                </c:pt>
                <c:pt idx="537">
                  <c:v>0.25800000000000001</c:v>
                </c:pt>
                <c:pt idx="538">
                  <c:v>0.18200000000000024</c:v>
                </c:pt>
                <c:pt idx="539">
                  <c:v>0.14400000000000004</c:v>
                </c:pt>
                <c:pt idx="540">
                  <c:v>0.10800000000000012</c:v>
                </c:pt>
                <c:pt idx="541">
                  <c:v>0.10900000000000012</c:v>
                </c:pt>
                <c:pt idx="542">
                  <c:v>0.10600000000000002</c:v>
                </c:pt>
                <c:pt idx="543">
                  <c:v>9.7000000000000045E-2</c:v>
                </c:pt>
                <c:pt idx="544">
                  <c:v>0.11600000000000107</c:v>
                </c:pt>
                <c:pt idx="545">
                  <c:v>0.15700000000000044</c:v>
                </c:pt>
                <c:pt idx="546">
                  <c:v>0.14400000000000004</c:v>
                </c:pt>
                <c:pt idx="547">
                  <c:v>0.13700000000000001</c:v>
                </c:pt>
                <c:pt idx="548">
                  <c:v>0.17400000000000004</c:v>
                </c:pt>
                <c:pt idx="549">
                  <c:v>0.14900000000000024</c:v>
                </c:pt>
                <c:pt idx="550">
                  <c:v>0.14700000000000021</c:v>
                </c:pt>
                <c:pt idx="551">
                  <c:v>0.11300000000000029</c:v>
                </c:pt>
                <c:pt idx="552">
                  <c:v>9.7000000000000045E-2</c:v>
                </c:pt>
                <c:pt idx="553">
                  <c:v>8.8000000000001244E-2</c:v>
                </c:pt>
                <c:pt idx="554">
                  <c:v>9.8000000000000767E-2</c:v>
                </c:pt>
                <c:pt idx="555">
                  <c:v>8.2000000000000003E-2</c:v>
                </c:pt>
                <c:pt idx="556">
                  <c:v>7.8000000000000194E-2</c:v>
                </c:pt>
                <c:pt idx="557">
                  <c:v>7.1000000000000021E-2</c:v>
                </c:pt>
                <c:pt idx="558">
                  <c:v>4.4000000000000934E-2</c:v>
                </c:pt>
                <c:pt idx="559">
                  <c:v>6.0000000000001052E-2</c:v>
                </c:pt>
                <c:pt idx="560">
                  <c:v>0.20500000000000004</c:v>
                </c:pt>
                <c:pt idx="561">
                  <c:v>0.44500000000000317</c:v>
                </c:pt>
                <c:pt idx="562">
                  <c:v>0.19500000000000173</c:v>
                </c:pt>
                <c:pt idx="563">
                  <c:v>9.5000000000000265E-2</c:v>
                </c:pt>
                <c:pt idx="564">
                  <c:v>6.7000000000000434E-2</c:v>
                </c:pt>
                <c:pt idx="565">
                  <c:v>5.5000000000000132E-2</c:v>
                </c:pt>
                <c:pt idx="566">
                  <c:v>3.6000000000000858E-2</c:v>
                </c:pt>
                <c:pt idx="567">
                  <c:v>2.4000000000000042E-2</c:v>
                </c:pt>
                <c:pt idx="568">
                  <c:v>1.4999999999999998E-2</c:v>
                </c:pt>
                <c:pt idx="569">
                  <c:v>1.0000000000000083E-2</c:v>
                </c:pt>
                <c:pt idx="570">
                  <c:v>1.0000000000000083E-2</c:v>
                </c:pt>
                <c:pt idx="571">
                  <c:v>1.4999999999999998E-2</c:v>
                </c:pt>
                <c:pt idx="572">
                  <c:v>2.1000000000000216E-2</c:v>
                </c:pt>
                <c:pt idx="573">
                  <c:v>2.5000000000000216E-2</c:v>
                </c:pt>
                <c:pt idx="574">
                  <c:v>2.5000000000000216E-2</c:v>
                </c:pt>
                <c:pt idx="575">
                  <c:v>1.7000000000000345E-2</c:v>
                </c:pt>
                <c:pt idx="576">
                  <c:v>1.0000000000000083E-2</c:v>
                </c:pt>
                <c:pt idx="577">
                  <c:v>7.0000000000002153E-3</c:v>
                </c:pt>
                <c:pt idx="578">
                  <c:v>2.0000000000000052E-3</c:v>
                </c:pt>
                <c:pt idx="579">
                  <c:v>1.0000000000000041E-3</c:v>
                </c:pt>
                <c:pt idx="580">
                  <c:v>0</c:v>
                </c:pt>
                <c:pt idx="581">
                  <c:v>2.0000000000000052E-3</c:v>
                </c:pt>
                <c:pt idx="582">
                  <c:v>8.0000000000000227E-3</c:v>
                </c:pt>
                <c:pt idx="583">
                  <c:v>1.0000000000000041E-3</c:v>
                </c:pt>
                <c:pt idx="584">
                  <c:v>1.0000000000000041E-3</c:v>
                </c:pt>
                <c:pt idx="585">
                  <c:v>1.0000000000000041E-3</c:v>
                </c:pt>
                <c:pt idx="586">
                  <c:v>2.7000000000000943E-2</c:v>
                </c:pt>
                <c:pt idx="587">
                  <c:v>5.2000000000000934E-2</c:v>
                </c:pt>
                <c:pt idx="588">
                  <c:v>4.3000000000000003E-2</c:v>
                </c:pt>
                <c:pt idx="589">
                  <c:v>2.1000000000000216E-2</c:v>
                </c:pt>
                <c:pt idx="590">
                  <c:v>3.0000000000000903E-3</c:v>
                </c:pt>
                <c:pt idx="591">
                  <c:v>5.0000000000000834E-3</c:v>
                </c:pt>
                <c:pt idx="592">
                  <c:v>1.7000000000000345E-2</c:v>
                </c:pt>
                <c:pt idx="593">
                  <c:v>8.0000000000000227E-3</c:v>
                </c:pt>
                <c:pt idx="594">
                  <c:v>3.0000000000000903E-3</c:v>
                </c:pt>
                <c:pt idx="595">
                  <c:v>3.0000000000000903E-3</c:v>
                </c:pt>
                <c:pt idx="596">
                  <c:v>4.0000000000000114E-3</c:v>
                </c:pt>
                <c:pt idx="597">
                  <c:v>2.0000000000000052E-3</c:v>
                </c:pt>
                <c:pt idx="598">
                  <c:v>1.4999999999999998E-2</c:v>
                </c:pt>
                <c:pt idx="599">
                  <c:v>1.6000000000000469E-2</c:v>
                </c:pt>
                <c:pt idx="600">
                  <c:v>1.8000000000000453E-2</c:v>
                </c:pt>
                <c:pt idx="601">
                  <c:v>3.0000000000000903E-3</c:v>
                </c:pt>
                <c:pt idx="602">
                  <c:v>0</c:v>
                </c:pt>
                <c:pt idx="603">
                  <c:v>1.0000000000000041E-3</c:v>
                </c:pt>
                <c:pt idx="604">
                  <c:v>2.0000000000000052E-3</c:v>
                </c:pt>
                <c:pt idx="605">
                  <c:v>3.0000000000000903E-3</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22.263999999999989</c:v>
                </c:pt>
                <c:pt idx="625">
                  <c:v>48.068000000000012</c:v>
                </c:pt>
                <c:pt idx="626">
                  <c:v>64.141999999999996</c:v>
                </c:pt>
                <c:pt idx="627">
                  <c:v>65.501999999999995</c:v>
                </c:pt>
                <c:pt idx="628">
                  <c:v>65.456000000000003</c:v>
                </c:pt>
                <c:pt idx="629">
                  <c:v>65.682999999999979</c:v>
                </c:pt>
                <c:pt idx="630">
                  <c:v>66.284999999999997</c:v>
                </c:pt>
                <c:pt idx="631">
                  <c:v>65.403999999999996</c:v>
                </c:pt>
                <c:pt idx="632">
                  <c:v>64.191000000000003</c:v>
                </c:pt>
                <c:pt idx="633">
                  <c:v>64.058999999999983</c:v>
                </c:pt>
                <c:pt idx="634">
                  <c:v>64.177999999999983</c:v>
                </c:pt>
                <c:pt idx="635">
                  <c:v>64.087999999999994</c:v>
                </c:pt>
                <c:pt idx="636">
                  <c:v>64.595000000000013</c:v>
                </c:pt>
                <c:pt idx="637">
                  <c:v>64.837000000000003</c:v>
                </c:pt>
                <c:pt idx="638">
                  <c:v>65.057999999999993</c:v>
                </c:pt>
                <c:pt idx="639">
                  <c:v>65.111999999999995</c:v>
                </c:pt>
                <c:pt idx="640">
                  <c:v>65.316999999999993</c:v>
                </c:pt>
                <c:pt idx="641">
                  <c:v>65.016000000000005</c:v>
                </c:pt>
                <c:pt idx="642">
                  <c:v>65.585999999999999</c:v>
                </c:pt>
                <c:pt idx="643">
                  <c:v>65.818000000000012</c:v>
                </c:pt>
                <c:pt idx="644">
                  <c:v>65.756</c:v>
                </c:pt>
                <c:pt idx="645">
                  <c:v>65.387</c:v>
                </c:pt>
                <c:pt idx="646">
                  <c:v>65.157999999999987</c:v>
                </c:pt>
                <c:pt idx="647">
                  <c:v>65.028999999999982</c:v>
                </c:pt>
                <c:pt idx="648">
                  <c:v>64.861999999999995</c:v>
                </c:pt>
                <c:pt idx="649">
                  <c:v>64.106999999999999</c:v>
                </c:pt>
                <c:pt idx="650">
                  <c:v>63.658000000000001</c:v>
                </c:pt>
                <c:pt idx="651">
                  <c:v>63.428000000000011</c:v>
                </c:pt>
                <c:pt idx="652">
                  <c:v>73.446000000000026</c:v>
                </c:pt>
                <c:pt idx="653">
                  <c:v>90.228999999999999</c:v>
                </c:pt>
                <c:pt idx="654">
                  <c:v>96.397999999999996</c:v>
                </c:pt>
                <c:pt idx="655">
                  <c:v>96.674999999999983</c:v>
                </c:pt>
                <c:pt idx="656">
                  <c:v>96.766000000000005</c:v>
                </c:pt>
                <c:pt idx="657">
                  <c:v>96.877999999999986</c:v>
                </c:pt>
                <c:pt idx="658">
                  <c:v>96.251999999999995</c:v>
                </c:pt>
                <c:pt idx="659">
                  <c:v>95.301999999999992</c:v>
                </c:pt>
                <c:pt idx="660">
                  <c:v>95.834999999999994</c:v>
                </c:pt>
                <c:pt idx="661">
                  <c:v>100.812</c:v>
                </c:pt>
                <c:pt idx="662">
                  <c:v>106.08499999999999</c:v>
                </c:pt>
                <c:pt idx="663">
                  <c:v>110.508</c:v>
                </c:pt>
                <c:pt idx="664">
                  <c:v>116.154</c:v>
                </c:pt>
                <c:pt idx="665">
                  <c:v>112.24700000000072</c:v>
                </c:pt>
                <c:pt idx="666">
                  <c:v>108.07499999999999</c:v>
                </c:pt>
                <c:pt idx="667">
                  <c:v>111.139</c:v>
                </c:pt>
                <c:pt idx="668">
                  <c:v>111.315</c:v>
                </c:pt>
                <c:pt idx="669">
                  <c:v>111.536</c:v>
                </c:pt>
                <c:pt idx="670">
                  <c:v>110.29</c:v>
                </c:pt>
                <c:pt idx="671">
                  <c:v>108.515</c:v>
                </c:pt>
                <c:pt idx="672">
                  <c:v>108.35899999999998</c:v>
                </c:pt>
                <c:pt idx="673">
                  <c:v>107.84</c:v>
                </c:pt>
                <c:pt idx="674">
                  <c:v>106.593</c:v>
                </c:pt>
                <c:pt idx="675">
                  <c:v>105.792</c:v>
                </c:pt>
                <c:pt idx="676">
                  <c:v>106.13500000000001</c:v>
                </c:pt>
                <c:pt idx="677">
                  <c:v>105.697</c:v>
                </c:pt>
                <c:pt idx="678">
                  <c:v>105.04900000000002</c:v>
                </c:pt>
                <c:pt idx="679">
                  <c:v>104.333</c:v>
                </c:pt>
                <c:pt idx="680">
                  <c:v>129.54599999999999</c:v>
                </c:pt>
                <c:pt idx="681">
                  <c:v>170.17</c:v>
                </c:pt>
                <c:pt idx="682">
                  <c:v>171.54499999999999</c:v>
                </c:pt>
                <c:pt idx="683">
                  <c:v>171.70599999999999</c:v>
                </c:pt>
                <c:pt idx="684">
                  <c:v>171.46300000000002</c:v>
                </c:pt>
                <c:pt idx="685">
                  <c:v>170.761</c:v>
                </c:pt>
                <c:pt idx="686">
                  <c:v>170.626</c:v>
                </c:pt>
                <c:pt idx="687">
                  <c:v>170.78800000000001</c:v>
                </c:pt>
                <c:pt idx="688">
                  <c:v>170.57399999999998</c:v>
                </c:pt>
                <c:pt idx="689">
                  <c:v>161.976</c:v>
                </c:pt>
                <c:pt idx="690">
                  <c:v>152.38600000000127</c:v>
                </c:pt>
                <c:pt idx="691">
                  <c:v>153.58500000000001</c:v>
                </c:pt>
                <c:pt idx="692">
                  <c:v>153.84100000000001</c:v>
                </c:pt>
                <c:pt idx="693">
                  <c:v>151.97999999999999</c:v>
                </c:pt>
                <c:pt idx="694">
                  <c:v>162.44399999999999</c:v>
                </c:pt>
                <c:pt idx="695">
                  <c:v>182.21199999999999</c:v>
                </c:pt>
                <c:pt idx="696">
                  <c:v>184.239</c:v>
                </c:pt>
                <c:pt idx="697">
                  <c:v>183.27499999999998</c:v>
                </c:pt>
                <c:pt idx="698">
                  <c:v>182.35000000000107</c:v>
                </c:pt>
                <c:pt idx="699">
                  <c:v>180.92600000000004</c:v>
                </c:pt>
                <c:pt idx="700">
                  <c:v>180.727</c:v>
                </c:pt>
                <c:pt idx="701">
                  <c:v>180.636</c:v>
                </c:pt>
                <c:pt idx="702">
                  <c:v>179.374</c:v>
                </c:pt>
                <c:pt idx="703">
                  <c:v>178.21099999999998</c:v>
                </c:pt>
                <c:pt idx="704">
                  <c:v>177.11299999999997</c:v>
                </c:pt>
                <c:pt idx="705">
                  <c:v>176.69800000000001</c:v>
                </c:pt>
                <c:pt idx="706">
                  <c:v>175.02600000000001</c:v>
                </c:pt>
                <c:pt idx="707">
                  <c:v>173.68600000000001</c:v>
                </c:pt>
                <c:pt idx="708">
                  <c:v>172.94800000000001</c:v>
                </c:pt>
                <c:pt idx="709">
                  <c:v>172.02700000000004</c:v>
                </c:pt>
                <c:pt idx="710">
                  <c:v>171.14099999999999</c:v>
                </c:pt>
                <c:pt idx="711">
                  <c:v>173.38500000000047</c:v>
                </c:pt>
                <c:pt idx="712">
                  <c:v>173.95700000000087</c:v>
                </c:pt>
                <c:pt idx="713">
                  <c:v>174.09300000000002</c:v>
                </c:pt>
                <c:pt idx="714">
                  <c:v>173.68300000000002</c:v>
                </c:pt>
                <c:pt idx="715">
                  <c:v>153.02700000000004</c:v>
                </c:pt>
                <c:pt idx="716">
                  <c:v>115.49299999999999</c:v>
                </c:pt>
                <c:pt idx="717">
                  <c:v>114.49000000000002</c:v>
                </c:pt>
                <c:pt idx="718">
                  <c:v>114.422</c:v>
                </c:pt>
                <c:pt idx="719">
                  <c:v>113.974</c:v>
                </c:pt>
                <c:pt idx="720">
                  <c:v>114.04</c:v>
                </c:pt>
                <c:pt idx="721">
                  <c:v>113.79400000000012</c:v>
                </c:pt>
                <c:pt idx="722">
                  <c:v>113.33799999999999</c:v>
                </c:pt>
                <c:pt idx="723">
                  <c:v>91.688000000000002</c:v>
                </c:pt>
                <c:pt idx="724">
                  <c:v>76.910000000000025</c:v>
                </c:pt>
                <c:pt idx="725">
                  <c:v>75.331000000000003</c:v>
                </c:pt>
                <c:pt idx="726">
                  <c:v>73.724000000000004</c:v>
                </c:pt>
                <c:pt idx="727">
                  <c:v>75.117999999999995</c:v>
                </c:pt>
                <c:pt idx="728">
                  <c:v>74.36999999999999</c:v>
                </c:pt>
                <c:pt idx="729">
                  <c:v>89.823999999999998</c:v>
                </c:pt>
                <c:pt idx="730">
                  <c:v>91.625999999999948</c:v>
                </c:pt>
                <c:pt idx="731">
                  <c:v>90.076999999999998</c:v>
                </c:pt>
                <c:pt idx="732">
                  <c:v>92.230999999999995</c:v>
                </c:pt>
                <c:pt idx="733">
                  <c:v>93.284999999999997</c:v>
                </c:pt>
                <c:pt idx="734">
                  <c:v>96.563999999999993</c:v>
                </c:pt>
                <c:pt idx="735">
                  <c:v>96.277999999999992</c:v>
                </c:pt>
                <c:pt idx="736">
                  <c:v>95.695999999999998</c:v>
                </c:pt>
                <c:pt idx="737">
                  <c:v>94.894000000000005</c:v>
                </c:pt>
                <c:pt idx="738">
                  <c:v>94.786000000000001</c:v>
                </c:pt>
                <c:pt idx="739">
                  <c:v>95.978999999999999</c:v>
                </c:pt>
                <c:pt idx="740">
                  <c:v>94.566000000000003</c:v>
                </c:pt>
                <c:pt idx="741">
                  <c:v>93.801000000000002</c:v>
                </c:pt>
                <c:pt idx="742">
                  <c:v>94.718000000000004</c:v>
                </c:pt>
                <c:pt idx="743">
                  <c:v>93.117000000000004</c:v>
                </c:pt>
                <c:pt idx="744">
                  <c:v>153.13999999999999</c:v>
                </c:pt>
                <c:pt idx="745">
                  <c:v>169.52800000000047</c:v>
                </c:pt>
                <c:pt idx="746">
                  <c:v>137.82700000000187</c:v>
                </c:pt>
                <c:pt idx="747">
                  <c:v>137.608</c:v>
                </c:pt>
                <c:pt idx="748">
                  <c:v>136.89100000000047</c:v>
                </c:pt>
                <c:pt idx="749">
                  <c:v>139.32200000000267</c:v>
                </c:pt>
                <c:pt idx="750">
                  <c:v>139.065</c:v>
                </c:pt>
                <c:pt idx="751">
                  <c:v>140.696</c:v>
                </c:pt>
                <c:pt idx="752">
                  <c:v>139.71199999999999</c:v>
                </c:pt>
                <c:pt idx="753">
                  <c:v>138.15900000000002</c:v>
                </c:pt>
                <c:pt idx="754">
                  <c:v>137.869</c:v>
                </c:pt>
                <c:pt idx="755">
                  <c:v>138.571</c:v>
                </c:pt>
                <c:pt idx="756">
                  <c:v>140.19399999999999</c:v>
                </c:pt>
                <c:pt idx="757">
                  <c:v>138.68900000000002</c:v>
                </c:pt>
                <c:pt idx="758">
                  <c:v>138.34</c:v>
                </c:pt>
                <c:pt idx="759">
                  <c:v>137.86700000000027</c:v>
                </c:pt>
                <c:pt idx="760">
                  <c:v>139.20399999999998</c:v>
                </c:pt>
                <c:pt idx="761">
                  <c:v>142.80800000000067</c:v>
                </c:pt>
                <c:pt idx="762">
                  <c:v>144.10999999999999</c:v>
                </c:pt>
                <c:pt idx="763">
                  <c:v>140.52100000000004</c:v>
                </c:pt>
                <c:pt idx="764">
                  <c:v>144.09900000000002</c:v>
                </c:pt>
                <c:pt idx="765">
                  <c:v>143.92500000000001</c:v>
                </c:pt>
                <c:pt idx="766">
                  <c:v>148.38100000000227</c:v>
                </c:pt>
                <c:pt idx="767">
                  <c:v>150.63499999999999</c:v>
                </c:pt>
                <c:pt idx="768">
                  <c:v>150.88900000000001</c:v>
                </c:pt>
                <c:pt idx="769">
                  <c:v>153.41999999999999</c:v>
                </c:pt>
                <c:pt idx="770">
                  <c:v>172.131</c:v>
                </c:pt>
                <c:pt idx="771">
                  <c:v>187.01499999999999</c:v>
                </c:pt>
                <c:pt idx="772">
                  <c:v>184.43</c:v>
                </c:pt>
                <c:pt idx="773">
                  <c:v>183.85300000000001</c:v>
                </c:pt>
                <c:pt idx="774">
                  <c:v>183.94200000000001</c:v>
                </c:pt>
                <c:pt idx="775">
                  <c:v>182.21699999999998</c:v>
                </c:pt>
                <c:pt idx="776">
                  <c:v>181.184</c:v>
                </c:pt>
                <c:pt idx="777">
                  <c:v>178.548</c:v>
                </c:pt>
                <c:pt idx="778">
                  <c:v>178.35800000000287</c:v>
                </c:pt>
                <c:pt idx="779">
                  <c:v>176.648</c:v>
                </c:pt>
                <c:pt idx="780">
                  <c:v>174.08100000000007</c:v>
                </c:pt>
                <c:pt idx="781">
                  <c:v>173.238</c:v>
                </c:pt>
                <c:pt idx="782">
                  <c:v>172.68900000000002</c:v>
                </c:pt>
                <c:pt idx="783">
                  <c:v>174.84200000000001</c:v>
                </c:pt>
                <c:pt idx="784">
                  <c:v>174.29399999999998</c:v>
                </c:pt>
                <c:pt idx="785">
                  <c:v>174.24299999999999</c:v>
                </c:pt>
                <c:pt idx="786">
                  <c:v>174.05600000000001</c:v>
                </c:pt>
                <c:pt idx="787">
                  <c:v>173.28399999999999</c:v>
                </c:pt>
                <c:pt idx="788">
                  <c:v>173.92400000000001</c:v>
                </c:pt>
                <c:pt idx="789">
                  <c:v>177.67599999999999</c:v>
                </c:pt>
                <c:pt idx="790">
                  <c:v>174.41499999999999</c:v>
                </c:pt>
                <c:pt idx="791">
                  <c:v>175.67499999999998</c:v>
                </c:pt>
                <c:pt idx="792">
                  <c:v>176.23999999999998</c:v>
                </c:pt>
                <c:pt idx="793">
                  <c:v>176.34100000000001</c:v>
                </c:pt>
                <c:pt idx="794">
                  <c:v>169.14299999999997</c:v>
                </c:pt>
                <c:pt idx="795">
                  <c:v>177.642</c:v>
                </c:pt>
                <c:pt idx="796">
                  <c:v>176.71399999999952</c:v>
                </c:pt>
                <c:pt idx="797">
                  <c:v>181.92700000000067</c:v>
                </c:pt>
                <c:pt idx="798">
                  <c:v>182.453</c:v>
                </c:pt>
                <c:pt idx="799">
                  <c:v>156.76900000000001</c:v>
                </c:pt>
                <c:pt idx="800">
                  <c:v>179.46600000000001</c:v>
                </c:pt>
                <c:pt idx="801">
                  <c:v>181.91900000000001</c:v>
                </c:pt>
                <c:pt idx="802">
                  <c:v>183.761</c:v>
                </c:pt>
                <c:pt idx="803">
                  <c:v>183.79</c:v>
                </c:pt>
                <c:pt idx="804">
                  <c:v>183.08100000000007</c:v>
                </c:pt>
                <c:pt idx="805">
                  <c:v>181.53100000000001</c:v>
                </c:pt>
                <c:pt idx="806">
                  <c:v>179.87</c:v>
                </c:pt>
                <c:pt idx="807">
                  <c:v>178.23099999999999</c:v>
                </c:pt>
                <c:pt idx="808">
                  <c:v>177.64399999999998</c:v>
                </c:pt>
                <c:pt idx="809">
                  <c:v>176.20599999999999</c:v>
                </c:pt>
                <c:pt idx="810">
                  <c:v>172.95000000000007</c:v>
                </c:pt>
                <c:pt idx="811">
                  <c:v>172.92700000000067</c:v>
                </c:pt>
                <c:pt idx="812">
                  <c:v>173.63499999999999</c:v>
                </c:pt>
                <c:pt idx="813">
                  <c:v>177.23599999999999</c:v>
                </c:pt>
                <c:pt idx="814">
                  <c:v>178.17499999999998</c:v>
                </c:pt>
                <c:pt idx="815">
                  <c:v>118.47</c:v>
                </c:pt>
                <c:pt idx="816">
                  <c:v>75.682000000000002</c:v>
                </c:pt>
                <c:pt idx="817">
                  <c:v>76.989999999999995</c:v>
                </c:pt>
                <c:pt idx="818">
                  <c:v>81.387</c:v>
                </c:pt>
                <c:pt idx="819">
                  <c:v>93.320999999999998</c:v>
                </c:pt>
                <c:pt idx="820">
                  <c:v>101.78</c:v>
                </c:pt>
                <c:pt idx="821">
                  <c:v>102.063</c:v>
                </c:pt>
                <c:pt idx="822">
                  <c:v>101.871</c:v>
                </c:pt>
                <c:pt idx="823">
                  <c:v>98.754999999999995</c:v>
                </c:pt>
                <c:pt idx="824">
                  <c:v>102.221</c:v>
                </c:pt>
                <c:pt idx="825">
                  <c:v>110.90400000000002</c:v>
                </c:pt>
                <c:pt idx="826">
                  <c:v>96.870999999999981</c:v>
                </c:pt>
                <c:pt idx="827">
                  <c:v>85.685999999999979</c:v>
                </c:pt>
                <c:pt idx="828">
                  <c:v>86.373999999999981</c:v>
                </c:pt>
                <c:pt idx="829">
                  <c:v>87.721999999999994</c:v>
                </c:pt>
                <c:pt idx="830">
                  <c:v>87.38</c:v>
                </c:pt>
                <c:pt idx="831">
                  <c:v>86.710000000000022</c:v>
                </c:pt>
                <c:pt idx="832">
                  <c:v>85.945000000000007</c:v>
                </c:pt>
                <c:pt idx="833">
                  <c:v>79.766999999999996</c:v>
                </c:pt>
                <c:pt idx="834">
                  <c:v>78.771000000000001</c:v>
                </c:pt>
                <c:pt idx="835">
                  <c:v>78.86</c:v>
                </c:pt>
                <c:pt idx="836">
                  <c:v>76.64</c:v>
                </c:pt>
                <c:pt idx="837">
                  <c:v>74.546999999999997</c:v>
                </c:pt>
                <c:pt idx="838">
                  <c:v>75.662999999999982</c:v>
                </c:pt>
                <c:pt idx="839">
                  <c:v>76.86</c:v>
                </c:pt>
                <c:pt idx="840">
                  <c:v>82.299000000000007</c:v>
                </c:pt>
                <c:pt idx="841">
                  <c:v>81.864000000000004</c:v>
                </c:pt>
                <c:pt idx="842">
                  <c:v>73.242000000000004</c:v>
                </c:pt>
                <c:pt idx="843">
                  <c:v>68.385999999999981</c:v>
                </c:pt>
                <c:pt idx="844">
                  <c:v>66.678999999999988</c:v>
                </c:pt>
                <c:pt idx="845">
                  <c:v>67.296999999999997</c:v>
                </c:pt>
                <c:pt idx="846">
                  <c:v>75.524999999999991</c:v>
                </c:pt>
                <c:pt idx="847">
                  <c:v>84.07</c:v>
                </c:pt>
                <c:pt idx="848">
                  <c:v>86.274999999999991</c:v>
                </c:pt>
                <c:pt idx="849">
                  <c:v>91.528999999999982</c:v>
                </c:pt>
                <c:pt idx="850">
                  <c:v>96.225999999999999</c:v>
                </c:pt>
                <c:pt idx="851">
                  <c:v>89.241000000000227</c:v>
                </c:pt>
                <c:pt idx="852">
                  <c:v>84.369</c:v>
                </c:pt>
                <c:pt idx="853">
                  <c:v>83.175999999999988</c:v>
                </c:pt>
                <c:pt idx="854">
                  <c:v>81.637999999999991</c:v>
                </c:pt>
                <c:pt idx="855">
                  <c:v>77.846000000000004</c:v>
                </c:pt>
                <c:pt idx="856">
                  <c:v>67.179999999999978</c:v>
                </c:pt>
                <c:pt idx="857">
                  <c:v>51.215000000000003</c:v>
                </c:pt>
                <c:pt idx="858">
                  <c:v>35.696000000000012</c:v>
                </c:pt>
                <c:pt idx="859">
                  <c:v>43.643000000000001</c:v>
                </c:pt>
                <c:pt idx="860">
                  <c:v>33.85</c:v>
                </c:pt>
                <c:pt idx="861">
                  <c:v>28.919</c:v>
                </c:pt>
                <c:pt idx="862">
                  <c:v>40.464000000000006</c:v>
                </c:pt>
                <c:pt idx="863">
                  <c:v>36.555</c:v>
                </c:pt>
                <c:pt idx="864">
                  <c:v>31.317000000000135</c:v>
                </c:pt>
                <c:pt idx="865">
                  <c:v>26.231000000000005</c:v>
                </c:pt>
                <c:pt idx="866">
                  <c:v>21.482999999999489</c:v>
                </c:pt>
                <c:pt idx="867">
                  <c:v>18.234000000000005</c:v>
                </c:pt>
                <c:pt idx="868">
                  <c:v>12.767000000000001</c:v>
                </c:pt>
                <c:pt idx="869">
                  <c:v>7.0510000000000002</c:v>
                </c:pt>
                <c:pt idx="870">
                  <c:v>3.0870000000000002</c:v>
                </c:pt>
                <c:pt idx="871">
                  <c:v>1.048</c:v>
                </c:pt>
                <c:pt idx="872">
                  <c:v>1.052</c:v>
                </c:pt>
                <c:pt idx="873">
                  <c:v>1.0209999999999635</c:v>
                </c:pt>
                <c:pt idx="874">
                  <c:v>1.0109999999999622</c:v>
                </c:pt>
                <c:pt idx="875">
                  <c:v>1.1240000000000001</c:v>
                </c:pt>
                <c:pt idx="876">
                  <c:v>1.569</c:v>
                </c:pt>
                <c:pt idx="877">
                  <c:v>0.91300000000000003</c:v>
                </c:pt>
                <c:pt idx="878">
                  <c:v>0.9</c:v>
                </c:pt>
                <c:pt idx="879">
                  <c:v>1.0609999999999662</c:v>
                </c:pt>
                <c:pt idx="880">
                  <c:v>1.385</c:v>
                </c:pt>
                <c:pt idx="881">
                  <c:v>0.82600000000000062</c:v>
                </c:pt>
                <c:pt idx="882">
                  <c:v>0.78</c:v>
                </c:pt>
                <c:pt idx="883">
                  <c:v>0.80400000000000005</c:v>
                </c:pt>
                <c:pt idx="884">
                  <c:v>0.82199999999999995</c:v>
                </c:pt>
                <c:pt idx="885">
                  <c:v>0.74100000000000465</c:v>
                </c:pt>
                <c:pt idx="886">
                  <c:v>0.7760000000000139</c:v>
                </c:pt>
                <c:pt idx="887">
                  <c:v>0.82399999999999995</c:v>
                </c:pt>
                <c:pt idx="888">
                  <c:v>0.81200000000000061</c:v>
                </c:pt>
                <c:pt idx="889">
                  <c:v>0.83300000000000063</c:v>
                </c:pt>
                <c:pt idx="890">
                  <c:v>0.72600000000000064</c:v>
                </c:pt>
                <c:pt idx="891">
                  <c:v>0.53</c:v>
                </c:pt>
                <c:pt idx="892">
                  <c:v>0.42800000000000032</c:v>
                </c:pt>
                <c:pt idx="893">
                  <c:v>0.66400000000002102</c:v>
                </c:pt>
                <c:pt idx="894">
                  <c:v>0.75400000000001743</c:v>
                </c:pt>
                <c:pt idx="895">
                  <c:v>0.68500000000000882</c:v>
                </c:pt>
                <c:pt idx="896">
                  <c:v>0.63500000000001822</c:v>
                </c:pt>
                <c:pt idx="897">
                  <c:v>0.59900000000000064</c:v>
                </c:pt>
                <c:pt idx="898">
                  <c:v>0.48100000000000032</c:v>
                </c:pt>
                <c:pt idx="899">
                  <c:v>0.40100000000000002</c:v>
                </c:pt>
                <c:pt idx="900">
                  <c:v>0.34500000000000441</c:v>
                </c:pt>
                <c:pt idx="901">
                  <c:v>0.20800000000000021</c:v>
                </c:pt>
                <c:pt idx="902">
                  <c:v>0.13300000000000001</c:v>
                </c:pt>
                <c:pt idx="903">
                  <c:v>7.4000000000002245E-2</c:v>
                </c:pt>
                <c:pt idx="904">
                  <c:v>5.0000000000000114E-2</c:v>
                </c:pt>
                <c:pt idx="905">
                  <c:v>3.1000000000000843E-2</c:v>
                </c:pt>
                <c:pt idx="906">
                  <c:v>2.300000000000001E-2</c:v>
                </c:pt>
                <c:pt idx="907">
                  <c:v>0.10600000000000002</c:v>
                </c:pt>
                <c:pt idx="908">
                  <c:v>0.46200000000000002</c:v>
                </c:pt>
                <c:pt idx="909">
                  <c:v>0.60300000000000065</c:v>
                </c:pt>
                <c:pt idx="910">
                  <c:v>0.57500000000000062</c:v>
                </c:pt>
                <c:pt idx="911">
                  <c:v>0.43700000000000438</c:v>
                </c:pt>
                <c:pt idx="912">
                  <c:v>0.27500000000000002</c:v>
                </c:pt>
                <c:pt idx="913">
                  <c:v>9.9000000000000268E-2</c:v>
                </c:pt>
                <c:pt idx="914">
                  <c:v>0.10500000000000002</c:v>
                </c:pt>
                <c:pt idx="915">
                  <c:v>0.35100000000000031</c:v>
                </c:pt>
                <c:pt idx="916">
                  <c:v>0.38200000000000894</c:v>
                </c:pt>
                <c:pt idx="917">
                  <c:v>0.26900000000000002</c:v>
                </c:pt>
                <c:pt idx="918">
                  <c:v>0.14800000000000021</c:v>
                </c:pt>
                <c:pt idx="919">
                  <c:v>8.9000000000000246E-2</c:v>
                </c:pt>
                <c:pt idx="920">
                  <c:v>4.0000000000000112E-2</c:v>
                </c:pt>
                <c:pt idx="921">
                  <c:v>2.6000000000000686E-2</c:v>
                </c:pt>
                <c:pt idx="922">
                  <c:v>3.8000000000000082E-2</c:v>
                </c:pt>
                <c:pt idx="923">
                  <c:v>5.7000000000000134E-2</c:v>
                </c:pt>
                <c:pt idx="924">
                  <c:v>5.1000000000000004E-2</c:v>
                </c:pt>
                <c:pt idx="925">
                  <c:v>4.8000000000000084E-2</c:v>
                </c:pt>
                <c:pt idx="926">
                  <c:v>7.6000000000000123E-2</c:v>
                </c:pt>
                <c:pt idx="927">
                  <c:v>9.0000000000000066E-2</c:v>
                </c:pt>
                <c:pt idx="928">
                  <c:v>9.0000000000000066E-2</c:v>
                </c:pt>
                <c:pt idx="929">
                  <c:v>7.5000000000000594E-2</c:v>
                </c:pt>
                <c:pt idx="930">
                  <c:v>4.6000000000000013E-2</c:v>
                </c:pt>
                <c:pt idx="931">
                  <c:v>2.8000000000000011E-2</c:v>
                </c:pt>
                <c:pt idx="932">
                  <c:v>2.8000000000000011E-2</c:v>
                </c:pt>
                <c:pt idx="933">
                  <c:v>6.3000000000000014E-2</c:v>
                </c:pt>
                <c:pt idx="934">
                  <c:v>0.14600000000000021</c:v>
                </c:pt>
                <c:pt idx="935">
                  <c:v>2.7850000000000001</c:v>
                </c:pt>
                <c:pt idx="936">
                  <c:v>6.8609999999999856</c:v>
                </c:pt>
                <c:pt idx="937">
                  <c:v>11.602</c:v>
                </c:pt>
                <c:pt idx="938">
                  <c:v>14.218999999999999</c:v>
                </c:pt>
                <c:pt idx="939">
                  <c:v>15.435</c:v>
                </c:pt>
                <c:pt idx="940">
                  <c:v>46.756</c:v>
                </c:pt>
                <c:pt idx="941">
                  <c:v>97.224000000000004</c:v>
                </c:pt>
                <c:pt idx="942">
                  <c:v>149.078</c:v>
                </c:pt>
                <c:pt idx="943">
                  <c:v>173.69499999999999</c:v>
                </c:pt>
                <c:pt idx="944">
                  <c:v>134.74899999999997</c:v>
                </c:pt>
                <c:pt idx="945">
                  <c:v>83.164999999999992</c:v>
                </c:pt>
                <c:pt idx="946">
                  <c:v>58.931000000000004</c:v>
                </c:pt>
                <c:pt idx="947">
                  <c:v>58.646000000000001</c:v>
                </c:pt>
                <c:pt idx="948">
                  <c:v>58.457000000000001</c:v>
                </c:pt>
                <c:pt idx="949">
                  <c:v>58.378</c:v>
                </c:pt>
                <c:pt idx="950">
                  <c:v>58.646000000000001</c:v>
                </c:pt>
                <c:pt idx="951">
                  <c:v>58.536000000000001</c:v>
                </c:pt>
                <c:pt idx="952">
                  <c:v>58.174000000000007</c:v>
                </c:pt>
                <c:pt idx="953">
                  <c:v>58.725000000000463</c:v>
                </c:pt>
                <c:pt idx="954">
                  <c:v>62.843000000000004</c:v>
                </c:pt>
                <c:pt idx="955">
                  <c:v>63.116</c:v>
                </c:pt>
                <c:pt idx="956">
                  <c:v>123.307</c:v>
                </c:pt>
                <c:pt idx="957">
                  <c:v>251.28</c:v>
                </c:pt>
                <c:pt idx="958">
                  <c:v>326.75900000000001</c:v>
                </c:pt>
                <c:pt idx="959">
                  <c:v>413.08099999999899</c:v>
                </c:pt>
                <c:pt idx="960">
                  <c:v>474.38900000000001</c:v>
                </c:pt>
                <c:pt idx="961">
                  <c:v>490.73399999999663</c:v>
                </c:pt>
                <c:pt idx="962">
                  <c:v>600.29200000000003</c:v>
                </c:pt>
                <c:pt idx="963">
                  <c:v>673.08299999999997</c:v>
                </c:pt>
                <c:pt idx="964">
                  <c:v>702.54699999999946</c:v>
                </c:pt>
                <c:pt idx="965">
                  <c:v>737.93899999999996</c:v>
                </c:pt>
                <c:pt idx="966">
                  <c:v>709.58600000000001</c:v>
                </c:pt>
                <c:pt idx="967">
                  <c:v>468.37099999999964</c:v>
                </c:pt>
                <c:pt idx="968">
                  <c:v>380.32</c:v>
                </c:pt>
                <c:pt idx="969">
                  <c:v>196.60399999999998</c:v>
                </c:pt>
                <c:pt idx="970">
                  <c:v>189.108</c:v>
                </c:pt>
                <c:pt idx="971">
                  <c:v>184.47200000000001</c:v>
                </c:pt>
                <c:pt idx="972">
                  <c:v>182.74699999999999</c:v>
                </c:pt>
                <c:pt idx="973">
                  <c:v>180.73</c:v>
                </c:pt>
                <c:pt idx="974">
                  <c:v>177.96800000000007</c:v>
                </c:pt>
                <c:pt idx="975">
                  <c:v>174.08200000000087</c:v>
                </c:pt>
                <c:pt idx="976">
                  <c:v>170.839</c:v>
                </c:pt>
                <c:pt idx="977">
                  <c:v>170.66200000000001</c:v>
                </c:pt>
                <c:pt idx="978">
                  <c:v>169.45700000000087</c:v>
                </c:pt>
                <c:pt idx="979">
                  <c:v>166.804</c:v>
                </c:pt>
                <c:pt idx="980">
                  <c:v>164.37200000000001</c:v>
                </c:pt>
                <c:pt idx="981">
                  <c:v>162.626</c:v>
                </c:pt>
                <c:pt idx="982">
                  <c:v>162.68700000000001</c:v>
                </c:pt>
                <c:pt idx="983">
                  <c:v>320.61500000000001</c:v>
                </c:pt>
                <c:pt idx="984">
                  <c:v>625.71699999999998</c:v>
                </c:pt>
                <c:pt idx="985">
                  <c:v>779.42</c:v>
                </c:pt>
                <c:pt idx="986">
                  <c:v>757.55599999999947</c:v>
                </c:pt>
                <c:pt idx="987">
                  <c:v>745.26</c:v>
                </c:pt>
                <c:pt idx="988">
                  <c:v>852.04199999999946</c:v>
                </c:pt>
                <c:pt idx="989">
                  <c:v>1226.2070000000001</c:v>
                </c:pt>
                <c:pt idx="990">
                  <c:v>1747.4</c:v>
                </c:pt>
                <c:pt idx="991">
                  <c:v>2326.3969999999999</c:v>
                </c:pt>
                <c:pt idx="992">
                  <c:v>2799.297</c:v>
                </c:pt>
                <c:pt idx="993">
                  <c:v>3022.3240000000001</c:v>
                </c:pt>
                <c:pt idx="994">
                  <c:v>3087.174</c:v>
                </c:pt>
                <c:pt idx="995">
                  <c:v>3015.116</c:v>
                </c:pt>
                <c:pt idx="996">
                  <c:v>2788.3720000000012</c:v>
                </c:pt>
                <c:pt idx="997">
                  <c:v>2429.5010000000002</c:v>
                </c:pt>
                <c:pt idx="998">
                  <c:v>1870.826</c:v>
                </c:pt>
                <c:pt idx="999">
                  <c:v>1370.2429999999999</c:v>
                </c:pt>
                <c:pt idx="1000">
                  <c:v>1118.338</c:v>
                </c:pt>
                <c:pt idx="1001">
                  <c:v>954.25300000000004</c:v>
                </c:pt>
                <c:pt idx="1002">
                  <c:v>796.62900000000002</c:v>
                </c:pt>
                <c:pt idx="1003">
                  <c:v>637.16999999999996</c:v>
                </c:pt>
                <c:pt idx="1004">
                  <c:v>494.86700000000002</c:v>
                </c:pt>
                <c:pt idx="1005">
                  <c:v>429.47899999999669</c:v>
                </c:pt>
                <c:pt idx="1006">
                  <c:v>387.15899999999999</c:v>
                </c:pt>
                <c:pt idx="1007">
                  <c:v>383.75599999999969</c:v>
                </c:pt>
                <c:pt idx="1008">
                  <c:v>384.29599999999863</c:v>
                </c:pt>
                <c:pt idx="1009">
                  <c:v>384.05</c:v>
                </c:pt>
                <c:pt idx="1010">
                  <c:v>387.01599999999894</c:v>
                </c:pt>
                <c:pt idx="1011">
                  <c:v>386.23799999999869</c:v>
                </c:pt>
                <c:pt idx="1012">
                  <c:v>392.88099999999969</c:v>
                </c:pt>
                <c:pt idx="1013">
                  <c:v>398.05500000000001</c:v>
                </c:pt>
                <c:pt idx="1014">
                  <c:v>396.58799999999923</c:v>
                </c:pt>
                <c:pt idx="1015">
                  <c:v>391.01799999999969</c:v>
                </c:pt>
                <c:pt idx="1016">
                  <c:v>400.69900000000001</c:v>
                </c:pt>
                <c:pt idx="1017">
                  <c:v>431.745</c:v>
                </c:pt>
                <c:pt idx="1018">
                  <c:v>453.72499999999923</c:v>
                </c:pt>
                <c:pt idx="1019">
                  <c:v>486.89099999999894</c:v>
                </c:pt>
                <c:pt idx="1020">
                  <c:v>518.32299999999748</c:v>
                </c:pt>
                <c:pt idx="1021">
                  <c:v>549.67999999999995</c:v>
                </c:pt>
                <c:pt idx="1022">
                  <c:v>569.15300000000002</c:v>
                </c:pt>
                <c:pt idx="1023">
                  <c:v>553.10400000000004</c:v>
                </c:pt>
                <c:pt idx="1024">
                  <c:v>516.94999999999948</c:v>
                </c:pt>
                <c:pt idx="1025">
                  <c:v>494.35599999999999</c:v>
                </c:pt>
                <c:pt idx="1026">
                  <c:v>471.74700000000001</c:v>
                </c:pt>
                <c:pt idx="1027">
                  <c:v>464.21599999999899</c:v>
                </c:pt>
                <c:pt idx="1028">
                  <c:v>455.27199999999863</c:v>
                </c:pt>
                <c:pt idx="1029">
                  <c:v>438.93499999999869</c:v>
                </c:pt>
                <c:pt idx="1030">
                  <c:v>418.32799999999969</c:v>
                </c:pt>
                <c:pt idx="1031">
                  <c:v>400.22699999998855</c:v>
                </c:pt>
                <c:pt idx="1032">
                  <c:v>390.84199999999993</c:v>
                </c:pt>
                <c:pt idx="1033">
                  <c:v>397.79299999999893</c:v>
                </c:pt>
                <c:pt idx="1034">
                  <c:v>425.51299999999969</c:v>
                </c:pt>
                <c:pt idx="1035">
                  <c:v>480.375</c:v>
                </c:pt>
                <c:pt idx="1036">
                  <c:v>499.82499999999999</c:v>
                </c:pt>
                <c:pt idx="1037">
                  <c:v>697.67100000000005</c:v>
                </c:pt>
                <c:pt idx="1038">
                  <c:v>951.25199999999938</c:v>
                </c:pt>
                <c:pt idx="1039">
                  <c:v>1053.5</c:v>
                </c:pt>
                <c:pt idx="1040">
                  <c:v>1290.4180000000001</c:v>
                </c:pt>
                <c:pt idx="1041">
                  <c:v>1359.8309999999999</c:v>
                </c:pt>
                <c:pt idx="1042">
                  <c:v>1443.145</c:v>
                </c:pt>
                <c:pt idx="1043">
                  <c:v>1497.404</c:v>
                </c:pt>
                <c:pt idx="1044">
                  <c:v>1549.1509999999998</c:v>
                </c:pt>
                <c:pt idx="1045">
                  <c:v>1628.37</c:v>
                </c:pt>
                <c:pt idx="1046">
                  <c:v>1665.627</c:v>
                </c:pt>
                <c:pt idx="1047">
                  <c:v>1722.3019999999999</c:v>
                </c:pt>
                <c:pt idx="1048">
                  <c:v>1844.5250000000001</c:v>
                </c:pt>
                <c:pt idx="1049">
                  <c:v>1985.4949999999999</c:v>
                </c:pt>
                <c:pt idx="1050">
                  <c:v>2097.3029999999999</c:v>
                </c:pt>
                <c:pt idx="1051">
                  <c:v>2147.1390000000001</c:v>
                </c:pt>
                <c:pt idx="1052">
                  <c:v>2130.7359999999999</c:v>
                </c:pt>
                <c:pt idx="1053">
                  <c:v>2015.6869999999999</c:v>
                </c:pt>
                <c:pt idx="1054">
                  <c:v>1841.079</c:v>
                </c:pt>
                <c:pt idx="1055">
                  <c:v>1709.568</c:v>
                </c:pt>
                <c:pt idx="1056">
                  <c:v>1556.8109999999999</c:v>
                </c:pt>
                <c:pt idx="1057">
                  <c:v>1454.511</c:v>
                </c:pt>
                <c:pt idx="1058">
                  <c:v>1343.7950000000001</c:v>
                </c:pt>
                <c:pt idx="1059">
                  <c:v>1290.06</c:v>
                </c:pt>
                <c:pt idx="1060">
                  <c:v>1428.6109999999999</c:v>
                </c:pt>
                <c:pt idx="1061">
                  <c:v>1592.2629999999999</c:v>
                </c:pt>
                <c:pt idx="1062">
                  <c:v>1857.1279999999999</c:v>
                </c:pt>
                <c:pt idx="1063">
                  <c:v>2187.3720000000012</c:v>
                </c:pt>
                <c:pt idx="1064">
                  <c:v>2369.047</c:v>
                </c:pt>
                <c:pt idx="1065">
                  <c:v>2666.636</c:v>
                </c:pt>
                <c:pt idx="1066">
                  <c:v>2790.3609999999999</c:v>
                </c:pt>
                <c:pt idx="1067">
                  <c:v>2728</c:v>
                </c:pt>
                <c:pt idx="1068">
                  <c:v>2588.8110000000843</c:v>
                </c:pt>
                <c:pt idx="1069">
                  <c:v>2398.6559999999999</c:v>
                </c:pt>
                <c:pt idx="1070">
                  <c:v>2253.5189999999998</c:v>
                </c:pt>
                <c:pt idx="1071">
                  <c:v>2077.7190000000001</c:v>
                </c:pt>
                <c:pt idx="1072">
                  <c:v>2031.778</c:v>
                </c:pt>
                <c:pt idx="1073">
                  <c:v>2057.5639999999999</c:v>
                </c:pt>
                <c:pt idx="1074">
                  <c:v>2160.6129999999998</c:v>
                </c:pt>
                <c:pt idx="1075">
                  <c:v>2306.6459999999997</c:v>
                </c:pt>
                <c:pt idx="1076">
                  <c:v>2475.3130000000833</c:v>
                </c:pt>
                <c:pt idx="1077">
                  <c:v>2759.6559999999999</c:v>
                </c:pt>
                <c:pt idx="1078">
                  <c:v>2914.2639999999997</c:v>
                </c:pt>
                <c:pt idx="1079">
                  <c:v>2873.5740000000001</c:v>
                </c:pt>
                <c:pt idx="1080">
                  <c:v>2807.8690000000001</c:v>
                </c:pt>
                <c:pt idx="1081">
                  <c:v>2772.4580000000001</c:v>
                </c:pt>
                <c:pt idx="1082">
                  <c:v>2882.1259999999997</c:v>
                </c:pt>
                <c:pt idx="1083">
                  <c:v>3108.587</c:v>
                </c:pt>
                <c:pt idx="1084">
                  <c:v>3444.5329999999999</c:v>
                </c:pt>
                <c:pt idx="1085">
                  <c:v>3876.4459999999999</c:v>
                </c:pt>
                <c:pt idx="1086">
                  <c:v>4425.4610000000002</c:v>
                </c:pt>
                <c:pt idx="1094">
                  <c:v>4597.6310000000003</c:v>
                </c:pt>
                <c:pt idx="1095">
                  <c:v>4195.4739999999965</c:v>
                </c:pt>
                <c:pt idx="1096">
                  <c:v>3785.1350000000002</c:v>
                </c:pt>
                <c:pt idx="1097">
                  <c:v>3404.8679999999999</c:v>
                </c:pt>
                <c:pt idx="1098">
                  <c:v>3042.4079999999999</c:v>
                </c:pt>
                <c:pt idx="1099">
                  <c:v>2638.8190000000022</c:v>
                </c:pt>
                <c:pt idx="1100">
                  <c:v>2226.7730000000001</c:v>
                </c:pt>
                <c:pt idx="1101">
                  <c:v>1764.8329999999999</c:v>
                </c:pt>
                <c:pt idx="1102">
                  <c:v>1159.336</c:v>
                </c:pt>
                <c:pt idx="1103">
                  <c:v>706.27599999999995</c:v>
                </c:pt>
                <c:pt idx="1104">
                  <c:v>266.59399999999869</c:v>
                </c:pt>
                <c:pt idx="1105">
                  <c:v>678.80799999999749</c:v>
                </c:pt>
                <c:pt idx="1106">
                  <c:v>1308.8209999999999</c:v>
                </c:pt>
                <c:pt idx="1107">
                  <c:v>1361.578</c:v>
                </c:pt>
                <c:pt idx="1108">
                  <c:v>1346.1619999999998</c:v>
                </c:pt>
                <c:pt idx="1109">
                  <c:v>1487.36</c:v>
                </c:pt>
                <c:pt idx="1110">
                  <c:v>1751.5219999999999</c:v>
                </c:pt>
                <c:pt idx="1111">
                  <c:v>1774.931</c:v>
                </c:pt>
                <c:pt idx="1112">
                  <c:v>1712.635</c:v>
                </c:pt>
                <c:pt idx="1113">
                  <c:v>1711.875</c:v>
                </c:pt>
                <c:pt idx="1114">
                  <c:v>1689.2470000000001</c:v>
                </c:pt>
                <c:pt idx="1115">
                  <c:v>1608.825</c:v>
                </c:pt>
                <c:pt idx="1116">
                  <c:v>1431.885</c:v>
                </c:pt>
                <c:pt idx="1117">
                  <c:v>1326.451</c:v>
                </c:pt>
                <c:pt idx="1118">
                  <c:v>1273.492</c:v>
                </c:pt>
                <c:pt idx="1119">
                  <c:v>1200.5809999999999</c:v>
                </c:pt>
                <c:pt idx="1120">
                  <c:v>1035.789</c:v>
                </c:pt>
                <c:pt idx="1121">
                  <c:v>804.03099999999949</c:v>
                </c:pt>
                <c:pt idx="1122">
                  <c:v>730.04499999999996</c:v>
                </c:pt>
                <c:pt idx="1123">
                  <c:v>564.99199999999996</c:v>
                </c:pt>
                <c:pt idx="1124">
                  <c:v>382.30900000000008</c:v>
                </c:pt>
                <c:pt idx="1125">
                  <c:v>382.04599999999999</c:v>
                </c:pt>
                <c:pt idx="1126">
                  <c:v>361.49899999998757</c:v>
                </c:pt>
                <c:pt idx="1127">
                  <c:v>359.82799999999969</c:v>
                </c:pt>
                <c:pt idx="1128">
                  <c:v>355.53399999999863</c:v>
                </c:pt>
                <c:pt idx="1129">
                  <c:v>469.25799999999964</c:v>
                </c:pt>
                <c:pt idx="1130">
                  <c:v>607.77900000000352</c:v>
                </c:pt>
                <c:pt idx="1131">
                  <c:v>787.37599999999998</c:v>
                </c:pt>
                <c:pt idx="1132">
                  <c:v>907.32099999999946</c:v>
                </c:pt>
                <c:pt idx="1133">
                  <c:v>1098.99</c:v>
                </c:pt>
                <c:pt idx="1134">
                  <c:v>1220.0219999999999</c:v>
                </c:pt>
                <c:pt idx="1135">
                  <c:v>1435.7939999999999</c:v>
                </c:pt>
                <c:pt idx="1136">
                  <c:v>1585.3119999999999</c:v>
                </c:pt>
                <c:pt idx="1137">
                  <c:v>1636</c:v>
                </c:pt>
                <c:pt idx="1138">
                  <c:v>1663.876</c:v>
                </c:pt>
                <c:pt idx="1139">
                  <c:v>1644.1849999999599</c:v>
                </c:pt>
                <c:pt idx="1140">
                  <c:v>1635.731</c:v>
                </c:pt>
                <c:pt idx="1141">
                  <c:v>1650.558</c:v>
                </c:pt>
                <c:pt idx="1142">
                  <c:v>1674.56</c:v>
                </c:pt>
                <c:pt idx="1143">
                  <c:v>1684.6609999999998</c:v>
                </c:pt>
                <c:pt idx="1144">
                  <c:v>1676.3919999999998</c:v>
                </c:pt>
                <c:pt idx="1145">
                  <c:v>1671.2650000000001</c:v>
                </c:pt>
                <c:pt idx="1146">
                  <c:v>1686.579</c:v>
                </c:pt>
                <c:pt idx="1147">
                  <c:v>1702.502</c:v>
                </c:pt>
                <c:pt idx="1148">
                  <c:v>1710.607</c:v>
                </c:pt>
                <c:pt idx="1149">
                  <c:v>1721.375</c:v>
                </c:pt>
                <c:pt idx="1150">
                  <c:v>1739.595</c:v>
                </c:pt>
                <c:pt idx="1151">
                  <c:v>1745.29</c:v>
                </c:pt>
                <c:pt idx="1152">
                  <c:v>1832.021</c:v>
                </c:pt>
                <c:pt idx="1153">
                  <c:v>1867.6029999999998</c:v>
                </c:pt>
                <c:pt idx="1154">
                  <c:v>1857.056</c:v>
                </c:pt>
                <c:pt idx="1155">
                  <c:v>1834.1829999999998</c:v>
                </c:pt>
                <c:pt idx="1156">
                  <c:v>1787.2929999999999</c:v>
                </c:pt>
                <c:pt idx="1157">
                  <c:v>1765.23</c:v>
                </c:pt>
                <c:pt idx="1158">
                  <c:v>1795.35</c:v>
                </c:pt>
                <c:pt idx="1159">
                  <c:v>1839.7470000000001</c:v>
                </c:pt>
                <c:pt idx="1160">
                  <c:v>1914.3719999999998</c:v>
                </c:pt>
                <c:pt idx="1161">
                  <c:v>1970.0889999999999</c:v>
                </c:pt>
                <c:pt idx="1162">
                  <c:v>2002.6909999999998</c:v>
                </c:pt>
                <c:pt idx="1163">
                  <c:v>2012.5039999999999</c:v>
                </c:pt>
                <c:pt idx="1164">
                  <c:v>2012.923</c:v>
                </c:pt>
                <c:pt idx="1165">
                  <c:v>2026.6529999999998</c:v>
                </c:pt>
                <c:pt idx="1166">
                  <c:v>2035.6689999999999</c:v>
                </c:pt>
                <c:pt idx="1167">
                  <c:v>2004.451</c:v>
                </c:pt>
                <c:pt idx="1168">
                  <c:v>1956.58</c:v>
                </c:pt>
                <c:pt idx="1169">
                  <c:v>1801.0360000000001</c:v>
                </c:pt>
                <c:pt idx="1170">
                  <c:v>1656.1799999999998</c:v>
                </c:pt>
                <c:pt idx="1171">
                  <c:v>1674.932</c:v>
                </c:pt>
                <c:pt idx="1172">
                  <c:v>1656.3979999999999</c:v>
                </c:pt>
                <c:pt idx="1173">
                  <c:v>1622.452</c:v>
                </c:pt>
                <c:pt idx="1174">
                  <c:v>1623.2750000000001</c:v>
                </c:pt>
                <c:pt idx="1175">
                  <c:v>1620.9449999999999</c:v>
                </c:pt>
                <c:pt idx="1176">
                  <c:v>1631.5939999999998</c:v>
                </c:pt>
                <c:pt idx="1177">
                  <c:v>1631.501</c:v>
                </c:pt>
                <c:pt idx="1178">
                  <c:v>1609.8439999999998</c:v>
                </c:pt>
                <c:pt idx="1179">
                  <c:v>1602.9110000000001</c:v>
                </c:pt>
                <c:pt idx="1180">
                  <c:v>1590.355</c:v>
                </c:pt>
                <c:pt idx="1181">
                  <c:v>1594.4250000000011</c:v>
                </c:pt>
                <c:pt idx="1182">
                  <c:v>1605.6959999999999</c:v>
                </c:pt>
                <c:pt idx="1183">
                  <c:v>1606.3019999999999</c:v>
                </c:pt>
                <c:pt idx="1184">
                  <c:v>1606.3139999999999</c:v>
                </c:pt>
                <c:pt idx="1185">
                  <c:v>1595.075</c:v>
                </c:pt>
                <c:pt idx="1186">
                  <c:v>1585.6769999999999</c:v>
                </c:pt>
                <c:pt idx="1187">
                  <c:v>1590.433</c:v>
                </c:pt>
                <c:pt idx="1188">
                  <c:v>1578.546</c:v>
                </c:pt>
                <c:pt idx="1189">
                  <c:v>1538.0739999999998</c:v>
                </c:pt>
                <c:pt idx="1190">
                  <c:v>1478.3839999999998</c:v>
                </c:pt>
                <c:pt idx="1191">
                  <c:v>1321.3829999999998</c:v>
                </c:pt>
                <c:pt idx="1192">
                  <c:v>1109.5439999999999</c:v>
                </c:pt>
                <c:pt idx="1193">
                  <c:v>941.48900000000003</c:v>
                </c:pt>
                <c:pt idx="1194">
                  <c:v>836.92</c:v>
                </c:pt>
                <c:pt idx="1195">
                  <c:v>705.78500000000054</c:v>
                </c:pt>
                <c:pt idx="1196">
                  <c:v>616.97299999999996</c:v>
                </c:pt>
                <c:pt idx="1197">
                  <c:v>633.495</c:v>
                </c:pt>
                <c:pt idx="1198">
                  <c:v>659.41099999999949</c:v>
                </c:pt>
                <c:pt idx="1199">
                  <c:v>652.15599999999949</c:v>
                </c:pt>
                <c:pt idx="1200">
                  <c:v>608.10799999999949</c:v>
                </c:pt>
                <c:pt idx="1201">
                  <c:v>559.15199999999948</c:v>
                </c:pt>
                <c:pt idx="1202">
                  <c:v>554.702</c:v>
                </c:pt>
                <c:pt idx="1203">
                  <c:v>546.20000000000005</c:v>
                </c:pt>
                <c:pt idx="1204">
                  <c:v>547.33799999999746</c:v>
                </c:pt>
                <c:pt idx="1205">
                  <c:v>548.58199999999999</c:v>
                </c:pt>
                <c:pt idx="1206">
                  <c:v>545.60900000000004</c:v>
                </c:pt>
                <c:pt idx="1207">
                  <c:v>541.28300000000354</c:v>
                </c:pt>
                <c:pt idx="1208">
                  <c:v>546.21600000000001</c:v>
                </c:pt>
                <c:pt idx="1209">
                  <c:v>541.36300000000006</c:v>
                </c:pt>
                <c:pt idx="1210">
                  <c:v>548.548</c:v>
                </c:pt>
                <c:pt idx="1211">
                  <c:v>551.92499999999939</c:v>
                </c:pt>
                <c:pt idx="1212">
                  <c:v>547.24699999999996</c:v>
                </c:pt>
                <c:pt idx="1213">
                  <c:v>372.65699999999993</c:v>
                </c:pt>
                <c:pt idx="1214">
                  <c:v>255.423</c:v>
                </c:pt>
                <c:pt idx="1215">
                  <c:v>255.18600000000001</c:v>
                </c:pt>
                <c:pt idx="1216">
                  <c:v>244.429</c:v>
                </c:pt>
                <c:pt idx="1217">
                  <c:v>376.15400000000238</c:v>
                </c:pt>
                <c:pt idx="1218">
                  <c:v>511.96899999999869</c:v>
                </c:pt>
                <c:pt idx="1219">
                  <c:v>536.71</c:v>
                </c:pt>
                <c:pt idx="1220">
                  <c:v>442.47299999999899</c:v>
                </c:pt>
                <c:pt idx="1221">
                  <c:v>361.24299999999999</c:v>
                </c:pt>
                <c:pt idx="1222">
                  <c:v>336.14600000000002</c:v>
                </c:pt>
                <c:pt idx="1223">
                  <c:v>270.16000000000008</c:v>
                </c:pt>
                <c:pt idx="1224">
                  <c:v>220.79499999999999</c:v>
                </c:pt>
                <c:pt idx="1225">
                  <c:v>210.82200000000267</c:v>
                </c:pt>
                <c:pt idx="1226">
                  <c:v>198.78900000000002</c:v>
                </c:pt>
                <c:pt idx="1227">
                  <c:v>179.53700000000001</c:v>
                </c:pt>
                <c:pt idx="1228">
                  <c:v>163.25800000000001</c:v>
                </c:pt>
                <c:pt idx="1229">
                  <c:v>150.96</c:v>
                </c:pt>
                <c:pt idx="1230">
                  <c:v>143.53300000000002</c:v>
                </c:pt>
                <c:pt idx="1231">
                  <c:v>136.85900000000001</c:v>
                </c:pt>
                <c:pt idx="1232">
                  <c:v>125.02200000000001</c:v>
                </c:pt>
                <c:pt idx="1233">
                  <c:v>94.483000000000004</c:v>
                </c:pt>
                <c:pt idx="1234">
                  <c:v>47.554000000000002</c:v>
                </c:pt>
                <c:pt idx="1235">
                  <c:v>9.0120000000000005</c:v>
                </c:pt>
                <c:pt idx="1236">
                  <c:v>1.9909999999999857</c:v>
                </c:pt>
                <c:pt idx="1237">
                  <c:v>0.88100000000000633</c:v>
                </c:pt>
                <c:pt idx="1238">
                  <c:v>0.3930000000000099</c:v>
                </c:pt>
                <c:pt idx="1239">
                  <c:v>0.17600000000000021</c:v>
                </c:pt>
                <c:pt idx="1240">
                  <c:v>6.0000000000001052E-2</c:v>
                </c:pt>
                <c:pt idx="1241">
                  <c:v>2.2000000000000713E-2</c:v>
                </c:pt>
                <c:pt idx="1242">
                  <c:v>1.2000000000000021E-2</c:v>
                </c:pt>
                <c:pt idx="1243">
                  <c:v>17.149999999999999</c:v>
                </c:pt>
                <c:pt idx="1244">
                  <c:v>52.285000000000011</c:v>
                </c:pt>
                <c:pt idx="1245">
                  <c:v>56.945</c:v>
                </c:pt>
                <c:pt idx="1246">
                  <c:v>66.467000000000027</c:v>
                </c:pt>
                <c:pt idx="1247">
                  <c:v>65.206000000000003</c:v>
                </c:pt>
                <c:pt idx="1248">
                  <c:v>54.774000000000001</c:v>
                </c:pt>
                <c:pt idx="1249">
                  <c:v>59.255000000000003</c:v>
                </c:pt>
                <c:pt idx="1250">
                  <c:v>62.45</c:v>
                </c:pt>
                <c:pt idx="1251">
                  <c:v>66.14</c:v>
                </c:pt>
                <c:pt idx="1252">
                  <c:v>67.641999999999996</c:v>
                </c:pt>
                <c:pt idx="1253">
                  <c:v>68.632999999999981</c:v>
                </c:pt>
                <c:pt idx="1254">
                  <c:v>68.442000000000007</c:v>
                </c:pt>
                <c:pt idx="1255">
                  <c:v>67.796999999999997</c:v>
                </c:pt>
                <c:pt idx="1256">
                  <c:v>63.712000000000003</c:v>
                </c:pt>
                <c:pt idx="1257">
                  <c:v>63.514000000000003</c:v>
                </c:pt>
                <c:pt idx="1258">
                  <c:v>60.968000000000011</c:v>
                </c:pt>
                <c:pt idx="1259">
                  <c:v>58.714000000000006</c:v>
                </c:pt>
                <c:pt idx="1260">
                  <c:v>56.737000000000002</c:v>
                </c:pt>
                <c:pt idx="1261">
                  <c:v>55.18</c:v>
                </c:pt>
                <c:pt idx="1262">
                  <c:v>55.246000000000002</c:v>
                </c:pt>
                <c:pt idx="1263">
                  <c:v>54.994</c:v>
                </c:pt>
                <c:pt idx="1264">
                  <c:v>54.087000000000003</c:v>
                </c:pt>
                <c:pt idx="1265">
                  <c:v>53.826000000000001</c:v>
                </c:pt>
                <c:pt idx="1266">
                  <c:v>53.25</c:v>
                </c:pt>
                <c:pt idx="1267">
                  <c:v>52.973000000000006</c:v>
                </c:pt>
                <c:pt idx="1268">
                  <c:v>53.534000000000006</c:v>
                </c:pt>
                <c:pt idx="1269">
                  <c:v>52.314999999999998</c:v>
                </c:pt>
                <c:pt idx="1270">
                  <c:v>53.135000000000012</c:v>
                </c:pt>
                <c:pt idx="1271">
                  <c:v>68.418999999999997</c:v>
                </c:pt>
                <c:pt idx="1272">
                  <c:v>194.077</c:v>
                </c:pt>
                <c:pt idx="1273">
                  <c:v>340.54599999999999</c:v>
                </c:pt>
                <c:pt idx="1274">
                  <c:v>341.47699999998855</c:v>
                </c:pt>
                <c:pt idx="1275">
                  <c:v>340.762</c:v>
                </c:pt>
                <c:pt idx="1276">
                  <c:v>334.84199999999993</c:v>
                </c:pt>
                <c:pt idx="1277">
                  <c:v>321.34899999999999</c:v>
                </c:pt>
                <c:pt idx="1278">
                  <c:v>312.27099999999899</c:v>
                </c:pt>
                <c:pt idx="1279">
                  <c:v>248.03</c:v>
                </c:pt>
                <c:pt idx="1280">
                  <c:v>189.01900000000001</c:v>
                </c:pt>
                <c:pt idx="1281">
                  <c:v>189.29399999999998</c:v>
                </c:pt>
                <c:pt idx="1282">
                  <c:v>189.45000000000007</c:v>
                </c:pt>
                <c:pt idx="1283">
                  <c:v>190.08700000000007</c:v>
                </c:pt>
                <c:pt idx="1284">
                  <c:v>191.04900000000001</c:v>
                </c:pt>
                <c:pt idx="1285">
                  <c:v>194.55700000000004</c:v>
                </c:pt>
                <c:pt idx="1286">
                  <c:v>193.62700000000001</c:v>
                </c:pt>
                <c:pt idx="1287">
                  <c:v>192.69200000000001</c:v>
                </c:pt>
                <c:pt idx="1288">
                  <c:v>192.517</c:v>
                </c:pt>
                <c:pt idx="1289">
                  <c:v>192.286</c:v>
                </c:pt>
                <c:pt idx="1290">
                  <c:v>168.92200000000147</c:v>
                </c:pt>
                <c:pt idx="1291">
                  <c:v>143.92600000000004</c:v>
                </c:pt>
                <c:pt idx="1292">
                  <c:v>171.167</c:v>
                </c:pt>
                <c:pt idx="1293">
                  <c:v>188.34399999999999</c:v>
                </c:pt>
                <c:pt idx="1294">
                  <c:v>190.06200000000001</c:v>
                </c:pt>
                <c:pt idx="1295">
                  <c:v>172.02700000000004</c:v>
                </c:pt>
                <c:pt idx="1296">
                  <c:v>165.11199999999999</c:v>
                </c:pt>
                <c:pt idx="1297">
                  <c:v>302.13499999999999</c:v>
                </c:pt>
                <c:pt idx="1298">
                  <c:v>573.31499999999949</c:v>
                </c:pt>
                <c:pt idx="1299">
                  <c:v>722.20299999999997</c:v>
                </c:pt>
                <c:pt idx="1300">
                  <c:v>794.221</c:v>
                </c:pt>
                <c:pt idx="1301">
                  <c:v>835.35999999999797</c:v>
                </c:pt>
                <c:pt idx="1302">
                  <c:v>837.57600000000002</c:v>
                </c:pt>
                <c:pt idx="1303">
                  <c:v>808.00800000000004</c:v>
                </c:pt>
                <c:pt idx="1304">
                  <c:v>739.00099999999998</c:v>
                </c:pt>
                <c:pt idx="1305">
                  <c:v>660.09699999999998</c:v>
                </c:pt>
                <c:pt idx="1306">
                  <c:v>652.34399999999948</c:v>
                </c:pt>
                <c:pt idx="1307">
                  <c:v>596.68499999999995</c:v>
                </c:pt>
                <c:pt idx="1308">
                  <c:v>464.50400000000002</c:v>
                </c:pt>
                <c:pt idx="1309">
                  <c:v>397.28799999999899</c:v>
                </c:pt>
                <c:pt idx="1310">
                  <c:v>356.46199999999823</c:v>
                </c:pt>
                <c:pt idx="1311">
                  <c:v>242.69499999999999</c:v>
                </c:pt>
                <c:pt idx="1312">
                  <c:v>169.87100000000001</c:v>
                </c:pt>
                <c:pt idx="1313">
                  <c:v>168.441</c:v>
                </c:pt>
                <c:pt idx="1314">
                  <c:v>159.33500000000001</c:v>
                </c:pt>
                <c:pt idx="1315">
                  <c:v>153.49800000000027</c:v>
                </c:pt>
                <c:pt idx="1316">
                  <c:v>163.435</c:v>
                </c:pt>
                <c:pt idx="1317">
                  <c:v>179.58</c:v>
                </c:pt>
                <c:pt idx="1318">
                  <c:v>184.58600000000001</c:v>
                </c:pt>
                <c:pt idx="1319">
                  <c:v>178.505</c:v>
                </c:pt>
                <c:pt idx="1320">
                  <c:v>175.53200000000001</c:v>
                </c:pt>
                <c:pt idx="1321">
                  <c:v>175.96600000000001</c:v>
                </c:pt>
                <c:pt idx="1322">
                  <c:v>175.82200000000267</c:v>
                </c:pt>
                <c:pt idx="1323">
                  <c:v>181.19399999999999</c:v>
                </c:pt>
                <c:pt idx="1324">
                  <c:v>183.601</c:v>
                </c:pt>
                <c:pt idx="1325">
                  <c:v>187.298</c:v>
                </c:pt>
                <c:pt idx="1326">
                  <c:v>230.00399999999999</c:v>
                </c:pt>
                <c:pt idx="1327">
                  <c:v>352.80599999999993</c:v>
                </c:pt>
                <c:pt idx="1328">
                  <c:v>490.48099999999869</c:v>
                </c:pt>
                <c:pt idx="1329">
                  <c:v>809.46199999999749</c:v>
                </c:pt>
                <c:pt idx="1330">
                  <c:v>999.73099999999999</c:v>
                </c:pt>
                <c:pt idx="1331">
                  <c:v>1163.6369999999999</c:v>
                </c:pt>
                <c:pt idx="1332">
                  <c:v>1343.577</c:v>
                </c:pt>
                <c:pt idx="1333">
                  <c:v>1467.1209999999999</c:v>
                </c:pt>
                <c:pt idx="1334">
                  <c:v>1645.6339999999998</c:v>
                </c:pt>
                <c:pt idx="1335">
                  <c:v>1830.027</c:v>
                </c:pt>
                <c:pt idx="1336">
                  <c:v>1981.8909999999998</c:v>
                </c:pt>
                <c:pt idx="1337">
                  <c:v>2073.4879999999998</c:v>
                </c:pt>
                <c:pt idx="1338">
                  <c:v>2105.0430000000001</c:v>
                </c:pt>
                <c:pt idx="1339">
                  <c:v>2143.1170000000002</c:v>
                </c:pt>
                <c:pt idx="1340">
                  <c:v>2226.5419999999999</c:v>
                </c:pt>
                <c:pt idx="1341">
                  <c:v>2303.4360000000001</c:v>
                </c:pt>
                <c:pt idx="1342">
                  <c:v>2315.6610000000001</c:v>
                </c:pt>
                <c:pt idx="1343">
                  <c:v>2271.3110000000843</c:v>
                </c:pt>
                <c:pt idx="1344">
                  <c:v>2126.951000000076</c:v>
                </c:pt>
                <c:pt idx="1345">
                  <c:v>1792.58</c:v>
                </c:pt>
                <c:pt idx="1346">
                  <c:v>1241.096</c:v>
                </c:pt>
                <c:pt idx="1347">
                  <c:v>727.45699999999749</c:v>
                </c:pt>
                <c:pt idx="1348">
                  <c:v>455.23499999999899</c:v>
                </c:pt>
                <c:pt idx="1349">
                  <c:v>405.84300000000002</c:v>
                </c:pt>
                <c:pt idx="1350">
                  <c:v>422</c:v>
                </c:pt>
                <c:pt idx="1351">
                  <c:v>424.69600000000003</c:v>
                </c:pt>
                <c:pt idx="1352">
                  <c:v>403.34899999999999</c:v>
                </c:pt>
                <c:pt idx="1353">
                  <c:v>399.98799999999869</c:v>
                </c:pt>
                <c:pt idx="1354">
                  <c:v>405.65100000000001</c:v>
                </c:pt>
                <c:pt idx="1355">
                  <c:v>443.52099999999899</c:v>
                </c:pt>
                <c:pt idx="1356">
                  <c:v>468.36900000000031</c:v>
                </c:pt>
                <c:pt idx="1357">
                  <c:v>427.43699999998597</c:v>
                </c:pt>
                <c:pt idx="1358">
                  <c:v>351.15100000000001</c:v>
                </c:pt>
                <c:pt idx="1359">
                  <c:v>337.87799999999999</c:v>
                </c:pt>
                <c:pt idx="1360">
                  <c:v>302.4969999999862</c:v>
                </c:pt>
                <c:pt idx="1361">
                  <c:v>289.68599999999969</c:v>
                </c:pt>
                <c:pt idx="1362">
                  <c:v>268.83300000000003</c:v>
                </c:pt>
                <c:pt idx="1363">
                  <c:v>257.83499999999964</c:v>
                </c:pt>
                <c:pt idx="1364">
                  <c:v>269.96199999999823</c:v>
                </c:pt>
                <c:pt idx="1365">
                  <c:v>267.05399999999969</c:v>
                </c:pt>
                <c:pt idx="1366">
                  <c:v>279.29299999999893</c:v>
                </c:pt>
                <c:pt idx="1367">
                  <c:v>285.31700000000001</c:v>
                </c:pt>
                <c:pt idx="1368">
                  <c:v>285.02599999999899</c:v>
                </c:pt>
                <c:pt idx="1369">
                  <c:v>298.73399999999663</c:v>
                </c:pt>
                <c:pt idx="1370">
                  <c:v>311.96699999999669</c:v>
                </c:pt>
                <c:pt idx="1371">
                  <c:v>313.024</c:v>
                </c:pt>
                <c:pt idx="1372">
                  <c:v>290.97599999999869</c:v>
                </c:pt>
                <c:pt idx="1373">
                  <c:v>262.57499999999999</c:v>
                </c:pt>
                <c:pt idx="1374">
                  <c:v>250.74899999999997</c:v>
                </c:pt>
                <c:pt idx="1375">
                  <c:v>244.012</c:v>
                </c:pt>
                <c:pt idx="1376">
                  <c:v>214.25200000000001</c:v>
                </c:pt>
                <c:pt idx="1377">
                  <c:v>211.089</c:v>
                </c:pt>
                <c:pt idx="1378">
                  <c:v>221.53100000000001</c:v>
                </c:pt>
                <c:pt idx="1379">
                  <c:v>223.02200000000047</c:v>
                </c:pt>
                <c:pt idx="1380">
                  <c:v>413.87700000000001</c:v>
                </c:pt>
                <c:pt idx="1381">
                  <c:v>374.03599999999869</c:v>
                </c:pt>
                <c:pt idx="1382">
                  <c:v>177.84399999999999</c:v>
                </c:pt>
                <c:pt idx="1383">
                  <c:v>187.12100000000001</c:v>
                </c:pt>
                <c:pt idx="1384">
                  <c:v>196.19900000000001</c:v>
                </c:pt>
                <c:pt idx="1385">
                  <c:v>194.32200000000267</c:v>
                </c:pt>
                <c:pt idx="1386">
                  <c:v>196.93200000000004</c:v>
                </c:pt>
                <c:pt idx="1387">
                  <c:v>176.38600000000127</c:v>
                </c:pt>
                <c:pt idx="1388">
                  <c:v>168.095</c:v>
                </c:pt>
                <c:pt idx="1389">
                  <c:v>173.601</c:v>
                </c:pt>
                <c:pt idx="1390">
                  <c:v>183.97800000000001</c:v>
                </c:pt>
                <c:pt idx="1391">
                  <c:v>203.41</c:v>
                </c:pt>
                <c:pt idx="1392">
                  <c:v>251.22900000000001</c:v>
                </c:pt>
                <c:pt idx="1393">
                  <c:v>286.56299999999999</c:v>
                </c:pt>
                <c:pt idx="1394">
                  <c:v>311.84699999999964</c:v>
                </c:pt>
                <c:pt idx="1395">
                  <c:v>285.78299999999899</c:v>
                </c:pt>
                <c:pt idx="1396">
                  <c:v>238.226</c:v>
                </c:pt>
                <c:pt idx="1397">
                  <c:v>322.02299999999963</c:v>
                </c:pt>
                <c:pt idx="1398">
                  <c:v>359.92999999999893</c:v>
                </c:pt>
                <c:pt idx="1399">
                  <c:v>358.28</c:v>
                </c:pt>
                <c:pt idx="1400">
                  <c:v>365.178</c:v>
                </c:pt>
                <c:pt idx="1401">
                  <c:v>314.47099999999864</c:v>
                </c:pt>
                <c:pt idx="1402">
                  <c:v>199.761</c:v>
                </c:pt>
                <c:pt idx="1403">
                  <c:v>137.59100000000001</c:v>
                </c:pt>
                <c:pt idx="1404">
                  <c:v>152.24099999999999</c:v>
                </c:pt>
                <c:pt idx="1405">
                  <c:v>178.64899999999997</c:v>
                </c:pt>
                <c:pt idx="1406">
                  <c:v>164.28100000000001</c:v>
                </c:pt>
                <c:pt idx="1407">
                  <c:v>153.38800000000512</c:v>
                </c:pt>
                <c:pt idx="1408">
                  <c:v>153.626</c:v>
                </c:pt>
                <c:pt idx="1409">
                  <c:v>191.71899999999999</c:v>
                </c:pt>
                <c:pt idx="1410">
                  <c:v>296.20999999999964</c:v>
                </c:pt>
                <c:pt idx="1411">
                  <c:v>371.65300000000002</c:v>
                </c:pt>
                <c:pt idx="1412">
                  <c:v>360.41099999999869</c:v>
                </c:pt>
                <c:pt idx="1413">
                  <c:v>325.84300000000002</c:v>
                </c:pt>
                <c:pt idx="1414">
                  <c:v>305.68900000000002</c:v>
                </c:pt>
                <c:pt idx="1415">
                  <c:v>272.90699999999669</c:v>
                </c:pt>
                <c:pt idx="1416">
                  <c:v>218.68900000000002</c:v>
                </c:pt>
                <c:pt idx="1417">
                  <c:v>184.01900000000001</c:v>
                </c:pt>
                <c:pt idx="1418">
                  <c:v>239.44</c:v>
                </c:pt>
                <c:pt idx="1419">
                  <c:v>374.45499999999993</c:v>
                </c:pt>
                <c:pt idx="1420">
                  <c:v>450.79799999999869</c:v>
                </c:pt>
                <c:pt idx="1421">
                  <c:v>467.053</c:v>
                </c:pt>
                <c:pt idx="1422">
                  <c:v>532.96599999999796</c:v>
                </c:pt>
                <c:pt idx="1423">
                  <c:v>638.65</c:v>
                </c:pt>
                <c:pt idx="1424">
                  <c:v>751.09400000000005</c:v>
                </c:pt>
                <c:pt idx="1425">
                  <c:v>808.154</c:v>
                </c:pt>
                <c:pt idx="1426">
                  <c:v>866.58</c:v>
                </c:pt>
                <c:pt idx="1427">
                  <c:v>913.08199999999999</c:v>
                </c:pt>
                <c:pt idx="1428">
                  <c:v>755.39300000000003</c:v>
                </c:pt>
                <c:pt idx="1429">
                  <c:v>681.97400000000005</c:v>
                </c:pt>
                <c:pt idx="1430">
                  <c:v>565.89400000000001</c:v>
                </c:pt>
                <c:pt idx="1431">
                  <c:v>481.54300000000001</c:v>
                </c:pt>
                <c:pt idx="1432">
                  <c:v>465.70699999999869</c:v>
                </c:pt>
                <c:pt idx="1433">
                  <c:v>447.029</c:v>
                </c:pt>
                <c:pt idx="1434">
                  <c:v>421.09299999999899</c:v>
                </c:pt>
                <c:pt idx="1435">
                  <c:v>379.14400000000438</c:v>
                </c:pt>
                <c:pt idx="1436">
                  <c:v>342.88299999999964</c:v>
                </c:pt>
                <c:pt idx="1437">
                  <c:v>242.142</c:v>
                </c:pt>
                <c:pt idx="1438">
                  <c:v>189.38800000000512</c:v>
                </c:pt>
                <c:pt idx="1439">
                  <c:v>184.43700000000001</c:v>
                </c:pt>
                <c:pt idx="1440">
                  <c:v>179.15300000000002</c:v>
                </c:pt>
                <c:pt idx="1441">
                  <c:v>192.71799999999999</c:v>
                </c:pt>
                <c:pt idx="1442">
                  <c:v>185.46700000000001</c:v>
                </c:pt>
                <c:pt idx="1443">
                  <c:v>149.232</c:v>
                </c:pt>
                <c:pt idx="1444">
                  <c:v>129.91800000000001</c:v>
                </c:pt>
                <c:pt idx="1445">
                  <c:v>144.011</c:v>
                </c:pt>
                <c:pt idx="1446">
                  <c:v>138.51</c:v>
                </c:pt>
                <c:pt idx="1447">
                  <c:v>137.51399999999998</c:v>
                </c:pt>
                <c:pt idx="1448">
                  <c:v>152.13900000000001</c:v>
                </c:pt>
                <c:pt idx="1449">
                  <c:v>198.18</c:v>
                </c:pt>
                <c:pt idx="1450">
                  <c:v>258.24299999999999</c:v>
                </c:pt>
                <c:pt idx="1451">
                  <c:v>277.39</c:v>
                </c:pt>
                <c:pt idx="1452">
                  <c:v>273.90599999999893</c:v>
                </c:pt>
                <c:pt idx="1453">
                  <c:v>255.34</c:v>
                </c:pt>
                <c:pt idx="1454">
                  <c:v>226.107</c:v>
                </c:pt>
                <c:pt idx="1455">
                  <c:v>205.74799999999999</c:v>
                </c:pt>
                <c:pt idx="1456">
                  <c:v>197.238</c:v>
                </c:pt>
                <c:pt idx="1457">
                  <c:v>175.35200000000287</c:v>
                </c:pt>
                <c:pt idx="1458">
                  <c:v>156.52600000000001</c:v>
                </c:pt>
                <c:pt idx="1459">
                  <c:v>134.636</c:v>
                </c:pt>
                <c:pt idx="1460">
                  <c:v>114.83499999999999</c:v>
                </c:pt>
                <c:pt idx="1461">
                  <c:v>93.490000000000023</c:v>
                </c:pt>
                <c:pt idx="1462">
                  <c:v>87.045000000000002</c:v>
                </c:pt>
                <c:pt idx="1463">
                  <c:v>87.328999999999979</c:v>
                </c:pt>
                <c:pt idx="1464">
                  <c:v>83.828000000000003</c:v>
                </c:pt>
                <c:pt idx="1465">
                  <c:v>75.842000000000013</c:v>
                </c:pt>
                <c:pt idx="1466">
                  <c:v>62.986000000000004</c:v>
                </c:pt>
                <c:pt idx="1467">
                  <c:v>58.569000000000003</c:v>
                </c:pt>
                <c:pt idx="1468">
                  <c:v>67.033000000000001</c:v>
                </c:pt>
                <c:pt idx="1469">
                  <c:v>73.548000000000002</c:v>
                </c:pt>
                <c:pt idx="1470">
                  <c:v>74.769000000000005</c:v>
                </c:pt>
                <c:pt idx="1471">
                  <c:v>75.284999999999997</c:v>
                </c:pt>
                <c:pt idx="1472">
                  <c:v>98.694000000000003</c:v>
                </c:pt>
                <c:pt idx="1473">
                  <c:v>129.86500000000001</c:v>
                </c:pt>
                <c:pt idx="1474">
                  <c:v>169.59800000000001</c:v>
                </c:pt>
                <c:pt idx="1475">
                  <c:v>200.041</c:v>
                </c:pt>
                <c:pt idx="1476">
                  <c:v>241.38800000000512</c:v>
                </c:pt>
                <c:pt idx="1477">
                  <c:v>283.822</c:v>
                </c:pt>
                <c:pt idx="1478">
                  <c:v>290.12599999999969</c:v>
                </c:pt>
                <c:pt idx="1479">
                  <c:v>282.60599999999999</c:v>
                </c:pt>
                <c:pt idx="1480">
                  <c:v>292.18099999999993</c:v>
                </c:pt>
                <c:pt idx="1481">
                  <c:v>257.31900000000002</c:v>
                </c:pt>
                <c:pt idx="1482">
                  <c:v>220.29599999999999</c:v>
                </c:pt>
                <c:pt idx="1483">
                  <c:v>230.554</c:v>
                </c:pt>
                <c:pt idx="1484">
                  <c:v>240.691</c:v>
                </c:pt>
                <c:pt idx="1485">
                  <c:v>251.75399999999999</c:v>
                </c:pt>
                <c:pt idx="1486">
                  <c:v>258.12900000000002</c:v>
                </c:pt>
                <c:pt idx="1487">
                  <c:v>267.42599999999823</c:v>
                </c:pt>
                <c:pt idx="1488">
                  <c:v>281.91199999999623</c:v>
                </c:pt>
                <c:pt idx="1489">
                  <c:v>291.72199999999663</c:v>
                </c:pt>
                <c:pt idx="1490">
                  <c:v>305.86500000000001</c:v>
                </c:pt>
                <c:pt idx="1491">
                  <c:v>341.04500000000002</c:v>
                </c:pt>
                <c:pt idx="1492">
                  <c:v>437.34699999999964</c:v>
                </c:pt>
                <c:pt idx="1493">
                  <c:v>574.74400000000003</c:v>
                </c:pt>
                <c:pt idx="1494">
                  <c:v>628.07600000000002</c:v>
                </c:pt>
                <c:pt idx="1495">
                  <c:v>647.35699999999747</c:v>
                </c:pt>
                <c:pt idx="1496">
                  <c:v>667.495</c:v>
                </c:pt>
                <c:pt idx="1497">
                  <c:v>619.44199999999796</c:v>
                </c:pt>
                <c:pt idx="1498">
                  <c:v>571.42699999999797</c:v>
                </c:pt>
                <c:pt idx="1499">
                  <c:v>559.39400000000001</c:v>
                </c:pt>
                <c:pt idx="1500">
                  <c:v>568.60699999999997</c:v>
                </c:pt>
                <c:pt idx="1501">
                  <c:v>593.78800000000354</c:v>
                </c:pt>
                <c:pt idx="1502">
                  <c:v>658.52499999999998</c:v>
                </c:pt>
                <c:pt idx="1503">
                  <c:v>718.029</c:v>
                </c:pt>
                <c:pt idx="1504">
                  <c:v>774.18299999999999</c:v>
                </c:pt>
                <c:pt idx="1505">
                  <c:v>765.84999999999798</c:v>
                </c:pt>
                <c:pt idx="1506">
                  <c:v>746.88300000000004</c:v>
                </c:pt>
                <c:pt idx="1507">
                  <c:v>797.23299999999949</c:v>
                </c:pt>
                <c:pt idx="1508">
                  <c:v>801.74400000000003</c:v>
                </c:pt>
                <c:pt idx="1509">
                  <c:v>791.60299999999938</c:v>
                </c:pt>
                <c:pt idx="1510">
                  <c:v>748.49800000000005</c:v>
                </c:pt>
                <c:pt idx="1511">
                  <c:v>711.96400000000006</c:v>
                </c:pt>
                <c:pt idx="1512">
                  <c:v>664.76699999999948</c:v>
                </c:pt>
                <c:pt idx="1513">
                  <c:v>609.11599999999999</c:v>
                </c:pt>
                <c:pt idx="1514">
                  <c:v>497.36799999999999</c:v>
                </c:pt>
                <c:pt idx="1515">
                  <c:v>459.90999999999963</c:v>
                </c:pt>
                <c:pt idx="1516">
                  <c:v>444.327</c:v>
                </c:pt>
                <c:pt idx="1517">
                  <c:v>435.74900000000002</c:v>
                </c:pt>
                <c:pt idx="1518">
                  <c:v>349.82400000000001</c:v>
                </c:pt>
                <c:pt idx="1519">
                  <c:v>309.392</c:v>
                </c:pt>
                <c:pt idx="1520">
                  <c:v>254.499</c:v>
                </c:pt>
                <c:pt idx="1521">
                  <c:v>178.036</c:v>
                </c:pt>
                <c:pt idx="1522">
                  <c:v>355.67700000000002</c:v>
                </c:pt>
                <c:pt idx="1523">
                  <c:v>553.43499999999949</c:v>
                </c:pt>
                <c:pt idx="1524">
                  <c:v>554.26699999999948</c:v>
                </c:pt>
                <c:pt idx="1525">
                  <c:v>522.45599999999797</c:v>
                </c:pt>
                <c:pt idx="1526">
                  <c:v>497.952</c:v>
                </c:pt>
                <c:pt idx="1527">
                  <c:v>579.21699999999998</c:v>
                </c:pt>
                <c:pt idx="1528">
                  <c:v>620.42599999999948</c:v>
                </c:pt>
                <c:pt idx="1529">
                  <c:v>715.62900000000002</c:v>
                </c:pt>
                <c:pt idx="1530">
                  <c:v>767.18100000000004</c:v>
                </c:pt>
                <c:pt idx="1531">
                  <c:v>820.38599999999997</c:v>
                </c:pt>
                <c:pt idx="1532">
                  <c:v>937.43099999999947</c:v>
                </c:pt>
                <c:pt idx="1533">
                  <c:v>1004.572</c:v>
                </c:pt>
                <c:pt idx="1534">
                  <c:v>1094.8799999999999</c:v>
                </c:pt>
                <c:pt idx="1535">
                  <c:v>1336.963</c:v>
                </c:pt>
                <c:pt idx="1536">
                  <c:v>1865.8619999999999</c:v>
                </c:pt>
                <c:pt idx="1537">
                  <c:v>2292.1729999999998</c:v>
                </c:pt>
                <c:pt idx="1538">
                  <c:v>2585.2919999999999</c:v>
                </c:pt>
                <c:pt idx="1539">
                  <c:v>2611.3160000000012</c:v>
                </c:pt>
                <c:pt idx="1540">
                  <c:v>2474.7550000000001</c:v>
                </c:pt>
                <c:pt idx="1541">
                  <c:v>2142.608999999924</c:v>
                </c:pt>
                <c:pt idx="1542">
                  <c:v>1654.6679999999999</c:v>
                </c:pt>
                <c:pt idx="1543">
                  <c:v>1136.0839999999998</c:v>
                </c:pt>
                <c:pt idx="1544">
                  <c:v>920.76</c:v>
                </c:pt>
                <c:pt idx="1545">
                  <c:v>862.24300000000005</c:v>
                </c:pt>
                <c:pt idx="1546">
                  <c:v>786.77500000000055</c:v>
                </c:pt>
                <c:pt idx="1547">
                  <c:v>677.29700000000003</c:v>
                </c:pt>
                <c:pt idx="1548">
                  <c:v>585.58699999999999</c:v>
                </c:pt>
                <c:pt idx="1549">
                  <c:v>598.67300000000353</c:v>
                </c:pt>
                <c:pt idx="1550">
                  <c:v>609.923</c:v>
                </c:pt>
                <c:pt idx="1551">
                  <c:v>601.00300000000004</c:v>
                </c:pt>
                <c:pt idx="1552">
                  <c:v>591.76599999999996</c:v>
                </c:pt>
                <c:pt idx="1553">
                  <c:v>582.86699999999746</c:v>
                </c:pt>
                <c:pt idx="1554">
                  <c:v>576.40699999999947</c:v>
                </c:pt>
                <c:pt idx="1555">
                  <c:v>567.07000000000005</c:v>
                </c:pt>
                <c:pt idx="1556">
                  <c:v>485.45699999999869</c:v>
                </c:pt>
                <c:pt idx="1557">
                  <c:v>393.41399999999823</c:v>
                </c:pt>
                <c:pt idx="1558">
                  <c:v>375.77</c:v>
                </c:pt>
                <c:pt idx="1559">
                  <c:v>377.67899999999969</c:v>
                </c:pt>
                <c:pt idx="1560">
                  <c:v>381.38200000000001</c:v>
                </c:pt>
                <c:pt idx="1561">
                  <c:v>398.03199999999669</c:v>
                </c:pt>
                <c:pt idx="1562">
                  <c:v>415.39</c:v>
                </c:pt>
                <c:pt idx="1563">
                  <c:v>426.91699999998838</c:v>
                </c:pt>
                <c:pt idx="1564">
                  <c:v>363.96699999999669</c:v>
                </c:pt>
                <c:pt idx="1565">
                  <c:v>322.14699999999999</c:v>
                </c:pt>
                <c:pt idx="1566">
                  <c:v>299.84800000000001</c:v>
                </c:pt>
                <c:pt idx="1567">
                  <c:v>297.92299999999869</c:v>
                </c:pt>
                <c:pt idx="1568">
                  <c:v>303.16899999999993</c:v>
                </c:pt>
                <c:pt idx="1569">
                  <c:v>296.63499999999999</c:v>
                </c:pt>
                <c:pt idx="1570">
                  <c:v>285.15499999999997</c:v>
                </c:pt>
                <c:pt idx="1571">
                  <c:v>279.68700000000001</c:v>
                </c:pt>
                <c:pt idx="1572">
                  <c:v>284.06400000000002</c:v>
                </c:pt>
                <c:pt idx="1573">
                  <c:v>287.50299999999999</c:v>
                </c:pt>
                <c:pt idx="1574">
                  <c:v>310.18799999999999</c:v>
                </c:pt>
                <c:pt idx="1575">
                  <c:v>368.92599999999823</c:v>
                </c:pt>
                <c:pt idx="1576">
                  <c:v>428.185</c:v>
                </c:pt>
                <c:pt idx="1577">
                  <c:v>425.87</c:v>
                </c:pt>
                <c:pt idx="1578">
                  <c:v>433.87599999999969</c:v>
                </c:pt>
                <c:pt idx="1579">
                  <c:v>443.31400000000002</c:v>
                </c:pt>
                <c:pt idx="1580">
                  <c:v>424.54500000000002</c:v>
                </c:pt>
                <c:pt idx="1581">
                  <c:v>420.774</c:v>
                </c:pt>
                <c:pt idx="1582">
                  <c:v>422.012</c:v>
                </c:pt>
                <c:pt idx="1583">
                  <c:v>420.68299999999999</c:v>
                </c:pt>
                <c:pt idx="1584">
                  <c:v>421.084</c:v>
                </c:pt>
                <c:pt idx="1585">
                  <c:v>414.49599999999663</c:v>
                </c:pt>
                <c:pt idx="1586">
                  <c:v>404.77199999999863</c:v>
                </c:pt>
                <c:pt idx="1587">
                  <c:v>364.29299999999893</c:v>
                </c:pt>
                <c:pt idx="1588">
                  <c:v>319.84399999999999</c:v>
                </c:pt>
                <c:pt idx="1589">
                  <c:v>312.09599999999864</c:v>
                </c:pt>
                <c:pt idx="1590">
                  <c:v>310.79899999999623</c:v>
                </c:pt>
                <c:pt idx="1591">
                  <c:v>307.55599999999993</c:v>
                </c:pt>
                <c:pt idx="1592">
                  <c:v>288.44200000000001</c:v>
                </c:pt>
                <c:pt idx="1593">
                  <c:v>203.31300000000002</c:v>
                </c:pt>
                <c:pt idx="1594">
                  <c:v>123.577</c:v>
                </c:pt>
                <c:pt idx="1595">
                  <c:v>132.74899999999997</c:v>
                </c:pt>
                <c:pt idx="1596">
                  <c:v>254.50800000000001</c:v>
                </c:pt>
                <c:pt idx="1597">
                  <c:v>427.43299999999869</c:v>
                </c:pt>
                <c:pt idx="1598">
                  <c:v>413.82499999999999</c:v>
                </c:pt>
                <c:pt idx="1599">
                  <c:v>351.10599999999999</c:v>
                </c:pt>
                <c:pt idx="1600">
                  <c:v>335.50299999999999</c:v>
                </c:pt>
                <c:pt idx="1601">
                  <c:v>416.44499999999999</c:v>
                </c:pt>
                <c:pt idx="1602">
                  <c:v>382.17899999999969</c:v>
                </c:pt>
                <c:pt idx="1603">
                  <c:v>363.46999999999969</c:v>
                </c:pt>
                <c:pt idx="1604">
                  <c:v>289.80700000000002</c:v>
                </c:pt>
                <c:pt idx="1605">
                  <c:v>227.32100000000167</c:v>
                </c:pt>
                <c:pt idx="1606">
                  <c:v>223.542</c:v>
                </c:pt>
                <c:pt idx="1607">
                  <c:v>205.899</c:v>
                </c:pt>
                <c:pt idx="1608">
                  <c:v>123.08</c:v>
                </c:pt>
                <c:pt idx="1609">
                  <c:v>71.838999999999999</c:v>
                </c:pt>
                <c:pt idx="1610">
                  <c:v>9.7960000000000012</c:v>
                </c:pt>
                <c:pt idx="1611">
                  <c:v>3.3479999999999999</c:v>
                </c:pt>
                <c:pt idx="1612">
                  <c:v>2.4619999999999997</c:v>
                </c:pt>
                <c:pt idx="1613">
                  <c:v>2.0539999999999998</c:v>
                </c:pt>
                <c:pt idx="1614">
                  <c:v>1.7800000000000147</c:v>
                </c:pt>
                <c:pt idx="1615">
                  <c:v>1.4249999999999539</c:v>
                </c:pt>
                <c:pt idx="1616">
                  <c:v>1.216</c:v>
                </c:pt>
                <c:pt idx="1617">
                  <c:v>1.1020000000000001</c:v>
                </c:pt>
                <c:pt idx="1618">
                  <c:v>1.077</c:v>
                </c:pt>
                <c:pt idx="1619">
                  <c:v>0.73400000000000065</c:v>
                </c:pt>
                <c:pt idx="1620">
                  <c:v>0.53</c:v>
                </c:pt>
                <c:pt idx="1621">
                  <c:v>0.29500000000000032</c:v>
                </c:pt>
                <c:pt idx="1622">
                  <c:v>0.15800000000000144</c:v>
                </c:pt>
                <c:pt idx="1623">
                  <c:v>8.6000000000000063E-2</c:v>
                </c:pt>
                <c:pt idx="1624">
                  <c:v>5.8000000000000114E-2</c:v>
                </c:pt>
                <c:pt idx="1625">
                  <c:v>4.6000000000000013E-2</c:v>
                </c:pt>
                <c:pt idx="1626">
                  <c:v>2.5000000000000216E-2</c:v>
                </c:pt>
                <c:pt idx="1627">
                  <c:v>8.0000000000000227E-3</c:v>
                </c:pt>
                <c:pt idx="1628">
                  <c:v>6.0000000000001649E-3</c:v>
                </c:pt>
                <c:pt idx="1629">
                  <c:v>3.0000000000000903E-3</c:v>
                </c:pt>
                <c:pt idx="1630">
                  <c:v>2.0000000000000052E-3</c:v>
                </c:pt>
                <c:pt idx="1631">
                  <c:v>2.0000000000000052E-3</c:v>
                </c:pt>
                <c:pt idx="1632">
                  <c:v>1.0000000000000041E-3</c:v>
                </c:pt>
                <c:pt idx="1633">
                  <c:v>0</c:v>
                </c:pt>
                <c:pt idx="1634">
                  <c:v>1.0000000000000041E-3</c:v>
                </c:pt>
                <c:pt idx="1635">
                  <c:v>1.0000000000000041E-3</c:v>
                </c:pt>
                <c:pt idx="1636">
                  <c:v>1.0000000000000041E-3</c:v>
                </c:pt>
                <c:pt idx="1637">
                  <c:v>1.0000000000000041E-3</c:v>
                </c:pt>
                <c:pt idx="1638">
                  <c:v>0</c:v>
                </c:pt>
                <c:pt idx="1639">
                  <c:v>0</c:v>
                </c:pt>
                <c:pt idx="1640">
                  <c:v>95.25</c:v>
                </c:pt>
                <c:pt idx="1641">
                  <c:v>300.20599999999899</c:v>
                </c:pt>
                <c:pt idx="1642">
                  <c:v>405.01799999999969</c:v>
                </c:pt>
                <c:pt idx="1643">
                  <c:v>499.46599999999899</c:v>
                </c:pt>
                <c:pt idx="1644">
                  <c:v>561.77100000000053</c:v>
                </c:pt>
                <c:pt idx="1645">
                  <c:v>600.56499999999949</c:v>
                </c:pt>
                <c:pt idx="1646">
                  <c:v>714.976</c:v>
                </c:pt>
                <c:pt idx="1647">
                  <c:v>842.59299999999996</c:v>
                </c:pt>
                <c:pt idx="1648">
                  <c:v>855.60199999999998</c:v>
                </c:pt>
                <c:pt idx="1649">
                  <c:v>878.68299999999999</c:v>
                </c:pt>
                <c:pt idx="1650">
                  <c:v>890.07899999999995</c:v>
                </c:pt>
                <c:pt idx="1651">
                  <c:v>899.67300000000353</c:v>
                </c:pt>
                <c:pt idx="1652">
                  <c:v>882.73199999999997</c:v>
                </c:pt>
                <c:pt idx="1653">
                  <c:v>678.66099999999949</c:v>
                </c:pt>
                <c:pt idx="1654">
                  <c:v>349.80399999999969</c:v>
                </c:pt>
                <c:pt idx="1655">
                  <c:v>870.34199999999748</c:v>
                </c:pt>
                <c:pt idx="1656">
                  <c:v>945.529</c:v>
                </c:pt>
                <c:pt idx="1657">
                  <c:v>950.02</c:v>
                </c:pt>
                <c:pt idx="1658">
                  <c:v>956.43599999999947</c:v>
                </c:pt>
                <c:pt idx="1659">
                  <c:v>958.01199999999949</c:v>
                </c:pt>
                <c:pt idx="1660">
                  <c:v>940.78099999999995</c:v>
                </c:pt>
                <c:pt idx="1661">
                  <c:v>921.79000000000053</c:v>
                </c:pt>
                <c:pt idx="1662">
                  <c:v>900.36199999999747</c:v>
                </c:pt>
                <c:pt idx="1663">
                  <c:v>914.88800000000003</c:v>
                </c:pt>
                <c:pt idx="1664">
                  <c:v>1024.74</c:v>
                </c:pt>
                <c:pt idx="1665">
                  <c:v>1157.5650000000001</c:v>
                </c:pt>
                <c:pt idx="1666">
                  <c:v>1271.4660000000001</c:v>
                </c:pt>
                <c:pt idx="1667">
                  <c:v>1332.5939999999998</c:v>
                </c:pt>
                <c:pt idx="1668">
                  <c:v>1383.0429999999999</c:v>
                </c:pt>
                <c:pt idx="1669">
                  <c:v>1445.2439999999999</c:v>
                </c:pt>
                <c:pt idx="1670">
                  <c:v>1456.605</c:v>
                </c:pt>
                <c:pt idx="1671">
                  <c:v>1652.576</c:v>
                </c:pt>
                <c:pt idx="1672">
                  <c:v>1919.711</c:v>
                </c:pt>
                <c:pt idx="1673">
                  <c:v>2319.12</c:v>
                </c:pt>
                <c:pt idx="1674">
                  <c:v>2588.9940000000001</c:v>
                </c:pt>
                <c:pt idx="1675">
                  <c:v>2754.444</c:v>
                </c:pt>
                <c:pt idx="1676">
                  <c:v>2808.1120000000001</c:v>
                </c:pt>
                <c:pt idx="1677">
                  <c:v>2791.8300000000022</c:v>
                </c:pt>
                <c:pt idx="1678">
                  <c:v>2705.15</c:v>
                </c:pt>
                <c:pt idx="1679">
                  <c:v>2549.9679999999998</c:v>
                </c:pt>
                <c:pt idx="1680">
                  <c:v>2282.02</c:v>
                </c:pt>
                <c:pt idx="1681">
                  <c:v>1940.175</c:v>
                </c:pt>
                <c:pt idx="1682">
                  <c:v>1505.1119999999999</c:v>
                </c:pt>
                <c:pt idx="1683">
                  <c:v>1192.454</c:v>
                </c:pt>
                <c:pt idx="1684">
                  <c:v>828.15199999999948</c:v>
                </c:pt>
                <c:pt idx="1685">
                  <c:v>616.39400000000001</c:v>
                </c:pt>
                <c:pt idx="1686">
                  <c:v>456.85700000000008</c:v>
                </c:pt>
                <c:pt idx="1687">
                  <c:v>287.358</c:v>
                </c:pt>
                <c:pt idx="1688">
                  <c:v>270.52699999999669</c:v>
                </c:pt>
                <c:pt idx="1689">
                  <c:v>263.34399999999999</c:v>
                </c:pt>
                <c:pt idx="1690">
                  <c:v>263.202</c:v>
                </c:pt>
                <c:pt idx="1691">
                  <c:v>297.851</c:v>
                </c:pt>
                <c:pt idx="1692">
                  <c:v>332.73599999999863</c:v>
                </c:pt>
                <c:pt idx="1693">
                  <c:v>356.47499999999923</c:v>
                </c:pt>
                <c:pt idx="1694">
                  <c:v>399.86099999999999</c:v>
                </c:pt>
                <c:pt idx="1695">
                  <c:v>479.10899999999964</c:v>
                </c:pt>
                <c:pt idx="1696">
                  <c:v>590.18200000000002</c:v>
                </c:pt>
                <c:pt idx="1697">
                  <c:v>708.60500000000002</c:v>
                </c:pt>
                <c:pt idx="1698">
                  <c:v>924.18600000000004</c:v>
                </c:pt>
                <c:pt idx="1699">
                  <c:v>1153.6949999999595</c:v>
                </c:pt>
                <c:pt idx="1700">
                  <c:v>1295.56</c:v>
                </c:pt>
                <c:pt idx="1701">
                  <c:v>1427.7429999999999</c:v>
                </c:pt>
                <c:pt idx="1702">
                  <c:v>1480.3739999999998</c:v>
                </c:pt>
                <c:pt idx="1703">
                  <c:v>1411.2360000000001</c:v>
                </c:pt>
                <c:pt idx="1704">
                  <c:v>1352.826</c:v>
                </c:pt>
                <c:pt idx="1705">
                  <c:v>1289.377</c:v>
                </c:pt>
                <c:pt idx="1706">
                  <c:v>1338.933</c:v>
                </c:pt>
                <c:pt idx="1707">
                  <c:v>1394.3539999999998</c:v>
                </c:pt>
                <c:pt idx="1708">
                  <c:v>1443.527</c:v>
                </c:pt>
                <c:pt idx="1709">
                  <c:v>1357.0309999999999</c:v>
                </c:pt>
                <c:pt idx="1710">
                  <c:v>1262.4050000000011</c:v>
                </c:pt>
                <c:pt idx="1711">
                  <c:v>1255.4580000000001</c:v>
                </c:pt>
                <c:pt idx="1712">
                  <c:v>1246.367</c:v>
                </c:pt>
                <c:pt idx="1713">
                  <c:v>1257.56</c:v>
                </c:pt>
                <c:pt idx="1714">
                  <c:v>1298.7280000000001</c:v>
                </c:pt>
                <c:pt idx="1715">
                  <c:v>1301.3429999999998</c:v>
                </c:pt>
                <c:pt idx="1716">
                  <c:v>1262.1819999999998</c:v>
                </c:pt>
                <c:pt idx="1717">
                  <c:v>1128.627</c:v>
                </c:pt>
                <c:pt idx="1718">
                  <c:v>908.13599999999997</c:v>
                </c:pt>
                <c:pt idx="1719">
                  <c:v>686.11400000000003</c:v>
                </c:pt>
                <c:pt idx="1720">
                  <c:v>547.77400000000353</c:v>
                </c:pt>
                <c:pt idx="1721">
                  <c:v>569.76599999999996</c:v>
                </c:pt>
                <c:pt idx="1722">
                  <c:v>584.48</c:v>
                </c:pt>
                <c:pt idx="1723">
                  <c:v>620.25599999999997</c:v>
                </c:pt>
                <c:pt idx="1724">
                  <c:v>743.13099999999997</c:v>
                </c:pt>
                <c:pt idx="1725">
                  <c:v>838.87199999999996</c:v>
                </c:pt>
                <c:pt idx="1726">
                  <c:v>931.95699999999749</c:v>
                </c:pt>
                <c:pt idx="1727">
                  <c:v>972.68299999999999</c:v>
                </c:pt>
                <c:pt idx="1728">
                  <c:v>961.54699999999946</c:v>
                </c:pt>
                <c:pt idx="1729">
                  <c:v>947.03199999999947</c:v>
                </c:pt>
                <c:pt idx="1730">
                  <c:v>890.95499999999947</c:v>
                </c:pt>
                <c:pt idx="1731">
                  <c:v>818.65499999999997</c:v>
                </c:pt>
                <c:pt idx="1732">
                  <c:v>773.71500000000003</c:v>
                </c:pt>
                <c:pt idx="1733">
                  <c:v>648.95899999999949</c:v>
                </c:pt>
                <c:pt idx="1734">
                  <c:v>367.17399999999969</c:v>
                </c:pt>
                <c:pt idx="1735">
                  <c:v>342.95699999999869</c:v>
                </c:pt>
                <c:pt idx="1736">
                  <c:v>280.50200000000001</c:v>
                </c:pt>
                <c:pt idx="1737">
                  <c:v>218.96200000000007</c:v>
                </c:pt>
                <c:pt idx="1738">
                  <c:v>212.18700000000001</c:v>
                </c:pt>
                <c:pt idx="1739">
                  <c:v>224.49600000000001</c:v>
                </c:pt>
                <c:pt idx="1740">
                  <c:v>208.21599999999998</c:v>
                </c:pt>
                <c:pt idx="1741">
                  <c:v>192.785</c:v>
                </c:pt>
                <c:pt idx="1742">
                  <c:v>193.57399999999998</c:v>
                </c:pt>
                <c:pt idx="1743">
                  <c:v>202.47800000000001</c:v>
                </c:pt>
                <c:pt idx="1744">
                  <c:v>204.97499999999999</c:v>
                </c:pt>
                <c:pt idx="1745">
                  <c:v>202.46700000000001</c:v>
                </c:pt>
                <c:pt idx="1746">
                  <c:v>217.74899999999997</c:v>
                </c:pt>
                <c:pt idx="1747">
                  <c:v>251.578</c:v>
                </c:pt>
                <c:pt idx="1748">
                  <c:v>254.83500000000001</c:v>
                </c:pt>
                <c:pt idx="1749">
                  <c:v>243.84399999999999</c:v>
                </c:pt>
                <c:pt idx="1750">
                  <c:v>227.6</c:v>
                </c:pt>
                <c:pt idx="1751">
                  <c:v>224.005</c:v>
                </c:pt>
                <c:pt idx="1752">
                  <c:v>227.733</c:v>
                </c:pt>
                <c:pt idx="1753">
                  <c:v>238.583</c:v>
                </c:pt>
                <c:pt idx="1754">
                  <c:v>249.88500000000047</c:v>
                </c:pt>
                <c:pt idx="1755">
                  <c:v>271.43299999999869</c:v>
                </c:pt>
                <c:pt idx="1756">
                  <c:v>259.25700000000001</c:v>
                </c:pt>
                <c:pt idx="1757">
                  <c:v>227.04</c:v>
                </c:pt>
                <c:pt idx="1758">
                  <c:v>224.06100000000001</c:v>
                </c:pt>
                <c:pt idx="1759">
                  <c:v>217.06700000000001</c:v>
                </c:pt>
                <c:pt idx="1760">
                  <c:v>210.27399999999992</c:v>
                </c:pt>
                <c:pt idx="1761">
                  <c:v>184.423</c:v>
                </c:pt>
                <c:pt idx="1762">
                  <c:v>195.88400000000001</c:v>
                </c:pt>
                <c:pt idx="1763">
                  <c:v>243.22800000000001</c:v>
                </c:pt>
                <c:pt idx="1764">
                  <c:v>292.26499999999999</c:v>
                </c:pt>
                <c:pt idx="1765">
                  <c:v>378.87200000000001</c:v>
                </c:pt>
                <c:pt idx="1766">
                  <c:v>417.28099999999893</c:v>
                </c:pt>
                <c:pt idx="1767">
                  <c:v>457.3</c:v>
                </c:pt>
                <c:pt idx="1768">
                  <c:v>500.27799999999894</c:v>
                </c:pt>
                <c:pt idx="1769">
                  <c:v>529.68100000000004</c:v>
                </c:pt>
                <c:pt idx="1770">
                  <c:v>619.55699999999797</c:v>
                </c:pt>
                <c:pt idx="1771">
                  <c:v>682.66300000000001</c:v>
                </c:pt>
                <c:pt idx="1772">
                  <c:v>750.85799999997687</c:v>
                </c:pt>
                <c:pt idx="1773">
                  <c:v>903.90800000000002</c:v>
                </c:pt>
                <c:pt idx="1774">
                  <c:v>794.69100000000003</c:v>
                </c:pt>
                <c:pt idx="1775">
                  <c:v>628.89099999999996</c:v>
                </c:pt>
                <c:pt idx="1776">
                  <c:v>635.17999999999995</c:v>
                </c:pt>
                <c:pt idx="1777">
                  <c:v>597.71699999999998</c:v>
                </c:pt>
                <c:pt idx="1778">
                  <c:v>555.08299999999997</c:v>
                </c:pt>
                <c:pt idx="1779">
                  <c:v>483.91499999999894</c:v>
                </c:pt>
                <c:pt idx="1780">
                  <c:v>412.21999999999969</c:v>
                </c:pt>
                <c:pt idx="1781">
                  <c:v>402.03</c:v>
                </c:pt>
                <c:pt idx="1782">
                  <c:v>415.85700000000008</c:v>
                </c:pt>
                <c:pt idx="1783">
                  <c:v>416.745</c:v>
                </c:pt>
                <c:pt idx="1784">
                  <c:v>435.709</c:v>
                </c:pt>
                <c:pt idx="1785">
                  <c:v>435.45</c:v>
                </c:pt>
                <c:pt idx="1786">
                  <c:v>474.29899999999623</c:v>
                </c:pt>
                <c:pt idx="1787">
                  <c:v>472.49199999998655</c:v>
                </c:pt>
                <c:pt idx="1788">
                  <c:v>436.65199999999999</c:v>
                </c:pt>
                <c:pt idx="1789">
                  <c:v>428.15300000000002</c:v>
                </c:pt>
                <c:pt idx="1790">
                  <c:v>374.04399999999993</c:v>
                </c:pt>
                <c:pt idx="1791">
                  <c:v>341.72199999999663</c:v>
                </c:pt>
                <c:pt idx="1792">
                  <c:v>303.97599999999869</c:v>
                </c:pt>
                <c:pt idx="1793">
                  <c:v>244.24499999999998</c:v>
                </c:pt>
                <c:pt idx="1794">
                  <c:v>250.541</c:v>
                </c:pt>
                <c:pt idx="1795">
                  <c:v>196.447</c:v>
                </c:pt>
                <c:pt idx="1796">
                  <c:v>184.191</c:v>
                </c:pt>
                <c:pt idx="1797">
                  <c:v>180.767</c:v>
                </c:pt>
                <c:pt idx="1798">
                  <c:v>173.46200000000007</c:v>
                </c:pt>
                <c:pt idx="1799">
                  <c:v>171.31</c:v>
                </c:pt>
                <c:pt idx="1800">
                  <c:v>205.36800000000127</c:v>
                </c:pt>
                <c:pt idx="1801">
                  <c:v>237.161</c:v>
                </c:pt>
                <c:pt idx="1802">
                  <c:v>246.102</c:v>
                </c:pt>
                <c:pt idx="1803">
                  <c:v>325.76799999999969</c:v>
                </c:pt>
                <c:pt idx="1804">
                  <c:v>387.40699999999669</c:v>
                </c:pt>
                <c:pt idx="1805">
                  <c:v>434.57</c:v>
                </c:pt>
                <c:pt idx="1806">
                  <c:v>445.55399999999969</c:v>
                </c:pt>
                <c:pt idx="1807">
                  <c:v>573.86899999999946</c:v>
                </c:pt>
                <c:pt idx="1808">
                  <c:v>649.70100000000002</c:v>
                </c:pt>
                <c:pt idx="1809">
                  <c:v>614.61599999999999</c:v>
                </c:pt>
                <c:pt idx="1810">
                  <c:v>448.54700000000008</c:v>
                </c:pt>
                <c:pt idx="1811">
                  <c:v>370.99099999999669</c:v>
                </c:pt>
                <c:pt idx="1812">
                  <c:v>387.39299999999969</c:v>
                </c:pt>
                <c:pt idx="1813">
                  <c:v>394.10700000000008</c:v>
                </c:pt>
                <c:pt idx="1814">
                  <c:v>299.22499999999923</c:v>
                </c:pt>
                <c:pt idx="1815">
                  <c:v>225.232</c:v>
                </c:pt>
                <c:pt idx="1816">
                  <c:v>183.58500000000001</c:v>
                </c:pt>
                <c:pt idx="1817">
                  <c:v>169.667</c:v>
                </c:pt>
                <c:pt idx="1818">
                  <c:v>147.24699999999999</c:v>
                </c:pt>
                <c:pt idx="1819">
                  <c:v>154.685</c:v>
                </c:pt>
                <c:pt idx="1820">
                  <c:v>159.06900000000002</c:v>
                </c:pt>
                <c:pt idx="1821">
                  <c:v>164.39700000000047</c:v>
                </c:pt>
                <c:pt idx="1822">
                  <c:v>172.46900000000002</c:v>
                </c:pt>
                <c:pt idx="1823">
                  <c:v>172.11799999999999</c:v>
                </c:pt>
                <c:pt idx="1824">
                  <c:v>151.08100000000007</c:v>
                </c:pt>
                <c:pt idx="1825">
                  <c:v>135.22900000000001</c:v>
                </c:pt>
                <c:pt idx="1826">
                  <c:v>131.08500000000001</c:v>
                </c:pt>
                <c:pt idx="1827">
                  <c:v>132.79499999999999</c:v>
                </c:pt>
                <c:pt idx="1828">
                  <c:v>119.068</c:v>
                </c:pt>
                <c:pt idx="1829">
                  <c:v>148.62300000000002</c:v>
                </c:pt>
                <c:pt idx="1830">
                  <c:v>175.82800000000267</c:v>
                </c:pt>
                <c:pt idx="1831">
                  <c:v>181.78</c:v>
                </c:pt>
                <c:pt idx="1832">
                  <c:v>178.78100000000001</c:v>
                </c:pt>
                <c:pt idx="1833">
                  <c:v>176.685</c:v>
                </c:pt>
                <c:pt idx="1834">
                  <c:v>177.97399999999999</c:v>
                </c:pt>
                <c:pt idx="1835">
                  <c:v>178.99800000000027</c:v>
                </c:pt>
                <c:pt idx="1836">
                  <c:v>181.82700000000187</c:v>
                </c:pt>
                <c:pt idx="1837">
                  <c:v>181.935</c:v>
                </c:pt>
                <c:pt idx="1838">
                  <c:v>182.01900000000001</c:v>
                </c:pt>
                <c:pt idx="1839">
                  <c:v>182.34100000000001</c:v>
                </c:pt>
                <c:pt idx="1840">
                  <c:v>184.05500000000001</c:v>
                </c:pt>
                <c:pt idx="1841">
                  <c:v>181.96</c:v>
                </c:pt>
                <c:pt idx="1842">
                  <c:v>182.90700000000001</c:v>
                </c:pt>
                <c:pt idx="1843">
                  <c:v>185.63200000000001</c:v>
                </c:pt>
                <c:pt idx="1844">
                  <c:v>187.441</c:v>
                </c:pt>
                <c:pt idx="1845">
                  <c:v>189.17</c:v>
                </c:pt>
                <c:pt idx="1846">
                  <c:v>190.08100000000007</c:v>
                </c:pt>
                <c:pt idx="1847">
                  <c:v>188.90300000000002</c:v>
                </c:pt>
                <c:pt idx="1848">
                  <c:v>191.81300000000002</c:v>
                </c:pt>
                <c:pt idx="1849">
                  <c:v>142.40700000000001</c:v>
                </c:pt>
                <c:pt idx="1850">
                  <c:v>192.85000000000107</c:v>
                </c:pt>
                <c:pt idx="1851">
                  <c:v>234.62200000000001</c:v>
                </c:pt>
                <c:pt idx="1852">
                  <c:v>234.89700000000047</c:v>
                </c:pt>
                <c:pt idx="1853">
                  <c:v>224.77599999999998</c:v>
                </c:pt>
                <c:pt idx="1854">
                  <c:v>217.85300000000001</c:v>
                </c:pt>
                <c:pt idx="1855">
                  <c:v>215.04900000000001</c:v>
                </c:pt>
                <c:pt idx="1856">
                  <c:v>221.517</c:v>
                </c:pt>
                <c:pt idx="1857">
                  <c:v>244.76999999999998</c:v>
                </c:pt>
                <c:pt idx="1858">
                  <c:v>269.53099999999893</c:v>
                </c:pt>
                <c:pt idx="1859">
                  <c:v>286.55799999999999</c:v>
                </c:pt>
                <c:pt idx="1860">
                  <c:v>298.63599999999963</c:v>
                </c:pt>
                <c:pt idx="1861">
                  <c:v>252.75899999999999</c:v>
                </c:pt>
                <c:pt idx="1862">
                  <c:v>251.36</c:v>
                </c:pt>
                <c:pt idx="1863">
                  <c:v>289.45999999999964</c:v>
                </c:pt>
                <c:pt idx="1864">
                  <c:v>324.14000000000038</c:v>
                </c:pt>
                <c:pt idx="1865">
                  <c:v>334.82</c:v>
                </c:pt>
                <c:pt idx="1866">
                  <c:v>374.51900000000001</c:v>
                </c:pt>
                <c:pt idx="1867">
                  <c:v>395.14400000000438</c:v>
                </c:pt>
                <c:pt idx="1868">
                  <c:v>384.846</c:v>
                </c:pt>
                <c:pt idx="1869">
                  <c:v>383.99299999999869</c:v>
                </c:pt>
                <c:pt idx="1870">
                  <c:v>406.91199999999623</c:v>
                </c:pt>
                <c:pt idx="1871">
                  <c:v>427.69400000000002</c:v>
                </c:pt>
                <c:pt idx="1872">
                  <c:v>456.75599999999969</c:v>
                </c:pt>
                <c:pt idx="1873">
                  <c:v>502.67700000000002</c:v>
                </c:pt>
                <c:pt idx="1874">
                  <c:v>571.93199999999797</c:v>
                </c:pt>
                <c:pt idx="1875">
                  <c:v>646.19000000000005</c:v>
                </c:pt>
                <c:pt idx="1876">
                  <c:v>693.67300000000353</c:v>
                </c:pt>
                <c:pt idx="1877">
                  <c:v>660.08500000000004</c:v>
                </c:pt>
                <c:pt idx="1878">
                  <c:v>437.65499999999997</c:v>
                </c:pt>
                <c:pt idx="1879">
                  <c:v>243.56300000000002</c:v>
                </c:pt>
                <c:pt idx="1880">
                  <c:v>206.86100000000027</c:v>
                </c:pt>
                <c:pt idx="1881">
                  <c:v>209.06100000000001</c:v>
                </c:pt>
                <c:pt idx="1882">
                  <c:v>213.792</c:v>
                </c:pt>
                <c:pt idx="1883">
                  <c:v>220.697</c:v>
                </c:pt>
                <c:pt idx="1884">
                  <c:v>262.01299999999969</c:v>
                </c:pt>
                <c:pt idx="1885">
                  <c:v>248.54300000000001</c:v>
                </c:pt>
              </c:numCache>
            </c:numRef>
          </c:val>
        </c:ser>
        <c:ser>
          <c:idx val="6"/>
          <c:order val="1"/>
          <c:tx>
            <c:strRef>
              <c:f>'2008-2012'!$D$1</c:f>
              <c:strCache>
                <c:ptCount val="1"/>
                <c:pt idx="0">
                  <c:v>Yallakool Ck</c:v>
                </c:pt>
              </c:strCache>
            </c:strRef>
          </c:tx>
          <c:spPr>
            <a:ln w="25400">
              <a:solidFill>
                <a:srgbClr val="0149BF"/>
              </a:solidFill>
              <a:prstDash val="solid"/>
            </a:ln>
          </c:spPr>
          <c:marker>
            <c:symbol val="none"/>
          </c:marker>
          <c:cat>
            <c:numRef>
              <c:f>'2008-2013'!$A$2:$A$1887</c:f>
              <c:numCache>
                <c:formatCode>d/mm/yyyy\ h:mm</c:formatCode>
                <c:ptCount val="1886"/>
                <c:pt idx="0">
                  <c:v>39448</c:v>
                </c:pt>
                <c:pt idx="1">
                  <c:v>39449</c:v>
                </c:pt>
                <c:pt idx="2">
                  <c:v>39450</c:v>
                </c:pt>
                <c:pt idx="3">
                  <c:v>39451</c:v>
                </c:pt>
                <c:pt idx="4">
                  <c:v>39452</c:v>
                </c:pt>
                <c:pt idx="5">
                  <c:v>39453</c:v>
                </c:pt>
                <c:pt idx="6">
                  <c:v>39454</c:v>
                </c:pt>
                <c:pt idx="7">
                  <c:v>39455</c:v>
                </c:pt>
                <c:pt idx="8">
                  <c:v>39456</c:v>
                </c:pt>
                <c:pt idx="9">
                  <c:v>39457</c:v>
                </c:pt>
                <c:pt idx="10">
                  <c:v>39458</c:v>
                </c:pt>
                <c:pt idx="11">
                  <c:v>39459</c:v>
                </c:pt>
                <c:pt idx="12">
                  <c:v>39460</c:v>
                </c:pt>
                <c:pt idx="13">
                  <c:v>39461</c:v>
                </c:pt>
                <c:pt idx="14">
                  <c:v>39462</c:v>
                </c:pt>
                <c:pt idx="15">
                  <c:v>39463</c:v>
                </c:pt>
                <c:pt idx="16">
                  <c:v>39464</c:v>
                </c:pt>
                <c:pt idx="17">
                  <c:v>39465</c:v>
                </c:pt>
                <c:pt idx="18">
                  <c:v>39466</c:v>
                </c:pt>
                <c:pt idx="19">
                  <c:v>39467</c:v>
                </c:pt>
                <c:pt idx="20">
                  <c:v>39468</c:v>
                </c:pt>
                <c:pt idx="21">
                  <c:v>39469</c:v>
                </c:pt>
                <c:pt idx="22">
                  <c:v>39470</c:v>
                </c:pt>
                <c:pt idx="23">
                  <c:v>39471</c:v>
                </c:pt>
                <c:pt idx="24">
                  <c:v>39472</c:v>
                </c:pt>
                <c:pt idx="25">
                  <c:v>39473</c:v>
                </c:pt>
                <c:pt idx="26">
                  <c:v>39474</c:v>
                </c:pt>
                <c:pt idx="27">
                  <c:v>39475</c:v>
                </c:pt>
                <c:pt idx="28">
                  <c:v>39476</c:v>
                </c:pt>
                <c:pt idx="29">
                  <c:v>39477</c:v>
                </c:pt>
                <c:pt idx="30">
                  <c:v>39478</c:v>
                </c:pt>
                <c:pt idx="31">
                  <c:v>39479</c:v>
                </c:pt>
                <c:pt idx="32">
                  <c:v>39480</c:v>
                </c:pt>
                <c:pt idx="33">
                  <c:v>39481</c:v>
                </c:pt>
                <c:pt idx="34">
                  <c:v>39482</c:v>
                </c:pt>
                <c:pt idx="35">
                  <c:v>39483</c:v>
                </c:pt>
                <c:pt idx="36">
                  <c:v>39484</c:v>
                </c:pt>
                <c:pt idx="37">
                  <c:v>39485</c:v>
                </c:pt>
                <c:pt idx="38">
                  <c:v>39486</c:v>
                </c:pt>
                <c:pt idx="39">
                  <c:v>39487</c:v>
                </c:pt>
                <c:pt idx="40">
                  <c:v>39488</c:v>
                </c:pt>
                <c:pt idx="41">
                  <c:v>39489</c:v>
                </c:pt>
                <c:pt idx="42">
                  <c:v>39490</c:v>
                </c:pt>
                <c:pt idx="43">
                  <c:v>39491</c:v>
                </c:pt>
                <c:pt idx="44">
                  <c:v>39492</c:v>
                </c:pt>
                <c:pt idx="45">
                  <c:v>39493</c:v>
                </c:pt>
                <c:pt idx="46">
                  <c:v>39494</c:v>
                </c:pt>
                <c:pt idx="47">
                  <c:v>39495</c:v>
                </c:pt>
                <c:pt idx="48">
                  <c:v>39496</c:v>
                </c:pt>
                <c:pt idx="49">
                  <c:v>39497</c:v>
                </c:pt>
                <c:pt idx="50">
                  <c:v>39498</c:v>
                </c:pt>
                <c:pt idx="51">
                  <c:v>39499</c:v>
                </c:pt>
                <c:pt idx="52">
                  <c:v>39500</c:v>
                </c:pt>
                <c:pt idx="53">
                  <c:v>39501</c:v>
                </c:pt>
                <c:pt idx="54">
                  <c:v>39502</c:v>
                </c:pt>
                <c:pt idx="55">
                  <c:v>39503</c:v>
                </c:pt>
                <c:pt idx="56">
                  <c:v>39504</c:v>
                </c:pt>
                <c:pt idx="57">
                  <c:v>39505</c:v>
                </c:pt>
                <c:pt idx="58">
                  <c:v>39506</c:v>
                </c:pt>
                <c:pt idx="59">
                  <c:v>39507</c:v>
                </c:pt>
                <c:pt idx="60">
                  <c:v>39508</c:v>
                </c:pt>
                <c:pt idx="61">
                  <c:v>39509</c:v>
                </c:pt>
                <c:pt idx="62">
                  <c:v>39510</c:v>
                </c:pt>
                <c:pt idx="63">
                  <c:v>39511</c:v>
                </c:pt>
                <c:pt idx="64">
                  <c:v>39512</c:v>
                </c:pt>
                <c:pt idx="65">
                  <c:v>39513</c:v>
                </c:pt>
                <c:pt idx="66">
                  <c:v>39514</c:v>
                </c:pt>
                <c:pt idx="67">
                  <c:v>39515</c:v>
                </c:pt>
                <c:pt idx="68">
                  <c:v>39516</c:v>
                </c:pt>
                <c:pt idx="69">
                  <c:v>39517</c:v>
                </c:pt>
                <c:pt idx="70">
                  <c:v>39518</c:v>
                </c:pt>
                <c:pt idx="71">
                  <c:v>39519</c:v>
                </c:pt>
                <c:pt idx="72">
                  <c:v>39520</c:v>
                </c:pt>
                <c:pt idx="73">
                  <c:v>39521</c:v>
                </c:pt>
                <c:pt idx="74">
                  <c:v>39522</c:v>
                </c:pt>
                <c:pt idx="75">
                  <c:v>39523</c:v>
                </c:pt>
                <c:pt idx="76">
                  <c:v>39524</c:v>
                </c:pt>
                <c:pt idx="77">
                  <c:v>39525</c:v>
                </c:pt>
                <c:pt idx="78">
                  <c:v>39526</c:v>
                </c:pt>
                <c:pt idx="79">
                  <c:v>39527</c:v>
                </c:pt>
                <c:pt idx="80">
                  <c:v>39528</c:v>
                </c:pt>
                <c:pt idx="81">
                  <c:v>39529</c:v>
                </c:pt>
                <c:pt idx="82">
                  <c:v>39530</c:v>
                </c:pt>
                <c:pt idx="83">
                  <c:v>39531</c:v>
                </c:pt>
                <c:pt idx="84">
                  <c:v>39532</c:v>
                </c:pt>
                <c:pt idx="85">
                  <c:v>39533</c:v>
                </c:pt>
                <c:pt idx="86">
                  <c:v>39534</c:v>
                </c:pt>
                <c:pt idx="87">
                  <c:v>39535</c:v>
                </c:pt>
                <c:pt idx="88">
                  <c:v>39536</c:v>
                </c:pt>
                <c:pt idx="89">
                  <c:v>39537</c:v>
                </c:pt>
                <c:pt idx="90">
                  <c:v>39538</c:v>
                </c:pt>
                <c:pt idx="91">
                  <c:v>39539</c:v>
                </c:pt>
                <c:pt idx="92">
                  <c:v>39540</c:v>
                </c:pt>
                <c:pt idx="93">
                  <c:v>39541</c:v>
                </c:pt>
                <c:pt idx="94">
                  <c:v>39542</c:v>
                </c:pt>
                <c:pt idx="95">
                  <c:v>39543</c:v>
                </c:pt>
                <c:pt idx="96">
                  <c:v>39544</c:v>
                </c:pt>
                <c:pt idx="97">
                  <c:v>39545</c:v>
                </c:pt>
                <c:pt idx="98">
                  <c:v>39546</c:v>
                </c:pt>
                <c:pt idx="99">
                  <c:v>39547</c:v>
                </c:pt>
                <c:pt idx="100">
                  <c:v>39548</c:v>
                </c:pt>
                <c:pt idx="101">
                  <c:v>39549</c:v>
                </c:pt>
                <c:pt idx="102">
                  <c:v>39550</c:v>
                </c:pt>
                <c:pt idx="103">
                  <c:v>39551</c:v>
                </c:pt>
                <c:pt idx="104">
                  <c:v>39552</c:v>
                </c:pt>
                <c:pt idx="105">
                  <c:v>39553</c:v>
                </c:pt>
                <c:pt idx="106">
                  <c:v>39554</c:v>
                </c:pt>
                <c:pt idx="107">
                  <c:v>39555</c:v>
                </c:pt>
                <c:pt idx="108">
                  <c:v>39556</c:v>
                </c:pt>
                <c:pt idx="109">
                  <c:v>39557</c:v>
                </c:pt>
                <c:pt idx="110">
                  <c:v>39558</c:v>
                </c:pt>
                <c:pt idx="111">
                  <c:v>39559</c:v>
                </c:pt>
                <c:pt idx="112">
                  <c:v>39560</c:v>
                </c:pt>
                <c:pt idx="113">
                  <c:v>39561</c:v>
                </c:pt>
                <c:pt idx="114">
                  <c:v>39562</c:v>
                </c:pt>
                <c:pt idx="115">
                  <c:v>39563</c:v>
                </c:pt>
                <c:pt idx="116">
                  <c:v>39564</c:v>
                </c:pt>
                <c:pt idx="117">
                  <c:v>39565</c:v>
                </c:pt>
                <c:pt idx="118">
                  <c:v>39566</c:v>
                </c:pt>
                <c:pt idx="119">
                  <c:v>39567</c:v>
                </c:pt>
                <c:pt idx="120">
                  <c:v>39568</c:v>
                </c:pt>
                <c:pt idx="121">
                  <c:v>39569</c:v>
                </c:pt>
                <c:pt idx="122">
                  <c:v>39570</c:v>
                </c:pt>
                <c:pt idx="123">
                  <c:v>39571</c:v>
                </c:pt>
                <c:pt idx="124">
                  <c:v>39572</c:v>
                </c:pt>
                <c:pt idx="125">
                  <c:v>39573</c:v>
                </c:pt>
                <c:pt idx="126">
                  <c:v>39574</c:v>
                </c:pt>
                <c:pt idx="127">
                  <c:v>39575</c:v>
                </c:pt>
                <c:pt idx="128">
                  <c:v>39576</c:v>
                </c:pt>
                <c:pt idx="129">
                  <c:v>39577</c:v>
                </c:pt>
                <c:pt idx="130">
                  <c:v>39578</c:v>
                </c:pt>
                <c:pt idx="131">
                  <c:v>39579</c:v>
                </c:pt>
                <c:pt idx="132">
                  <c:v>39580</c:v>
                </c:pt>
                <c:pt idx="133">
                  <c:v>39581</c:v>
                </c:pt>
                <c:pt idx="134">
                  <c:v>39582</c:v>
                </c:pt>
                <c:pt idx="135">
                  <c:v>39583</c:v>
                </c:pt>
                <c:pt idx="136">
                  <c:v>39584</c:v>
                </c:pt>
                <c:pt idx="137">
                  <c:v>39585</c:v>
                </c:pt>
                <c:pt idx="138">
                  <c:v>39586</c:v>
                </c:pt>
                <c:pt idx="139">
                  <c:v>39587</c:v>
                </c:pt>
                <c:pt idx="140">
                  <c:v>39588</c:v>
                </c:pt>
                <c:pt idx="141">
                  <c:v>39589</c:v>
                </c:pt>
                <c:pt idx="142">
                  <c:v>39590</c:v>
                </c:pt>
                <c:pt idx="143">
                  <c:v>39591</c:v>
                </c:pt>
                <c:pt idx="144">
                  <c:v>39592</c:v>
                </c:pt>
                <c:pt idx="145">
                  <c:v>39593</c:v>
                </c:pt>
                <c:pt idx="146">
                  <c:v>39594</c:v>
                </c:pt>
                <c:pt idx="147">
                  <c:v>39595</c:v>
                </c:pt>
                <c:pt idx="148">
                  <c:v>39596</c:v>
                </c:pt>
                <c:pt idx="149">
                  <c:v>39597</c:v>
                </c:pt>
                <c:pt idx="150">
                  <c:v>39598</c:v>
                </c:pt>
                <c:pt idx="151">
                  <c:v>39599</c:v>
                </c:pt>
                <c:pt idx="152">
                  <c:v>39600</c:v>
                </c:pt>
                <c:pt idx="153">
                  <c:v>39601</c:v>
                </c:pt>
                <c:pt idx="154">
                  <c:v>39602</c:v>
                </c:pt>
                <c:pt idx="155">
                  <c:v>39603</c:v>
                </c:pt>
                <c:pt idx="156">
                  <c:v>39604</c:v>
                </c:pt>
                <c:pt idx="157">
                  <c:v>39605</c:v>
                </c:pt>
                <c:pt idx="158">
                  <c:v>39606</c:v>
                </c:pt>
                <c:pt idx="159">
                  <c:v>39607</c:v>
                </c:pt>
                <c:pt idx="160">
                  <c:v>39608</c:v>
                </c:pt>
                <c:pt idx="161">
                  <c:v>39609</c:v>
                </c:pt>
                <c:pt idx="162">
                  <c:v>39610</c:v>
                </c:pt>
                <c:pt idx="163">
                  <c:v>39611</c:v>
                </c:pt>
                <c:pt idx="164">
                  <c:v>39612</c:v>
                </c:pt>
                <c:pt idx="165">
                  <c:v>39613</c:v>
                </c:pt>
                <c:pt idx="166">
                  <c:v>39614</c:v>
                </c:pt>
                <c:pt idx="167">
                  <c:v>39615</c:v>
                </c:pt>
                <c:pt idx="168">
                  <c:v>39616</c:v>
                </c:pt>
                <c:pt idx="169">
                  <c:v>39617</c:v>
                </c:pt>
                <c:pt idx="170">
                  <c:v>39618</c:v>
                </c:pt>
                <c:pt idx="171">
                  <c:v>39619</c:v>
                </c:pt>
                <c:pt idx="172">
                  <c:v>39620</c:v>
                </c:pt>
                <c:pt idx="173">
                  <c:v>39621</c:v>
                </c:pt>
                <c:pt idx="174">
                  <c:v>39622</c:v>
                </c:pt>
                <c:pt idx="175">
                  <c:v>39623</c:v>
                </c:pt>
                <c:pt idx="176">
                  <c:v>39624</c:v>
                </c:pt>
                <c:pt idx="177">
                  <c:v>39625</c:v>
                </c:pt>
                <c:pt idx="178">
                  <c:v>39626</c:v>
                </c:pt>
                <c:pt idx="179">
                  <c:v>39627</c:v>
                </c:pt>
                <c:pt idx="180">
                  <c:v>39628</c:v>
                </c:pt>
                <c:pt idx="181">
                  <c:v>39629</c:v>
                </c:pt>
                <c:pt idx="182">
                  <c:v>39630</c:v>
                </c:pt>
                <c:pt idx="183">
                  <c:v>39631</c:v>
                </c:pt>
                <c:pt idx="184">
                  <c:v>39632</c:v>
                </c:pt>
                <c:pt idx="185">
                  <c:v>39633</c:v>
                </c:pt>
                <c:pt idx="186">
                  <c:v>39634</c:v>
                </c:pt>
                <c:pt idx="187">
                  <c:v>39635</c:v>
                </c:pt>
                <c:pt idx="188">
                  <c:v>39636</c:v>
                </c:pt>
                <c:pt idx="189">
                  <c:v>39637</c:v>
                </c:pt>
                <c:pt idx="190">
                  <c:v>39638</c:v>
                </c:pt>
                <c:pt idx="191">
                  <c:v>39639</c:v>
                </c:pt>
                <c:pt idx="192">
                  <c:v>39640</c:v>
                </c:pt>
                <c:pt idx="193">
                  <c:v>39641</c:v>
                </c:pt>
                <c:pt idx="194">
                  <c:v>39642</c:v>
                </c:pt>
                <c:pt idx="195">
                  <c:v>39643</c:v>
                </c:pt>
                <c:pt idx="196">
                  <c:v>39644</c:v>
                </c:pt>
                <c:pt idx="197">
                  <c:v>39645</c:v>
                </c:pt>
                <c:pt idx="198">
                  <c:v>39646</c:v>
                </c:pt>
                <c:pt idx="199">
                  <c:v>39647</c:v>
                </c:pt>
                <c:pt idx="200">
                  <c:v>39648</c:v>
                </c:pt>
                <c:pt idx="201">
                  <c:v>39649</c:v>
                </c:pt>
                <c:pt idx="202">
                  <c:v>39650</c:v>
                </c:pt>
                <c:pt idx="203">
                  <c:v>39651</c:v>
                </c:pt>
                <c:pt idx="204">
                  <c:v>39652</c:v>
                </c:pt>
                <c:pt idx="205">
                  <c:v>39653</c:v>
                </c:pt>
                <c:pt idx="206">
                  <c:v>39654</c:v>
                </c:pt>
                <c:pt idx="207">
                  <c:v>39655</c:v>
                </c:pt>
                <c:pt idx="208">
                  <c:v>39656</c:v>
                </c:pt>
                <c:pt idx="209">
                  <c:v>39657</c:v>
                </c:pt>
                <c:pt idx="210">
                  <c:v>39658</c:v>
                </c:pt>
                <c:pt idx="211">
                  <c:v>39659</c:v>
                </c:pt>
                <c:pt idx="212">
                  <c:v>39660</c:v>
                </c:pt>
                <c:pt idx="213">
                  <c:v>39661</c:v>
                </c:pt>
                <c:pt idx="214">
                  <c:v>39662</c:v>
                </c:pt>
                <c:pt idx="215">
                  <c:v>39663</c:v>
                </c:pt>
                <c:pt idx="216">
                  <c:v>39664</c:v>
                </c:pt>
                <c:pt idx="217">
                  <c:v>39665</c:v>
                </c:pt>
                <c:pt idx="218">
                  <c:v>39666</c:v>
                </c:pt>
                <c:pt idx="219">
                  <c:v>39667</c:v>
                </c:pt>
                <c:pt idx="220">
                  <c:v>39668</c:v>
                </c:pt>
                <c:pt idx="221">
                  <c:v>39669</c:v>
                </c:pt>
                <c:pt idx="222">
                  <c:v>39670</c:v>
                </c:pt>
                <c:pt idx="223">
                  <c:v>39671</c:v>
                </c:pt>
                <c:pt idx="224">
                  <c:v>39672</c:v>
                </c:pt>
                <c:pt idx="225">
                  <c:v>39673</c:v>
                </c:pt>
                <c:pt idx="226">
                  <c:v>39674</c:v>
                </c:pt>
                <c:pt idx="227">
                  <c:v>39675</c:v>
                </c:pt>
                <c:pt idx="228">
                  <c:v>39676</c:v>
                </c:pt>
                <c:pt idx="229">
                  <c:v>39677</c:v>
                </c:pt>
                <c:pt idx="230">
                  <c:v>39678</c:v>
                </c:pt>
                <c:pt idx="231">
                  <c:v>39679</c:v>
                </c:pt>
                <c:pt idx="232">
                  <c:v>39680</c:v>
                </c:pt>
                <c:pt idx="233">
                  <c:v>39681</c:v>
                </c:pt>
                <c:pt idx="234">
                  <c:v>39682</c:v>
                </c:pt>
                <c:pt idx="235">
                  <c:v>39683</c:v>
                </c:pt>
                <c:pt idx="236">
                  <c:v>39684</c:v>
                </c:pt>
                <c:pt idx="237">
                  <c:v>39685</c:v>
                </c:pt>
                <c:pt idx="238">
                  <c:v>39686</c:v>
                </c:pt>
                <c:pt idx="239">
                  <c:v>39687</c:v>
                </c:pt>
                <c:pt idx="240">
                  <c:v>39688</c:v>
                </c:pt>
                <c:pt idx="241">
                  <c:v>39689</c:v>
                </c:pt>
                <c:pt idx="242">
                  <c:v>39690</c:v>
                </c:pt>
                <c:pt idx="243">
                  <c:v>39691</c:v>
                </c:pt>
                <c:pt idx="244">
                  <c:v>39692</c:v>
                </c:pt>
                <c:pt idx="245">
                  <c:v>39693</c:v>
                </c:pt>
                <c:pt idx="246">
                  <c:v>39694</c:v>
                </c:pt>
                <c:pt idx="247">
                  <c:v>39695</c:v>
                </c:pt>
                <c:pt idx="248">
                  <c:v>39696</c:v>
                </c:pt>
                <c:pt idx="249">
                  <c:v>39697</c:v>
                </c:pt>
                <c:pt idx="250">
                  <c:v>39698</c:v>
                </c:pt>
                <c:pt idx="251">
                  <c:v>39699</c:v>
                </c:pt>
                <c:pt idx="252">
                  <c:v>39700</c:v>
                </c:pt>
                <c:pt idx="253">
                  <c:v>39701</c:v>
                </c:pt>
                <c:pt idx="254">
                  <c:v>39702</c:v>
                </c:pt>
                <c:pt idx="255">
                  <c:v>39703</c:v>
                </c:pt>
                <c:pt idx="256">
                  <c:v>39704</c:v>
                </c:pt>
                <c:pt idx="257">
                  <c:v>39705</c:v>
                </c:pt>
                <c:pt idx="258">
                  <c:v>39706</c:v>
                </c:pt>
                <c:pt idx="259">
                  <c:v>39707</c:v>
                </c:pt>
                <c:pt idx="260">
                  <c:v>39708</c:v>
                </c:pt>
                <c:pt idx="261">
                  <c:v>39709</c:v>
                </c:pt>
                <c:pt idx="262">
                  <c:v>39710</c:v>
                </c:pt>
                <c:pt idx="263">
                  <c:v>39711</c:v>
                </c:pt>
                <c:pt idx="264">
                  <c:v>39712</c:v>
                </c:pt>
                <c:pt idx="265">
                  <c:v>39713</c:v>
                </c:pt>
                <c:pt idx="266">
                  <c:v>39714</c:v>
                </c:pt>
                <c:pt idx="267">
                  <c:v>39715</c:v>
                </c:pt>
                <c:pt idx="268">
                  <c:v>39716</c:v>
                </c:pt>
                <c:pt idx="269">
                  <c:v>39717</c:v>
                </c:pt>
                <c:pt idx="270">
                  <c:v>39718</c:v>
                </c:pt>
                <c:pt idx="271">
                  <c:v>39719</c:v>
                </c:pt>
                <c:pt idx="272">
                  <c:v>39720</c:v>
                </c:pt>
                <c:pt idx="273">
                  <c:v>39721</c:v>
                </c:pt>
                <c:pt idx="274">
                  <c:v>39722</c:v>
                </c:pt>
                <c:pt idx="275">
                  <c:v>39723</c:v>
                </c:pt>
                <c:pt idx="276">
                  <c:v>39724</c:v>
                </c:pt>
                <c:pt idx="277">
                  <c:v>39725</c:v>
                </c:pt>
                <c:pt idx="278">
                  <c:v>39726</c:v>
                </c:pt>
                <c:pt idx="279">
                  <c:v>39727</c:v>
                </c:pt>
                <c:pt idx="280">
                  <c:v>39728</c:v>
                </c:pt>
                <c:pt idx="281">
                  <c:v>39729</c:v>
                </c:pt>
                <c:pt idx="282">
                  <c:v>39730</c:v>
                </c:pt>
                <c:pt idx="283">
                  <c:v>39731</c:v>
                </c:pt>
                <c:pt idx="284">
                  <c:v>39732</c:v>
                </c:pt>
                <c:pt idx="285">
                  <c:v>39733</c:v>
                </c:pt>
                <c:pt idx="286">
                  <c:v>39734</c:v>
                </c:pt>
                <c:pt idx="287">
                  <c:v>39735</c:v>
                </c:pt>
                <c:pt idx="288">
                  <c:v>39736</c:v>
                </c:pt>
                <c:pt idx="289">
                  <c:v>39737</c:v>
                </c:pt>
                <c:pt idx="290">
                  <c:v>39738</c:v>
                </c:pt>
                <c:pt idx="291">
                  <c:v>39739</c:v>
                </c:pt>
                <c:pt idx="292">
                  <c:v>39740</c:v>
                </c:pt>
                <c:pt idx="293">
                  <c:v>39741</c:v>
                </c:pt>
                <c:pt idx="294">
                  <c:v>39742</c:v>
                </c:pt>
                <c:pt idx="295">
                  <c:v>39743</c:v>
                </c:pt>
                <c:pt idx="296">
                  <c:v>39744</c:v>
                </c:pt>
                <c:pt idx="297">
                  <c:v>39745</c:v>
                </c:pt>
                <c:pt idx="298">
                  <c:v>39746</c:v>
                </c:pt>
                <c:pt idx="299">
                  <c:v>39747</c:v>
                </c:pt>
                <c:pt idx="300">
                  <c:v>39748</c:v>
                </c:pt>
                <c:pt idx="301">
                  <c:v>39749</c:v>
                </c:pt>
                <c:pt idx="302">
                  <c:v>39750</c:v>
                </c:pt>
                <c:pt idx="303">
                  <c:v>39751</c:v>
                </c:pt>
                <c:pt idx="304">
                  <c:v>39752</c:v>
                </c:pt>
                <c:pt idx="305">
                  <c:v>39753</c:v>
                </c:pt>
                <c:pt idx="306">
                  <c:v>39754</c:v>
                </c:pt>
                <c:pt idx="307">
                  <c:v>39755</c:v>
                </c:pt>
                <c:pt idx="308">
                  <c:v>39756</c:v>
                </c:pt>
                <c:pt idx="309">
                  <c:v>39757</c:v>
                </c:pt>
                <c:pt idx="310">
                  <c:v>39758</c:v>
                </c:pt>
                <c:pt idx="311">
                  <c:v>39759</c:v>
                </c:pt>
                <c:pt idx="312">
                  <c:v>39760</c:v>
                </c:pt>
                <c:pt idx="313">
                  <c:v>39761</c:v>
                </c:pt>
                <c:pt idx="314">
                  <c:v>39762</c:v>
                </c:pt>
                <c:pt idx="315">
                  <c:v>39763</c:v>
                </c:pt>
                <c:pt idx="316">
                  <c:v>39764</c:v>
                </c:pt>
                <c:pt idx="317">
                  <c:v>39765</c:v>
                </c:pt>
                <c:pt idx="318">
                  <c:v>39766</c:v>
                </c:pt>
                <c:pt idx="319">
                  <c:v>39767</c:v>
                </c:pt>
                <c:pt idx="320">
                  <c:v>39768</c:v>
                </c:pt>
                <c:pt idx="321">
                  <c:v>39769</c:v>
                </c:pt>
                <c:pt idx="322">
                  <c:v>39770</c:v>
                </c:pt>
                <c:pt idx="323">
                  <c:v>39771</c:v>
                </c:pt>
                <c:pt idx="324">
                  <c:v>39772</c:v>
                </c:pt>
                <c:pt idx="325">
                  <c:v>39773</c:v>
                </c:pt>
                <c:pt idx="326">
                  <c:v>39774</c:v>
                </c:pt>
                <c:pt idx="327">
                  <c:v>39775</c:v>
                </c:pt>
                <c:pt idx="328">
                  <c:v>39776</c:v>
                </c:pt>
                <c:pt idx="329">
                  <c:v>39777</c:v>
                </c:pt>
                <c:pt idx="330">
                  <c:v>39778</c:v>
                </c:pt>
                <c:pt idx="331">
                  <c:v>39779</c:v>
                </c:pt>
                <c:pt idx="332">
                  <c:v>39780</c:v>
                </c:pt>
                <c:pt idx="333">
                  <c:v>39781</c:v>
                </c:pt>
                <c:pt idx="334">
                  <c:v>39782</c:v>
                </c:pt>
                <c:pt idx="335">
                  <c:v>39783</c:v>
                </c:pt>
                <c:pt idx="336">
                  <c:v>39784</c:v>
                </c:pt>
                <c:pt idx="337">
                  <c:v>39785</c:v>
                </c:pt>
                <c:pt idx="338">
                  <c:v>39786</c:v>
                </c:pt>
                <c:pt idx="339">
                  <c:v>39787</c:v>
                </c:pt>
                <c:pt idx="340">
                  <c:v>39788</c:v>
                </c:pt>
                <c:pt idx="341">
                  <c:v>39789</c:v>
                </c:pt>
                <c:pt idx="342">
                  <c:v>39790</c:v>
                </c:pt>
                <c:pt idx="343">
                  <c:v>39791</c:v>
                </c:pt>
                <c:pt idx="344">
                  <c:v>39792</c:v>
                </c:pt>
                <c:pt idx="345">
                  <c:v>39793</c:v>
                </c:pt>
                <c:pt idx="346">
                  <c:v>39794</c:v>
                </c:pt>
                <c:pt idx="347">
                  <c:v>39795</c:v>
                </c:pt>
                <c:pt idx="348">
                  <c:v>39796</c:v>
                </c:pt>
                <c:pt idx="349">
                  <c:v>39797</c:v>
                </c:pt>
                <c:pt idx="350">
                  <c:v>39798</c:v>
                </c:pt>
                <c:pt idx="351">
                  <c:v>39799</c:v>
                </c:pt>
                <c:pt idx="352">
                  <c:v>39800</c:v>
                </c:pt>
                <c:pt idx="353">
                  <c:v>39801</c:v>
                </c:pt>
                <c:pt idx="354">
                  <c:v>39802</c:v>
                </c:pt>
                <c:pt idx="355">
                  <c:v>39803</c:v>
                </c:pt>
                <c:pt idx="356">
                  <c:v>39804</c:v>
                </c:pt>
                <c:pt idx="357">
                  <c:v>39805</c:v>
                </c:pt>
                <c:pt idx="358">
                  <c:v>39806</c:v>
                </c:pt>
                <c:pt idx="359">
                  <c:v>39807</c:v>
                </c:pt>
                <c:pt idx="360">
                  <c:v>39808</c:v>
                </c:pt>
                <c:pt idx="361">
                  <c:v>39809</c:v>
                </c:pt>
                <c:pt idx="362">
                  <c:v>39810</c:v>
                </c:pt>
                <c:pt idx="363">
                  <c:v>39811</c:v>
                </c:pt>
                <c:pt idx="364">
                  <c:v>39812</c:v>
                </c:pt>
                <c:pt idx="365">
                  <c:v>39813</c:v>
                </c:pt>
                <c:pt idx="366">
                  <c:v>39814</c:v>
                </c:pt>
                <c:pt idx="367">
                  <c:v>39815</c:v>
                </c:pt>
                <c:pt idx="368">
                  <c:v>39816</c:v>
                </c:pt>
                <c:pt idx="369">
                  <c:v>39817</c:v>
                </c:pt>
                <c:pt idx="370">
                  <c:v>39818</c:v>
                </c:pt>
                <c:pt idx="371">
                  <c:v>39819</c:v>
                </c:pt>
                <c:pt idx="372">
                  <c:v>39820</c:v>
                </c:pt>
                <c:pt idx="373">
                  <c:v>39821</c:v>
                </c:pt>
                <c:pt idx="374">
                  <c:v>39822</c:v>
                </c:pt>
                <c:pt idx="375">
                  <c:v>39823</c:v>
                </c:pt>
                <c:pt idx="376">
                  <c:v>39824</c:v>
                </c:pt>
                <c:pt idx="377">
                  <c:v>39825</c:v>
                </c:pt>
                <c:pt idx="378">
                  <c:v>39826</c:v>
                </c:pt>
                <c:pt idx="379">
                  <c:v>39827</c:v>
                </c:pt>
                <c:pt idx="380">
                  <c:v>39828</c:v>
                </c:pt>
                <c:pt idx="381">
                  <c:v>39829</c:v>
                </c:pt>
                <c:pt idx="382">
                  <c:v>39830</c:v>
                </c:pt>
                <c:pt idx="383">
                  <c:v>39831</c:v>
                </c:pt>
                <c:pt idx="384">
                  <c:v>39832</c:v>
                </c:pt>
                <c:pt idx="385">
                  <c:v>39833</c:v>
                </c:pt>
                <c:pt idx="386">
                  <c:v>39834</c:v>
                </c:pt>
                <c:pt idx="387">
                  <c:v>39835</c:v>
                </c:pt>
                <c:pt idx="388">
                  <c:v>39836</c:v>
                </c:pt>
                <c:pt idx="389">
                  <c:v>39837</c:v>
                </c:pt>
                <c:pt idx="390">
                  <c:v>39838</c:v>
                </c:pt>
                <c:pt idx="391">
                  <c:v>39839</c:v>
                </c:pt>
                <c:pt idx="392">
                  <c:v>39840</c:v>
                </c:pt>
                <c:pt idx="393">
                  <c:v>39841</c:v>
                </c:pt>
                <c:pt idx="394">
                  <c:v>39842</c:v>
                </c:pt>
                <c:pt idx="395">
                  <c:v>39843</c:v>
                </c:pt>
                <c:pt idx="396">
                  <c:v>39844</c:v>
                </c:pt>
                <c:pt idx="397">
                  <c:v>39845</c:v>
                </c:pt>
                <c:pt idx="398">
                  <c:v>39846</c:v>
                </c:pt>
                <c:pt idx="399">
                  <c:v>39847</c:v>
                </c:pt>
                <c:pt idx="400">
                  <c:v>39848</c:v>
                </c:pt>
                <c:pt idx="401">
                  <c:v>39849</c:v>
                </c:pt>
                <c:pt idx="402">
                  <c:v>39850</c:v>
                </c:pt>
                <c:pt idx="403">
                  <c:v>39851</c:v>
                </c:pt>
                <c:pt idx="404">
                  <c:v>39852</c:v>
                </c:pt>
                <c:pt idx="405">
                  <c:v>39853</c:v>
                </c:pt>
                <c:pt idx="406">
                  <c:v>39854</c:v>
                </c:pt>
                <c:pt idx="407">
                  <c:v>39855</c:v>
                </c:pt>
                <c:pt idx="408">
                  <c:v>39856</c:v>
                </c:pt>
                <c:pt idx="409">
                  <c:v>39857</c:v>
                </c:pt>
                <c:pt idx="410">
                  <c:v>39858</c:v>
                </c:pt>
                <c:pt idx="411">
                  <c:v>39859</c:v>
                </c:pt>
                <c:pt idx="412">
                  <c:v>39860</c:v>
                </c:pt>
                <c:pt idx="413">
                  <c:v>39861</c:v>
                </c:pt>
                <c:pt idx="414">
                  <c:v>39862</c:v>
                </c:pt>
                <c:pt idx="415">
                  <c:v>39863</c:v>
                </c:pt>
                <c:pt idx="416">
                  <c:v>39864</c:v>
                </c:pt>
                <c:pt idx="417">
                  <c:v>39865</c:v>
                </c:pt>
                <c:pt idx="418">
                  <c:v>39866</c:v>
                </c:pt>
                <c:pt idx="419">
                  <c:v>39867</c:v>
                </c:pt>
                <c:pt idx="420">
                  <c:v>39868</c:v>
                </c:pt>
                <c:pt idx="421">
                  <c:v>39869</c:v>
                </c:pt>
                <c:pt idx="422">
                  <c:v>39870</c:v>
                </c:pt>
                <c:pt idx="423">
                  <c:v>39871</c:v>
                </c:pt>
                <c:pt idx="424">
                  <c:v>39872</c:v>
                </c:pt>
                <c:pt idx="425">
                  <c:v>39873</c:v>
                </c:pt>
                <c:pt idx="426">
                  <c:v>39874</c:v>
                </c:pt>
                <c:pt idx="427">
                  <c:v>39875</c:v>
                </c:pt>
                <c:pt idx="428">
                  <c:v>39876</c:v>
                </c:pt>
                <c:pt idx="429">
                  <c:v>39877</c:v>
                </c:pt>
                <c:pt idx="430">
                  <c:v>39878</c:v>
                </c:pt>
                <c:pt idx="431">
                  <c:v>39879</c:v>
                </c:pt>
                <c:pt idx="432">
                  <c:v>39880</c:v>
                </c:pt>
                <c:pt idx="433">
                  <c:v>39881</c:v>
                </c:pt>
                <c:pt idx="434">
                  <c:v>39882</c:v>
                </c:pt>
                <c:pt idx="435">
                  <c:v>39883</c:v>
                </c:pt>
                <c:pt idx="436">
                  <c:v>39884</c:v>
                </c:pt>
                <c:pt idx="437">
                  <c:v>39885</c:v>
                </c:pt>
                <c:pt idx="438">
                  <c:v>39886</c:v>
                </c:pt>
                <c:pt idx="439">
                  <c:v>39887</c:v>
                </c:pt>
                <c:pt idx="440">
                  <c:v>39888</c:v>
                </c:pt>
                <c:pt idx="441">
                  <c:v>39889</c:v>
                </c:pt>
                <c:pt idx="442">
                  <c:v>39890</c:v>
                </c:pt>
                <c:pt idx="443">
                  <c:v>39891</c:v>
                </c:pt>
                <c:pt idx="444">
                  <c:v>39892</c:v>
                </c:pt>
                <c:pt idx="445">
                  <c:v>39893</c:v>
                </c:pt>
                <c:pt idx="446">
                  <c:v>39894</c:v>
                </c:pt>
                <c:pt idx="447">
                  <c:v>39895</c:v>
                </c:pt>
                <c:pt idx="448">
                  <c:v>39896</c:v>
                </c:pt>
                <c:pt idx="449">
                  <c:v>39897</c:v>
                </c:pt>
                <c:pt idx="450">
                  <c:v>39898</c:v>
                </c:pt>
                <c:pt idx="451">
                  <c:v>39899</c:v>
                </c:pt>
                <c:pt idx="452">
                  <c:v>39900</c:v>
                </c:pt>
                <c:pt idx="453">
                  <c:v>39901</c:v>
                </c:pt>
                <c:pt idx="454">
                  <c:v>39902</c:v>
                </c:pt>
                <c:pt idx="455">
                  <c:v>39903</c:v>
                </c:pt>
                <c:pt idx="456">
                  <c:v>39904</c:v>
                </c:pt>
                <c:pt idx="457">
                  <c:v>39905</c:v>
                </c:pt>
                <c:pt idx="458">
                  <c:v>39906</c:v>
                </c:pt>
                <c:pt idx="459">
                  <c:v>39907</c:v>
                </c:pt>
                <c:pt idx="460">
                  <c:v>39908</c:v>
                </c:pt>
                <c:pt idx="461">
                  <c:v>39909</c:v>
                </c:pt>
                <c:pt idx="462">
                  <c:v>39910</c:v>
                </c:pt>
                <c:pt idx="463">
                  <c:v>39911</c:v>
                </c:pt>
                <c:pt idx="464">
                  <c:v>39912</c:v>
                </c:pt>
                <c:pt idx="465">
                  <c:v>39913</c:v>
                </c:pt>
                <c:pt idx="466">
                  <c:v>39914</c:v>
                </c:pt>
                <c:pt idx="467">
                  <c:v>39915</c:v>
                </c:pt>
                <c:pt idx="468">
                  <c:v>39916</c:v>
                </c:pt>
                <c:pt idx="469">
                  <c:v>39917</c:v>
                </c:pt>
                <c:pt idx="470">
                  <c:v>39918</c:v>
                </c:pt>
                <c:pt idx="471">
                  <c:v>39919</c:v>
                </c:pt>
                <c:pt idx="472">
                  <c:v>39920</c:v>
                </c:pt>
                <c:pt idx="473">
                  <c:v>39921</c:v>
                </c:pt>
                <c:pt idx="474">
                  <c:v>39922</c:v>
                </c:pt>
                <c:pt idx="475">
                  <c:v>39923</c:v>
                </c:pt>
                <c:pt idx="476">
                  <c:v>39924</c:v>
                </c:pt>
                <c:pt idx="477">
                  <c:v>39925</c:v>
                </c:pt>
                <c:pt idx="478">
                  <c:v>39926</c:v>
                </c:pt>
                <c:pt idx="479">
                  <c:v>39927</c:v>
                </c:pt>
                <c:pt idx="480">
                  <c:v>39928</c:v>
                </c:pt>
                <c:pt idx="481">
                  <c:v>39929</c:v>
                </c:pt>
                <c:pt idx="482">
                  <c:v>39930</c:v>
                </c:pt>
                <c:pt idx="483">
                  <c:v>39931</c:v>
                </c:pt>
                <c:pt idx="484">
                  <c:v>39932</c:v>
                </c:pt>
                <c:pt idx="485">
                  <c:v>39933</c:v>
                </c:pt>
                <c:pt idx="486">
                  <c:v>39934</c:v>
                </c:pt>
                <c:pt idx="487">
                  <c:v>39935</c:v>
                </c:pt>
                <c:pt idx="488">
                  <c:v>39936</c:v>
                </c:pt>
                <c:pt idx="489">
                  <c:v>39937</c:v>
                </c:pt>
                <c:pt idx="490">
                  <c:v>39938</c:v>
                </c:pt>
                <c:pt idx="491">
                  <c:v>39939</c:v>
                </c:pt>
                <c:pt idx="492">
                  <c:v>39940</c:v>
                </c:pt>
                <c:pt idx="493">
                  <c:v>39941</c:v>
                </c:pt>
                <c:pt idx="494">
                  <c:v>39942</c:v>
                </c:pt>
                <c:pt idx="495">
                  <c:v>39943</c:v>
                </c:pt>
                <c:pt idx="496">
                  <c:v>39944</c:v>
                </c:pt>
                <c:pt idx="497">
                  <c:v>39945</c:v>
                </c:pt>
                <c:pt idx="498">
                  <c:v>39946</c:v>
                </c:pt>
                <c:pt idx="499">
                  <c:v>39947</c:v>
                </c:pt>
                <c:pt idx="500">
                  <c:v>39948</c:v>
                </c:pt>
                <c:pt idx="501">
                  <c:v>39949</c:v>
                </c:pt>
                <c:pt idx="502">
                  <c:v>39950</c:v>
                </c:pt>
                <c:pt idx="503">
                  <c:v>39951</c:v>
                </c:pt>
                <c:pt idx="504">
                  <c:v>39952</c:v>
                </c:pt>
                <c:pt idx="505">
                  <c:v>39953</c:v>
                </c:pt>
                <c:pt idx="506">
                  <c:v>39954</c:v>
                </c:pt>
                <c:pt idx="507">
                  <c:v>39955</c:v>
                </c:pt>
                <c:pt idx="508">
                  <c:v>39956</c:v>
                </c:pt>
                <c:pt idx="509">
                  <c:v>39957</c:v>
                </c:pt>
                <c:pt idx="510">
                  <c:v>39958</c:v>
                </c:pt>
                <c:pt idx="511">
                  <c:v>39959</c:v>
                </c:pt>
                <c:pt idx="512">
                  <c:v>39960</c:v>
                </c:pt>
                <c:pt idx="513">
                  <c:v>39961</c:v>
                </c:pt>
                <c:pt idx="514">
                  <c:v>39962</c:v>
                </c:pt>
                <c:pt idx="515">
                  <c:v>39963</c:v>
                </c:pt>
                <c:pt idx="516">
                  <c:v>39964</c:v>
                </c:pt>
                <c:pt idx="517">
                  <c:v>39965</c:v>
                </c:pt>
                <c:pt idx="518">
                  <c:v>39966</c:v>
                </c:pt>
                <c:pt idx="519">
                  <c:v>39967</c:v>
                </c:pt>
                <c:pt idx="520">
                  <c:v>39968</c:v>
                </c:pt>
                <c:pt idx="521">
                  <c:v>39969</c:v>
                </c:pt>
                <c:pt idx="522">
                  <c:v>39970</c:v>
                </c:pt>
                <c:pt idx="523">
                  <c:v>39971</c:v>
                </c:pt>
                <c:pt idx="524">
                  <c:v>39972</c:v>
                </c:pt>
                <c:pt idx="525">
                  <c:v>39973</c:v>
                </c:pt>
                <c:pt idx="526">
                  <c:v>39974</c:v>
                </c:pt>
                <c:pt idx="527">
                  <c:v>39975</c:v>
                </c:pt>
                <c:pt idx="528">
                  <c:v>39976</c:v>
                </c:pt>
                <c:pt idx="529">
                  <c:v>39977</c:v>
                </c:pt>
                <c:pt idx="530">
                  <c:v>39978</c:v>
                </c:pt>
                <c:pt idx="531">
                  <c:v>39979</c:v>
                </c:pt>
                <c:pt idx="532">
                  <c:v>39980</c:v>
                </c:pt>
                <c:pt idx="533">
                  <c:v>39981</c:v>
                </c:pt>
                <c:pt idx="534">
                  <c:v>39982</c:v>
                </c:pt>
                <c:pt idx="535">
                  <c:v>39983</c:v>
                </c:pt>
                <c:pt idx="536">
                  <c:v>39984</c:v>
                </c:pt>
                <c:pt idx="537">
                  <c:v>39985</c:v>
                </c:pt>
                <c:pt idx="538">
                  <c:v>39986</c:v>
                </c:pt>
                <c:pt idx="539">
                  <c:v>39987</c:v>
                </c:pt>
                <c:pt idx="540">
                  <c:v>39988</c:v>
                </c:pt>
                <c:pt idx="541">
                  <c:v>39989</c:v>
                </c:pt>
                <c:pt idx="542">
                  <c:v>39990</c:v>
                </c:pt>
                <c:pt idx="543">
                  <c:v>39991</c:v>
                </c:pt>
                <c:pt idx="544">
                  <c:v>39992</c:v>
                </c:pt>
                <c:pt idx="545">
                  <c:v>39993</c:v>
                </c:pt>
                <c:pt idx="546">
                  <c:v>39994</c:v>
                </c:pt>
                <c:pt idx="547">
                  <c:v>39995</c:v>
                </c:pt>
                <c:pt idx="548">
                  <c:v>39996</c:v>
                </c:pt>
                <c:pt idx="549">
                  <c:v>39997</c:v>
                </c:pt>
                <c:pt idx="550">
                  <c:v>39998</c:v>
                </c:pt>
                <c:pt idx="551">
                  <c:v>39999</c:v>
                </c:pt>
                <c:pt idx="552">
                  <c:v>40000</c:v>
                </c:pt>
                <c:pt idx="553">
                  <c:v>40001</c:v>
                </c:pt>
                <c:pt idx="554">
                  <c:v>40002</c:v>
                </c:pt>
                <c:pt idx="555">
                  <c:v>40003</c:v>
                </c:pt>
                <c:pt idx="556">
                  <c:v>40004</c:v>
                </c:pt>
                <c:pt idx="557">
                  <c:v>40005</c:v>
                </c:pt>
                <c:pt idx="558">
                  <c:v>40006</c:v>
                </c:pt>
                <c:pt idx="559">
                  <c:v>40007</c:v>
                </c:pt>
                <c:pt idx="560">
                  <c:v>40008</c:v>
                </c:pt>
                <c:pt idx="561">
                  <c:v>40009</c:v>
                </c:pt>
                <c:pt idx="562">
                  <c:v>40010</c:v>
                </c:pt>
                <c:pt idx="563">
                  <c:v>40011</c:v>
                </c:pt>
                <c:pt idx="564">
                  <c:v>40012</c:v>
                </c:pt>
                <c:pt idx="565">
                  <c:v>40013</c:v>
                </c:pt>
                <c:pt idx="566">
                  <c:v>40014</c:v>
                </c:pt>
                <c:pt idx="567">
                  <c:v>40015</c:v>
                </c:pt>
                <c:pt idx="568">
                  <c:v>40016</c:v>
                </c:pt>
                <c:pt idx="569">
                  <c:v>40017</c:v>
                </c:pt>
                <c:pt idx="570">
                  <c:v>40018</c:v>
                </c:pt>
                <c:pt idx="571">
                  <c:v>40019</c:v>
                </c:pt>
                <c:pt idx="572">
                  <c:v>40020</c:v>
                </c:pt>
                <c:pt idx="573">
                  <c:v>40021</c:v>
                </c:pt>
                <c:pt idx="574">
                  <c:v>40022</c:v>
                </c:pt>
                <c:pt idx="575">
                  <c:v>40023</c:v>
                </c:pt>
                <c:pt idx="576">
                  <c:v>40024</c:v>
                </c:pt>
                <c:pt idx="577">
                  <c:v>40025</c:v>
                </c:pt>
                <c:pt idx="578">
                  <c:v>40026</c:v>
                </c:pt>
                <c:pt idx="579">
                  <c:v>40027</c:v>
                </c:pt>
                <c:pt idx="580">
                  <c:v>40028</c:v>
                </c:pt>
                <c:pt idx="581">
                  <c:v>40029</c:v>
                </c:pt>
                <c:pt idx="582">
                  <c:v>40030</c:v>
                </c:pt>
                <c:pt idx="583">
                  <c:v>40031</c:v>
                </c:pt>
                <c:pt idx="584">
                  <c:v>40032</c:v>
                </c:pt>
                <c:pt idx="585">
                  <c:v>40033</c:v>
                </c:pt>
                <c:pt idx="586">
                  <c:v>40034</c:v>
                </c:pt>
                <c:pt idx="587">
                  <c:v>40035</c:v>
                </c:pt>
                <c:pt idx="588">
                  <c:v>40036</c:v>
                </c:pt>
                <c:pt idx="589">
                  <c:v>40037</c:v>
                </c:pt>
                <c:pt idx="590">
                  <c:v>40038</c:v>
                </c:pt>
                <c:pt idx="591">
                  <c:v>40039</c:v>
                </c:pt>
                <c:pt idx="592">
                  <c:v>40040</c:v>
                </c:pt>
                <c:pt idx="593">
                  <c:v>40041</c:v>
                </c:pt>
                <c:pt idx="594">
                  <c:v>40042</c:v>
                </c:pt>
                <c:pt idx="595">
                  <c:v>40043</c:v>
                </c:pt>
                <c:pt idx="596">
                  <c:v>40044</c:v>
                </c:pt>
                <c:pt idx="597">
                  <c:v>40045</c:v>
                </c:pt>
                <c:pt idx="598">
                  <c:v>40046</c:v>
                </c:pt>
                <c:pt idx="599">
                  <c:v>40047</c:v>
                </c:pt>
                <c:pt idx="600">
                  <c:v>40048</c:v>
                </c:pt>
                <c:pt idx="601">
                  <c:v>40049</c:v>
                </c:pt>
                <c:pt idx="602">
                  <c:v>40050</c:v>
                </c:pt>
                <c:pt idx="603">
                  <c:v>40051</c:v>
                </c:pt>
                <c:pt idx="604">
                  <c:v>40052</c:v>
                </c:pt>
                <c:pt idx="605">
                  <c:v>40053</c:v>
                </c:pt>
                <c:pt idx="606">
                  <c:v>40054</c:v>
                </c:pt>
                <c:pt idx="607">
                  <c:v>40055</c:v>
                </c:pt>
                <c:pt idx="608">
                  <c:v>40056</c:v>
                </c:pt>
                <c:pt idx="609">
                  <c:v>40057</c:v>
                </c:pt>
                <c:pt idx="610">
                  <c:v>40058</c:v>
                </c:pt>
                <c:pt idx="611">
                  <c:v>40059</c:v>
                </c:pt>
                <c:pt idx="612">
                  <c:v>40060</c:v>
                </c:pt>
                <c:pt idx="613">
                  <c:v>40061</c:v>
                </c:pt>
                <c:pt idx="614">
                  <c:v>40062</c:v>
                </c:pt>
                <c:pt idx="615">
                  <c:v>40063</c:v>
                </c:pt>
                <c:pt idx="616">
                  <c:v>40064</c:v>
                </c:pt>
                <c:pt idx="617">
                  <c:v>40065</c:v>
                </c:pt>
                <c:pt idx="618">
                  <c:v>40066</c:v>
                </c:pt>
                <c:pt idx="619">
                  <c:v>40067</c:v>
                </c:pt>
                <c:pt idx="620">
                  <c:v>40068</c:v>
                </c:pt>
                <c:pt idx="621">
                  <c:v>40069</c:v>
                </c:pt>
                <c:pt idx="622">
                  <c:v>40070</c:v>
                </c:pt>
                <c:pt idx="623">
                  <c:v>40071</c:v>
                </c:pt>
                <c:pt idx="624">
                  <c:v>40072</c:v>
                </c:pt>
                <c:pt idx="625">
                  <c:v>40073</c:v>
                </c:pt>
                <c:pt idx="626">
                  <c:v>40074</c:v>
                </c:pt>
                <c:pt idx="627">
                  <c:v>40075</c:v>
                </c:pt>
                <c:pt idx="628">
                  <c:v>40076</c:v>
                </c:pt>
                <c:pt idx="629">
                  <c:v>40077</c:v>
                </c:pt>
                <c:pt idx="630">
                  <c:v>40078</c:v>
                </c:pt>
                <c:pt idx="631">
                  <c:v>40079</c:v>
                </c:pt>
                <c:pt idx="632">
                  <c:v>40080</c:v>
                </c:pt>
                <c:pt idx="633">
                  <c:v>40081</c:v>
                </c:pt>
                <c:pt idx="634">
                  <c:v>40082</c:v>
                </c:pt>
                <c:pt idx="635">
                  <c:v>40083</c:v>
                </c:pt>
                <c:pt idx="636">
                  <c:v>40084</c:v>
                </c:pt>
                <c:pt idx="637">
                  <c:v>40085</c:v>
                </c:pt>
                <c:pt idx="638">
                  <c:v>40086</c:v>
                </c:pt>
                <c:pt idx="639">
                  <c:v>40087</c:v>
                </c:pt>
                <c:pt idx="640">
                  <c:v>40088</c:v>
                </c:pt>
                <c:pt idx="641">
                  <c:v>40089</c:v>
                </c:pt>
                <c:pt idx="642">
                  <c:v>40090</c:v>
                </c:pt>
                <c:pt idx="643">
                  <c:v>40091</c:v>
                </c:pt>
                <c:pt idx="644">
                  <c:v>40092</c:v>
                </c:pt>
                <c:pt idx="645">
                  <c:v>40093</c:v>
                </c:pt>
                <c:pt idx="646">
                  <c:v>40094</c:v>
                </c:pt>
                <c:pt idx="647">
                  <c:v>40095</c:v>
                </c:pt>
                <c:pt idx="648">
                  <c:v>40096</c:v>
                </c:pt>
                <c:pt idx="649">
                  <c:v>40097</c:v>
                </c:pt>
                <c:pt idx="650">
                  <c:v>40098</c:v>
                </c:pt>
                <c:pt idx="651">
                  <c:v>40099</c:v>
                </c:pt>
                <c:pt idx="652">
                  <c:v>40100</c:v>
                </c:pt>
                <c:pt idx="653">
                  <c:v>40101</c:v>
                </c:pt>
                <c:pt idx="654">
                  <c:v>40102</c:v>
                </c:pt>
                <c:pt idx="655">
                  <c:v>40103</c:v>
                </c:pt>
                <c:pt idx="656">
                  <c:v>40104</c:v>
                </c:pt>
                <c:pt idx="657">
                  <c:v>40105</c:v>
                </c:pt>
                <c:pt idx="658">
                  <c:v>40106</c:v>
                </c:pt>
                <c:pt idx="659">
                  <c:v>40107</c:v>
                </c:pt>
                <c:pt idx="660">
                  <c:v>40108</c:v>
                </c:pt>
                <c:pt idx="661">
                  <c:v>40109</c:v>
                </c:pt>
                <c:pt idx="662">
                  <c:v>40110</c:v>
                </c:pt>
                <c:pt idx="663">
                  <c:v>40111</c:v>
                </c:pt>
                <c:pt idx="664">
                  <c:v>40112</c:v>
                </c:pt>
                <c:pt idx="665">
                  <c:v>40113</c:v>
                </c:pt>
                <c:pt idx="666">
                  <c:v>40114</c:v>
                </c:pt>
                <c:pt idx="667">
                  <c:v>40115</c:v>
                </c:pt>
                <c:pt idx="668">
                  <c:v>40116</c:v>
                </c:pt>
                <c:pt idx="669">
                  <c:v>40117</c:v>
                </c:pt>
                <c:pt idx="670">
                  <c:v>40118</c:v>
                </c:pt>
                <c:pt idx="671">
                  <c:v>40119</c:v>
                </c:pt>
                <c:pt idx="672">
                  <c:v>40120</c:v>
                </c:pt>
                <c:pt idx="673">
                  <c:v>40121</c:v>
                </c:pt>
                <c:pt idx="674">
                  <c:v>40122</c:v>
                </c:pt>
                <c:pt idx="675">
                  <c:v>40123</c:v>
                </c:pt>
                <c:pt idx="676">
                  <c:v>40124</c:v>
                </c:pt>
                <c:pt idx="677">
                  <c:v>40125</c:v>
                </c:pt>
                <c:pt idx="678">
                  <c:v>40126</c:v>
                </c:pt>
                <c:pt idx="679">
                  <c:v>40127</c:v>
                </c:pt>
                <c:pt idx="680">
                  <c:v>40128</c:v>
                </c:pt>
                <c:pt idx="681">
                  <c:v>40129</c:v>
                </c:pt>
                <c:pt idx="682">
                  <c:v>40130</c:v>
                </c:pt>
                <c:pt idx="683">
                  <c:v>40131</c:v>
                </c:pt>
                <c:pt idx="684">
                  <c:v>40132</c:v>
                </c:pt>
                <c:pt idx="685">
                  <c:v>40133</c:v>
                </c:pt>
                <c:pt idx="686">
                  <c:v>40134</c:v>
                </c:pt>
                <c:pt idx="687">
                  <c:v>40135</c:v>
                </c:pt>
                <c:pt idx="688">
                  <c:v>40136</c:v>
                </c:pt>
                <c:pt idx="689">
                  <c:v>40137</c:v>
                </c:pt>
                <c:pt idx="690">
                  <c:v>40138</c:v>
                </c:pt>
                <c:pt idx="691">
                  <c:v>40139</c:v>
                </c:pt>
                <c:pt idx="692">
                  <c:v>40140</c:v>
                </c:pt>
                <c:pt idx="693">
                  <c:v>40141</c:v>
                </c:pt>
                <c:pt idx="694">
                  <c:v>40142</c:v>
                </c:pt>
                <c:pt idx="695">
                  <c:v>40143</c:v>
                </c:pt>
                <c:pt idx="696">
                  <c:v>40144</c:v>
                </c:pt>
                <c:pt idx="697">
                  <c:v>40145</c:v>
                </c:pt>
                <c:pt idx="698">
                  <c:v>40146</c:v>
                </c:pt>
                <c:pt idx="699">
                  <c:v>40147</c:v>
                </c:pt>
                <c:pt idx="700">
                  <c:v>40148</c:v>
                </c:pt>
                <c:pt idx="701">
                  <c:v>40149</c:v>
                </c:pt>
                <c:pt idx="702">
                  <c:v>40150</c:v>
                </c:pt>
                <c:pt idx="703">
                  <c:v>40151</c:v>
                </c:pt>
                <c:pt idx="704">
                  <c:v>40152</c:v>
                </c:pt>
                <c:pt idx="705">
                  <c:v>40153</c:v>
                </c:pt>
                <c:pt idx="706">
                  <c:v>40154</c:v>
                </c:pt>
                <c:pt idx="707">
                  <c:v>40155</c:v>
                </c:pt>
                <c:pt idx="708">
                  <c:v>40156</c:v>
                </c:pt>
                <c:pt idx="709">
                  <c:v>40157</c:v>
                </c:pt>
                <c:pt idx="710">
                  <c:v>40158</c:v>
                </c:pt>
                <c:pt idx="711">
                  <c:v>40159</c:v>
                </c:pt>
                <c:pt idx="712">
                  <c:v>40160</c:v>
                </c:pt>
                <c:pt idx="713">
                  <c:v>40161</c:v>
                </c:pt>
                <c:pt idx="714">
                  <c:v>40162</c:v>
                </c:pt>
                <c:pt idx="715">
                  <c:v>40163</c:v>
                </c:pt>
                <c:pt idx="716">
                  <c:v>40164</c:v>
                </c:pt>
                <c:pt idx="717">
                  <c:v>40165</c:v>
                </c:pt>
                <c:pt idx="718">
                  <c:v>40166</c:v>
                </c:pt>
                <c:pt idx="719">
                  <c:v>40167</c:v>
                </c:pt>
                <c:pt idx="720">
                  <c:v>40168</c:v>
                </c:pt>
                <c:pt idx="721">
                  <c:v>40169</c:v>
                </c:pt>
                <c:pt idx="722">
                  <c:v>40170</c:v>
                </c:pt>
                <c:pt idx="723">
                  <c:v>40171</c:v>
                </c:pt>
                <c:pt idx="724">
                  <c:v>40172</c:v>
                </c:pt>
                <c:pt idx="725">
                  <c:v>40173</c:v>
                </c:pt>
                <c:pt idx="726">
                  <c:v>40174</c:v>
                </c:pt>
                <c:pt idx="727">
                  <c:v>40175</c:v>
                </c:pt>
                <c:pt idx="728">
                  <c:v>40176</c:v>
                </c:pt>
                <c:pt idx="729">
                  <c:v>40177</c:v>
                </c:pt>
                <c:pt idx="730">
                  <c:v>40178</c:v>
                </c:pt>
                <c:pt idx="731">
                  <c:v>40179</c:v>
                </c:pt>
                <c:pt idx="732">
                  <c:v>40180</c:v>
                </c:pt>
                <c:pt idx="733">
                  <c:v>40181</c:v>
                </c:pt>
                <c:pt idx="734">
                  <c:v>40182</c:v>
                </c:pt>
                <c:pt idx="735">
                  <c:v>40183</c:v>
                </c:pt>
                <c:pt idx="736">
                  <c:v>40184</c:v>
                </c:pt>
                <c:pt idx="737">
                  <c:v>40185</c:v>
                </c:pt>
                <c:pt idx="738">
                  <c:v>40186</c:v>
                </c:pt>
                <c:pt idx="739">
                  <c:v>40187</c:v>
                </c:pt>
                <c:pt idx="740">
                  <c:v>40188</c:v>
                </c:pt>
                <c:pt idx="741">
                  <c:v>40189</c:v>
                </c:pt>
                <c:pt idx="742">
                  <c:v>40190</c:v>
                </c:pt>
                <c:pt idx="743">
                  <c:v>40191</c:v>
                </c:pt>
                <c:pt idx="744">
                  <c:v>40192</c:v>
                </c:pt>
                <c:pt idx="745">
                  <c:v>40193</c:v>
                </c:pt>
                <c:pt idx="746">
                  <c:v>40194</c:v>
                </c:pt>
                <c:pt idx="747">
                  <c:v>40195</c:v>
                </c:pt>
                <c:pt idx="748">
                  <c:v>40196</c:v>
                </c:pt>
                <c:pt idx="749">
                  <c:v>40197</c:v>
                </c:pt>
                <c:pt idx="750">
                  <c:v>40198</c:v>
                </c:pt>
                <c:pt idx="751">
                  <c:v>40199</c:v>
                </c:pt>
                <c:pt idx="752">
                  <c:v>40200</c:v>
                </c:pt>
                <c:pt idx="753">
                  <c:v>40201</c:v>
                </c:pt>
                <c:pt idx="754">
                  <c:v>40202</c:v>
                </c:pt>
                <c:pt idx="755">
                  <c:v>40203</c:v>
                </c:pt>
                <c:pt idx="756">
                  <c:v>40204</c:v>
                </c:pt>
                <c:pt idx="757">
                  <c:v>40205</c:v>
                </c:pt>
                <c:pt idx="758">
                  <c:v>40206</c:v>
                </c:pt>
                <c:pt idx="759">
                  <c:v>40207</c:v>
                </c:pt>
                <c:pt idx="760">
                  <c:v>40208</c:v>
                </c:pt>
                <c:pt idx="761">
                  <c:v>40209</c:v>
                </c:pt>
                <c:pt idx="762">
                  <c:v>40210</c:v>
                </c:pt>
                <c:pt idx="763">
                  <c:v>40211</c:v>
                </c:pt>
                <c:pt idx="764">
                  <c:v>40212</c:v>
                </c:pt>
                <c:pt idx="765">
                  <c:v>40213</c:v>
                </c:pt>
                <c:pt idx="766">
                  <c:v>40214</c:v>
                </c:pt>
                <c:pt idx="767">
                  <c:v>40215</c:v>
                </c:pt>
                <c:pt idx="768">
                  <c:v>40216</c:v>
                </c:pt>
                <c:pt idx="769">
                  <c:v>40217</c:v>
                </c:pt>
                <c:pt idx="770">
                  <c:v>40218</c:v>
                </c:pt>
                <c:pt idx="771">
                  <c:v>40219</c:v>
                </c:pt>
                <c:pt idx="772">
                  <c:v>40220</c:v>
                </c:pt>
                <c:pt idx="773">
                  <c:v>40221</c:v>
                </c:pt>
                <c:pt idx="774">
                  <c:v>40222</c:v>
                </c:pt>
                <c:pt idx="775">
                  <c:v>40223</c:v>
                </c:pt>
                <c:pt idx="776">
                  <c:v>40224</c:v>
                </c:pt>
                <c:pt idx="777">
                  <c:v>40225</c:v>
                </c:pt>
                <c:pt idx="778">
                  <c:v>40226</c:v>
                </c:pt>
                <c:pt idx="779">
                  <c:v>40227</c:v>
                </c:pt>
                <c:pt idx="780">
                  <c:v>40228</c:v>
                </c:pt>
                <c:pt idx="781">
                  <c:v>40229</c:v>
                </c:pt>
                <c:pt idx="782">
                  <c:v>40230</c:v>
                </c:pt>
                <c:pt idx="783">
                  <c:v>40231</c:v>
                </c:pt>
                <c:pt idx="784">
                  <c:v>40232</c:v>
                </c:pt>
                <c:pt idx="785">
                  <c:v>40233</c:v>
                </c:pt>
                <c:pt idx="786">
                  <c:v>40234</c:v>
                </c:pt>
                <c:pt idx="787">
                  <c:v>40235</c:v>
                </c:pt>
                <c:pt idx="788">
                  <c:v>40236</c:v>
                </c:pt>
                <c:pt idx="789">
                  <c:v>40237</c:v>
                </c:pt>
                <c:pt idx="790">
                  <c:v>40238</c:v>
                </c:pt>
                <c:pt idx="791">
                  <c:v>40239</c:v>
                </c:pt>
                <c:pt idx="792">
                  <c:v>40240</c:v>
                </c:pt>
                <c:pt idx="793">
                  <c:v>40241</c:v>
                </c:pt>
                <c:pt idx="794">
                  <c:v>40242</c:v>
                </c:pt>
                <c:pt idx="795">
                  <c:v>40243</c:v>
                </c:pt>
                <c:pt idx="796">
                  <c:v>40244</c:v>
                </c:pt>
                <c:pt idx="797">
                  <c:v>40245</c:v>
                </c:pt>
                <c:pt idx="798">
                  <c:v>40246</c:v>
                </c:pt>
                <c:pt idx="799">
                  <c:v>40247</c:v>
                </c:pt>
                <c:pt idx="800">
                  <c:v>40248</c:v>
                </c:pt>
                <c:pt idx="801">
                  <c:v>40249</c:v>
                </c:pt>
                <c:pt idx="802">
                  <c:v>40250</c:v>
                </c:pt>
                <c:pt idx="803">
                  <c:v>40251</c:v>
                </c:pt>
                <c:pt idx="804">
                  <c:v>40252</c:v>
                </c:pt>
                <c:pt idx="805">
                  <c:v>40253</c:v>
                </c:pt>
                <c:pt idx="806">
                  <c:v>40254</c:v>
                </c:pt>
                <c:pt idx="807">
                  <c:v>40255</c:v>
                </c:pt>
                <c:pt idx="808">
                  <c:v>40256</c:v>
                </c:pt>
                <c:pt idx="809">
                  <c:v>40257</c:v>
                </c:pt>
                <c:pt idx="810">
                  <c:v>40258</c:v>
                </c:pt>
                <c:pt idx="811">
                  <c:v>40259</c:v>
                </c:pt>
                <c:pt idx="812">
                  <c:v>40260</c:v>
                </c:pt>
                <c:pt idx="813">
                  <c:v>40261</c:v>
                </c:pt>
                <c:pt idx="814">
                  <c:v>40262</c:v>
                </c:pt>
                <c:pt idx="815">
                  <c:v>40263</c:v>
                </c:pt>
                <c:pt idx="816">
                  <c:v>40264</c:v>
                </c:pt>
                <c:pt idx="817">
                  <c:v>40265</c:v>
                </c:pt>
                <c:pt idx="818">
                  <c:v>40266</c:v>
                </c:pt>
                <c:pt idx="819">
                  <c:v>40267</c:v>
                </c:pt>
                <c:pt idx="820">
                  <c:v>40268</c:v>
                </c:pt>
                <c:pt idx="821">
                  <c:v>40269</c:v>
                </c:pt>
                <c:pt idx="822">
                  <c:v>40270</c:v>
                </c:pt>
                <c:pt idx="823">
                  <c:v>40271</c:v>
                </c:pt>
                <c:pt idx="824">
                  <c:v>40272</c:v>
                </c:pt>
                <c:pt idx="825">
                  <c:v>40273</c:v>
                </c:pt>
                <c:pt idx="826">
                  <c:v>40274</c:v>
                </c:pt>
                <c:pt idx="827">
                  <c:v>40275</c:v>
                </c:pt>
                <c:pt idx="828">
                  <c:v>40276</c:v>
                </c:pt>
                <c:pt idx="829">
                  <c:v>40277</c:v>
                </c:pt>
                <c:pt idx="830">
                  <c:v>40278</c:v>
                </c:pt>
                <c:pt idx="831">
                  <c:v>40279</c:v>
                </c:pt>
                <c:pt idx="832">
                  <c:v>40280</c:v>
                </c:pt>
                <c:pt idx="833">
                  <c:v>40281</c:v>
                </c:pt>
                <c:pt idx="834">
                  <c:v>40282</c:v>
                </c:pt>
                <c:pt idx="835">
                  <c:v>40283</c:v>
                </c:pt>
                <c:pt idx="836">
                  <c:v>40284</c:v>
                </c:pt>
                <c:pt idx="837">
                  <c:v>40285</c:v>
                </c:pt>
                <c:pt idx="838">
                  <c:v>40286</c:v>
                </c:pt>
                <c:pt idx="839">
                  <c:v>40287</c:v>
                </c:pt>
                <c:pt idx="840">
                  <c:v>40288</c:v>
                </c:pt>
                <c:pt idx="841">
                  <c:v>40289</c:v>
                </c:pt>
                <c:pt idx="842">
                  <c:v>40290</c:v>
                </c:pt>
                <c:pt idx="843">
                  <c:v>40291</c:v>
                </c:pt>
                <c:pt idx="844">
                  <c:v>40292</c:v>
                </c:pt>
                <c:pt idx="845">
                  <c:v>40293</c:v>
                </c:pt>
                <c:pt idx="846">
                  <c:v>40294</c:v>
                </c:pt>
                <c:pt idx="847">
                  <c:v>40295</c:v>
                </c:pt>
                <c:pt idx="848">
                  <c:v>40296</c:v>
                </c:pt>
                <c:pt idx="849">
                  <c:v>40297</c:v>
                </c:pt>
                <c:pt idx="850">
                  <c:v>40298</c:v>
                </c:pt>
                <c:pt idx="851">
                  <c:v>40299</c:v>
                </c:pt>
                <c:pt idx="852">
                  <c:v>40300</c:v>
                </c:pt>
                <c:pt idx="853">
                  <c:v>40301</c:v>
                </c:pt>
                <c:pt idx="854">
                  <c:v>40302</c:v>
                </c:pt>
                <c:pt idx="855">
                  <c:v>40303</c:v>
                </c:pt>
                <c:pt idx="856">
                  <c:v>40304</c:v>
                </c:pt>
                <c:pt idx="857">
                  <c:v>40305</c:v>
                </c:pt>
                <c:pt idx="858">
                  <c:v>40306</c:v>
                </c:pt>
                <c:pt idx="859">
                  <c:v>40307</c:v>
                </c:pt>
                <c:pt idx="860">
                  <c:v>40308</c:v>
                </c:pt>
                <c:pt idx="861">
                  <c:v>40309</c:v>
                </c:pt>
                <c:pt idx="862">
                  <c:v>40310</c:v>
                </c:pt>
                <c:pt idx="863">
                  <c:v>40311</c:v>
                </c:pt>
                <c:pt idx="864">
                  <c:v>40312</c:v>
                </c:pt>
                <c:pt idx="865">
                  <c:v>40313</c:v>
                </c:pt>
                <c:pt idx="866">
                  <c:v>40314</c:v>
                </c:pt>
                <c:pt idx="867">
                  <c:v>40315</c:v>
                </c:pt>
                <c:pt idx="868">
                  <c:v>40316</c:v>
                </c:pt>
                <c:pt idx="869">
                  <c:v>40317</c:v>
                </c:pt>
                <c:pt idx="870">
                  <c:v>40318</c:v>
                </c:pt>
                <c:pt idx="871">
                  <c:v>40319</c:v>
                </c:pt>
                <c:pt idx="872">
                  <c:v>40320</c:v>
                </c:pt>
                <c:pt idx="873">
                  <c:v>40321</c:v>
                </c:pt>
                <c:pt idx="874">
                  <c:v>40322</c:v>
                </c:pt>
                <c:pt idx="875">
                  <c:v>40323</c:v>
                </c:pt>
                <c:pt idx="876">
                  <c:v>40324</c:v>
                </c:pt>
                <c:pt idx="877">
                  <c:v>40325</c:v>
                </c:pt>
                <c:pt idx="878">
                  <c:v>40326</c:v>
                </c:pt>
                <c:pt idx="879">
                  <c:v>40327</c:v>
                </c:pt>
                <c:pt idx="880">
                  <c:v>40328</c:v>
                </c:pt>
                <c:pt idx="881">
                  <c:v>40329</c:v>
                </c:pt>
                <c:pt idx="882">
                  <c:v>40330</c:v>
                </c:pt>
                <c:pt idx="883">
                  <c:v>40331</c:v>
                </c:pt>
                <c:pt idx="884">
                  <c:v>40332</c:v>
                </c:pt>
                <c:pt idx="885">
                  <c:v>40333</c:v>
                </c:pt>
                <c:pt idx="886">
                  <c:v>40334</c:v>
                </c:pt>
                <c:pt idx="887">
                  <c:v>40335</c:v>
                </c:pt>
                <c:pt idx="888">
                  <c:v>40336</c:v>
                </c:pt>
                <c:pt idx="889">
                  <c:v>40337</c:v>
                </c:pt>
                <c:pt idx="890">
                  <c:v>40338</c:v>
                </c:pt>
                <c:pt idx="891">
                  <c:v>40339</c:v>
                </c:pt>
                <c:pt idx="892">
                  <c:v>40340</c:v>
                </c:pt>
                <c:pt idx="893">
                  <c:v>40341</c:v>
                </c:pt>
                <c:pt idx="894">
                  <c:v>40342</c:v>
                </c:pt>
                <c:pt idx="895">
                  <c:v>40343</c:v>
                </c:pt>
                <c:pt idx="896">
                  <c:v>40344</c:v>
                </c:pt>
                <c:pt idx="897">
                  <c:v>40345</c:v>
                </c:pt>
                <c:pt idx="898">
                  <c:v>40346</c:v>
                </c:pt>
                <c:pt idx="899">
                  <c:v>40347</c:v>
                </c:pt>
                <c:pt idx="900">
                  <c:v>40348</c:v>
                </c:pt>
                <c:pt idx="901">
                  <c:v>40349</c:v>
                </c:pt>
                <c:pt idx="902">
                  <c:v>40350</c:v>
                </c:pt>
                <c:pt idx="903">
                  <c:v>40351</c:v>
                </c:pt>
                <c:pt idx="904">
                  <c:v>40352</c:v>
                </c:pt>
                <c:pt idx="905">
                  <c:v>40353</c:v>
                </c:pt>
                <c:pt idx="906">
                  <c:v>40354</c:v>
                </c:pt>
                <c:pt idx="907">
                  <c:v>40355</c:v>
                </c:pt>
                <c:pt idx="908">
                  <c:v>40356</c:v>
                </c:pt>
                <c:pt idx="909">
                  <c:v>40357</c:v>
                </c:pt>
                <c:pt idx="910">
                  <c:v>40358</c:v>
                </c:pt>
                <c:pt idx="911">
                  <c:v>40359</c:v>
                </c:pt>
                <c:pt idx="912">
                  <c:v>40360</c:v>
                </c:pt>
                <c:pt idx="913">
                  <c:v>40361</c:v>
                </c:pt>
                <c:pt idx="914">
                  <c:v>40362</c:v>
                </c:pt>
                <c:pt idx="915">
                  <c:v>40363</c:v>
                </c:pt>
                <c:pt idx="916">
                  <c:v>40364</c:v>
                </c:pt>
                <c:pt idx="917">
                  <c:v>40365</c:v>
                </c:pt>
                <c:pt idx="918">
                  <c:v>40366</c:v>
                </c:pt>
                <c:pt idx="919">
                  <c:v>40367</c:v>
                </c:pt>
                <c:pt idx="920">
                  <c:v>40368</c:v>
                </c:pt>
                <c:pt idx="921">
                  <c:v>40369</c:v>
                </c:pt>
                <c:pt idx="922">
                  <c:v>40370</c:v>
                </c:pt>
                <c:pt idx="923">
                  <c:v>40371</c:v>
                </c:pt>
                <c:pt idx="924">
                  <c:v>40372</c:v>
                </c:pt>
                <c:pt idx="925">
                  <c:v>40373</c:v>
                </c:pt>
                <c:pt idx="926">
                  <c:v>40374</c:v>
                </c:pt>
                <c:pt idx="927">
                  <c:v>40375</c:v>
                </c:pt>
                <c:pt idx="928">
                  <c:v>40376</c:v>
                </c:pt>
                <c:pt idx="929">
                  <c:v>40377</c:v>
                </c:pt>
                <c:pt idx="930">
                  <c:v>40378</c:v>
                </c:pt>
                <c:pt idx="931">
                  <c:v>40379</c:v>
                </c:pt>
                <c:pt idx="932">
                  <c:v>40380</c:v>
                </c:pt>
                <c:pt idx="933">
                  <c:v>40381</c:v>
                </c:pt>
                <c:pt idx="934">
                  <c:v>40382</c:v>
                </c:pt>
                <c:pt idx="935">
                  <c:v>40383</c:v>
                </c:pt>
                <c:pt idx="936">
                  <c:v>40384</c:v>
                </c:pt>
                <c:pt idx="937">
                  <c:v>40385</c:v>
                </c:pt>
                <c:pt idx="938">
                  <c:v>40386</c:v>
                </c:pt>
                <c:pt idx="939">
                  <c:v>40387</c:v>
                </c:pt>
                <c:pt idx="940">
                  <c:v>40388</c:v>
                </c:pt>
                <c:pt idx="941">
                  <c:v>40389</c:v>
                </c:pt>
                <c:pt idx="942">
                  <c:v>40390</c:v>
                </c:pt>
                <c:pt idx="943">
                  <c:v>40391</c:v>
                </c:pt>
                <c:pt idx="944">
                  <c:v>40392</c:v>
                </c:pt>
                <c:pt idx="945">
                  <c:v>40393</c:v>
                </c:pt>
                <c:pt idx="946">
                  <c:v>40394</c:v>
                </c:pt>
                <c:pt idx="947">
                  <c:v>40395</c:v>
                </c:pt>
                <c:pt idx="948">
                  <c:v>40396</c:v>
                </c:pt>
                <c:pt idx="949">
                  <c:v>40397</c:v>
                </c:pt>
                <c:pt idx="950">
                  <c:v>40398</c:v>
                </c:pt>
                <c:pt idx="951">
                  <c:v>40399</c:v>
                </c:pt>
                <c:pt idx="952">
                  <c:v>40400</c:v>
                </c:pt>
                <c:pt idx="953">
                  <c:v>40401</c:v>
                </c:pt>
                <c:pt idx="954">
                  <c:v>40402</c:v>
                </c:pt>
                <c:pt idx="955">
                  <c:v>40403</c:v>
                </c:pt>
                <c:pt idx="956">
                  <c:v>40404</c:v>
                </c:pt>
                <c:pt idx="957">
                  <c:v>40405</c:v>
                </c:pt>
                <c:pt idx="958">
                  <c:v>40406</c:v>
                </c:pt>
                <c:pt idx="959">
                  <c:v>40407</c:v>
                </c:pt>
                <c:pt idx="960">
                  <c:v>40408</c:v>
                </c:pt>
                <c:pt idx="961">
                  <c:v>40409</c:v>
                </c:pt>
                <c:pt idx="962">
                  <c:v>40410</c:v>
                </c:pt>
                <c:pt idx="963">
                  <c:v>40411</c:v>
                </c:pt>
                <c:pt idx="964">
                  <c:v>40412</c:v>
                </c:pt>
                <c:pt idx="965">
                  <c:v>40413</c:v>
                </c:pt>
                <c:pt idx="966">
                  <c:v>40414</c:v>
                </c:pt>
                <c:pt idx="967">
                  <c:v>40415</c:v>
                </c:pt>
                <c:pt idx="968">
                  <c:v>40416</c:v>
                </c:pt>
                <c:pt idx="969">
                  <c:v>40417</c:v>
                </c:pt>
                <c:pt idx="970">
                  <c:v>40418</c:v>
                </c:pt>
                <c:pt idx="971">
                  <c:v>40419</c:v>
                </c:pt>
                <c:pt idx="972">
                  <c:v>40420</c:v>
                </c:pt>
                <c:pt idx="973">
                  <c:v>40421</c:v>
                </c:pt>
                <c:pt idx="974">
                  <c:v>40422</c:v>
                </c:pt>
                <c:pt idx="975">
                  <c:v>40423</c:v>
                </c:pt>
                <c:pt idx="976">
                  <c:v>40424</c:v>
                </c:pt>
                <c:pt idx="977">
                  <c:v>40425</c:v>
                </c:pt>
                <c:pt idx="978">
                  <c:v>40426</c:v>
                </c:pt>
                <c:pt idx="979">
                  <c:v>40427</c:v>
                </c:pt>
                <c:pt idx="980">
                  <c:v>40428</c:v>
                </c:pt>
                <c:pt idx="981">
                  <c:v>40429</c:v>
                </c:pt>
                <c:pt idx="982">
                  <c:v>40430</c:v>
                </c:pt>
                <c:pt idx="983">
                  <c:v>40431</c:v>
                </c:pt>
                <c:pt idx="984">
                  <c:v>40432</c:v>
                </c:pt>
                <c:pt idx="985">
                  <c:v>40433</c:v>
                </c:pt>
                <c:pt idx="986">
                  <c:v>40434</c:v>
                </c:pt>
                <c:pt idx="987">
                  <c:v>40435</c:v>
                </c:pt>
                <c:pt idx="988">
                  <c:v>40436</c:v>
                </c:pt>
                <c:pt idx="989">
                  <c:v>40437</c:v>
                </c:pt>
                <c:pt idx="990">
                  <c:v>40438</c:v>
                </c:pt>
                <c:pt idx="991">
                  <c:v>40439</c:v>
                </c:pt>
                <c:pt idx="992">
                  <c:v>40440</c:v>
                </c:pt>
                <c:pt idx="993">
                  <c:v>40441</c:v>
                </c:pt>
                <c:pt idx="994">
                  <c:v>40442</c:v>
                </c:pt>
                <c:pt idx="995">
                  <c:v>40443</c:v>
                </c:pt>
                <c:pt idx="996">
                  <c:v>40444</c:v>
                </c:pt>
                <c:pt idx="997">
                  <c:v>40445</c:v>
                </c:pt>
                <c:pt idx="998">
                  <c:v>40446</c:v>
                </c:pt>
                <c:pt idx="999">
                  <c:v>40447</c:v>
                </c:pt>
                <c:pt idx="1000">
                  <c:v>40448</c:v>
                </c:pt>
                <c:pt idx="1001">
                  <c:v>40449</c:v>
                </c:pt>
                <c:pt idx="1002">
                  <c:v>40450</c:v>
                </c:pt>
                <c:pt idx="1003">
                  <c:v>40451</c:v>
                </c:pt>
                <c:pt idx="1004">
                  <c:v>40452</c:v>
                </c:pt>
                <c:pt idx="1005">
                  <c:v>40453</c:v>
                </c:pt>
                <c:pt idx="1006">
                  <c:v>40454</c:v>
                </c:pt>
                <c:pt idx="1007">
                  <c:v>40455</c:v>
                </c:pt>
                <c:pt idx="1008">
                  <c:v>40456</c:v>
                </c:pt>
                <c:pt idx="1009">
                  <c:v>40457</c:v>
                </c:pt>
                <c:pt idx="1010">
                  <c:v>40458</c:v>
                </c:pt>
                <c:pt idx="1011">
                  <c:v>40459</c:v>
                </c:pt>
                <c:pt idx="1012">
                  <c:v>40460</c:v>
                </c:pt>
                <c:pt idx="1013">
                  <c:v>40461</c:v>
                </c:pt>
                <c:pt idx="1014">
                  <c:v>40462</c:v>
                </c:pt>
                <c:pt idx="1015">
                  <c:v>40463</c:v>
                </c:pt>
                <c:pt idx="1016">
                  <c:v>40464</c:v>
                </c:pt>
                <c:pt idx="1017">
                  <c:v>40465</c:v>
                </c:pt>
                <c:pt idx="1018">
                  <c:v>40466</c:v>
                </c:pt>
                <c:pt idx="1019">
                  <c:v>40467</c:v>
                </c:pt>
                <c:pt idx="1020">
                  <c:v>40468</c:v>
                </c:pt>
                <c:pt idx="1021">
                  <c:v>40469</c:v>
                </c:pt>
                <c:pt idx="1022">
                  <c:v>40470</c:v>
                </c:pt>
                <c:pt idx="1023">
                  <c:v>40471</c:v>
                </c:pt>
                <c:pt idx="1024">
                  <c:v>40472</c:v>
                </c:pt>
                <c:pt idx="1025">
                  <c:v>40473</c:v>
                </c:pt>
                <c:pt idx="1026">
                  <c:v>40474</c:v>
                </c:pt>
                <c:pt idx="1027">
                  <c:v>40475</c:v>
                </c:pt>
                <c:pt idx="1028">
                  <c:v>40476</c:v>
                </c:pt>
                <c:pt idx="1029">
                  <c:v>40477</c:v>
                </c:pt>
                <c:pt idx="1030">
                  <c:v>40478</c:v>
                </c:pt>
                <c:pt idx="1031">
                  <c:v>40479</c:v>
                </c:pt>
                <c:pt idx="1032">
                  <c:v>40480</c:v>
                </c:pt>
                <c:pt idx="1033">
                  <c:v>40481</c:v>
                </c:pt>
                <c:pt idx="1034">
                  <c:v>40482</c:v>
                </c:pt>
                <c:pt idx="1035">
                  <c:v>40483</c:v>
                </c:pt>
                <c:pt idx="1036">
                  <c:v>40484</c:v>
                </c:pt>
                <c:pt idx="1037">
                  <c:v>40485</c:v>
                </c:pt>
                <c:pt idx="1038">
                  <c:v>40486</c:v>
                </c:pt>
                <c:pt idx="1039">
                  <c:v>40487</c:v>
                </c:pt>
                <c:pt idx="1040">
                  <c:v>40488</c:v>
                </c:pt>
                <c:pt idx="1041">
                  <c:v>40489</c:v>
                </c:pt>
                <c:pt idx="1042">
                  <c:v>40490</c:v>
                </c:pt>
                <c:pt idx="1043">
                  <c:v>40491</c:v>
                </c:pt>
                <c:pt idx="1044">
                  <c:v>40492</c:v>
                </c:pt>
                <c:pt idx="1045">
                  <c:v>40493</c:v>
                </c:pt>
                <c:pt idx="1046">
                  <c:v>40494</c:v>
                </c:pt>
                <c:pt idx="1047">
                  <c:v>40495</c:v>
                </c:pt>
                <c:pt idx="1048">
                  <c:v>40496</c:v>
                </c:pt>
                <c:pt idx="1049">
                  <c:v>40497</c:v>
                </c:pt>
                <c:pt idx="1050">
                  <c:v>40498</c:v>
                </c:pt>
                <c:pt idx="1051">
                  <c:v>40499</c:v>
                </c:pt>
                <c:pt idx="1052">
                  <c:v>40500</c:v>
                </c:pt>
                <c:pt idx="1053">
                  <c:v>40501</c:v>
                </c:pt>
                <c:pt idx="1054">
                  <c:v>40502</c:v>
                </c:pt>
                <c:pt idx="1055">
                  <c:v>40503</c:v>
                </c:pt>
                <c:pt idx="1056">
                  <c:v>40504</c:v>
                </c:pt>
                <c:pt idx="1057">
                  <c:v>40505</c:v>
                </c:pt>
                <c:pt idx="1058">
                  <c:v>40506</c:v>
                </c:pt>
                <c:pt idx="1059">
                  <c:v>40507</c:v>
                </c:pt>
                <c:pt idx="1060">
                  <c:v>40508</c:v>
                </c:pt>
                <c:pt idx="1061">
                  <c:v>40509</c:v>
                </c:pt>
                <c:pt idx="1062">
                  <c:v>40510</c:v>
                </c:pt>
                <c:pt idx="1063">
                  <c:v>40511</c:v>
                </c:pt>
                <c:pt idx="1064">
                  <c:v>40512</c:v>
                </c:pt>
                <c:pt idx="1065">
                  <c:v>40513</c:v>
                </c:pt>
                <c:pt idx="1066">
                  <c:v>40514</c:v>
                </c:pt>
                <c:pt idx="1067">
                  <c:v>40515</c:v>
                </c:pt>
                <c:pt idx="1068">
                  <c:v>40516</c:v>
                </c:pt>
                <c:pt idx="1069">
                  <c:v>40517</c:v>
                </c:pt>
                <c:pt idx="1070">
                  <c:v>40518</c:v>
                </c:pt>
                <c:pt idx="1071">
                  <c:v>40519</c:v>
                </c:pt>
                <c:pt idx="1072">
                  <c:v>40520</c:v>
                </c:pt>
                <c:pt idx="1073">
                  <c:v>40521</c:v>
                </c:pt>
                <c:pt idx="1074">
                  <c:v>40522</c:v>
                </c:pt>
                <c:pt idx="1075">
                  <c:v>40523</c:v>
                </c:pt>
                <c:pt idx="1076">
                  <c:v>40524</c:v>
                </c:pt>
                <c:pt idx="1077">
                  <c:v>40525</c:v>
                </c:pt>
                <c:pt idx="1078">
                  <c:v>40526</c:v>
                </c:pt>
                <c:pt idx="1079">
                  <c:v>40527</c:v>
                </c:pt>
                <c:pt idx="1080">
                  <c:v>40528</c:v>
                </c:pt>
                <c:pt idx="1081">
                  <c:v>40529</c:v>
                </c:pt>
                <c:pt idx="1082">
                  <c:v>40530</c:v>
                </c:pt>
                <c:pt idx="1083">
                  <c:v>40531</c:v>
                </c:pt>
                <c:pt idx="1084">
                  <c:v>40532</c:v>
                </c:pt>
                <c:pt idx="1085">
                  <c:v>40533</c:v>
                </c:pt>
                <c:pt idx="1086">
                  <c:v>40534</c:v>
                </c:pt>
                <c:pt idx="1087">
                  <c:v>40535</c:v>
                </c:pt>
                <c:pt idx="1088">
                  <c:v>40536</c:v>
                </c:pt>
                <c:pt idx="1089">
                  <c:v>40537</c:v>
                </c:pt>
                <c:pt idx="1090">
                  <c:v>40538</c:v>
                </c:pt>
                <c:pt idx="1091">
                  <c:v>40539</c:v>
                </c:pt>
                <c:pt idx="1092">
                  <c:v>40540</c:v>
                </c:pt>
                <c:pt idx="1093">
                  <c:v>40541</c:v>
                </c:pt>
                <c:pt idx="1094">
                  <c:v>40542</c:v>
                </c:pt>
                <c:pt idx="1095">
                  <c:v>40543</c:v>
                </c:pt>
                <c:pt idx="1096">
                  <c:v>40544</c:v>
                </c:pt>
                <c:pt idx="1097">
                  <c:v>40545</c:v>
                </c:pt>
                <c:pt idx="1098">
                  <c:v>40546</c:v>
                </c:pt>
                <c:pt idx="1099">
                  <c:v>40547</c:v>
                </c:pt>
                <c:pt idx="1100">
                  <c:v>40548</c:v>
                </c:pt>
                <c:pt idx="1101">
                  <c:v>40549</c:v>
                </c:pt>
                <c:pt idx="1102">
                  <c:v>40550</c:v>
                </c:pt>
                <c:pt idx="1103">
                  <c:v>40551</c:v>
                </c:pt>
                <c:pt idx="1104">
                  <c:v>40552</c:v>
                </c:pt>
                <c:pt idx="1105">
                  <c:v>40553</c:v>
                </c:pt>
                <c:pt idx="1106">
                  <c:v>40554</c:v>
                </c:pt>
                <c:pt idx="1107">
                  <c:v>40555</c:v>
                </c:pt>
                <c:pt idx="1108">
                  <c:v>40556</c:v>
                </c:pt>
                <c:pt idx="1109">
                  <c:v>40557</c:v>
                </c:pt>
                <c:pt idx="1110">
                  <c:v>40558</c:v>
                </c:pt>
                <c:pt idx="1111">
                  <c:v>40559</c:v>
                </c:pt>
                <c:pt idx="1112">
                  <c:v>40560</c:v>
                </c:pt>
                <c:pt idx="1113">
                  <c:v>40561</c:v>
                </c:pt>
                <c:pt idx="1114">
                  <c:v>40562</c:v>
                </c:pt>
                <c:pt idx="1115">
                  <c:v>40563</c:v>
                </c:pt>
                <c:pt idx="1116">
                  <c:v>40564</c:v>
                </c:pt>
                <c:pt idx="1117">
                  <c:v>40565</c:v>
                </c:pt>
                <c:pt idx="1118">
                  <c:v>40566</c:v>
                </c:pt>
                <c:pt idx="1119">
                  <c:v>40567</c:v>
                </c:pt>
                <c:pt idx="1120">
                  <c:v>40568</c:v>
                </c:pt>
                <c:pt idx="1121">
                  <c:v>40569</c:v>
                </c:pt>
                <c:pt idx="1122">
                  <c:v>40570</c:v>
                </c:pt>
                <c:pt idx="1123">
                  <c:v>40571</c:v>
                </c:pt>
                <c:pt idx="1124">
                  <c:v>40572</c:v>
                </c:pt>
                <c:pt idx="1125">
                  <c:v>40573</c:v>
                </c:pt>
                <c:pt idx="1126">
                  <c:v>40574</c:v>
                </c:pt>
                <c:pt idx="1127">
                  <c:v>40575</c:v>
                </c:pt>
                <c:pt idx="1128">
                  <c:v>40576</c:v>
                </c:pt>
                <c:pt idx="1129">
                  <c:v>40577</c:v>
                </c:pt>
                <c:pt idx="1130">
                  <c:v>40578</c:v>
                </c:pt>
                <c:pt idx="1131">
                  <c:v>40579</c:v>
                </c:pt>
                <c:pt idx="1132">
                  <c:v>40580</c:v>
                </c:pt>
                <c:pt idx="1133">
                  <c:v>40581</c:v>
                </c:pt>
                <c:pt idx="1134">
                  <c:v>40582</c:v>
                </c:pt>
                <c:pt idx="1135">
                  <c:v>40583</c:v>
                </c:pt>
                <c:pt idx="1136">
                  <c:v>40584</c:v>
                </c:pt>
                <c:pt idx="1137">
                  <c:v>40585</c:v>
                </c:pt>
                <c:pt idx="1138">
                  <c:v>40586</c:v>
                </c:pt>
                <c:pt idx="1139">
                  <c:v>40587</c:v>
                </c:pt>
                <c:pt idx="1140">
                  <c:v>40588</c:v>
                </c:pt>
                <c:pt idx="1141">
                  <c:v>40589</c:v>
                </c:pt>
                <c:pt idx="1142">
                  <c:v>40590</c:v>
                </c:pt>
                <c:pt idx="1143">
                  <c:v>40591</c:v>
                </c:pt>
                <c:pt idx="1144">
                  <c:v>40592</c:v>
                </c:pt>
                <c:pt idx="1145">
                  <c:v>40593</c:v>
                </c:pt>
                <c:pt idx="1146">
                  <c:v>40594</c:v>
                </c:pt>
                <c:pt idx="1147">
                  <c:v>40595</c:v>
                </c:pt>
                <c:pt idx="1148">
                  <c:v>40596</c:v>
                </c:pt>
                <c:pt idx="1149">
                  <c:v>40597</c:v>
                </c:pt>
                <c:pt idx="1150">
                  <c:v>40598</c:v>
                </c:pt>
                <c:pt idx="1151">
                  <c:v>40599</c:v>
                </c:pt>
                <c:pt idx="1152">
                  <c:v>40600</c:v>
                </c:pt>
                <c:pt idx="1153">
                  <c:v>40601</c:v>
                </c:pt>
                <c:pt idx="1154">
                  <c:v>40602</c:v>
                </c:pt>
                <c:pt idx="1155">
                  <c:v>40603</c:v>
                </c:pt>
                <c:pt idx="1156">
                  <c:v>40604</c:v>
                </c:pt>
                <c:pt idx="1157">
                  <c:v>40605</c:v>
                </c:pt>
                <c:pt idx="1158">
                  <c:v>40606</c:v>
                </c:pt>
                <c:pt idx="1159">
                  <c:v>40607</c:v>
                </c:pt>
                <c:pt idx="1160">
                  <c:v>40608</c:v>
                </c:pt>
                <c:pt idx="1161">
                  <c:v>40609</c:v>
                </c:pt>
                <c:pt idx="1162">
                  <c:v>40610</c:v>
                </c:pt>
                <c:pt idx="1163">
                  <c:v>40611</c:v>
                </c:pt>
                <c:pt idx="1164">
                  <c:v>40612</c:v>
                </c:pt>
                <c:pt idx="1165">
                  <c:v>40613</c:v>
                </c:pt>
                <c:pt idx="1166">
                  <c:v>40614</c:v>
                </c:pt>
                <c:pt idx="1167">
                  <c:v>40615</c:v>
                </c:pt>
                <c:pt idx="1168">
                  <c:v>40616</c:v>
                </c:pt>
                <c:pt idx="1169">
                  <c:v>40617</c:v>
                </c:pt>
                <c:pt idx="1170">
                  <c:v>40618</c:v>
                </c:pt>
                <c:pt idx="1171">
                  <c:v>40619</c:v>
                </c:pt>
                <c:pt idx="1172">
                  <c:v>40620</c:v>
                </c:pt>
                <c:pt idx="1173">
                  <c:v>40621</c:v>
                </c:pt>
                <c:pt idx="1174">
                  <c:v>40622</c:v>
                </c:pt>
                <c:pt idx="1175">
                  <c:v>40623</c:v>
                </c:pt>
                <c:pt idx="1176">
                  <c:v>40624</c:v>
                </c:pt>
                <c:pt idx="1177">
                  <c:v>40625</c:v>
                </c:pt>
                <c:pt idx="1178">
                  <c:v>40626</c:v>
                </c:pt>
                <c:pt idx="1179">
                  <c:v>40627</c:v>
                </c:pt>
                <c:pt idx="1180">
                  <c:v>40628</c:v>
                </c:pt>
                <c:pt idx="1181">
                  <c:v>40629</c:v>
                </c:pt>
                <c:pt idx="1182">
                  <c:v>40630</c:v>
                </c:pt>
                <c:pt idx="1183">
                  <c:v>40631</c:v>
                </c:pt>
                <c:pt idx="1184">
                  <c:v>40632</c:v>
                </c:pt>
                <c:pt idx="1185">
                  <c:v>40633</c:v>
                </c:pt>
                <c:pt idx="1186">
                  <c:v>40634</c:v>
                </c:pt>
                <c:pt idx="1187">
                  <c:v>40635</c:v>
                </c:pt>
                <c:pt idx="1188">
                  <c:v>40636</c:v>
                </c:pt>
                <c:pt idx="1189">
                  <c:v>40637</c:v>
                </c:pt>
                <c:pt idx="1190">
                  <c:v>40638</c:v>
                </c:pt>
                <c:pt idx="1191">
                  <c:v>40639</c:v>
                </c:pt>
                <c:pt idx="1192">
                  <c:v>40640</c:v>
                </c:pt>
                <c:pt idx="1193">
                  <c:v>40641</c:v>
                </c:pt>
                <c:pt idx="1194">
                  <c:v>40642</c:v>
                </c:pt>
                <c:pt idx="1195">
                  <c:v>40643</c:v>
                </c:pt>
                <c:pt idx="1196">
                  <c:v>40644</c:v>
                </c:pt>
                <c:pt idx="1197">
                  <c:v>40645</c:v>
                </c:pt>
                <c:pt idx="1198">
                  <c:v>40646</c:v>
                </c:pt>
                <c:pt idx="1199">
                  <c:v>40647</c:v>
                </c:pt>
                <c:pt idx="1200">
                  <c:v>40648</c:v>
                </c:pt>
                <c:pt idx="1201">
                  <c:v>40649</c:v>
                </c:pt>
                <c:pt idx="1202">
                  <c:v>40650</c:v>
                </c:pt>
                <c:pt idx="1203">
                  <c:v>40651</c:v>
                </c:pt>
                <c:pt idx="1204">
                  <c:v>40652</c:v>
                </c:pt>
                <c:pt idx="1205">
                  <c:v>40653</c:v>
                </c:pt>
                <c:pt idx="1206">
                  <c:v>40654</c:v>
                </c:pt>
                <c:pt idx="1207">
                  <c:v>40655</c:v>
                </c:pt>
                <c:pt idx="1208">
                  <c:v>40656</c:v>
                </c:pt>
                <c:pt idx="1209">
                  <c:v>40657</c:v>
                </c:pt>
                <c:pt idx="1210">
                  <c:v>40658</c:v>
                </c:pt>
                <c:pt idx="1211">
                  <c:v>40659</c:v>
                </c:pt>
                <c:pt idx="1212">
                  <c:v>40660</c:v>
                </c:pt>
                <c:pt idx="1213">
                  <c:v>40661</c:v>
                </c:pt>
                <c:pt idx="1214">
                  <c:v>40662</c:v>
                </c:pt>
                <c:pt idx="1215">
                  <c:v>40663</c:v>
                </c:pt>
                <c:pt idx="1216">
                  <c:v>40664</c:v>
                </c:pt>
                <c:pt idx="1217">
                  <c:v>40665</c:v>
                </c:pt>
                <c:pt idx="1218">
                  <c:v>40666</c:v>
                </c:pt>
                <c:pt idx="1219">
                  <c:v>40667</c:v>
                </c:pt>
                <c:pt idx="1220">
                  <c:v>40668</c:v>
                </c:pt>
                <c:pt idx="1221">
                  <c:v>40669</c:v>
                </c:pt>
                <c:pt idx="1222">
                  <c:v>40670</c:v>
                </c:pt>
                <c:pt idx="1223">
                  <c:v>40671</c:v>
                </c:pt>
                <c:pt idx="1224">
                  <c:v>40672</c:v>
                </c:pt>
                <c:pt idx="1225">
                  <c:v>40673</c:v>
                </c:pt>
                <c:pt idx="1226">
                  <c:v>40674</c:v>
                </c:pt>
                <c:pt idx="1227">
                  <c:v>40675</c:v>
                </c:pt>
                <c:pt idx="1228">
                  <c:v>40676</c:v>
                </c:pt>
                <c:pt idx="1229">
                  <c:v>40677</c:v>
                </c:pt>
                <c:pt idx="1230">
                  <c:v>40678</c:v>
                </c:pt>
                <c:pt idx="1231">
                  <c:v>40679</c:v>
                </c:pt>
                <c:pt idx="1232">
                  <c:v>40680</c:v>
                </c:pt>
                <c:pt idx="1233">
                  <c:v>40681</c:v>
                </c:pt>
                <c:pt idx="1234">
                  <c:v>40682</c:v>
                </c:pt>
                <c:pt idx="1235">
                  <c:v>40683</c:v>
                </c:pt>
                <c:pt idx="1236">
                  <c:v>40684</c:v>
                </c:pt>
                <c:pt idx="1237">
                  <c:v>40685</c:v>
                </c:pt>
                <c:pt idx="1238">
                  <c:v>40686</c:v>
                </c:pt>
                <c:pt idx="1239">
                  <c:v>40687</c:v>
                </c:pt>
                <c:pt idx="1240">
                  <c:v>40688</c:v>
                </c:pt>
                <c:pt idx="1241">
                  <c:v>40689</c:v>
                </c:pt>
                <c:pt idx="1242">
                  <c:v>40690</c:v>
                </c:pt>
                <c:pt idx="1243">
                  <c:v>40691</c:v>
                </c:pt>
                <c:pt idx="1244">
                  <c:v>40692</c:v>
                </c:pt>
                <c:pt idx="1245">
                  <c:v>40693</c:v>
                </c:pt>
                <c:pt idx="1246">
                  <c:v>40694</c:v>
                </c:pt>
                <c:pt idx="1247">
                  <c:v>40695</c:v>
                </c:pt>
                <c:pt idx="1248">
                  <c:v>40696</c:v>
                </c:pt>
                <c:pt idx="1249">
                  <c:v>40697</c:v>
                </c:pt>
                <c:pt idx="1250">
                  <c:v>40698</c:v>
                </c:pt>
                <c:pt idx="1251">
                  <c:v>40699</c:v>
                </c:pt>
                <c:pt idx="1252">
                  <c:v>40700</c:v>
                </c:pt>
                <c:pt idx="1253">
                  <c:v>40701</c:v>
                </c:pt>
                <c:pt idx="1254">
                  <c:v>40702</c:v>
                </c:pt>
                <c:pt idx="1255">
                  <c:v>40703</c:v>
                </c:pt>
                <c:pt idx="1256">
                  <c:v>40704</c:v>
                </c:pt>
                <c:pt idx="1257">
                  <c:v>40705</c:v>
                </c:pt>
                <c:pt idx="1258">
                  <c:v>40706</c:v>
                </c:pt>
                <c:pt idx="1259">
                  <c:v>40707</c:v>
                </c:pt>
                <c:pt idx="1260">
                  <c:v>40708</c:v>
                </c:pt>
                <c:pt idx="1261">
                  <c:v>40709</c:v>
                </c:pt>
                <c:pt idx="1262">
                  <c:v>40710</c:v>
                </c:pt>
                <c:pt idx="1263">
                  <c:v>40711</c:v>
                </c:pt>
                <c:pt idx="1264">
                  <c:v>40712</c:v>
                </c:pt>
                <c:pt idx="1265">
                  <c:v>40713</c:v>
                </c:pt>
                <c:pt idx="1266">
                  <c:v>40714</c:v>
                </c:pt>
                <c:pt idx="1267">
                  <c:v>40715</c:v>
                </c:pt>
                <c:pt idx="1268">
                  <c:v>40716</c:v>
                </c:pt>
                <c:pt idx="1269">
                  <c:v>40717</c:v>
                </c:pt>
                <c:pt idx="1270">
                  <c:v>40718</c:v>
                </c:pt>
                <c:pt idx="1271">
                  <c:v>40719</c:v>
                </c:pt>
                <c:pt idx="1272">
                  <c:v>40720</c:v>
                </c:pt>
                <c:pt idx="1273">
                  <c:v>40721</c:v>
                </c:pt>
                <c:pt idx="1274">
                  <c:v>40722</c:v>
                </c:pt>
                <c:pt idx="1275">
                  <c:v>40723</c:v>
                </c:pt>
                <c:pt idx="1276">
                  <c:v>40724</c:v>
                </c:pt>
                <c:pt idx="1277">
                  <c:v>40725</c:v>
                </c:pt>
                <c:pt idx="1278">
                  <c:v>40726</c:v>
                </c:pt>
                <c:pt idx="1279">
                  <c:v>40727</c:v>
                </c:pt>
                <c:pt idx="1280">
                  <c:v>40728</c:v>
                </c:pt>
                <c:pt idx="1281">
                  <c:v>40729</c:v>
                </c:pt>
                <c:pt idx="1282">
                  <c:v>40730</c:v>
                </c:pt>
                <c:pt idx="1283">
                  <c:v>40731</c:v>
                </c:pt>
                <c:pt idx="1284">
                  <c:v>40732</c:v>
                </c:pt>
                <c:pt idx="1285">
                  <c:v>40733</c:v>
                </c:pt>
                <c:pt idx="1286">
                  <c:v>40734</c:v>
                </c:pt>
                <c:pt idx="1287">
                  <c:v>40735</c:v>
                </c:pt>
                <c:pt idx="1288">
                  <c:v>40736</c:v>
                </c:pt>
                <c:pt idx="1289">
                  <c:v>40737</c:v>
                </c:pt>
                <c:pt idx="1290">
                  <c:v>40738</c:v>
                </c:pt>
                <c:pt idx="1291">
                  <c:v>40739</c:v>
                </c:pt>
                <c:pt idx="1292">
                  <c:v>40740</c:v>
                </c:pt>
                <c:pt idx="1293">
                  <c:v>40741</c:v>
                </c:pt>
                <c:pt idx="1294">
                  <c:v>40742</c:v>
                </c:pt>
                <c:pt idx="1295">
                  <c:v>40743</c:v>
                </c:pt>
                <c:pt idx="1296">
                  <c:v>40744</c:v>
                </c:pt>
                <c:pt idx="1297">
                  <c:v>40745</c:v>
                </c:pt>
                <c:pt idx="1298">
                  <c:v>40746</c:v>
                </c:pt>
                <c:pt idx="1299">
                  <c:v>40747</c:v>
                </c:pt>
                <c:pt idx="1300">
                  <c:v>40748</c:v>
                </c:pt>
                <c:pt idx="1301">
                  <c:v>40749</c:v>
                </c:pt>
                <c:pt idx="1302">
                  <c:v>40750</c:v>
                </c:pt>
                <c:pt idx="1303">
                  <c:v>40751</c:v>
                </c:pt>
                <c:pt idx="1304">
                  <c:v>40752</c:v>
                </c:pt>
                <c:pt idx="1305">
                  <c:v>40753</c:v>
                </c:pt>
                <c:pt idx="1306">
                  <c:v>40754</c:v>
                </c:pt>
                <c:pt idx="1307">
                  <c:v>40755</c:v>
                </c:pt>
                <c:pt idx="1308">
                  <c:v>40756</c:v>
                </c:pt>
                <c:pt idx="1309">
                  <c:v>40757</c:v>
                </c:pt>
                <c:pt idx="1310">
                  <c:v>40758</c:v>
                </c:pt>
                <c:pt idx="1311">
                  <c:v>40759</c:v>
                </c:pt>
                <c:pt idx="1312">
                  <c:v>40760</c:v>
                </c:pt>
                <c:pt idx="1313">
                  <c:v>40761</c:v>
                </c:pt>
                <c:pt idx="1314">
                  <c:v>40762</c:v>
                </c:pt>
                <c:pt idx="1315">
                  <c:v>40763</c:v>
                </c:pt>
                <c:pt idx="1316">
                  <c:v>40764</c:v>
                </c:pt>
                <c:pt idx="1317">
                  <c:v>40765</c:v>
                </c:pt>
                <c:pt idx="1318">
                  <c:v>40766</c:v>
                </c:pt>
                <c:pt idx="1319">
                  <c:v>40767</c:v>
                </c:pt>
                <c:pt idx="1320">
                  <c:v>40768</c:v>
                </c:pt>
                <c:pt idx="1321">
                  <c:v>40769</c:v>
                </c:pt>
                <c:pt idx="1322">
                  <c:v>40770</c:v>
                </c:pt>
                <c:pt idx="1323">
                  <c:v>40771</c:v>
                </c:pt>
                <c:pt idx="1324">
                  <c:v>40772</c:v>
                </c:pt>
                <c:pt idx="1325">
                  <c:v>40773</c:v>
                </c:pt>
                <c:pt idx="1326">
                  <c:v>40774</c:v>
                </c:pt>
                <c:pt idx="1327">
                  <c:v>40775</c:v>
                </c:pt>
                <c:pt idx="1328">
                  <c:v>40776</c:v>
                </c:pt>
                <c:pt idx="1329">
                  <c:v>40777</c:v>
                </c:pt>
                <c:pt idx="1330">
                  <c:v>40778</c:v>
                </c:pt>
                <c:pt idx="1331">
                  <c:v>40779</c:v>
                </c:pt>
                <c:pt idx="1332">
                  <c:v>40780</c:v>
                </c:pt>
                <c:pt idx="1333">
                  <c:v>40781</c:v>
                </c:pt>
                <c:pt idx="1334">
                  <c:v>40782</c:v>
                </c:pt>
                <c:pt idx="1335">
                  <c:v>40783</c:v>
                </c:pt>
                <c:pt idx="1336">
                  <c:v>40784</c:v>
                </c:pt>
                <c:pt idx="1337">
                  <c:v>40785</c:v>
                </c:pt>
                <c:pt idx="1338">
                  <c:v>40786</c:v>
                </c:pt>
                <c:pt idx="1339">
                  <c:v>40787</c:v>
                </c:pt>
                <c:pt idx="1340">
                  <c:v>40788</c:v>
                </c:pt>
                <c:pt idx="1341">
                  <c:v>40789</c:v>
                </c:pt>
                <c:pt idx="1342">
                  <c:v>40790</c:v>
                </c:pt>
                <c:pt idx="1343">
                  <c:v>40791</c:v>
                </c:pt>
                <c:pt idx="1344">
                  <c:v>40792</c:v>
                </c:pt>
                <c:pt idx="1345">
                  <c:v>40793</c:v>
                </c:pt>
                <c:pt idx="1346">
                  <c:v>40794</c:v>
                </c:pt>
                <c:pt idx="1347">
                  <c:v>40795</c:v>
                </c:pt>
                <c:pt idx="1348">
                  <c:v>40796</c:v>
                </c:pt>
                <c:pt idx="1349">
                  <c:v>40797</c:v>
                </c:pt>
                <c:pt idx="1350">
                  <c:v>40798</c:v>
                </c:pt>
                <c:pt idx="1351">
                  <c:v>40799</c:v>
                </c:pt>
                <c:pt idx="1352">
                  <c:v>40800</c:v>
                </c:pt>
                <c:pt idx="1353">
                  <c:v>40801</c:v>
                </c:pt>
                <c:pt idx="1354">
                  <c:v>40802</c:v>
                </c:pt>
                <c:pt idx="1355">
                  <c:v>40803</c:v>
                </c:pt>
                <c:pt idx="1356">
                  <c:v>40804</c:v>
                </c:pt>
                <c:pt idx="1357">
                  <c:v>40805</c:v>
                </c:pt>
                <c:pt idx="1358">
                  <c:v>40806</c:v>
                </c:pt>
                <c:pt idx="1359">
                  <c:v>40807</c:v>
                </c:pt>
                <c:pt idx="1360">
                  <c:v>40808</c:v>
                </c:pt>
                <c:pt idx="1361">
                  <c:v>40809</c:v>
                </c:pt>
                <c:pt idx="1362">
                  <c:v>40810</c:v>
                </c:pt>
                <c:pt idx="1363">
                  <c:v>40811</c:v>
                </c:pt>
                <c:pt idx="1364">
                  <c:v>40812</c:v>
                </c:pt>
                <c:pt idx="1365">
                  <c:v>40813</c:v>
                </c:pt>
                <c:pt idx="1366">
                  <c:v>40814</c:v>
                </c:pt>
                <c:pt idx="1367">
                  <c:v>40815</c:v>
                </c:pt>
                <c:pt idx="1368">
                  <c:v>40816</c:v>
                </c:pt>
                <c:pt idx="1369">
                  <c:v>40817</c:v>
                </c:pt>
                <c:pt idx="1370">
                  <c:v>40818</c:v>
                </c:pt>
                <c:pt idx="1371">
                  <c:v>40819</c:v>
                </c:pt>
                <c:pt idx="1372">
                  <c:v>40820</c:v>
                </c:pt>
                <c:pt idx="1373">
                  <c:v>40821</c:v>
                </c:pt>
                <c:pt idx="1374">
                  <c:v>40822</c:v>
                </c:pt>
                <c:pt idx="1375">
                  <c:v>40823</c:v>
                </c:pt>
                <c:pt idx="1376">
                  <c:v>40824</c:v>
                </c:pt>
                <c:pt idx="1377">
                  <c:v>40825</c:v>
                </c:pt>
                <c:pt idx="1378">
                  <c:v>40826</c:v>
                </c:pt>
                <c:pt idx="1379">
                  <c:v>40827</c:v>
                </c:pt>
                <c:pt idx="1380">
                  <c:v>40828</c:v>
                </c:pt>
                <c:pt idx="1381">
                  <c:v>40829</c:v>
                </c:pt>
                <c:pt idx="1382">
                  <c:v>40830</c:v>
                </c:pt>
                <c:pt idx="1383">
                  <c:v>40831</c:v>
                </c:pt>
                <c:pt idx="1384">
                  <c:v>40832</c:v>
                </c:pt>
                <c:pt idx="1385">
                  <c:v>40833</c:v>
                </c:pt>
                <c:pt idx="1386">
                  <c:v>40834</c:v>
                </c:pt>
                <c:pt idx="1387">
                  <c:v>40835</c:v>
                </c:pt>
                <c:pt idx="1388">
                  <c:v>40836</c:v>
                </c:pt>
                <c:pt idx="1389">
                  <c:v>40837</c:v>
                </c:pt>
                <c:pt idx="1390">
                  <c:v>40838</c:v>
                </c:pt>
                <c:pt idx="1391">
                  <c:v>40839</c:v>
                </c:pt>
                <c:pt idx="1392">
                  <c:v>40840</c:v>
                </c:pt>
                <c:pt idx="1393">
                  <c:v>40841</c:v>
                </c:pt>
                <c:pt idx="1394">
                  <c:v>40842</c:v>
                </c:pt>
                <c:pt idx="1395">
                  <c:v>40843</c:v>
                </c:pt>
                <c:pt idx="1396">
                  <c:v>40844</c:v>
                </c:pt>
                <c:pt idx="1397">
                  <c:v>40845</c:v>
                </c:pt>
                <c:pt idx="1398">
                  <c:v>40846</c:v>
                </c:pt>
                <c:pt idx="1399">
                  <c:v>40847</c:v>
                </c:pt>
                <c:pt idx="1400">
                  <c:v>40848</c:v>
                </c:pt>
                <c:pt idx="1401">
                  <c:v>40849</c:v>
                </c:pt>
                <c:pt idx="1402">
                  <c:v>40850</c:v>
                </c:pt>
                <c:pt idx="1403">
                  <c:v>40851</c:v>
                </c:pt>
                <c:pt idx="1404">
                  <c:v>40852</c:v>
                </c:pt>
                <c:pt idx="1405">
                  <c:v>40853</c:v>
                </c:pt>
                <c:pt idx="1406">
                  <c:v>40854</c:v>
                </c:pt>
                <c:pt idx="1407">
                  <c:v>40855</c:v>
                </c:pt>
                <c:pt idx="1408">
                  <c:v>40856</c:v>
                </c:pt>
                <c:pt idx="1409">
                  <c:v>40857</c:v>
                </c:pt>
                <c:pt idx="1410">
                  <c:v>40858</c:v>
                </c:pt>
                <c:pt idx="1411">
                  <c:v>40859</c:v>
                </c:pt>
                <c:pt idx="1412">
                  <c:v>40860</c:v>
                </c:pt>
                <c:pt idx="1413">
                  <c:v>40861</c:v>
                </c:pt>
                <c:pt idx="1414">
                  <c:v>40862</c:v>
                </c:pt>
                <c:pt idx="1415">
                  <c:v>40863</c:v>
                </c:pt>
                <c:pt idx="1416">
                  <c:v>40864</c:v>
                </c:pt>
                <c:pt idx="1417">
                  <c:v>40865</c:v>
                </c:pt>
                <c:pt idx="1418">
                  <c:v>40866</c:v>
                </c:pt>
                <c:pt idx="1419">
                  <c:v>40867</c:v>
                </c:pt>
                <c:pt idx="1420">
                  <c:v>40868</c:v>
                </c:pt>
                <c:pt idx="1421">
                  <c:v>40869</c:v>
                </c:pt>
                <c:pt idx="1422">
                  <c:v>40870</c:v>
                </c:pt>
                <c:pt idx="1423">
                  <c:v>40871</c:v>
                </c:pt>
                <c:pt idx="1424">
                  <c:v>40872</c:v>
                </c:pt>
                <c:pt idx="1425">
                  <c:v>40873</c:v>
                </c:pt>
                <c:pt idx="1426">
                  <c:v>40874</c:v>
                </c:pt>
                <c:pt idx="1427">
                  <c:v>40875</c:v>
                </c:pt>
                <c:pt idx="1428">
                  <c:v>40876</c:v>
                </c:pt>
                <c:pt idx="1429">
                  <c:v>40877</c:v>
                </c:pt>
                <c:pt idx="1430">
                  <c:v>40878</c:v>
                </c:pt>
                <c:pt idx="1431">
                  <c:v>40879</c:v>
                </c:pt>
                <c:pt idx="1432">
                  <c:v>40880</c:v>
                </c:pt>
                <c:pt idx="1433">
                  <c:v>40881</c:v>
                </c:pt>
                <c:pt idx="1434">
                  <c:v>40882</c:v>
                </c:pt>
                <c:pt idx="1435">
                  <c:v>40883</c:v>
                </c:pt>
                <c:pt idx="1436">
                  <c:v>40884</c:v>
                </c:pt>
                <c:pt idx="1437">
                  <c:v>40885</c:v>
                </c:pt>
                <c:pt idx="1438">
                  <c:v>40886</c:v>
                </c:pt>
                <c:pt idx="1439">
                  <c:v>40887</c:v>
                </c:pt>
                <c:pt idx="1440">
                  <c:v>40888</c:v>
                </c:pt>
                <c:pt idx="1441">
                  <c:v>40889</c:v>
                </c:pt>
                <c:pt idx="1442">
                  <c:v>40890</c:v>
                </c:pt>
                <c:pt idx="1443">
                  <c:v>40891</c:v>
                </c:pt>
                <c:pt idx="1444">
                  <c:v>40892</c:v>
                </c:pt>
                <c:pt idx="1445">
                  <c:v>40893</c:v>
                </c:pt>
                <c:pt idx="1446">
                  <c:v>40894</c:v>
                </c:pt>
                <c:pt idx="1447">
                  <c:v>40895</c:v>
                </c:pt>
                <c:pt idx="1448">
                  <c:v>40896</c:v>
                </c:pt>
                <c:pt idx="1449">
                  <c:v>40897</c:v>
                </c:pt>
                <c:pt idx="1450">
                  <c:v>40898</c:v>
                </c:pt>
                <c:pt idx="1451">
                  <c:v>40899</c:v>
                </c:pt>
                <c:pt idx="1452">
                  <c:v>40900</c:v>
                </c:pt>
                <c:pt idx="1453">
                  <c:v>40901</c:v>
                </c:pt>
                <c:pt idx="1454">
                  <c:v>40902</c:v>
                </c:pt>
                <c:pt idx="1455">
                  <c:v>40903</c:v>
                </c:pt>
                <c:pt idx="1456">
                  <c:v>40904</c:v>
                </c:pt>
                <c:pt idx="1457">
                  <c:v>40905</c:v>
                </c:pt>
                <c:pt idx="1458">
                  <c:v>40906</c:v>
                </c:pt>
                <c:pt idx="1459">
                  <c:v>40907</c:v>
                </c:pt>
                <c:pt idx="1460">
                  <c:v>40908</c:v>
                </c:pt>
                <c:pt idx="1461">
                  <c:v>40909</c:v>
                </c:pt>
                <c:pt idx="1462">
                  <c:v>40910</c:v>
                </c:pt>
                <c:pt idx="1463">
                  <c:v>40911</c:v>
                </c:pt>
                <c:pt idx="1464">
                  <c:v>40912</c:v>
                </c:pt>
                <c:pt idx="1465">
                  <c:v>40913</c:v>
                </c:pt>
                <c:pt idx="1466">
                  <c:v>40914</c:v>
                </c:pt>
                <c:pt idx="1467">
                  <c:v>40915</c:v>
                </c:pt>
                <c:pt idx="1468">
                  <c:v>40916</c:v>
                </c:pt>
                <c:pt idx="1469">
                  <c:v>40917</c:v>
                </c:pt>
                <c:pt idx="1470">
                  <c:v>40918</c:v>
                </c:pt>
                <c:pt idx="1471">
                  <c:v>40919</c:v>
                </c:pt>
                <c:pt idx="1472">
                  <c:v>40920</c:v>
                </c:pt>
                <c:pt idx="1473">
                  <c:v>40921</c:v>
                </c:pt>
                <c:pt idx="1474">
                  <c:v>40922</c:v>
                </c:pt>
                <c:pt idx="1475">
                  <c:v>40923</c:v>
                </c:pt>
                <c:pt idx="1476">
                  <c:v>40924</c:v>
                </c:pt>
                <c:pt idx="1477">
                  <c:v>40925</c:v>
                </c:pt>
                <c:pt idx="1478">
                  <c:v>40926</c:v>
                </c:pt>
                <c:pt idx="1479">
                  <c:v>40927</c:v>
                </c:pt>
                <c:pt idx="1480">
                  <c:v>40928</c:v>
                </c:pt>
                <c:pt idx="1481">
                  <c:v>40929</c:v>
                </c:pt>
                <c:pt idx="1482">
                  <c:v>40930</c:v>
                </c:pt>
                <c:pt idx="1483">
                  <c:v>40931</c:v>
                </c:pt>
                <c:pt idx="1484">
                  <c:v>40932</c:v>
                </c:pt>
                <c:pt idx="1485">
                  <c:v>40933</c:v>
                </c:pt>
                <c:pt idx="1486">
                  <c:v>40934</c:v>
                </c:pt>
                <c:pt idx="1487">
                  <c:v>40935</c:v>
                </c:pt>
                <c:pt idx="1488">
                  <c:v>40936</c:v>
                </c:pt>
                <c:pt idx="1489">
                  <c:v>40937</c:v>
                </c:pt>
                <c:pt idx="1490">
                  <c:v>40938</c:v>
                </c:pt>
                <c:pt idx="1491">
                  <c:v>40939</c:v>
                </c:pt>
                <c:pt idx="1492">
                  <c:v>40940</c:v>
                </c:pt>
                <c:pt idx="1493">
                  <c:v>40941</c:v>
                </c:pt>
                <c:pt idx="1494">
                  <c:v>40942</c:v>
                </c:pt>
                <c:pt idx="1495">
                  <c:v>40943</c:v>
                </c:pt>
                <c:pt idx="1496">
                  <c:v>40944</c:v>
                </c:pt>
                <c:pt idx="1497">
                  <c:v>40945</c:v>
                </c:pt>
                <c:pt idx="1498">
                  <c:v>40946</c:v>
                </c:pt>
                <c:pt idx="1499">
                  <c:v>40947</c:v>
                </c:pt>
                <c:pt idx="1500">
                  <c:v>40948</c:v>
                </c:pt>
                <c:pt idx="1501">
                  <c:v>40949</c:v>
                </c:pt>
                <c:pt idx="1502">
                  <c:v>40950</c:v>
                </c:pt>
                <c:pt idx="1503">
                  <c:v>40951</c:v>
                </c:pt>
                <c:pt idx="1504">
                  <c:v>40952</c:v>
                </c:pt>
                <c:pt idx="1505">
                  <c:v>40953</c:v>
                </c:pt>
                <c:pt idx="1506">
                  <c:v>40954</c:v>
                </c:pt>
                <c:pt idx="1507">
                  <c:v>40955</c:v>
                </c:pt>
                <c:pt idx="1508">
                  <c:v>40956</c:v>
                </c:pt>
                <c:pt idx="1509">
                  <c:v>40957</c:v>
                </c:pt>
                <c:pt idx="1510">
                  <c:v>40958</c:v>
                </c:pt>
                <c:pt idx="1511">
                  <c:v>40959</c:v>
                </c:pt>
                <c:pt idx="1512">
                  <c:v>40960</c:v>
                </c:pt>
                <c:pt idx="1513">
                  <c:v>40961</c:v>
                </c:pt>
                <c:pt idx="1514">
                  <c:v>40962</c:v>
                </c:pt>
                <c:pt idx="1515">
                  <c:v>40963</c:v>
                </c:pt>
                <c:pt idx="1516">
                  <c:v>40964</c:v>
                </c:pt>
                <c:pt idx="1517">
                  <c:v>40965</c:v>
                </c:pt>
                <c:pt idx="1518">
                  <c:v>40966</c:v>
                </c:pt>
                <c:pt idx="1519">
                  <c:v>40967</c:v>
                </c:pt>
                <c:pt idx="1520">
                  <c:v>40968</c:v>
                </c:pt>
                <c:pt idx="1521">
                  <c:v>40969</c:v>
                </c:pt>
                <c:pt idx="1522">
                  <c:v>40970</c:v>
                </c:pt>
                <c:pt idx="1523">
                  <c:v>40971</c:v>
                </c:pt>
                <c:pt idx="1524">
                  <c:v>40972</c:v>
                </c:pt>
                <c:pt idx="1525">
                  <c:v>40973</c:v>
                </c:pt>
                <c:pt idx="1526">
                  <c:v>40974</c:v>
                </c:pt>
                <c:pt idx="1527">
                  <c:v>40975</c:v>
                </c:pt>
                <c:pt idx="1528">
                  <c:v>40976</c:v>
                </c:pt>
                <c:pt idx="1529">
                  <c:v>40977</c:v>
                </c:pt>
                <c:pt idx="1530">
                  <c:v>40978</c:v>
                </c:pt>
                <c:pt idx="1531">
                  <c:v>40979</c:v>
                </c:pt>
                <c:pt idx="1532">
                  <c:v>40980</c:v>
                </c:pt>
                <c:pt idx="1533">
                  <c:v>40981</c:v>
                </c:pt>
                <c:pt idx="1534">
                  <c:v>40982</c:v>
                </c:pt>
                <c:pt idx="1535">
                  <c:v>40983</c:v>
                </c:pt>
                <c:pt idx="1536">
                  <c:v>40984</c:v>
                </c:pt>
                <c:pt idx="1537">
                  <c:v>40985</c:v>
                </c:pt>
                <c:pt idx="1538">
                  <c:v>40986</c:v>
                </c:pt>
                <c:pt idx="1539">
                  <c:v>40987</c:v>
                </c:pt>
                <c:pt idx="1540">
                  <c:v>40988</c:v>
                </c:pt>
                <c:pt idx="1541">
                  <c:v>40989</c:v>
                </c:pt>
                <c:pt idx="1542">
                  <c:v>40990</c:v>
                </c:pt>
                <c:pt idx="1543">
                  <c:v>40991</c:v>
                </c:pt>
                <c:pt idx="1544">
                  <c:v>40992</c:v>
                </c:pt>
                <c:pt idx="1545">
                  <c:v>40993</c:v>
                </c:pt>
                <c:pt idx="1546">
                  <c:v>40994</c:v>
                </c:pt>
                <c:pt idx="1547">
                  <c:v>40995</c:v>
                </c:pt>
                <c:pt idx="1548">
                  <c:v>40996</c:v>
                </c:pt>
                <c:pt idx="1549">
                  <c:v>40997</c:v>
                </c:pt>
                <c:pt idx="1550">
                  <c:v>40998</c:v>
                </c:pt>
                <c:pt idx="1551">
                  <c:v>40999</c:v>
                </c:pt>
                <c:pt idx="1552">
                  <c:v>41000</c:v>
                </c:pt>
                <c:pt idx="1553">
                  <c:v>41001</c:v>
                </c:pt>
                <c:pt idx="1554">
                  <c:v>41002</c:v>
                </c:pt>
                <c:pt idx="1555">
                  <c:v>41003</c:v>
                </c:pt>
                <c:pt idx="1556">
                  <c:v>41004</c:v>
                </c:pt>
                <c:pt idx="1557">
                  <c:v>41005</c:v>
                </c:pt>
                <c:pt idx="1558">
                  <c:v>41006</c:v>
                </c:pt>
                <c:pt idx="1559">
                  <c:v>41007</c:v>
                </c:pt>
                <c:pt idx="1560">
                  <c:v>41008</c:v>
                </c:pt>
                <c:pt idx="1561">
                  <c:v>41009</c:v>
                </c:pt>
                <c:pt idx="1562">
                  <c:v>41010</c:v>
                </c:pt>
                <c:pt idx="1563">
                  <c:v>41011</c:v>
                </c:pt>
                <c:pt idx="1564">
                  <c:v>41012</c:v>
                </c:pt>
                <c:pt idx="1565">
                  <c:v>41013</c:v>
                </c:pt>
                <c:pt idx="1566">
                  <c:v>41014</c:v>
                </c:pt>
                <c:pt idx="1567">
                  <c:v>41015</c:v>
                </c:pt>
                <c:pt idx="1568">
                  <c:v>41016</c:v>
                </c:pt>
                <c:pt idx="1569">
                  <c:v>41017</c:v>
                </c:pt>
                <c:pt idx="1570">
                  <c:v>41018</c:v>
                </c:pt>
                <c:pt idx="1571">
                  <c:v>41019</c:v>
                </c:pt>
                <c:pt idx="1572">
                  <c:v>41020</c:v>
                </c:pt>
                <c:pt idx="1573">
                  <c:v>41021</c:v>
                </c:pt>
                <c:pt idx="1574">
                  <c:v>41022</c:v>
                </c:pt>
                <c:pt idx="1575">
                  <c:v>41023</c:v>
                </c:pt>
                <c:pt idx="1576">
                  <c:v>41024</c:v>
                </c:pt>
                <c:pt idx="1577">
                  <c:v>41025</c:v>
                </c:pt>
                <c:pt idx="1578">
                  <c:v>41026</c:v>
                </c:pt>
                <c:pt idx="1579">
                  <c:v>41027</c:v>
                </c:pt>
                <c:pt idx="1580">
                  <c:v>41028</c:v>
                </c:pt>
                <c:pt idx="1581">
                  <c:v>41029</c:v>
                </c:pt>
                <c:pt idx="1582">
                  <c:v>41030</c:v>
                </c:pt>
                <c:pt idx="1583">
                  <c:v>41031</c:v>
                </c:pt>
                <c:pt idx="1584">
                  <c:v>41032</c:v>
                </c:pt>
                <c:pt idx="1585">
                  <c:v>41033</c:v>
                </c:pt>
                <c:pt idx="1586">
                  <c:v>41034</c:v>
                </c:pt>
                <c:pt idx="1587">
                  <c:v>41035</c:v>
                </c:pt>
                <c:pt idx="1588">
                  <c:v>41036</c:v>
                </c:pt>
                <c:pt idx="1589">
                  <c:v>41037</c:v>
                </c:pt>
                <c:pt idx="1590">
                  <c:v>41038</c:v>
                </c:pt>
                <c:pt idx="1591">
                  <c:v>41039</c:v>
                </c:pt>
                <c:pt idx="1592">
                  <c:v>41040</c:v>
                </c:pt>
                <c:pt idx="1593">
                  <c:v>41041</c:v>
                </c:pt>
                <c:pt idx="1594">
                  <c:v>41042</c:v>
                </c:pt>
                <c:pt idx="1595">
                  <c:v>41043</c:v>
                </c:pt>
                <c:pt idx="1596">
                  <c:v>41044</c:v>
                </c:pt>
                <c:pt idx="1597">
                  <c:v>41045</c:v>
                </c:pt>
                <c:pt idx="1598">
                  <c:v>41046</c:v>
                </c:pt>
                <c:pt idx="1599">
                  <c:v>41047</c:v>
                </c:pt>
                <c:pt idx="1600">
                  <c:v>41048</c:v>
                </c:pt>
                <c:pt idx="1601">
                  <c:v>41049</c:v>
                </c:pt>
                <c:pt idx="1602">
                  <c:v>41050</c:v>
                </c:pt>
                <c:pt idx="1603">
                  <c:v>41051</c:v>
                </c:pt>
                <c:pt idx="1604">
                  <c:v>41052</c:v>
                </c:pt>
                <c:pt idx="1605">
                  <c:v>41053</c:v>
                </c:pt>
                <c:pt idx="1606">
                  <c:v>41054</c:v>
                </c:pt>
                <c:pt idx="1607">
                  <c:v>41055</c:v>
                </c:pt>
                <c:pt idx="1608">
                  <c:v>41056</c:v>
                </c:pt>
                <c:pt idx="1609">
                  <c:v>41057</c:v>
                </c:pt>
                <c:pt idx="1610">
                  <c:v>41058</c:v>
                </c:pt>
                <c:pt idx="1611">
                  <c:v>41059</c:v>
                </c:pt>
                <c:pt idx="1612">
                  <c:v>41060</c:v>
                </c:pt>
                <c:pt idx="1613">
                  <c:v>41061</c:v>
                </c:pt>
                <c:pt idx="1614">
                  <c:v>41062</c:v>
                </c:pt>
                <c:pt idx="1615">
                  <c:v>41063</c:v>
                </c:pt>
                <c:pt idx="1616">
                  <c:v>41064</c:v>
                </c:pt>
                <c:pt idx="1617">
                  <c:v>41065</c:v>
                </c:pt>
                <c:pt idx="1618">
                  <c:v>41066</c:v>
                </c:pt>
                <c:pt idx="1619">
                  <c:v>41067</c:v>
                </c:pt>
                <c:pt idx="1620">
                  <c:v>41068</c:v>
                </c:pt>
                <c:pt idx="1621">
                  <c:v>41069</c:v>
                </c:pt>
                <c:pt idx="1622">
                  <c:v>41070</c:v>
                </c:pt>
                <c:pt idx="1623">
                  <c:v>41071</c:v>
                </c:pt>
                <c:pt idx="1624">
                  <c:v>41072</c:v>
                </c:pt>
                <c:pt idx="1625">
                  <c:v>41073</c:v>
                </c:pt>
                <c:pt idx="1626">
                  <c:v>41074</c:v>
                </c:pt>
                <c:pt idx="1627">
                  <c:v>41075</c:v>
                </c:pt>
                <c:pt idx="1628">
                  <c:v>41076</c:v>
                </c:pt>
                <c:pt idx="1629">
                  <c:v>41077</c:v>
                </c:pt>
                <c:pt idx="1630">
                  <c:v>41078</c:v>
                </c:pt>
                <c:pt idx="1631">
                  <c:v>41079</c:v>
                </c:pt>
                <c:pt idx="1632">
                  <c:v>41080</c:v>
                </c:pt>
                <c:pt idx="1633">
                  <c:v>41081</c:v>
                </c:pt>
                <c:pt idx="1634">
                  <c:v>41082</c:v>
                </c:pt>
                <c:pt idx="1635">
                  <c:v>41083</c:v>
                </c:pt>
                <c:pt idx="1636">
                  <c:v>41084</c:v>
                </c:pt>
                <c:pt idx="1637">
                  <c:v>41085</c:v>
                </c:pt>
                <c:pt idx="1638">
                  <c:v>41086</c:v>
                </c:pt>
                <c:pt idx="1639">
                  <c:v>41087</c:v>
                </c:pt>
                <c:pt idx="1640">
                  <c:v>41088</c:v>
                </c:pt>
                <c:pt idx="1641">
                  <c:v>41089</c:v>
                </c:pt>
                <c:pt idx="1642">
                  <c:v>41090</c:v>
                </c:pt>
                <c:pt idx="1643">
                  <c:v>41091</c:v>
                </c:pt>
                <c:pt idx="1644">
                  <c:v>41092</c:v>
                </c:pt>
                <c:pt idx="1645">
                  <c:v>41093</c:v>
                </c:pt>
                <c:pt idx="1646">
                  <c:v>41094</c:v>
                </c:pt>
                <c:pt idx="1647">
                  <c:v>41095</c:v>
                </c:pt>
                <c:pt idx="1648">
                  <c:v>41096</c:v>
                </c:pt>
                <c:pt idx="1649">
                  <c:v>41097</c:v>
                </c:pt>
                <c:pt idx="1650">
                  <c:v>41098</c:v>
                </c:pt>
                <c:pt idx="1651">
                  <c:v>41099</c:v>
                </c:pt>
                <c:pt idx="1652">
                  <c:v>41100</c:v>
                </c:pt>
                <c:pt idx="1653">
                  <c:v>41101</c:v>
                </c:pt>
                <c:pt idx="1654">
                  <c:v>41102</c:v>
                </c:pt>
                <c:pt idx="1655">
                  <c:v>41103</c:v>
                </c:pt>
                <c:pt idx="1656">
                  <c:v>41104</c:v>
                </c:pt>
                <c:pt idx="1657">
                  <c:v>41105</c:v>
                </c:pt>
                <c:pt idx="1658">
                  <c:v>41106</c:v>
                </c:pt>
                <c:pt idx="1659">
                  <c:v>41107</c:v>
                </c:pt>
                <c:pt idx="1660">
                  <c:v>41108</c:v>
                </c:pt>
                <c:pt idx="1661">
                  <c:v>41109</c:v>
                </c:pt>
                <c:pt idx="1662">
                  <c:v>41110</c:v>
                </c:pt>
                <c:pt idx="1663">
                  <c:v>41111</c:v>
                </c:pt>
                <c:pt idx="1664">
                  <c:v>41112</c:v>
                </c:pt>
                <c:pt idx="1665">
                  <c:v>41113</c:v>
                </c:pt>
                <c:pt idx="1666">
                  <c:v>41114</c:v>
                </c:pt>
                <c:pt idx="1667">
                  <c:v>41115</c:v>
                </c:pt>
                <c:pt idx="1668">
                  <c:v>41116</c:v>
                </c:pt>
                <c:pt idx="1669">
                  <c:v>41117</c:v>
                </c:pt>
                <c:pt idx="1670">
                  <c:v>41118</c:v>
                </c:pt>
                <c:pt idx="1671">
                  <c:v>41119</c:v>
                </c:pt>
                <c:pt idx="1672">
                  <c:v>41120</c:v>
                </c:pt>
                <c:pt idx="1673">
                  <c:v>41121</c:v>
                </c:pt>
                <c:pt idx="1674">
                  <c:v>41122</c:v>
                </c:pt>
                <c:pt idx="1675">
                  <c:v>41123</c:v>
                </c:pt>
                <c:pt idx="1676">
                  <c:v>41124</c:v>
                </c:pt>
                <c:pt idx="1677">
                  <c:v>41125</c:v>
                </c:pt>
                <c:pt idx="1678">
                  <c:v>41126</c:v>
                </c:pt>
                <c:pt idx="1679">
                  <c:v>41127</c:v>
                </c:pt>
                <c:pt idx="1680">
                  <c:v>41128</c:v>
                </c:pt>
                <c:pt idx="1681">
                  <c:v>41129</c:v>
                </c:pt>
                <c:pt idx="1682">
                  <c:v>41130</c:v>
                </c:pt>
                <c:pt idx="1683">
                  <c:v>41131</c:v>
                </c:pt>
                <c:pt idx="1684">
                  <c:v>41132</c:v>
                </c:pt>
                <c:pt idx="1685">
                  <c:v>41133</c:v>
                </c:pt>
                <c:pt idx="1686">
                  <c:v>41134</c:v>
                </c:pt>
                <c:pt idx="1687">
                  <c:v>41135</c:v>
                </c:pt>
                <c:pt idx="1688">
                  <c:v>41136</c:v>
                </c:pt>
                <c:pt idx="1689">
                  <c:v>41137</c:v>
                </c:pt>
                <c:pt idx="1690">
                  <c:v>41138</c:v>
                </c:pt>
                <c:pt idx="1691">
                  <c:v>41139</c:v>
                </c:pt>
                <c:pt idx="1692">
                  <c:v>41140</c:v>
                </c:pt>
                <c:pt idx="1693">
                  <c:v>41141</c:v>
                </c:pt>
                <c:pt idx="1694">
                  <c:v>41142</c:v>
                </c:pt>
                <c:pt idx="1695">
                  <c:v>41143</c:v>
                </c:pt>
                <c:pt idx="1696">
                  <c:v>41144</c:v>
                </c:pt>
                <c:pt idx="1697">
                  <c:v>41145</c:v>
                </c:pt>
                <c:pt idx="1698">
                  <c:v>41146</c:v>
                </c:pt>
                <c:pt idx="1699">
                  <c:v>41147</c:v>
                </c:pt>
                <c:pt idx="1700">
                  <c:v>41148</c:v>
                </c:pt>
                <c:pt idx="1701">
                  <c:v>41149</c:v>
                </c:pt>
                <c:pt idx="1702">
                  <c:v>41150</c:v>
                </c:pt>
                <c:pt idx="1703">
                  <c:v>41151</c:v>
                </c:pt>
                <c:pt idx="1704">
                  <c:v>41152</c:v>
                </c:pt>
                <c:pt idx="1705">
                  <c:v>41153</c:v>
                </c:pt>
                <c:pt idx="1706">
                  <c:v>41154</c:v>
                </c:pt>
                <c:pt idx="1707">
                  <c:v>41155</c:v>
                </c:pt>
                <c:pt idx="1708">
                  <c:v>41156</c:v>
                </c:pt>
                <c:pt idx="1709">
                  <c:v>41157</c:v>
                </c:pt>
                <c:pt idx="1710">
                  <c:v>41158</c:v>
                </c:pt>
                <c:pt idx="1711">
                  <c:v>41159</c:v>
                </c:pt>
                <c:pt idx="1712">
                  <c:v>41160</c:v>
                </c:pt>
                <c:pt idx="1713">
                  <c:v>41161</c:v>
                </c:pt>
                <c:pt idx="1714">
                  <c:v>41162</c:v>
                </c:pt>
                <c:pt idx="1715">
                  <c:v>41163</c:v>
                </c:pt>
                <c:pt idx="1716">
                  <c:v>41164</c:v>
                </c:pt>
                <c:pt idx="1717">
                  <c:v>41165</c:v>
                </c:pt>
                <c:pt idx="1718">
                  <c:v>41166</c:v>
                </c:pt>
                <c:pt idx="1719">
                  <c:v>41167</c:v>
                </c:pt>
                <c:pt idx="1720">
                  <c:v>41168</c:v>
                </c:pt>
                <c:pt idx="1721">
                  <c:v>41169</c:v>
                </c:pt>
                <c:pt idx="1722">
                  <c:v>41170</c:v>
                </c:pt>
                <c:pt idx="1723">
                  <c:v>41171</c:v>
                </c:pt>
                <c:pt idx="1724">
                  <c:v>41172</c:v>
                </c:pt>
                <c:pt idx="1725">
                  <c:v>41173</c:v>
                </c:pt>
                <c:pt idx="1726">
                  <c:v>41174</c:v>
                </c:pt>
                <c:pt idx="1727">
                  <c:v>41175</c:v>
                </c:pt>
                <c:pt idx="1728">
                  <c:v>41176</c:v>
                </c:pt>
                <c:pt idx="1729">
                  <c:v>41177</c:v>
                </c:pt>
                <c:pt idx="1730">
                  <c:v>41178</c:v>
                </c:pt>
                <c:pt idx="1731">
                  <c:v>41179</c:v>
                </c:pt>
                <c:pt idx="1732">
                  <c:v>41180</c:v>
                </c:pt>
                <c:pt idx="1733">
                  <c:v>41181</c:v>
                </c:pt>
                <c:pt idx="1734">
                  <c:v>41182</c:v>
                </c:pt>
                <c:pt idx="1735">
                  <c:v>41183</c:v>
                </c:pt>
                <c:pt idx="1736">
                  <c:v>41184</c:v>
                </c:pt>
                <c:pt idx="1737">
                  <c:v>41185</c:v>
                </c:pt>
                <c:pt idx="1738">
                  <c:v>41186</c:v>
                </c:pt>
                <c:pt idx="1739">
                  <c:v>41187</c:v>
                </c:pt>
                <c:pt idx="1740">
                  <c:v>41188</c:v>
                </c:pt>
                <c:pt idx="1741">
                  <c:v>41189</c:v>
                </c:pt>
                <c:pt idx="1742">
                  <c:v>41190</c:v>
                </c:pt>
                <c:pt idx="1743">
                  <c:v>41191</c:v>
                </c:pt>
                <c:pt idx="1744">
                  <c:v>41192</c:v>
                </c:pt>
                <c:pt idx="1745">
                  <c:v>41193</c:v>
                </c:pt>
                <c:pt idx="1746">
                  <c:v>41194</c:v>
                </c:pt>
                <c:pt idx="1747">
                  <c:v>41195</c:v>
                </c:pt>
                <c:pt idx="1748">
                  <c:v>41196</c:v>
                </c:pt>
                <c:pt idx="1749">
                  <c:v>41197</c:v>
                </c:pt>
                <c:pt idx="1750">
                  <c:v>41198</c:v>
                </c:pt>
                <c:pt idx="1751">
                  <c:v>41199</c:v>
                </c:pt>
                <c:pt idx="1752">
                  <c:v>41200</c:v>
                </c:pt>
                <c:pt idx="1753">
                  <c:v>41201</c:v>
                </c:pt>
                <c:pt idx="1754">
                  <c:v>41202</c:v>
                </c:pt>
                <c:pt idx="1755">
                  <c:v>41203</c:v>
                </c:pt>
                <c:pt idx="1756">
                  <c:v>41204</c:v>
                </c:pt>
                <c:pt idx="1757">
                  <c:v>41205</c:v>
                </c:pt>
                <c:pt idx="1758">
                  <c:v>41206</c:v>
                </c:pt>
                <c:pt idx="1759">
                  <c:v>41207</c:v>
                </c:pt>
                <c:pt idx="1760">
                  <c:v>41208</c:v>
                </c:pt>
                <c:pt idx="1761">
                  <c:v>41209</c:v>
                </c:pt>
                <c:pt idx="1762">
                  <c:v>41210</c:v>
                </c:pt>
                <c:pt idx="1763">
                  <c:v>41211</c:v>
                </c:pt>
                <c:pt idx="1764">
                  <c:v>41212</c:v>
                </c:pt>
                <c:pt idx="1765">
                  <c:v>41213</c:v>
                </c:pt>
                <c:pt idx="1766">
                  <c:v>41214</c:v>
                </c:pt>
                <c:pt idx="1767">
                  <c:v>41215</c:v>
                </c:pt>
                <c:pt idx="1768">
                  <c:v>41216</c:v>
                </c:pt>
                <c:pt idx="1769">
                  <c:v>41217</c:v>
                </c:pt>
                <c:pt idx="1770">
                  <c:v>41218</c:v>
                </c:pt>
                <c:pt idx="1771">
                  <c:v>41219</c:v>
                </c:pt>
                <c:pt idx="1772">
                  <c:v>41220</c:v>
                </c:pt>
                <c:pt idx="1773">
                  <c:v>41221</c:v>
                </c:pt>
                <c:pt idx="1774">
                  <c:v>41222</c:v>
                </c:pt>
                <c:pt idx="1775">
                  <c:v>41223</c:v>
                </c:pt>
                <c:pt idx="1776">
                  <c:v>41224</c:v>
                </c:pt>
                <c:pt idx="1777">
                  <c:v>41225</c:v>
                </c:pt>
                <c:pt idx="1778">
                  <c:v>41226</c:v>
                </c:pt>
                <c:pt idx="1779">
                  <c:v>41227</c:v>
                </c:pt>
                <c:pt idx="1780">
                  <c:v>41228</c:v>
                </c:pt>
                <c:pt idx="1781">
                  <c:v>41229</c:v>
                </c:pt>
                <c:pt idx="1782">
                  <c:v>41230</c:v>
                </c:pt>
                <c:pt idx="1783">
                  <c:v>41231</c:v>
                </c:pt>
                <c:pt idx="1784">
                  <c:v>41232</c:v>
                </c:pt>
                <c:pt idx="1785">
                  <c:v>41233</c:v>
                </c:pt>
                <c:pt idx="1786">
                  <c:v>41234</c:v>
                </c:pt>
                <c:pt idx="1787">
                  <c:v>41235</c:v>
                </c:pt>
                <c:pt idx="1788">
                  <c:v>41236</c:v>
                </c:pt>
                <c:pt idx="1789">
                  <c:v>41237</c:v>
                </c:pt>
                <c:pt idx="1790">
                  <c:v>41238</c:v>
                </c:pt>
                <c:pt idx="1791">
                  <c:v>41239</c:v>
                </c:pt>
                <c:pt idx="1792">
                  <c:v>41240</c:v>
                </c:pt>
                <c:pt idx="1793">
                  <c:v>41241</c:v>
                </c:pt>
                <c:pt idx="1794">
                  <c:v>41242</c:v>
                </c:pt>
                <c:pt idx="1795">
                  <c:v>41243</c:v>
                </c:pt>
                <c:pt idx="1796">
                  <c:v>41244</c:v>
                </c:pt>
                <c:pt idx="1797">
                  <c:v>41245</c:v>
                </c:pt>
                <c:pt idx="1798">
                  <c:v>41246</c:v>
                </c:pt>
                <c:pt idx="1799">
                  <c:v>41247</c:v>
                </c:pt>
                <c:pt idx="1800">
                  <c:v>41248</c:v>
                </c:pt>
                <c:pt idx="1801">
                  <c:v>41249</c:v>
                </c:pt>
                <c:pt idx="1802">
                  <c:v>41250</c:v>
                </c:pt>
                <c:pt idx="1803">
                  <c:v>41251</c:v>
                </c:pt>
                <c:pt idx="1804">
                  <c:v>41252</c:v>
                </c:pt>
                <c:pt idx="1805">
                  <c:v>41253</c:v>
                </c:pt>
                <c:pt idx="1806">
                  <c:v>41254</c:v>
                </c:pt>
                <c:pt idx="1807">
                  <c:v>41255</c:v>
                </c:pt>
                <c:pt idx="1808">
                  <c:v>41256</c:v>
                </c:pt>
                <c:pt idx="1809">
                  <c:v>41257</c:v>
                </c:pt>
                <c:pt idx="1810">
                  <c:v>41258</c:v>
                </c:pt>
                <c:pt idx="1811">
                  <c:v>41259</c:v>
                </c:pt>
                <c:pt idx="1812">
                  <c:v>41260</c:v>
                </c:pt>
                <c:pt idx="1813">
                  <c:v>41261</c:v>
                </c:pt>
                <c:pt idx="1814">
                  <c:v>41262</c:v>
                </c:pt>
                <c:pt idx="1815">
                  <c:v>41263</c:v>
                </c:pt>
                <c:pt idx="1816">
                  <c:v>41264</c:v>
                </c:pt>
                <c:pt idx="1817">
                  <c:v>41265</c:v>
                </c:pt>
                <c:pt idx="1818">
                  <c:v>41266</c:v>
                </c:pt>
                <c:pt idx="1819">
                  <c:v>41267</c:v>
                </c:pt>
                <c:pt idx="1820">
                  <c:v>41268</c:v>
                </c:pt>
                <c:pt idx="1821">
                  <c:v>41269</c:v>
                </c:pt>
                <c:pt idx="1822">
                  <c:v>41270</c:v>
                </c:pt>
                <c:pt idx="1823">
                  <c:v>41271</c:v>
                </c:pt>
                <c:pt idx="1824">
                  <c:v>41272</c:v>
                </c:pt>
                <c:pt idx="1825">
                  <c:v>41273</c:v>
                </c:pt>
                <c:pt idx="1826">
                  <c:v>41274</c:v>
                </c:pt>
                <c:pt idx="1827">
                  <c:v>41275</c:v>
                </c:pt>
                <c:pt idx="1828">
                  <c:v>41276</c:v>
                </c:pt>
                <c:pt idx="1829">
                  <c:v>41277</c:v>
                </c:pt>
                <c:pt idx="1830">
                  <c:v>41278</c:v>
                </c:pt>
                <c:pt idx="1831">
                  <c:v>41279</c:v>
                </c:pt>
                <c:pt idx="1832">
                  <c:v>41280</c:v>
                </c:pt>
                <c:pt idx="1833">
                  <c:v>41281</c:v>
                </c:pt>
                <c:pt idx="1834">
                  <c:v>41282</c:v>
                </c:pt>
                <c:pt idx="1835">
                  <c:v>41283</c:v>
                </c:pt>
                <c:pt idx="1836">
                  <c:v>41284</c:v>
                </c:pt>
                <c:pt idx="1837">
                  <c:v>41285</c:v>
                </c:pt>
                <c:pt idx="1838">
                  <c:v>41286</c:v>
                </c:pt>
                <c:pt idx="1839">
                  <c:v>41287</c:v>
                </c:pt>
                <c:pt idx="1840">
                  <c:v>41288</c:v>
                </c:pt>
                <c:pt idx="1841">
                  <c:v>41289</c:v>
                </c:pt>
                <c:pt idx="1842">
                  <c:v>41290</c:v>
                </c:pt>
                <c:pt idx="1843">
                  <c:v>41291</c:v>
                </c:pt>
                <c:pt idx="1844">
                  <c:v>41292</c:v>
                </c:pt>
                <c:pt idx="1845">
                  <c:v>41293</c:v>
                </c:pt>
                <c:pt idx="1846">
                  <c:v>41294</c:v>
                </c:pt>
                <c:pt idx="1847">
                  <c:v>41295</c:v>
                </c:pt>
                <c:pt idx="1848">
                  <c:v>41296</c:v>
                </c:pt>
                <c:pt idx="1849">
                  <c:v>41297</c:v>
                </c:pt>
                <c:pt idx="1850">
                  <c:v>41298</c:v>
                </c:pt>
                <c:pt idx="1851">
                  <c:v>41299</c:v>
                </c:pt>
                <c:pt idx="1852">
                  <c:v>41300</c:v>
                </c:pt>
                <c:pt idx="1853">
                  <c:v>41301</c:v>
                </c:pt>
                <c:pt idx="1854">
                  <c:v>41302</c:v>
                </c:pt>
                <c:pt idx="1855">
                  <c:v>41303</c:v>
                </c:pt>
                <c:pt idx="1856">
                  <c:v>41304</c:v>
                </c:pt>
                <c:pt idx="1857">
                  <c:v>41305</c:v>
                </c:pt>
                <c:pt idx="1858">
                  <c:v>41306</c:v>
                </c:pt>
                <c:pt idx="1859">
                  <c:v>41307</c:v>
                </c:pt>
                <c:pt idx="1860">
                  <c:v>41308</c:v>
                </c:pt>
                <c:pt idx="1861">
                  <c:v>41309</c:v>
                </c:pt>
                <c:pt idx="1862">
                  <c:v>41310</c:v>
                </c:pt>
                <c:pt idx="1863">
                  <c:v>41311</c:v>
                </c:pt>
                <c:pt idx="1864">
                  <c:v>41312</c:v>
                </c:pt>
                <c:pt idx="1865">
                  <c:v>41313</c:v>
                </c:pt>
                <c:pt idx="1866">
                  <c:v>41314</c:v>
                </c:pt>
                <c:pt idx="1867">
                  <c:v>41315</c:v>
                </c:pt>
                <c:pt idx="1868">
                  <c:v>41316</c:v>
                </c:pt>
                <c:pt idx="1869">
                  <c:v>41317</c:v>
                </c:pt>
                <c:pt idx="1870">
                  <c:v>41318</c:v>
                </c:pt>
                <c:pt idx="1871">
                  <c:v>41319</c:v>
                </c:pt>
                <c:pt idx="1872">
                  <c:v>41320</c:v>
                </c:pt>
                <c:pt idx="1873">
                  <c:v>41321</c:v>
                </c:pt>
                <c:pt idx="1874">
                  <c:v>41322</c:v>
                </c:pt>
                <c:pt idx="1875">
                  <c:v>41323</c:v>
                </c:pt>
                <c:pt idx="1876">
                  <c:v>41324</c:v>
                </c:pt>
                <c:pt idx="1877">
                  <c:v>41325</c:v>
                </c:pt>
                <c:pt idx="1878">
                  <c:v>41326</c:v>
                </c:pt>
                <c:pt idx="1879">
                  <c:v>41327</c:v>
                </c:pt>
                <c:pt idx="1880">
                  <c:v>41328</c:v>
                </c:pt>
                <c:pt idx="1881">
                  <c:v>41329</c:v>
                </c:pt>
                <c:pt idx="1882">
                  <c:v>41330</c:v>
                </c:pt>
                <c:pt idx="1883">
                  <c:v>41331</c:v>
                </c:pt>
                <c:pt idx="1884">
                  <c:v>41332</c:v>
                </c:pt>
                <c:pt idx="1885">
                  <c:v>41333</c:v>
                </c:pt>
              </c:numCache>
            </c:numRef>
          </c:cat>
          <c:val>
            <c:numRef>
              <c:f>'2008-2013'!$D$2:$D$1887</c:f>
              <c:numCache>
                <c:formatCode>General</c:formatCode>
                <c:ptCount val="1886"/>
                <c:pt idx="0">
                  <c:v>25.417999999999999</c:v>
                </c:pt>
                <c:pt idx="1">
                  <c:v>12.891</c:v>
                </c:pt>
                <c:pt idx="2">
                  <c:v>23.131000000000135</c:v>
                </c:pt>
                <c:pt idx="3">
                  <c:v>20.893000000000001</c:v>
                </c:pt>
                <c:pt idx="4">
                  <c:v>21.23</c:v>
                </c:pt>
                <c:pt idx="5">
                  <c:v>21.853999999999999</c:v>
                </c:pt>
                <c:pt idx="6">
                  <c:v>17.831000000000031</c:v>
                </c:pt>
                <c:pt idx="7">
                  <c:v>18.05</c:v>
                </c:pt>
                <c:pt idx="8">
                  <c:v>28.623000000000001</c:v>
                </c:pt>
                <c:pt idx="9">
                  <c:v>35.47</c:v>
                </c:pt>
                <c:pt idx="10">
                  <c:v>30.84</c:v>
                </c:pt>
                <c:pt idx="11">
                  <c:v>22.745999999999889</c:v>
                </c:pt>
                <c:pt idx="12">
                  <c:v>25.824000000000005</c:v>
                </c:pt>
                <c:pt idx="13">
                  <c:v>31.58</c:v>
                </c:pt>
                <c:pt idx="14">
                  <c:v>27.916</c:v>
                </c:pt>
                <c:pt idx="15">
                  <c:v>26.541</c:v>
                </c:pt>
                <c:pt idx="16">
                  <c:v>24.433</c:v>
                </c:pt>
                <c:pt idx="17">
                  <c:v>22.984999999999989</c:v>
                </c:pt>
                <c:pt idx="18">
                  <c:v>21.298999999999989</c:v>
                </c:pt>
                <c:pt idx="19">
                  <c:v>20.352</c:v>
                </c:pt>
                <c:pt idx="20">
                  <c:v>18.731999999999999</c:v>
                </c:pt>
                <c:pt idx="21">
                  <c:v>17.482999999999489</c:v>
                </c:pt>
                <c:pt idx="22">
                  <c:v>15.548999999999999</c:v>
                </c:pt>
                <c:pt idx="23">
                  <c:v>14.134</c:v>
                </c:pt>
                <c:pt idx="24">
                  <c:v>11.489000000000004</c:v>
                </c:pt>
                <c:pt idx="25">
                  <c:v>10.208</c:v>
                </c:pt>
                <c:pt idx="26">
                  <c:v>16.832999999999988</c:v>
                </c:pt>
                <c:pt idx="27">
                  <c:v>28.305</c:v>
                </c:pt>
                <c:pt idx="28">
                  <c:v>31.904999999999987</c:v>
                </c:pt>
                <c:pt idx="29">
                  <c:v>24.506</c:v>
                </c:pt>
                <c:pt idx="30">
                  <c:v>12.317</c:v>
                </c:pt>
                <c:pt idx="31">
                  <c:v>4.0000000000000112E-2</c:v>
                </c:pt>
                <c:pt idx="32">
                  <c:v>1.9089999999999794</c:v>
                </c:pt>
                <c:pt idx="33">
                  <c:v>7.3879999999999955</c:v>
                </c:pt>
                <c:pt idx="34">
                  <c:v>7.8669999999999956</c:v>
                </c:pt>
                <c:pt idx="35">
                  <c:v>5.2249999999999845</c:v>
                </c:pt>
                <c:pt idx="36">
                  <c:v>18.350999999999999</c:v>
                </c:pt>
                <c:pt idx="37">
                  <c:v>33.532000000000011</c:v>
                </c:pt>
                <c:pt idx="38">
                  <c:v>50.445</c:v>
                </c:pt>
                <c:pt idx="39">
                  <c:v>50.869</c:v>
                </c:pt>
                <c:pt idx="40">
                  <c:v>51.435000000000002</c:v>
                </c:pt>
                <c:pt idx="41">
                  <c:v>51.715000000000003</c:v>
                </c:pt>
                <c:pt idx="42">
                  <c:v>39.924000000000007</c:v>
                </c:pt>
                <c:pt idx="43">
                  <c:v>27.009</c:v>
                </c:pt>
                <c:pt idx="44">
                  <c:v>15.519</c:v>
                </c:pt>
                <c:pt idx="45">
                  <c:v>2.8909999999999987</c:v>
                </c:pt>
                <c:pt idx="46">
                  <c:v>2.5529999999999977</c:v>
                </c:pt>
                <c:pt idx="47">
                  <c:v>2.34</c:v>
                </c:pt>
                <c:pt idx="48">
                  <c:v>2.0989999999999998</c:v>
                </c:pt>
                <c:pt idx="49">
                  <c:v>1.8260000000000001</c:v>
                </c:pt>
                <c:pt idx="50">
                  <c:v>1.6980000000000337</c:v>
                </c:pt>
                <c:pt idx="51">
                  <c:v>1.367</c:v>
                </c:pt>
                <c:pt idx="52">
                  <c:v>1.1839999999999662</c:v>
                </c:pt>
                <c:pt idx="53">
                  <c:v>1.048</c:v>
                </c:pt>
                <c:pt idx="54">
                  <c:v>0.84200000000000064</c:v>
                </c:pt>
                <c:pt idx="55">
                  <c:v>0.85900000000000065</c:v>
                </c:pt>
                <c:pt idx="56">
                  <c:v>0.86100000000000065</c:v>
                </c:pt>
                <c:pt idx="57">
                  <c:v>0.88800000000000645</c:v>
                </c:pt>
                <c:pt idx="58">
                  <c:v>0.88800000000000645</c:v>
                </c:pt>
                <c:pt idx="59">
                  <c:v>0.86500000000000365</c:v>
                </c:pt>
                <c:pt idx="60">
                  <c:v>0.83600000000000063</c:v>
                </c:pt>
                <c:pt idx="61">
                  <c:v>0.80200000000000005</c:v>
                </c:pt>
                <c:pt idx="62">
                  <c:v>0.92300000000000004</c:v>
                </c:pt>
                <c:pt idx="63">
                  <c:v>1.1830000000000001</c:v>
                </c:pt>
                <c:pt idx="64">
                  <c:v>1.339</c:v>
                </c:pt>
                <c:pt idx="65">
                  <c:v>1.351</c:v>
                </c:pt>
                <c:pt idx="66">
                  <c:v>1.4069999999999512</c:v>
                </c:pt>
                <c:pt idx="67">
                  <c:v>1.4969999999999624</c:v>
                </c:pt>
                <c:pt idx="68">
                  <c:v>1.53</c:v>
                </c:pt>
                <c:pt idx="69">
                  <c:v>1.540999999999966</c:v>
                </c:pt>
                <c:pt idx="70">
                  <c:v>1.476</c:v>
                </c:pt>
                <c:pt idx="71">
                  <c:v>1.4669999999999586</c:v>
                </c:pt>
                <c:pt idx="72">
                  <c:v>1.637</c:v>
                </c:pt>
                <c:pt idx="73">
                  <c:v>1.7280000000000124</c:v>
                </c:pt>
                <c:pt idx="74">
                  <c:v>1.7249999999999726</c:v>
                </c:pt>
                <c:pt idx="75">
                  <c:v>1.5669999999999698</c:v>
                </c:pt>
                <c:pt idx="76">
                  <c:v>1.448</c:v>
                </c:pt>
                <c:pt idx="77">
                  <c:v>1.4409999999999565</c:v>
                </c:pt>
                <c:pt idx="78">
                  <c:v>1.381</c:v>
                </c:pt>
                <c:pt idx="79">
                  <c:v>1.381</c:v>
                </c:pt>
                <c:pt idx="80">
                  <c:v>1.244</c:v>
                </c:pt>
                <c:pt idx="81">
                  <c:v>1.089</c:v>
                </c:pt>
                <c:pt idx="82">
                  <c:v>1.04</c:v>
                </c:pt>
                <c:pt idx="83">
                  <c:v>3.69</c:v>
                </c:pt>
                <c:pt idx="84">
                  <c:v>7.2489999999999997</c:v>
                </c:pt>
                <c:pt idx="85">
                  <c:v>4.7009999999999996</c:v>
                </c:pt>
                <c:pt idx="86">
                  <c:v>2.0619999999999998</c:v>
                </c:pt>
                <c:pt idx="87">
                  <c:v>1.673</c:v>
                </c:pt>
                <c:pt idx="88">
                  <c:v>1.4219999999999338</c:v>
                </c:pt>
                <c:pt idx="89">
                  <c:v>1.4029999999999503</c:v>
                </c:pt>
                <c:pt idx="90">
                  <c:v>1.355</c:v>
                </c:pt>
                <c:pt idx="91">
                  <c:v>1.4219999999999338</c:v>
                </c:pt>
                <c:pt idx="92">
                  <c:v>1.3620000000000001</c:v>
                </c:pt>
                <c:pt idx="93">
                  <c:v>1.2729999999999637</c:v>
                </c:pt>
                <c:pt idx="94">
                  <c:v>1.1519999999999642</c:v>
                </c:pt>
                <c:pt idx="95">
                  <c:v>1.113</c:v>
                </c:pt>
                <c:pt idx="96">
                  <c:v>1.1579999999999648</c:v>
                </c:pt>
                <c:pt idx="97">
                  <c:v>1.04</c:v>
                </c:pt>
                <c:pt idx="98">
                  <c:v>0.97200000000000053</c:v>
                </c:pt>
                <c:pt idx="99">
                  <c:v>0.94399999999999995</c:v>
                </c:pt>
                <c:pt idx="100">
                  <c:v>0.82700000000000062</c:v>
                </c:pt>
                <c:pt idx="101">
                  <c:v>0.87900000000001743</c:v>
                </c:pt>
                <c:pt idx="102">
                  <c:v>0.72900000000000065</c:v>
                </c:pt>
                <c:pt idx="103">
                  <c:v>0.68200000000000882</c:v>
                </c:pt>
                <c:pt idx="104">
                  <c:v>0.66200000000002079</c:v>
                </c:pt>
                <c:pt idx="105">
                  <c:v>0.59400000000000064</c:v>
                </c:pt>
                <c:pt idx="106">
                  <c:v>0.62100000000001065</c:v>
                </c:pt>
                <c:pt idx="107">
                  <c:v>0.54400000000000004</c:v>
                </c:pt>
                <c:pt idx="108">
                  <c:v>0.59700000000000064</c:v>
                </c:pt>
                <c:pt idx="109">
                  <c:v>0.61400000000000265</c:v>
                </c:pt>
                <c:pt idx="110">
                  <c:v>0.6750000000000218</c:v>
                </c:pt>
                <c:pt idx="111">
                  <c:v>0.60600000000000065</c:v>
                </c:pt>
                <c:pt idx="112">
                  <c:v>0.643000000000019</c:v>
                </c:pt>
                <c:pt idx="113">
                  <c:v>0.59800000000000064</c:v>
                </c:pt>
                <c:pt idx="114">
                  <c:v>0.59700000000000064</c:v>
                </c:pt>
                <c:pt idx="115">
                  <c:v>0.62600000000001665</c:v>
                </c:pt>
                <c:pt idx="116">
                  <c:v>0.61700000000000665</c:v>
                </c:pt>
                <c:pt idx="117">
                  <c:v>0.75400000000001743</c:v>
                </c:pt>
                <c:pt idx="118">
                  <c:v>0.76600000000001889</c:v>
                </c:pt>
                <c:pt idx="119">
                  <c:v>0.51400000000000001</c:v>
                </c:pt>
                <c:pt idx="120">
                  <c:v>0.47100000000000031</c:v>
                </c:pt>
                <c:pt idx="121">
                  <c:v>0.3890000000000095</c:v>
                </c:pt>
                <c:pt idx="122">
                  <c:v>0.43300000000000038</c:v>
                </c:pt>
                <c:pt idx="123">
                  <c:v>0.44500000000000317</c:v>
                </c:pt>
                <c:pt idx="124">
                  <c:v>0.3160000000000085</c:v>
                </c:pt>
                <c:pt idx="125">
                  <c:v>0.24700000000000041</c:v>
                </c:pt>
                <c:pt idx="126">
                  <c:v>0.18900000000000144</c:v>
                </c:pt>
                <c:pt idx="127">
                  <c:v>0.14000000000000001</c:v>
                </c:pt>
                <c:pt idx="128">
                  <c:v>0.127</c:v>
                </c:pt>
                <c:pt idx="129">
                  <c:v>5.3000000000000033E-2</c:v>
                </c:pt>
                <c:pt idx="130">
                  <c:v>5.0000000000000114E-2</c:v>
                </c:pt>
                <c:pt idx="131">
                  <c:v>4.2000000000000114E-2</c:v>
                </c:pt>
                <c:pt idx="132">
                  <c:v>2.5000000000000216E-2</c:v>
                </c:pt>
                <c:pt idx="133">
                  <c:v>9.0000000000000548E-3</c:v>
                </c:pt>
                <c:pt idx="134">
                  <c:v>3.9000000000000416E-2</c:v>
                </c:pt>
                <c:pt idx="135">
                  <c:v>2.4000000000000042E-2</c:v>
                </c:pt>
                <c:pt idx="136">
                  <c:v>1.7000000000000345E-2</c:v>
                </c:pt>
                <c:pt idx="137">
                  <c:v>3.0000000000000651E-2</c:v>
                </c:pt>
                <c:pt idx="138">
                  <c:v>2.1000000000000216E-2</c:v>
                </c:pt>
                <c:pt idx="139">
                  <c:v>2.2000000000000713E-2</c:v>
                </c:pt>
                <c:pt idx="140">
                  <c:v>1.4000000000000005E-2</c:v>
                </c:pt>
                <c:pt idx="141">
                  <c:v>2.1000000000000216E-2</c:v>
                </c:pt>
                <c:pt idx="142">
                  <c:v>1.2000000000000021E-2</c:v>
                </c:pt>
                <c:pt idx="143">
                  <c:v>3.0000000000000903E-3</c:v>
                </c:pt>
                <c:pt idx="144">
                  <c:v>1.0000000000000041E-3</c:v>
                </c:pt>
                <c:pt idx="145">
                  <c:v>1.0000000000000041E-3</c:v>
                </c:pt>
                <c:pt idx="146">
                  <c:v>0</c:v>
                </c:pt>
                <c:pt idx="147">
                  <c:v>0</c:v>
                </c:pt>
                <c:pt idx="148">
                  <c:v>0</c:v>
                </c:pt>
                <c:pt idx="149">
                  <c:v>0</c:v>
                </c:pt>
                <c:pt idx="150">
                  <c:v>0</c:v>
                </c:pt>
                <c:pt idx="151">
                  <c:v>1.0000000000000041E-3</c:v>
                </c:pt>
                <c:pt idx="152">
                  <c:v>1.0000000000000041E-3</c:v>
                </c:pt>
                <c:pt idx="153">
                  <c:v>1.0000000000000041E-3</c:v>
                </c:pt>
                <c:pt idx="154">
                  <c:v>2.0000000000000052E-3</c:v>
                </c:pt>
                <c:pt idx="155">
                  <c:v>2.0000000000000052E-3</c:v>
                </c:pt>
                <c:pt idx="156">
                  <c:v>4.0000000000000114E-3</c:v>
                </c:pt>
                <c:pt idx="157">
                  <c:v>7.0000000000002153E-3</c:v>
                </c:pt>
                <c:pt idx="158">
                  <c:v>2.0000000000000052E-3</c:v>
                </c:pt>
                <c:pt idx="159">
                  <c:v>2.0000000000000052E-3</c:v>
                </c:pt>
                <c:pt idx="160">
                  <c:v>2.0000000000000052E-3</c:v>
                </c:pt>
                <c:pt idx="161">
                  <c:v>5.0000000000000834E-3</c:v>
                </c:pt>
                <c:pt idx="162">
                  <c:v>6.0000000000001649E-3</c:v>
                </c:pt>
                <c:pt idx="163">
                  <c:v>1.4999999999999998E-2</c:v>
                </c:pt>
                <c:pt idx="164">
                  <c:v>6.0000000000001649E-3</c:v>
                </c:pt>
                <c:pt idx="165">
                  <c:v>1.0000000000000041E-3</c:v>
                </c:pt>
                <c:pt idx="166">
                  <c:v>1.0000000000000041E-3</c:v>
                </c:pt>
                <c:pt idx="167">
                  <c:v>1.0000000000000041E-3</c:v>
                </c:pt>
                <c:pt idx="168">
                  <c:v>1.0000000000000041E-3</c:v>
                </c:pt>
                <c:pt idx="169">
                  <c:v>2.0000000000000052E-3</c:v>
                </c:pt>
                <c:pt idx="170">
                  <c:v>3.0000000000000903E-3</c:v>
                </c:pt>
                <c:pt idx="171">
                  <c:v>5.0000000000000834E-3</c:v>
                </c:pt>
                <c:pt idx="172">
                  <c:v>4.0000000000000114E-3</c:v>
                </c:pt>
                <c:pt idx="173">
                  <c:v>8.0000000000000227E-3</c:v>
                </c:pt>
                <c:pt idx="174">
                  <c:v>6.0000000000001649E-3</c:v>
                </c:pt>
                <c:pt idx="175">
                  <c:v>6.0000000000001649E-3</c:v>
                </c:pt>
                <c:pt idx="176">
                  <c:v>6.0000000000001649E-3</c:v>
                </c:pt>
                <c:pt idx="177">
                  <c:v>2.0000000000000052E-3</c:v>
                </c:pt>
                <c:pt idx="178">
                  <c:v>2.0000000000000052E-3</c:v>
                </c:pt>
                <c:pt idx="179">
                  <c:v>1.0000000000000041E-3</c:v>
                </c:pt>
                <c:pt idx="180">
                  <c:v>1.0000000000000041E-3</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3.4000000000000002E-2</c:v>
                </c:pt>
                <c:pt idx="268">
                  <c:v>28.353000000000005</c:v>
                </c:pt>
                <c:pt idx="269">
                  <c:v>114.651</c:v>
                </c:pt>
                <c:pt idx="270">
                  <c:v>204.50800000000001</c:v>
                </c:pt>
                <c:pt idx="271">
                  <c:v>224.154</c:v>
                </c:pt>
                <c:pt idx="272">
                  <c:v>222.43900000000002</c:v>
                </c:pt>
                <c:pt idx="273">
                  <c:v>221.251</c:v>
                </c:pt>
                <c:pt idx="274">
                  <c:v>219.374</c:v>
                </c:pt>
                <c:pt idx="275">
                  <c:v>211.571</c:v>
                </c:pt>
                <c:pt idx="276">
                  <c:v>203.441</c:v>
                </c:pt>
                <c:pt idx="277">
                  <c:v>197.34399999999999</c:v>
                </c:pt>
                <c:pt idx="278">
                  <c:v>199.298</c:v>
                </c:pt>
                <c:pt idx="279">
                  <c:v>195.96800000000007</c:v>
                </c:pt>
                <c:pt idx="280">
                  <c:v>191.87300000000002</c:v>
                </c:pt>
                <c:pt idx="281">
                  <c:v>194.041</c:v>
                </c:pt>
                <c:pt idx="282">
                  <c:v>190.012</c:v>
                </c:pt>
                <c:pt idx="283">
                  <c:v>180.81399999999999</c:v>
                </c:pt>
                <c:pt idx="284">
                  <c:v>182.58100000000007</c:v>
                </c:pt>
                <c:pt idx="285">
                  <c:v>184.86200000000107</c:v>
                </c:pt>
                <c:pt idx="286">
                  <c:v>184.16800000000001</c:v>
                </c:pt>
                <c:pt idx="287">
                  <c:v>182.03800000000001</c:v>
                </c:pt>
                <c:pt idx="288">
                  <c:v>179.78100000000001</c:v>
                </c:pt>
                <c:pt idx="289">
                  <c:v>180.18700000000001</c:v>
                </c:pt>
                <c:pt idx="290">
                  <c:v>179.126</c:v>
                </c:pt>
                <c:pt idx="291">
                  <c:v>178.23099999999999</c:v>
                </c:pt>
                <c:pt idx="292">
                  <c:v>177.78</c:v>
                </c:pt>
                <c:pt idx="293">
                  <c:v>175.74199999999999</c:v>
                </c:pt>
                <c:pt idx="294">
                  <c:v>171.34900000000002</c:v>
                </c:pt>
                <c:pt idx="295">
                  <c:v>168.10399999999998</c:v>
                </c:pt>
                <c:pt idx="296">
                  <c:v>165.50200000000001</c:v>
                </c:pt>
                <c:pt idx="297">
                  <c:v>179.51</c:v>
                </c:pt>
                <c:pt idx="298">
                  <c:v>188.429</c:v>
                </c:pt>
                <c:pt idx="299">
                  <c:v>188.46700000000001</c:v>
                </c:pt>
                <c:pt idx="300">
                  <c:v>192.429</c:v>
                </c:pt>
                <c:pt idx="301">
                  <c:v>195.06399999999999</c:v>
                </c:pt>
                <c:pt idx="302">
                  <c:v>196.53300000000002</c:v>
                </c:pt>
                <c:pt idx="303">
                  <c:v>197.73</c:v>
                </c:pt>
                <c:pt idx="304">
                  <c:v>197.88000000000127</c:v>
                </c:pt>
                <c:pt idx="305">
                  <c:v>197.79300000000001</c:v>
                </c:pt>
                <c:pt idx="306">
                  <c:v>201.476</c:v>
                </c:pt>
                <c:pt idx="307">
                  <c:v>204.52200000000047</c:v>
                </c:pt>
                <c:pt idx="308">
                  <c:v>205.78800000000001</c:v>
                </c:pt>
                <c:pt idx="309">
                  <c:v>173.32900000000001</c:v>
                </c:pt>
                <c:pt idx="310">
                  <c:v>147.40100000000001</c:v>
                </c:pt>
                <c:pt idx="311">
                  <c:v>123.84699999999999</c:v>
                </c:pt>
                <c:pt idx="312">
                  <c:v>91.19</c:v>
                </c:pt>
                <c:pt idx="313">
                  <c:v>96.866</c:v>
                </c:pt>
                <c:pt idx="314">
                  <c:v>77.131999999999991</c:v>
                </c:pt>
                <c:pt idx="315">
                  <c:v>58.045000000000002</c:v>
                </c:pt>
                <c:pt idx="316">
                  <c:v>65.516000000000005</c:v>
                </c:pt>
                <c:pt idx="317">
                  <c:v>73.161999999999992</c:v>
                </c:pt>
                <c:pt idx="318">
                  <c:v>56.203000000000003</c:v>
                </c:pt>
                <c:pt idx="319">
                  <c:v>30.879000000000001</c:v>
                </c:pt>
                <c:pt idx="320">
                  <c:v>27.332999999999988</c:v>
                </c:pt>
                <c:pt idx="321">
                  <c:v>25.372</c:v>
                </c:pt>
                <c:pt idx="322">
                  <c:v>24.443999999999889</c:v>
                </c:pt>
                <c:pt idx="323">
                  <c:v>23.254000000000001</c:v>
                </c:pt>
                <c:pt idx="324">
                  <c:v>21.907999999999987</c:v>
                </c:pt>
                <c:pt idx="325">
                  <c:v>20.364999999999988</c:v>
                </c:pt>
                <c:pt idx="326">
                  <c:v>17.927999999999987</c:v>
                </c:pt>
                <c:pt idx="327">
                  <c:v>15.865000000000126</c:v>
                </c:pt>
                <c:pt idx="328">
                  <c:v>15.425000000000002</c:v>
                </c:pt>
                <c:pt idx="329">
                  <c:v>15.195</c:v>
                </c:pt>
                <c:pt idx="330">
                  <c:v>14.776</c:v>
                </c:pt>
                <c:pt idx="331">
                  <c:v>14.078000000000001</c:v>
                </c:pt>
                <c:pt idx="332">
                  <c:v>12.12</c:v>
                </c:pt>
                <c:pt idx="333">
                  <c:v>10.996</c:v>
                </c:pt>
                <c:pt idx="334">
                  <c:v>10.489000000000004</c:v>
                </c:pt>
                <c:pt idx="335">
                  <c:v>10.754</c:v>
                </c:pt>
                <c:pt idx="336">
                  <c:v>11.045</c:v>
                </c:pt>
                <c:pt idx="337">
                  <c:v>11.514000000000001</c:v>
                </c:pt>
                <c:pt idx="338">
                  <c:v>11.855000000000176</c:v>
                </c:pt>
                <c:pt idx="339">
                  <c:v>11.295</c:v>
                </c:pt>
                <c:pt idx="340">
                  <c:v>10.709</c:v>
                </c:pt>
                <c:pt idx="341">
                  <c:v>10.372000000000074</c:v>
                </c:pt>
                <c:pt idx="342">
                  <c:v>10.494</c:v>
                </c:pt>
                <c:pt idx="343">
                  <c:v>10.831</c:v>
                </c:pt>
                <c:pt idx="344">
                  <c:v>11.201000000000001</c:v>
                </c:pt>
                <c:pt idx="345">
                  <c:v>11.503</c:v>
                </c:pt>
                <c:pt idx="346">
                  <c:v>10.68</c:v>
                </c:pt>
                <c:pt idx="347">
                  <c:v>10.261000000000001</c:v>
                </c:pt>
                <c:pt idx="348">
                  <c:v>9.6890000000000001</c:v>
                </c:pt>
                <c:pt idx="349">
                  <c:v>10.073</c:v>
                </c:pt>
                <c:pt idx="350">
                  <c:v>10.558</c:v>
                </c:pt>
                <c:pt idx="351">
                  <c:v>11.14</c:v>
                </c:pt>
                <c:pt idx="352">
                  <c:v>11.865000000000126</c:v>
                </c:pt>
                <c:pt idx="353">
                  <c:v>11.839</c:v>
                </c:pt>
                <c:pt idx="354">
                  <c:v>11.734</c:v>
                </c:pt>
                <c:pt idx="355">
                  <c:v>11.728999999999999</c:v>
                </c:pt>
                <c:pt idx="356">
                  <c:v>11.883000000000004</c:v>
                </c:pt>
                <c:pt idx="357">
                  <c:v>11.856000000000074</c:v>
                </c:pt>
                <c:pt idx="358">
                  <c:v>11.682</c:v>
                </c:pt>
                <c:pt idx="359">
                  <c:v>11.845000000000002</c:v>
                </c:pt>
                <c:pt idx="360">
                  <c:v>11.94</c:v>
                </c:pt>
                <c:pt idx="361">
                  <c:v>12.014000000000001</c:v>
                </c:pt>
                <c:pt idx="362">
                  <c:v>12.076000000000002</c:v>
                </c:pt>
                <c:pt idx="363">
                  <c:v>12.12</c:v>
                </c:pt>
                <c:pt idx="364">
                  <c:v>12.372000000000074</c:v>
                </c:pt>
                <c:pt idx="365">
                  <c:v>12.615</c:v>
                </c:pt>
                <c:pt idx="366">
                  <c:v>27.6</c:v>
                </c:pt>
                <c:pt idx="367">
                  <c:v>30.650000000000031</c:v>
                </c:pt>
                <c:pt idx="368">
                  <c:v>27.303000000000001</c:v>
                </c:pt>
                <c:pt idx="369">
                  <c:v>23.830000000000005</c:v>
                </c:pt>
                <c:pt idx="370">
                  <c:v>23.544</c:v>
                </c:pt>
                <c:pt idx="371">
                  <c:v>23.419</c:v>
                </c:pt>
                <c:pt idx="372">
                  <c:v>23.073</c:v>
                </c:pt>
                <c:pt idx="373">
                  <c:v>22.861000000000001</c:v>
                </c:pt>
                <c:pt idx="374">
                  <c:v>21.510999999999999</c:v>
                </c:pt>
                <c:pt idx="375">
                  <c:v>20.724999999999987</c:v>
                </c:pt>
                <c:pt idx="376">
                  <c:v>20.204000000000001</c:v>
                </c:pt>
                <c:pt idx="377">
                  <c:v>19.361999999999988</c:v>
                </c:pt>
                <c:pt idx="378">
                  <c:v>19.013999999999999</c:v>
                </c:pt>
                <c:pt idx="379">
                  <c:v>18.934000000000001</c:v>
                </c:pt>
                <c:pt idx="380">
                  <c:v>19.119000000000035</c:v>
                </c:pt>
                <c:pt idx="381">
                  <c:v>15.988</c:v>
                </c:pt>
                <c:pt idx="382">
                  <c:v>15.471</c:v>
                </c:pt>
                <c:pt idx="383">
                  <c:v>14.42</c:v>
                </c:pt>
                <c:pt idx="384">
                  <c:v>14.285</c:v>
                </c:pt>
                <c:pt idx="385">
                  <c:v>14.747</c:v>
                </c:pt>
                <c:pt idx="386">
                  <c:v>15</c:v>
                </c:pt>
                <c:pt idx="387">
                  <c:v>14.870000000000006</c:v>
                </c:pt>
                <c:pt idx="388">
                  <c:v>15.138</c:v>
                </c:pt>
                <c:pt idx="389">
                  <c:v>15.263</c:v>
                </c:pt>
                <c:pt idx="390">
                  <c:v>15.747999999999999</c:v>
                </c:pt>
                <c:pt idx="391">
                  <c:v>15.822000000000006</c:v>
                </c:pt>
                <c:pt idx="392">
                  <c:v>15.849</c:v>
                </c:pt>
                <c:pt idx="393">
                  <c:v>15.564</c:v>
                </c:pt>
                <c:pt idx="394">
                  <c:v>15.657</c:v>
                </c:pt>
                <c:pt idx="395">
                  <c:v>16.161000000000001</c:v>
                </c:pt>
                <c:pt idx="396">
                  <c:v>17.274999999999999</c:v>
                </c:pt>
                <c:pt idx="397">
                  <c:v>18.036999999999999</c:v>
                </c:pt>
                <c:pt idx="398">
                  <c:v>18.155000000000001</c:v>
                </c:pt>
                <c:pt idx="399">
                  <c:v>18.487999999999989</c:v>
                </c:pt>
                <c:pt idx="400">
                  <c:v>23.924999999999986</c:v>
                </c:pt>
                <c:pt idx="401">
                  <c:v>29.934000000000001</c:v>
                </c:pt>
                <c:pt idx="402">
                  <c:v>32.216000000000001</c:v>
                </c:pt>
                <c:pt idx="403">
                  <c:v>34.406000000000006</c:v>
                </c:pt>
                <c:pt idx="404">
                  <c:v>31.895</c:v>
                </c:pt>
                <c:pt idx="405">
                  <c:v>21.709</c:v>
                </c:pt>
                <c:pt idx="406">
                  <c:v>20.937999999999999</c:v>
                </c:pt>
                <c:pt idx="407">
                  <c:v>31.332999999999988</c:v>
                </c:pt>
                <c:pt idx="408">
                  <c:v>31.853000000000005</c:v>
                </c:pt>
                <c:pt idx="409">
                  <c:v>42.092000000000013</c:v>
                </c:pt>
                <c:pt idx="410">
                  <c:v>55.86</c:v>
                </c:pt>
                <c:pt idx="411">
                  <c:v>51.124000000000002</c:v>
                </c:pt>
                <c:pt idx="412">
                  <c:v>37.309000000000005</c:v>
                </c:pt>
                <c:pt idx="413">
                  <c:v>37.568000000000012</c:v>
                </c:pt>
                <c:pt idx="414">
                  <c:v>36.369</c:v>
                </c:pt>
                <c:pt idx="415">
                  <c:v>35.444000000000003</c:v>
                </c:pt>
                <c:pt idx="416">
                  <c:v>31.105</c:v>
                </c:pt>
                <c:pt idx="417">
                  <c:v>31.283999999999889</c:v>
                </c:pt>
                <c:pt idx="418">
                  <c:v>29.904</c:v>
                </c:pt>
                <c:pt idx="419">
                  <c:v>30.917000000000005</c:v>
                </c:pt>
                <c:pt idx="420">
                  <c:v>29.625</c:v>
                </c:pt>
                <c:pt idx="421">
                  <c:v>29.618000000000031</c:v>
                </c:pt>
                <c:pt idx="422">
                  <c:v>30.288999999999689</c:v>
                </c:pt>
                <c:pt idx="423">
                  <c:v>29.724</c:v>
                </c:pt>
                <c:pt idx="424">
                  <c:v>27.971999999999987</c:v>
                </c:pt>
                <c:pt idx="425">
                  <c:v>27.802</c:v>
                </c:pt>
                <c:pt idx="426">
                  <c:v>27.931999999999999</c:v>
                </c:pt>
                <c:pt idx="427">
                  <c:v>28.474</c:v>
                </c:pt>
                <c:pt idx="428">
                  <c:v>29.982999999999489</c:v>
                </c:pt>
                <c:pt idx="429">
                  <c:v>31.538</c:v>
                </c:pt>
                <c:pt idx="430">
                  <c:v>32.745000000000012</c:v>
                </c:pt>
                <c:pt idx="431">
                  <c:v>32.853000000000002</c:v>
                </c:pt>
                <c:pt idx="432">
                  <c:v>31.372</c:v>
                </c:pt>
                <c:pt idx="433">
                  <c:v>27.864000000000001</c:v>
                </c:pt>
                <c:pt idx="434">
                  <c:v>40.756</c:v>
                </c:pt>
                <c:pt idx="435">
                  <c:v>50.593000000000011</c:v>
                </c:pt>
                <c:pt idx="436">
                  <c:v>49.329000000000001</c:v>
                </c:pt>
                <c:pt idx="437">
                  <c:v>49.336000000000006</c:v>
                </c:pt>
                <c:pt idx="438">
                  <c:v>50.55</c:v>
                </c:pt>
                <c:pt idx="439">
                  <c:v>48.310999999999993</c:v>
                </c:pt>
                <c:pt idx="440">
                  <c:v>47.862000000000002</c:v>
                </c:pt>
                <c:pt idx="441">
                  <c:v>49.645000000000003</c:v>
                </c:pt>
                <c:pt idx="442">
                  <c:v>50.014000000000003</c:v>
                </c:pt>
                <c:pt idx="443">
                  <c:v>54.556000000000004</c:v>
                </c:pt>
                <c:pt idx="444">
                  <c:v>72.301999999999992</c:v>
                </c:pt>
                <c:pt idx="445">
                  <c:v>90.146000000000001</c:v>
                </c:pt>
                <c:pt idx="446">
                  <c:v>92.5</c:v>
                </c:pt>
                <c:pt idx="447">
                  <c:v>92.825000000000003</c:v>
                </c:pt>
                <c:pt idx="448">
                  <c:v>97.606999999999999</c:v>
                </c:pt>
                <c:pt idx="449">
                  <c:v>107.52800000000001</c:v>
                </c:pt>
                <c:pt idx="450">
                  <c:v>103.95399999999999</c:v>
                </c:pt>
                <c:pt idx="451">
                  <c:v>100.616</c:v>
                </c:pt>
                <c:pt idx="452">
                  <c:v>101.363</c:v>
                </c:pt>
                <c:pt idx="453">
                  <c:v>100.471</c:v>
                </c:pt>
                <c:pt idx="454">
                  <c:v>99.557000000000002</c:v>
                </c:pt>
                <c:pt idx="455">
                  <c:v>98.909000000000006</c:v>
                </c:pt>
                <c:pt idx="456">
                  <c:v>98.861999999999995</c:v>
                </c:pt>
                <c:pt idx="457">
                  <c:v>97.348000000000013</c:v>
                </c:pt>
                <c:pt idx="458">
                  <c:v>119.703</c:v>
                </c:pt>
                <c:pt idx="459">
                  <c:v>145.98600000000027</c:v>
                </c:pt>
                <c:pt idx="460">
                  <c:v>147.042</c:v>
                </c:pt>
                <c:pt idx="461">
                  <c:v>147.88200000000512</c:v>
                </c:pt>
                <c:pt idx="462">
                  <c:v>143.89400000000001</c:v>
                </c:pt>
                <c:pt idx="463">
                  <c:v>159.434</c:v>
                </c:pt>
                <c:pt idx="464">
                  <c:v>191.934</c:v>
                </c:pt>
                <c:pt idx="465">
                  <c:v>189.98800000000207</c:v>
                </c:pt>
                <c:pt idx="466">
                  <c:v>190.95100000000087</c:v>
                </c:pt>
                <c:pt idx="467">
                  <c:v>190.87900000000002</c:v>
                </c:pt>
                <c:pt idx="468">
                  <c:v>191.55700000000004</c:v>
                </c:pt>
                <c:pt idx="469">
                  <c:v>192.768</c:v>
                </c:pt>
                <c:pt idx="470">
                  <c:v>191.57399999999998</c:v>
                </c:pt>
                <c:pt idx="471">
                  <c:v>191.869</c:v>
                </c:pt>
                <c:pt idx="472">
                  <c:v>191.91</c:v>
                </c:pt>
                <c:pt idx="473">
                  <c:v>191.721</c:v>
                </c:pt>
                <c:pt idx="474">
                  <c:v>193.89800000000147</c:v>
                </c:pt>
                <c:pt idx="475">
                  <c:v>195.923</c:v>
                </c:pt>
                <c:pt idx="476">
                  <c:v>196.34800000000001</c:v>
                </c:pt>
                <c:pt idx="477">
                  <c:v>194.917</c:v>
                </c:pt>
                <c:pt idx="478">
                  <c:v>193.44300000000001</c:v>
                </c:pt>
                <c:pt idx="479">
                  <c:v>190.59200000000001</c:v>
                </c:pt>
                <c:pt idx="480">
                  <c:v>188.626</c:v>
                </c:pt>
                <c:pt idx="481">
                  <c:v>188.66200000000001</c:v>
                </c:pt>
                <c:pt idx="482">
                  <c:v>188.72499999999999</c:v>
                </c:pt>
                <c:pt idx="483">
                  <c:v>190.70499999999998</c:v>
                </c:pt>
                <c:pt idx="484">
                  <c:v>188.65300000000002</c:v>
                </c:pt>
                <c:pt idx="485">
                  <c:v>188.94200000000001</c:v>
                </c:pt>
                <c:pt idx="486">
                  <c:v>187.869</c:v>
                </c:pt>
                <c:pt idx="487">
                  <c:v>180.89500000000001</c:v>
                </c:pt>
                <c:pt idx="488">
                  <c:v>168.33700000000007</c:v>
                </c:pt>
                <c:pt idx="489">
                  <c:v>158.76399999999998</c:v>
                </c:pt>
                <c:pt idx="490">
                  <c:v>160.05600000000001</c:v>
                </c:pt>
                <c:pt idx="491">
                  <c:v>160.85100000000187</c:v>
                </c:pt>
                <c:pt idx="492">
                  <c:v>168.31100000000001</c:v>
                </c:pt>
                <c:pt idx="493">
                  <c:v>189.23399999999998</c:v>
                </c:pt>
                <c:pt idx="494">
                  <c:v>188.06800000000001</c:v>
                </c:pt>
                <c:pt idx="495">
                  <c:v>189.02800000000047</c:v>
                </c:pt>
                <c:pt idx="496">
                  <c:v>188.13499999999999</c:v>
                </c:pt>
                <c:pt idx="497">
                  <c:v>188.45700000000087</c:v>
                </c:pt>
                <c:pt idx="498">
                  <c:v>146.12</c:v>
                </c:pt>
                <c:pt idx="499">
                  <c:v>74.573999999999998</c:v>
                </c:pt>
                <c:pt idx="500">
                  <c:v>42.3</c:v>
                </c:pt>
                <c:pt idx="501">
                  <c:v>16.761999999999986</c:v>
                </c:pt>
                <c:pt idx="502">
                  <c:v>12.184000000000001</c:v>
                </c:pt>
                <c:pt idx="503">
                  <c:v>11.024000000000001</c:v>
                </c:pt>
                <c:pt idx="504">
                  <c:v>9.4720000000000066</c:v>
                </c:pt>
                <c:pt idx="505">
                  <c:v>5.1509999999999945</c:v>
                </c:pt>
                <c:pt idx="506">
                  <c:v>2.8000000000000011E-2</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1.1140000000000001</c:v>
                </c:pt>
                <c:pt idx="566">
                  <c:v>1.639</c:v>
                </c:pt>
                <c:pt idx="567">
                  <c:v>0.92100000000000004</c:v>
                </c:pt>
                <c:pt idx="568">
                  <c:v>2.742</c:v>
                </c:pt>
                <c:pt idx="569">
                  <c:v>4.0019999999999998</c:v>
                </c:pt>
                <c:pt idx="570">
                  <c:v>3.3049999999999997</c:v>
                </c:pt>
                <c:pt idx="571">
                  <c:v>0.87400000000001365</c:v>
                </c:pt>
                <c:pt idx="572">
                  <c:v>1.0000000000000041E-3</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1.4079999999999311</c:v>
                </c:pt>
                <c:pt idx="610">
                  <c:v>5.5289999999999955</c:v>
                </c:pt>
                <c:pt idx="611">
                  <c:v>4.7409999999999997</c:v>
                </c:pt>
                <c:pt idx="612">
                  <c:v>4.6390000000000002</c:v>
                </c:pt>
                <c:pt idx="613">
                  <c:v>4.7229999999999945</c:v>
                </c:pt>
                <c:pt idx="614">
                  <c:v>4.4370000000000003</c:v>
                </c:pt>
                <c:pt idx="615">
                  <c:v>4.0979999999999945</c:v>
                </c:pt>
                <c:pt idx="616">
                  <c:v>3.8729999999999967</c:v>
                </c:pt>
                <c:pt idx="617">
                  <c:v>3.4969999999999977</c:v>
                </c:pt>
                <c:pt idx="618">
                  <c:v>2.8959999999999977</c:v>
                </c:pt>
                <c:pt idx="619">
                  <c:v>2.843</c:v>
                </c:pt>
                <c:pt idx="620">
                  <c:v>2.59</c:v>
                </c:pt>
                <c:pt idx="621">
                  <c:v>2.714</c:v>
                </c:pt>
                <c:pt idx="622">
                  <c:v>2.6389999999999998</c:v>
                </c:pt>
                <c:pt idx="623">
                  <c:v>2.3679999999999999</c:v>
                </c:pt>
                <c:pt idx="624">
                  <c:v>47.763000000000012</c:v>
                </c:pt>
                <c:pt idx="625">
                  <c:v>90.551999999999992</c:v>
                </c:pt>
                <c:pt idx="626">
                  <c:v>101.203</c:v>
                </c:pt>
                <c:pt idx="627">
                  <c:v>109.498</c:v>
                </c:pt>
                <c:pt idx="628">
                  <c:v>108.44900000000032</c:v>
                </c:pt>
                <c:pt idx="629">
                  <c:v>107.93</c:v>
                </c:pt>
                <c:pt idx="630">
                  <c:v>108.92700000000002</c:v>
                </c:pt>
                <c:pt idx="631">
                  <c:v>104.66</c:v>
                </c:pt>
                <c:pt idx="632">
                  <c:v>93.111999999999995</c:v>
                </c:pt>
                <c:pt idx="633">
                  <c:v>91.353999999999999</c:v>
                </c:pt>
                <c:pt idx="634">
                  <c:v>91.924999999999997</c:v>
                </c:pt>
                <c:pt idx="635">
                  <c:v>91.733000000000004</c:v>
                </c:pt>
                <c:pt idx="636">
                  <c:v>92.867999999999995</c:v>
                </c:pt>
                <c:pt idx="637">
                  <c:v>92.747000000000227</c:v>
                </c:pt>
                <c:pt idx="638">
                  <c:v>92.877999999999986</c:v>
                </c:pt>
                <c:pt idx="639">
                  <c:v>92.664999999999992</c:v>
                </c:pt>
                <c:pt idx="640">
                  <c:v>95.35</c:v>
                </c:pt>
                <c:pt idx="641">
                  <c:v>96.452000000000012</c:v>
                </c:pt>
                <c:pt idx="642">
                  <c:v>101.935</c:v>
                </c:pt>
                <c:pt idx="643">
                  <c:v>102.393</c:v>
                </c:pt>
                <c:pt idx="644">
                  <c:v>102.124</c:v>
                </c:pt>
                <c:pt idx="645">
                  <c:v>99.26</c:v>
                </c:pt>
                <c:pt idx="646">
                  <c:v>95.242000000000004</c:v>
                </c:pt>
                <c:pt idx="647">
                  <c:v>95.075000000000003</c:v>
                </c:pt>
                <c:pt idx="648">
                  <c:v>98</c:v>
                </c:pt>
                <c:pt idx="649">
                  <c:v>106.29100000000012</c:v>
                </c:pt>
                <c:pt idx="650">
                  <c:v>107.627</c:v>
                </c:pt>
                <c:pt idx="651">
                  <c:v>107.93400000000022</c:v>
                </c:pt>
                <c:pt idx="652">
                  <c:v>107.729</c:v>
                </c:pt>
                <c:pt idx="653">
                  <c:v>109.17499999999998</c:v>
                </c:pt>
                <c:pt idx="654">
                  <c:v>108.985</c:v>
                </c:pt>
                <c:pt idx="655">
                  <c:v>108.66800000000001</c:v>
                </c:pt>
                <c:pt idx="656">
                  <c:v>107.51600000000002</c:v>
                </c:pt>
                <c:pt idx="657">
                  <c:v>108.146</c:v>
                </c:pt>
                <c:pt idx="658">
                  <c:v>108.57899999999998</c:v>
                </c:pt>
                <c:pt idx="659">
                  <c:v>108.26600000000002</c:v>
                </c:pt>
                <c:pt idx="660">
                  <c:v>116.63500000000001</c:v>
                </c:pt>
                <c:pt idx="661">
                  <c:v>155.16900000000001</c:v>
                </c:pt>
                <c:pt idx="662">
                  <c:v>174.47</c:v>
                </c:pt>
                <c:pt idx="663">
                  <c:v>137.16</c:v>
                </c:pt>
                <c:pt idx="664">
                  <c:v>140.07399999999998</c:v>
                </c:pt>
                <c:pt idx="665">
                  <c:v>195.40800000000004</c:v>
                </c:pt>
                <c:pt idx="666">
                  <c:v>197.601</c:v>
                </c:pt>
                <c:pt idx="667">
                  <c:v>179.495</c:v>
                </c:pt>
                <c:pt idx="668">
                  <c:v>172.18200000000004</c:v>
                </c:pt>
                <c:pt idx="669">
                  <c:v>169.34900000000002</c:v>
                </c:pt>
                <c:pt idx="670">
                  <c:v>167.637</c:v>
                </c:pt>
                <c:pt idx="671">
                  <c:v>165.03300000000002</c:v>
                </c:pt>
                <c:pt idx="672">
                  <c:v>162.863</c:v>
                </c:pt>
                <c:pt idx="673">
                  <c:v>159.94399999999999</c:v>
                </c:pt>
                <c:pt idx="674">
                  <c:v>157.50800000000001</c:v>
                </c:pt>
                <c:pt idx="675">
                  <c:v>156.33500000000001</c:v>
                </c:pt>
                <c:pt idx="676">
                  <c:v>157.30500000000001</c:v>
                </c:pt>
                <c:pt idx="677">
                  <c:v>156.208</c:v>
                </c:pt>
                <c:pt idx="678">
                  <c:v>156.50800000000001</c:v>
                </c:pt>
                <c:pt idx="679">
                  <c:v>156.101</c:v>
                </c:pt>
                <c:pt idx="680">
                  <c:v>156.672</c:v>
                </c:pt>
                <c:pt idx="681">
                  <c:v>157.31200000000001</c:v>
                </c:pt>
                <c:pt idx="682">
                  <c:v>157.72</c:v>
                </c:pt>
                <c:pt idx="683">
                  <c:v>157.43800000000007</c:v>
                </c:pt>
                <c:pt idx="684">
                  <c:v>158.06</c:v>
                </c:pt>
                <c:pt idx="685">
                  <c:v>157.53700000000001</c:v>
                </c:pt>
                <c:pt idx="686">
                  <c:v>156.19</c:v>
                </c:pt>
                <c:pt idx="687">
                  <c:v>156.54499999999999</c:v>
                </c:pt>
                <c:pt idx="688">
                  <c:v>156.26999999999998</c:v>
                </c:pt>
                <c:pt idx="689">
                  <c:v>154.66200000000001</c:v>
                </c:pt>
                <c:pt idx="690">
                  <c:v>150.947</c:v>
                </c:pt>
                <c:pt idx="691">
                  <c:v>152.048</c:v>
                </c:pt>
                <c:pt idx="692">
                  <c:v>152.41200000000001</c:v>
                </c:pt>
                <c:pt idx="693">
                  <c:v>149.63200000000001</c:v>
                </c:pt>
                <c:pt idx="694">
                  <c:v>149.786</c:v>
                </c:pt>
                <c:pt idx="695">
                  <c:v>150.63900000000001</c:v>
                </c:pt>
                <c:pt idx="696">
                  <c:v>151.47900000000001</c:v>
                </c:pt>
                <c:pt idx="697">
                  <c:v>158.41</c:v>
                </c:pt>
                <c:pt idx="698">
                  <c:v>165.51</c:v>
                </c:pt>
                <c:pt idx="699">
                  <c:v>180.68800000000007</c:v>
                </c:pt>
                <c:pt idx="700">
                  <c:v>170.339</c:v>
                </c:pt>
                <c:pt idx="701">
                  <c:v>172.04599999999999</c:v>
                </c:pt>
                <c:pt idx="702">
                  <c:v>171.577</c:v>
                </c:pt>
                <c:pt idx="703">
                  <c:v>170.62200000000001</c:v>
                </c:pt>
                <c:pt idx="704">
                  <c:v>170.465</c:v>
                </c:pt>
                <c:pt idx="705">
                  <c:v>169.99800000000027</c:v>
                </c:pt>
                <c:pt idx="706">
                  <c:v>168.58100000000007</c:v>
                </c:pt>
                <c:pt idx="707">
                  <c:v>169.52600000000001</c:v>
                </c:pt>
                <c:pt idx="708">
                  <c:v>168.435</c:v>
                </c:pt>
                <c:pt idx="709">
                  <c:v>168.047</c:v>
                </c:pt>
                <c:pt idx="710">
                  <c:v>166.637</c:v>
                </c:pt>
                <c:pt idx="711">
                  <c:v>166.42400000000001</c:v>
                </c:pt>
                <c:pt idx="712">
                  <c:v>166.91</c:v>
                </c:pt>
                <c:pt idx="713">
                  <c:v>168.62</c:v>
                </c:pt>
                <c:pt idx="714">
                  <c:v>167.42100000000067</c:v>
                </c:pt>
                <c:pt idx="715">
                  <c:v>165.55100000000004</c:v>
                </c:pt>
                <c:pt idx="716">
                  <c:v>166.74199999999999</c:v>
                </c:pt>
                <c:pt idx="717">
                  <c:v>165.74399999999972</c:v>
                </c:pt>
                <c:pt idx="718">
                  <c:v>163.00299999999999</c:v>
                </c:pt>
                <c:pt idx="719">
                  <c:v>163.572</c:v>
                </c:pt>
                <c:pt idx="720">
                  <c:v>162.66900000000001</c:v>
                </c:pt>
                <c:pt idx="721">
                  <c:v>163.10999999999999</c:v>
                </c:pt>
                <c:pt idx="722">
                  <c:v>162.721</c:v>
                </c:pt>
                <c:pt idx="723">
                  <c:v>162.05800000000067</c:v>
                </c:pt>
                <c:pt idx="724">
                  <c:v>162.45200000000187</c:v>
                </c:pt>
                <c:pt idx="725">
                  <c:v>162.00800000000001</c:v>
                </c:pt>
                <c:pt idx="726">
                  <c:v>160.761</c:v>
                </c:pt>
                <c:pt idx="727">
                  <c:v>161.44399999999999</c:v>
                </c:pt>
                <c:pt idx="728">
                  <c:v>160.41999999999999</c:v>
                </c:pt>
                <c:pt idx="729">
                  <c:v>160.65100000000001</c:v>
                </c:pt>
                <c:pt idx="730">
                  <c:v>160.70999999999998</c:v>
                </c:pt>
                <c:pt idx="731">
                  <c:v>160.47900000000001</c:v>
                </c:pt>
                <c:pt idx="732">
                  <c:v>161.899</c:v>
                </c:pt>
                <c:pt idx="733">
                  <c:v>162.36800000000127</c:v>
                </c:pt>
                <c:pt idx="734">
                  <c:v>161.935</c:v>
                </c:pt>
                <c:pt idx="735">
                  <c:v>161.36500000000001</c:v>
                </c:pt>
                <c:pt idx="736">
                  <c:v>162.01900000000001</c:v>
                </c:pt>
                <c:pt idx="737">
                  <c:v>162.202</c:v>
                </c:pt>
                <c:pt idx="738">
                  <c:v>160.92200000000147</c:v>
                </c:pt>
                <c:pt idx="739">
                  <c:v>161.76599999999999</c:v>
                </c:pt>
                <c:pt idx="740">
                  <c:v>161.06</c:v>
                </c:pt>
                <c:pt idx="741">
                  <c:v>160.065</c:v>
                </c:pt>
                <c:pt idx="742">
                  <c:v>160.58600000000001</c:v>
                </c:pt>
                <c:pt idx="743">
                  <c:v>159.44300000000001</c:v>
                </c:pt>
                <c:pt idx="744">
                  <c:v>158.33100000000007</c:v>
                </c:pt>
                <c:pt idx="745">
                  <c:v>155.35900000000001</c:v>
                </c:pt>
                <c:pt idx="746">
                  <c:v>154.27099999999999</c:v>
                </c:pt>
                <c:pt idx="747">
                  <c:v>153.95200000000187</c:v>
                </c:pt>
                <c:pt idx="748">
                  <c:v>153.40300000000002</c:v>
                </c:pt>
                <c:pt idx="749">
                  <c:v>153.68700000000001</c:v>
                </c:pt>
                <c:pt idx="750">
                  <c:v>153.101</c:v>
                </c:pt>
                <c:pt idx="751">
                  <c:v>153.631</c:v>
                </c:pt>
                <c:pt idx="752">
                  <c:v>152.869</c:v>
                </c:pt>
                <c:pt idx="753">
                  <c:v>152.55500000000001</c:v>
                </c:pt>
                <c:pt idx="754">
                  <c:v>152.69200000000001</c:v>
                </c:pt>
                <c:pt idx="755">
                  <c:v>152.51599999999999</c:v>
                </c:pt>
                <c:pt idx="756">
                  <c:v>151.89700000000047</c:v>
                </c:pt>
                <c:pt idx="757">
                  <c:v>149.83700000000007</c:v>
                </c:pt>
                <c:pt idx="758">
                  <c:v>149.49700000000001</c:v>
                </c:pt>
                <c:pt idx="759">
                  <c:v>148.75800000000001</c:v>
                </c:pt>
                <c:pt idx="760">
                  <c:v>149.262</c:v>
                </c:pt>
                <c:pt idx="761">
                  <c:v>149.96100000000001</c:v>
                </c:pt>
                <c:pt idx="762">
                  <c:v>150.46600000000001</c:v>
                </c:pt>
                <c:pt idx="763">
                  <c:v>174.80800000000067</c:v>
                </c:pt>
                <c:pt idx="764">
                  <c:v>195.13300000000001</c:v>
                </c:pt>
                <c:pt idx="765">
                  <c:v>194.346</c:v>
                </c:pt>
                <c:pt idx="766">
                  <c:v>195.24099999999999</c:v>
                </c:pt>
                <c:pt idx="767">
                  <c:v>196.56200000000001</c:v>
                </c:pt>
                <c:pt idx="768">
                  <c:v>194.80600000000001</c:v>
                </c:pt>
                <c:pt idx="769">
                  <c:v>194.70899999999997</c:v>
                </c:pt>
                <c:pt idx="770">
                  <c:v>192.93100000000001</c:v>
                </c:pt>
                <c:pt idx="771">
                  <c:v>194.63300000000001</c:v>
                </c:pt>
                <c:pt idx="772">
                  <c:v>193.84700000000001</c:v>
                </c:pt>
                <c:pt idx="773">
                  <c:v>193.684</c:v>
                </c:pt>
                <c:pt idx="774">
                  <c:v>194.023</c:v>
                </c:pt>
                <c:pt idx="775">
                  <c:v>193.69900000000001</c:v>
                </c:pt>
                <c:pt idx="776">
                  <c:v>193.49100000000001</c:v>
                </c:pt>
                <c:pt idx="777">
                  <c:v>192.64</c:v>
                </c:pt>
                <c:pt idx="778">
                  <c:v>192.721</c:v>
                </c:pt>
                <c:pt idx="779">
                  <c:v>193.13499999999999</c:v>
                </c:pt>
                <c:pt idx="780">
                  <c:v>192.934</c:v>
                </c:pt>
                <c:pt idx="781">
                  <c:v>193.48800000000207</c:v>
                </c:pt>
                <c:pt idx="782">
                  <c:v>194.048</c:v>
                </c:pt>
                <c:pt idx="783">
                  <c:v>195.49300000000002</c:v>
                </c:pt>
                <c:pt idx="784">
                  <c:v>196.11599999999999</c:v>
                </c:pt>
                <c:pt idx="785">
                  <c:v>196.71099999999998</c:v>
                </c:pt>
                <c:pt idx="786">
                  <c:v>196.19</c:v>
                </c:pt>
                <c:pt idx="787">
                  <c:v>195.90200000000004</c:v>
                </c:pt>
                <c:pt idx="788">
                  <c:v>195.506</c:v>
                </c:pt>
                <c:pt idx="789">
                  <c:v>197.089</c:v>
                </c:pt>
                <c:pt idx="790">
                  <c:v>196.41200000000001</c:v>
                </c:pt>
                <c:pt idx="791">
                  <c:v>195.96100000000001</c:v>
                </c:pt>
                <c:pt idx="792">
                  <c:v>195.14399999999998</c:v>
                </c:pt>
                <c:pt idx="793">
                  <c:v>195.29300000000001</c:v>
                </c:pt>
                <c:pt idx="794">
                  <c:v>195.15800000000004</c:v>
                </c:pt>
                <c:pt idx="795">
                  <c:v>197.41200000000001</c:v>
                </c:pt>
                <c:pt idx="796">
                  <c:v>197.22800000000001</c:v>
                </c:pt>
                <c:pt idx="797">
                  <c:v>215.4</c:v>
                </c:pt>
                <c:pt idx="798">
                  <c:v>213.476</c:v>
                </c:pt>
                <c:pt idx="799">
                  <c:v>197.19200000000001</c:v>
                </c:pt>
                <c:pt idx="800">
                  <c:v>191.91499999999999</c:v>
                </c:pt>
                <c:pt idx="801">
                  <c:v>189.58200000000087</c:v>
                </c:pt>
                <c:pt idx="802">
                  <c:v>188.96900000000002</c:v>
                </c:pt>
                <c:pt idx="803">
                  <c:v>188.64699999999999</c:v>
                </c:pt>
                <c:pt idx="804">
                  <c:v>188.541</c:v>
                </c:pt>
                <c:pt idx="805">
                  <c:v>188.18200000000004</c:v>
                </c:pt>
                <c:pt idx="806">
                  <c:v>187.70599999999999</c:v>
                </c:pt>
                <c:pt idx="807">
                  <c:v>187.15200000000004</c:v>
                </c:pt>
                <c:pt idx="808">
                  <c:v>187.67899999999997</c:v>
                </c:pt>
                <c:pt idx="809">
                  <c:v>187.59100000000001</c:v>
                </c:pt>
                <c:pt idx="810">
                  <c:v>186.31900000000002</c:v>
                </c:pt>
                <c:pt idx="811">
                  <c:v>187.02200000000047</c:v>
                </c:pt>
                <c:pt idx="812">
                  <c:v>188.078</c:v>
                </c:pt>
                <c:pt idx="813">
                  <c:v>191.88300000000001</c:v>
                </c:pt>
                <c:pt idx="814">
                  <c:v>193.084</c:v>
                </c:pt>
                <c:pt idx="815">
                  <c:v>188.286</c:v>
                </c:pt>
                <c:pt idx="816">
                  <c:v>170.64299999999997</c:v>
                </c:pt>
                <c:pt idx="817">
                  <c:v>129.67299999999997</c:v>
                </c:pt>
                <c:pt idx="818">
                  <c:v>110.843</c:v>
                </c:pt>
                <c:pt idx="819">
                  <c:v>113.505</c:v>
                </c:pt>
                <c:pt idx="820">
                  <c:v>115.14100000000002</c:v>
                </c:pt>
                <c:pt idx="821">
                  <c:v>113.37799999999999</c:v>
                </c:pt>
                <c:pt idx="822">
                  <c:v>112.46400000000042</c:v>
                </c:pt>
                <c:pt idx="823">
                  <c:v>111.25</c:v>
                </c:pt>
                <c:pt idx="824">
                  <c:v>112.553</c:v>
                </c:pt>
                <c:pt idx="825">
                  <c:v>114.91800000000002</c:v>
                </c:pt>
                <c:pt idx="826">
                  <c:v>112.05800000000001</c:v>
                </c:pt>
                <c:pt idx="827">
                  <c:v>110.60299999999998</c:v>
                </c:pt>
                <c:pt idx="828">
                  <c:v>111.61999999999999</c:v>
                </c:pt>
                <c:pt idx="829">
                  <c:v>112.39</c:v>
                </c:pt>
                <c:pt idx="830">
                  <c:v>111.78400000000002</c:v>
                </c:pt>
                <c:pt idx="831">
                  <c:v>111.137</c:v>
                </c:pt>
                <c:pt idx="832">
                  <c:v>110.47</c:v>
                </c:pt>
                <c:pt idx="833">
                  <c:v>106.146</c:v>
                </c:pt>
                <c:pt idx="834">
                  <c:v>104.60899999999998</c:v>
                </c:pt>
                <c:pt idx="835">
                  <c:v>104.61799999999999</c:v>
                </c:pt>
                <c:pt idx="836">
                  <c:v>103.48099999999999</c:v>
                </c:pt>
                <c:pt idx="837">
                  <c:v>102.69499999999999</c:v>
                </c:pt>
                <c:pt idx="838">
                  <c:v>102.681</c:v>
                </c:pt>
                <c:pt idx="839">
                  <c:v>102.98099999999999</c:v>
                </c:pt>
                <c:pt idx="840">
                  <c:v>101.523</c:v>
                </c:pt>
                <c:pt idx="841">
                  <c:v>90.186999999999998</c:v>
                </c:pt>
                <c:pt idx="842">
                  <c:v>87.057999999999993</c:v>
                </c:pt>
                <c:pt idx="843">
                  <c:v>85.034000000000006</c:v>
                </c:pt>
                <c:pt idx="844">
                  <c:v>83.875999999999948</c:v>
                </c:pt>
                <c:pt idx="845">
                  <c:v>84.86999999999999</c:v>
                </c:pt>
                <c:pt idx="846">
                  <c:v>87.450999999999993</c:v>
                </c:pt>
                <c:pt idx="847">
                  <c:v>88.781000000000006</c:v>
                </c:pt>
                <c:pt idx="848">
                  <c:v>89.593999999999994</c:v>
                </c:pt>
                <c:pt idx="849">
                  <c:v>91.441000000000727</c:v>
                </c:pt>
                <c:pt idx="850">
                  <c:v>93.527999999999992</c:v>
                </c:pt>
                <c:pt idx="851">
                  <c:v>91.85</c:v>
                </c:pt>
                <c:pt idx="852">
                  <c:v>90.646000000000001</c:v>
                </c:pt>
                <c:pt idx="853">
                  <c:v>90.313999999999993</c:v>
                </c:pt>
                <c:pt idx="854">
                  <c:v>89.566999999999993</c:v>
                </c:pt>
                <c:pt idx="855">
                  <c:v>87.501999999999995</c:v>
                </c:pt>
                <c:pt idx="856">
                  <c:v>83.942000000000007</c:v>
                </c:pt>
                <c:pt idx="857">
                  <c:v>77.453000000000003</c:v>
                </c:pt>
                <c:pt idx="858">
                  <c:v>67.985000000000014</c:v>
                </c:pt>
                <c:pt idx="859">
                  <c:v>70.307999999999993</c:v>
                </c:pt>
                <c:pt idx="860">
                  <c:v>62.481999999999999</c:v>
                </c:pt>
                <c:pt idx="861">
                  <c:v>37.109000000000002</c:v>
                </c:pt>
                <c:pt idx="862">
                  <c:v>32.496000000000002</c:v>
                </c:pt>
                <c:pt idx="863">
                  <c:v>53.846000000000004</c:v>
                </c:pt>
                <c:pt idx="864">
                  <c:v>51.462000000000003</c:v>
                </c:pt>
                <c:pt idx="865">
                  <c:v>24.431000000000001</c:v>
                </c:pt>
                <c:pt idx="866">
                  <c:v>4.9470000000000001</c:v>
                </c:pt>
                <c:pt idx="867">
                  <c:v>0.10500000000000002</c:v>
                </c:pt>
                <c:pt idx="868">
                  <c:v>0</c:v>
                </c:pt>
                <c:pt idx="869">
                  <c:v>0</c:v>
                </c:pt>
                <c:pt idx="870">
                  <c:v>0</c:v>
                </c:pt>
                <c:pt idx="871">
                  <c:v>0</c:v>
                </c:pt>
                <c:pt idx="872">
                  <c:v>0</c:v>
                </c:pt>
                <c:pt idx="873">
                  <c:v>0</c:v>
                </c:pt>
                <c:pt idx="874">
                  <c:v>0</c:v>
                </c:pt>
                <c:pt idx="875">
                  <c:v>0</c:v>
                </c:pt>
                <c:pt idx="876">
                  <c:v>0.10600000000000002</c:v>
                </c:pt>
                <c:pt idx="877">
                  <c:v>2.0000000000000052E-3</c:v>
                </c:pt>
                <c:pt idx="878">
                  <c:v>0</c:v>
                </c:pt>
                <c:pt idx="879">
                  <c:v>0</c:v>
                </c:pt>
                <c:pt idx="880">
                  <c:v>8.0000000000000227E-3</c:v>
                </c:pt>
                <c:pt idx="881">
                  <c:v>2.0000000000000052E-3</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0.15500000000000044</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12.029</c:v>
                </c:pt>
                <c:pt idx="966">
                  <c:v>88.866</c:v>
                </c:pt>
                <c:pt idx="967">
                  <c:v>95.542000000000002</c:v>
                </c:pt>
                <c:pt idx="968">
                  <c:v>98.606999999999999</c:v>
                </c:pt>
                <c:pt idx="969">
                  <c:v>107.44400000000122</c:v>
                </c:pt>
                <c:pt idx="970">
                  <c:v>114.925</c:v>
                </c:pt>
                <c:pt idx="971">
                  <c:v>114.14100000000002</c:v>
                </c:pt>
                <c:pt idx="972">
                  <c:v>115.82499999999999</c:v>
                </c:pt>
                <c:pt idx="973">
                  <c:v>117.601</c:v>
                </c:pt>
                <c:pt idx="974">
                  <c:v>118.871</c:v>
                </c:pt>
                <c:pt idx="975">
                  <c:v>120.77200000000001</c:v>
                </c:pt>
                <c:pt idx="976">
                  <c:v>126.432</c:v>
                </c:pt>
                <c:pt idx="977">
                  <c:v>139.30200000000067</c:v>
                </c:pt>
                <c:pt idx="978">
                  <c:v>146.51599999999999</c:v>
                </c:pt>
                <c:pt idx="979">
                  <c:v>149.761</c:v>
                </c:pt>
                <c:pt idx="980">
                  <c:v>153.26900000000001</c:v>
                </c:pt>
                <c:pt idx="981">
                  <c:v>157.54599999999999</c:v>
                </c:pt>
                <c:pt idx="982">
                  <c:v>172.738</c:v>
                </c:pt>
                <c:pt idx="983">
                  <c:v>201.1</c:v>
                </c:pt>
                <c:pt idx="984">
                  <c:v>211.05800000000067</c:v>
                </c:pt>
                <c:pt idx="985">
                  <c:v>220.131</c:v>
                </c:pt>
                <c:pt idx="986">
                  <c:v>229.51300000000001</c:v>
                </c:pt>
                <c:pt idx="987">
                  <c:v>258.82100000000003</c:v>
                </c:pt>
                <c:pt idx="988">
                  <c:v>602.49199999999996</c:v>
                </c:pt>
                <c:pt idx="989">
                  <c:v>1048.4480000000001</c:v>
                </c:pt>
                <c:pt idx="990">
                  <c:v>1266.5819999999999</c:v>
                </c:pt>
                <c:pt idx="991">
                  <c:v>1510.299</c:v>
                </c:pt>
                <c:pt idx="992">
                  <c:v>1706.7839999999999</c:v>
                </c:pt>
                <c:pt idx="993">
                  <c:v>1790.55</c:v>
                </c:pt>
                <c:pt idx="994">
                  <c:v>1820.9110000000001</c:v>
                </c:pt>
                <c:pt idx="995">
                  <c:v>1728.3</c:v>
                </c:pt>
                <c:pt idx="996">
                  <c:v>1532.877</c:v>
                </c:pt>
                <c:pt idx="997">
                  <c:v>1276.787</c:v>
                </c:pt>
                <c:pt idx="998">
                  <c:v>1001.627</c:v>
                </c:pt>
                <c:pt idx="999">
                  <c:v>745.08199999999999</c:v>
                </c:pt>
                <c:pt idx="1000">
                  <c:v>522.04199999999946</c:v>
                </c:pt>
                <c:pt idx="1001">
                  <c:v>387.93299999999869</c:v>
                </c:pt>
                <c:pt idx="1002">
                  <c:v>481.75799999999964</c:v>
                </c:pt>
                <c:pt idx="1003">
                  <c:v>488.02699999999669</c:v>
                </c:pt>
                <c:pt idx="1004">
                  <c:v>428.197</c:v>
                </c:pt>
                <c:pt idx="1005">
                  <c:v>368.339</c:v>
                </c:pt>
                <c:pt idx="1006">
                  <c:v>356.19200000000001</c:v>
                </c:pt>
                <c:pt idx="1007">
                  <c:v>346.32</c:v>
                </c:pt>
                <c:pt idx="1008">
                  <c:v>342.75599999999969</c:v>
                </c:pt>
                <c:pt idx="1009">
                  <c:v>342.87900000000002</c:v>
                </c:pt>
                <c:pt idx="1010">
                  <c:v>336.92999999999893</c:v>
                </c:pt>
                <c:pt idx="1011">
                  <c:v>333.90699999999669</c:v>
                </c:pt>
                <c:pt idx="1012">
                  <c:v>393.06799999999993</c:v>
                </c:pt>
                <c:pt idx="1013">
                  <c:v>496.74400000000031</c:v>
                </c:pt>
                <c:pt idx="1014">
                  <c:v>506.524</c:v>
                </c:pt>
                <c:pt idx="1015">
                  <c:v>516.80799999999749</c:v>
                </c:pt>
                <c:pt idx="1016">
                  <c:v>578.16199999999947</c:v>
                </c:pt>
                <c:pt idx="1017">
                  <c:v>628.69500000000005</c:v>
                </c:pt>
                <c:pt idx="1018">
                  <c:v>623.66599999999949</c:v>
                </c:pt>
                <c:pt idx="1019">
                  <c:v>626.89099999999996</c:v>
                </c:pt>
                <c:pt idx="1020">
                  <c:v>637.69000000000005</c:v>
                </c:pt>
                <c:pt idx="1021">
                  <c:v>640.88099999999997</c:v>
                </c:pt>
                <c:pt idx="1022">
                  <c:v>646.71799999999996</c:v>
                </c:pt>
                <c:pt idx="1023">
                  <c:v>642.86300000000006</c:v>
                </c:pt>
                <c:pt idx="1024">
                  <c:v>643.77400000000353</c:v>
                </c:pt>
                <c:pt idx="1025">
                  <c:v>638.83799999999746</c:v>
                </c:pt>
                <c:pt idx="1026">
                  <c:v>646.95699999999749</c:v>
                </c:pt>
                <c:pt idx="1027">
                  <c:v>648.05399999999997</c:v>
                </c:pt>
                <c:pt idx="1028">
                  <c:v>654.00300000000004</c:v>
                </c:pt>
                <c:pt idx="1029">
                  <c:v>656.11300000000051</c:v>
                </c:pt>
                <c:pt idx="1030">
                  <c:v>664.28599999999994</c:v>
                </c:pt>
                <c:pt idx="1031">
                  <c:v>671.84399999999948</c:v>
                </c:pt>
                <c:pt idx="1032">
                  <c:v>678.34899999999948</c:v>
                </c:pt>
                <c:pt idx="1033">
                  <c:v>685.77400000000353</c:v>
                </c:pt>
                <c:pt idx="1034">
                  <c:v>684.21900000000005</c:v>
                </c:pt>
                <c:pt idx="1035">
                  <c:v>683.58299999999997</c:v>
                </c:pt>
                <c:pt idx="1036">
                  <c:v>638.88900000000001</c:v>
                </c:pt>
                <c:pt idx="1037">
                  <c:v>617.01099999999997</c:v>
                </c:pt>
                <c:pt idx="1038">
                  <c:v>646.82799999999747</c:v>
                </c:pt>
                <c:pt idx="1039">
                  <c:v>674.43199999999797</c:v>
                </c:pt>
                <c:pt idx="1040">
                  <c:v>709.125</c:v>
                </c:pt>
                <c:pt idx="1041">
                  <c:v>714.95399999999938</c:v>
                </c:pt>
                <c:pt idx="1042">
                  <c:v>701.03199999999947</c:v>
                </c:pt>
                <c:pt idx="1043">
                  <c:v>687.00300000000004</c:v>
                </c:pt>
                <c:pt idx="1044">
                  <c:v>690.60599999999999</c:v>
                </c:pt>
                <c:pt idx="1045">
                  <c:v>754.72799999999938</c:v>
                </c:pt>
                <c:pt idx="1046">
                  <c:v>670.39400000000001</c:v>
                </c:pt>
                <c:pt idx="1047">
                  <c:v>265.46099999999899</c:v>
                </c:pt>
                <c:pt idx="1048">
                  <c:v>22.856999999999999</c:v>
                </c:pt>
                <c:pt idx="1049">
                  <c:v>15.909000000000002</c:v>
                </c:pt>
                <c:pt idx="1050">
                  <c:v>9.3390000000000004</c:v>
                </c:pt>
                <c:pt idx="1051">
                  <c:v>2.0699999999999998</c:v>
                </c:pt>
                <c:pt idx="1052">
                  <c:v>3.2919999999999998</c:v>
                </c:pt>
                <c:pt idx="1053">
                  <c:v>10.051</c:v>
                </c:pt>
                <c:pt idx="1054">
                  <c:v>12.604000000000001</c:v>
                </c:pt>
                <c:pt idx="1055">
                  <c:v>9.9090000000000007</c:v>
                </c:pt>
                <c:pt idx="1056">
                  <c:v>8.8130000000000006</c:v>
                </c:pt>
                <c:pt idx="1057">
                  <c:v>9.9770000000000003</c:v>
                </c:pt>
                <c:pt idx="1058">
                  <c:v>10.112</c:v>
                </c:pt>
                <c:pt idx="1059">
                  <c:v>9.9010000000000016</c:v>
                </c:pt>
                <c:pt idx="1060">
                  <c:v>9.8060000000000027</c:v>
                </c:pt>
                <c:pt idx="1061">
                  <c:v>9.5250000000000004</c:v>
                </c:pt>
                <c:pt idx="1062">
                  <c:v>9.8530000000000246</c:v>
                </c:pt>
                <c:pt idx="1063">
                  <c:v>10.114000000000001</c:v>
                </c:pt>
                <c:pt idx="1064">
                  <c:v>10.079000000000002</c:v>
                </c:pt>
                <c:pt idx="1065">
                  <c:v>10.132</c:v>
                </c:pt>
                <c:pt idx="1066">
                  <c:v>9.9480000000000004</c:v>
                </c:pt>
                <c:pt idx="1067">
                  <c:v>5.3169999999999975</c:v>
                </c:pt>
                <c:pt idx="1068">
                  <c:v>8.2279999999999998</c:v>
                </c:pt>
                <c:pt idx="1069">
                  <c:v>6.8269999999999955</c:v>
                </c:pt>
                <c:pt idx="1070">
                  <c:v>7.9260000000000002</c:v>
                </c:pt>
                <c:pt idx="1071">
                  <c:v>8.06</c:v>
                </c:pt>
                <c:pt idx="1072">
                  <c:v>8.0400000000000009</c:v>
                </c:pt>
                <c:pt idx="1073">
                  <c:v>8</c:v>
                </c:pt>
                <c:pt idx="1074">
                  <c:v>7.4639999999999995</c:v>
                </c:pt>
                <c:pt idx="1075">
                  <c:v>7.2160000000000002</c:v>
                </c:pt>
                <c:pt idx="1076">
                  <c:v>7.5830000000000002</c:v>
                </c:pt>
                <c:pt idx="1077">
                  <c:v>7.83</c:v>
                </c:pt>
                <c:pt idx="1078">
                  <c:v>7.2939999999999996</c:v>
                </c:pt>
                <c:pt idx="1079">
                  <c:v>6.923</c:v>
                </c:pt>
                <c:pt idx="1080">
                  <c:v>7.0389999999999997</c:v>
                </c:pt>
                <c:pt idx="1081">
                  <c:v>6.1029999999999855</c:v>
                </c:pt>
                <c:pt idx="1082">
                  <c:v>5.9660000000000002</c:v>
                </c:pt>
                <c:pt idx="1083">
                  <c:v>7.3789999999999996</c:v>
                </c:pt>
                <c:pt idx="1084">
                  <c:v>283.92200000000003</c:v>
                </c:pt>
                <c:pt idx="1085">
                  <c:v>1650.6569999999999</c:v>
                </c:pt>
                <c:pt idx="1086">
                  <c:v>2750.9679999999998</c:v>
                </c:pt>
                <c:pt idx="1087">
                  <c:v>3600.125</c:v>
                </c:pt>
                <c:pt idx="1088">
                  <c:v>4096.7660000000014</c:v>
                </c:pt>
                <c:pt idx="1089">
                  <c:v>4293.5360000000001</c:v>
                </c:pt>
                <c:pt idx="1090">
                  <c:v>4251.7160000000003</c:v>
                </c:pt>
                <c:pt idx="1091">
                  <c:v>3966.3330000000792</c:v>
                </c:pt>
                <c:pt idx="1092">
                  <c:v>3595.4780000000001</c:v>
                </c:pt>
                <c:pt idx="1093">
                  <c:v>3231.2130000000002</c:v>
                </c:pt>
                <c:pt idx="1094">
                  <c:v>2873.2359999999999</c:v>
                </c:pt>
                <c:pt idx="1095">
                  <c:v>2471.2139999999999</c:v>
                </c:pt>
                <c:pt idx="1096">
                  <c:v>2083.5430000000001</c:v>
                </c:pt>
                <c:pt idx="1097">
                  <c:v>1722.431</c:v>
                </c:pt>
                <c:pt idx="1098">
                  <c:v>1309.6389999999999</c:v>
                </c:pt>
                <c:pt idx="1099">
                  <c:v>1076.1739999999998</c:v>
                </c:pt>
                <c:pt idx="1100">
                  <c:v>1123.3929999999998</c:v>
                </c:pt>
                <c:pt idx="1101">
                  <c:v>954.56799999999748</c:v>
                </c:pt>
                <c:pt idx="1102">
                  <c:v>809.50699999999949</c:v>
                </c:pt>
                <c:pt idx="1103">
                  <c:v>762.66800000000001</c:v>
                </c:pt>
                <c:pt idx="1104">
                  <c:v>770.06499999999949</c:v>
                </c:pt>
                <c:pt idx="1105">
                  <c:v>1038.222</c:v>
                </c:pt>
                <c:pt idx="1106">
                  <c:v>1119.325</c:v>
                </c:pt>
                <c:pt idx="1107">
                  <c:v>915.50800000000004</c:v>
                </c:pt>
                <c:pt idx="1108">
                  <c:v>774.98599999999999</c:v>
                </c:pt>
                <c:pt idx="1109">
                  <c:v>850.12400000000002</c:v>
                </c:pt>
                <c:pt idx="1110">
                  <c:v>871.21900000000005</c:v>
                </c:pt>
                <c:pt idx="1111">
                  <c:v>792.98099999999999</c:v>
                </c:pt>
                <c:pt idx="1112">
                  <c:v>785.37599999999998</c:v>
                </c:pt>
                <c:pt idx="1113">
                  <c:v>802.25800000000004</c:v>
                </c:pt>
                <c:pt idx="1114">
                  <c:v>788.84399999999948</c:v>
                </c:pt>
                <c:pt idx="1115">
                  <c:v>752.92399999999998</c:v>
                </c:pt>
                <c:pt idx="1116">
                  <c:v>729.12599999999998</c:v>
                </c:pt>
                <c:pt idx="1117">
                  <c:v>731.404</c:v>
                </c:pt>
                <c:pt idx="1118">
                  <c:v>737.82399999999996</c:v>
                </c:pt>
                <c:pt idx="1119">
                  <c:v>740.47900000000004</c:v>
                </c:pt>
                <c:pt idx="1120">
                  <c:v>729.58799999999997</c:v>
                </c:pt>
                <c:pt idx="1121">
                  <c:v>707.82899999999938</c:v>
                </c:pt>
                <c:pt idx="1122">
                  <c:v>685.42399999999998</c:v>
                </c:pt>
                <c:pt idx="1123">
                  <c:v>680.07500000000005</c:v>
                </c:pt>
                <c:pt idx="1124">
                  <c:v>675.21900000000005</c:v>
                </c:pt>
                <c:pt idx="1125">
                  <c:v>667.96799999999746</c:v>
                </c:pt>
                <c:pt idx="1126">
                  <c:v>661.68000000000052</c:v>
                </c:pt>
                <c:pt idx="1127">
                  <c:v>658.74800000000005</c:v>
                </c:pt>
                <c:pt idx="1128">
                  <c:v>654.76800000000003</c:v>
                </c:pt>
                <c:pt idx="1129">
                  <c:v>652.73599999999999</c:v>
                </c:pt>
                <c:pt idx="1130">
                  <c:v>655.10699999999997</c:v>
                </c:pt>
                <c:pt idx="1131">
                  <c:v>652.41300000000001</c:v>
                </c:pt>
                <c:pt idx="1132">
                  <c:v>661.37199999999996</c:v>
                </c:pt>
                <c:pt idx="1133">
                  <c:v>659.07100000000003</c:v>
                </c:pt>
                <c:pt idx="1134">
                  <c:v>708.8</c:v>
                </c:pt>
                <c:pt idx="1135">
                  <c:v>824.84399999999948</c:v>
                </c:pt>
                <c:pt idx="1136">
                  <c:v>832.47699999999998</c:v>
                </c:pt>
                <c:pt idx="1137">
                  <c:v>835.91699999999946</c:v>
                </c:pt>
                <c:pt idx="1138">
                  <c:v>839.18400000000054</c:v>
                </c:pt>
                <c:pt idx="1139">
                  <c:v>848.59500000000003</c:v>
                </c:pt>
                <c:pt idx="1140">
                  <c:v>871.70600000000002</c:v>
                </c:pt>
                <c:pt idx="1141">
                  <c:v>906.08199999999999</c:v>
                </c:pt>
                <c:pt idx="1142">
                  <c:v>936.61599999999999</c:v>
                </c:pt>
                <c:pt idx="1143">
                  <c:v>967.43899999999996</c:v>
                </c:pt>
                <c:pt idx="1144">
                  <c:v>1000.016</c:v>
                </c:pt>
                <c:pt idx="1145">
                  <c:v>1010.186</c:v>
                </c:pt>
                <c:pt idx="1146">
                  <c:v>1011.913</c:v>
                </c:pt>
                <c:pt idx="1147">
                  <c:v>1024.6279999999999</c:v>
                </c:pt>
                <c:pt idx="1148">
                  <c:v>1044.979</c:v>
                </c:pt>
                <c:pt idx="1149">
                  <c:v>1069.5450000000001</c:v>
                </c:pt>
                <c:pt idx="1150">
                  <c:v>1091.4860000000001</c:v>
                </c:pt>
                <c:pt idx="1151">
                  <c:v>1105.1219999999998</c:v>
                </c:pt>
                <c:pt idx="1152">
                  <c:v>1112.337</c:v>
                </c:pt>
                <c:pt idx="1153">
                  <c:v>1109.8150000000001</c:v>
                </c:pt>
                <c:pt idx="1154">
                  <c:v>1102.7360000000001</c:v>
                </c:pt>
                <c:pt idx="1155">
                  <c:v>1097.338</c:v>
                </c:pt>
                <c:pt idx="1156">
                  <c:v>1098.2249999999999</c:v>
                </c:pt>
                <c:pt idx="1157">
                  <c:v>1110.2460000000001</c:v>
                </c:pt>
                <c:pt idx="1158">
                  <c:v>1155.3829999999998</c:v>
                </c:pt>
                <c:pt idx="1159">
                  <c:v>1194.913</c:v>
                </c:pt>
                <c:pt idx="1160">
                  <c:v>1240.768</c:v>
                </c:pt>
                <c:pt idx="1161">
                  <c:v>1287.1109999999999</c:v>
                </c:pt>
                <c:pt idx="1162">
                  <c:v>1290.922</c:v>
                </c:pt>
                <c:pt idx="1163">
                  <c:v>1254.269</c:v>
                </c:pt>
                <c:pt idx="1164">
                  <c:v>1209.2929999999999</c:v>
                </c:pt>
                <c:pt idx="1165">
                  <c:v>1174.7529999999999</c:v>
                </c:pt>
                <c:pt idx="1166">
                  <c:v>1122.2460000000001</c:v>
                </c:pt>
                <c:pt idx="1167">
                  <c:v>1039.6489999999999</c:v>
                </c:pt>
                <c:pt idx="1168">
                  <c:v>978.73699999999997</c:v>
                </c:pt>
                <c:pt idx="1169">
                  <c:v>946.33299999999747</c:v>
                </c:pt>
                <c:pt idx="1170">
                  <c:v>921.12900000000002</c:v>
                </c:pt>
                <c:pt idx="1171">
                  <c:v>896.72799999999938</c:v>
                </c:pt>
                <c:pt idx="1172">
                  <c:v>856.49599999999998</c:v>
                </c:pt>
                <c:pt idx="1173">
                  <c:v>814.99300000000005</c:v>
                </c:pt>
                <c:pt idx="1174">
                  <c:v>802.48699999999997</c:v>
                </c:pt>
                <c:pt idx="1175">
                  <c:v>794.92</c:v>
                </c:pt>
                <c:pt idx="1176">
                  <c:v>794.90099999999939</c:v>
                </c:pt>
                <c:pt idx="1177">
                  <c:v>795.62699999999938</c:v>
                </c:pt>
                <c:pt idx="1178">
                  <c:v>792.28300000000354</c:v>
                </c:pt>
                <c:pt idx="1179">
                  <c:v>797.61500000000001</c:v>
                </c:pt>
                <c:pt idx="1180">
                  <c:v>799.32499999999948</c:v>
                </c:pt>
                <c:pt idx="1181">
                  <c:v>797.24199999999996</c:v>
                </c:pt>
                <c:pt idx="1182">
                  <c:v>797.85299999997721</c:v>
                </c:pt>
                <c:pt idx="1183">
                  <c:v>791.04099999999949</c:v>
                </c:pt>
                <c:pt idx="1184">
                  <c:v>783.18799999999999</c:v>
                </c:pt>
                <c:pt idx="1185">
                  <c:v>775.79800000000353</c:v>
                </c:pt>
                <c:pt idx="1186">
                  <c:v>768.45999999999947</c:v>
                </c:pt>
                <c:pt idx="1187">
                  <c:v>765.17000000000053</c:v>
                </c:pt>
                <c:pt idx="1188">
                  <c:v>744.01900000000001</c:v>
                </c:pt>
                <c:pt idx="1189">
                  <c:v>711.154</c:v>
                </c:pt>
                <c:pt idx="1190">
                  <c:v>660.52599999999939</c:v>
                </c:pt>
                <c:pt idx="1191">
                  <c:v>608.24800000000005</c:v>
                </c:pt>
                <c:pt idx="1192">
                  <c:v>579.34699999999748</c:v>
                </c:pt>
                <c:pt idx="1193">
                  <c:v>568.15499999999997</c:v>
                </c:pt>
                <c:pt idx="1194">
                  <c:v>552.09900000000005</c:v>
                </c:pt>
                <c:pt idx="1195">
                  <c:v>542.95599999999797</c:v>
                </c:pt>
                <c:pt idx="1196">
                  <c:v>543.81599999999946</c:v>
                </c:pt>
                <c:pt idx="1197">
                  <c:v>540.79500000000053</c:v>
                </c:pt>
                <c:pt idx="1198">
                  <c:v>540.25300000000004</c:v>
                </c:pt>
                <c:pt idx="1199">
                  <c:v>522.78900000000351</c:v>
                </c:pt>
                <c:pt idx="1200">
                  <c:v>482.07799999999969</c:v>
                </c:pt>
                <c:pt idx="1201">
                  <c:v>454.74900000000002</c:v>
                </c:pt>
                <c:pt idx="1202">
                  <c:v>468.42799999999869</c:v>
                </c:pt>
                <c:pt idx="1203">
                  <c:v>468.173</c:v>
                </c:pt>
                <c:pt idx="1204">
                  <c:v>467.04899999999969</c:v>
                </c:pt>
                <c:pt idx="1205">
                  <c:v>472.024</c:v>
                </c:pt>
                <c:pt idx="1206">
                  <c:v>464.96099999999899</c:v>
                </c:pt>
                <c:pt idx="1207">
                  <c:v>470.81700000000001</c:v>
                </c:pt>
                <c:pt idx="1208">
                  <c:v>489.93199999998637</c:v>
                </c:pt>
                <c:pt idx="1209">
                  <c:v>490.76299999999969</c:v>
                </c:pt>
                <c:pt idx="1210">
                  <c:v>493.512</c:v>
                </c:pt>
                <c:pt idx="1211">
                  <c:v>492.27599999999899</c:v>
                </c:pt>
                <c:pt idx="1212">
                  <c:v>492.52499999999969</c:v>
                </c:pt>
                <c:pt idx="1213">
                  <c:v>490.75799999999964</c:v>
                </c:pt>
                <c:pt idx="1214">
                  <c:v>491.21499999999969</c:v>
                </c:pt>
                <c:pt idx="1215">
                  <c:v>492.59199999999669</c:v>
                </c:pt>
                <c:pt idx="1216">
                  <c:v>483.53599999999869</c:v>
                </c:pt>
                <c:pt idx="1217">
                  <c:v>473.94200000000001</c:v>
                </c:pt>
                <c:pt idx="1218">
                  <c:v>440.09199999999669</c:v>
                </c:pt>
                <c:pt idx="1219">
                  <c:v>412.04599999999999</c:v>
                </c:pt>
                <c:pt idx="1220">
                  <c:v>306.52099999999899</c:v>
                </c:pt>
                <c:pt idx="1221">
                  <c:v>231.476</c:v>
                </c:pt>
                <c:pt idx="1222">
                  <c:v>213.16399999999999</c:v>
                </c:pt>
                <c:pt idx="1223">
                  <c:v>160.12700000000001</c:v>
                </c:pt>
                <c:pt idx="1224">
                  <c:v>107.95399999999999</c:v>
                </c:pt>
                <c:pt idx="1225">
                  <c:v>79.338999999999999</c:v>
                </c:pt>
                <c:pt idx="1226">
                  <c:v>47.841000000000001</c:v>
                </c:pt>
                <c:pt idx="1227">
                  <c:v>16.861000000000001</c:v>
                </c:pt>
                <c:pt idx="1228">
                  <c:v>11.456000000000024</c:v>
                </c:pt>
                <c:pt idx="1229">
                  <c:v>9.625</c:v>
                </c:pt>
                <c:pt idx="1230">
                  <c:v>10.018000000000001</c:v>
                </c:pt>
                <c:pt idx="1231">
                  <c:v>10.147</c:v>
                </c:pt>
                <c:pt idx="1232">
                  <c:v>7.3730000000000002</c:v>
                </c:pt>
                <c:pt idx="1233">
                  <c:v>8.120000000000001</c:v>
                </c:pt>
                <c:pt idx="1234">
                  <c:v>10.454000000000002</c:v>
                </c:pt>
                <c:pt idx="1235">
                  <c:v>9.5080000000000009</c:v>
                </c:pt>
                <c:pt idx="1236">
                  <c:v>4.758</c:v>
                </c:pt>
                <c:pt idx="1237">
                  <c:v>1.9560000000000224</c:v>
                </c:pt>
                <c:pt idx="1238">
                  <c:v>5.1599999999999975</c:v>
                </c:pt>
                <c:pt idx="1239">
                  <c:v>4.3849999999999945</c:v>
                </c:pt>
                <c:pt idx="1240">
                  <c:v>2.4909999999999997</c:v>
                </c:pt>
                <c:pt idx="1241">
                  <c:v>1.264</c:v>
                </c:pt>
                <c:pt idx="1242">
                  <c:v>1.113</c:v>
                </c:pt>
                <c:pt idx="1243">
                  <c:v>1.1579999999999648</c:v>
                </c:pt>
                <c:pt idx="1244">
                  <c:v>1.4769999999999599</c:v>
                </c:pt>
                <c:pt idx="1245">
                  <c:v>1.569</c:v>
                </c:pt>
                <c:pt idx="1246">
                  <c:v>1.4929999999999624</c:v>
                </c:pt>
                <c:pt idx="1247">
                  <c:v>7.258</c:v>
                </c:pt>
                <c:pt idx="1248">
                  <c:v>14.564</c:v>
                </c:pt>
                <c:pt idx="1249">
                  <c:v>15.925000000000002</c:v>
                </c:pt>
                <c:pt idx="1250">
                  <c:v>13.405000000000006</c:v>
                </c:pt>
                <c:pt idx="1251">
                  <c:v>13.135</c:v>
                </c:pt>
                <c:pt idx="1252">
                  <c:v>13.34</c:v>
                </c:pt>
                <c:pt idx="1253">
                  <c:v>13.545</c:v>
                </c:pt>
                <c:pt idx="1254">
                  <c:v>13.749000000000001</c:v>
                </c:pt>
                <c:pt idx="1255">
                  <c:v>13.954000000000002</c:v>
                </c:pt>
                <c:pt idx="1256">
                  <c:v>14.158000000000001</c:v>
                </c:pt>
                <c:pt idx="1257">
                  <c:v>14.362000000000076</c:v>
                </c:pt>
                <c:pt idx="1258">
                  <c:v>14.566000000000004</c:v>
                </c:pt>
                <c:pt idx="1259">
                  <c:v>14.769</c:v>
                </c:pt>
                <c:pt idx="1260">
                  <c:v>14.973000000000004</c:v>
                </c:pt>
                <c:pt idx="1261">
                  <c:v>15.176</c:v>
                </c:pt>
                <c:pt idx="1262">
                  <c:v>15.377000000000002</c:v>
                </c:pt>
                <c:pt idx="1263">
                  <c:v>15.577</c:v>
                </c:pt>
                <c:pt idx="1264">
                  <c:v>15.777000000000001</c:v>
                </c:pt>
                <c:pt idx="1265">
                  <c:v>16</c:v>
                </c:pt>
                <c:pt idx="1266">
                  <c:v>16.106999999999999</c:v>
                </c:pt>
                <c:pt idx="1267">
                  <c:v>15.768000000000001</c:v>
                </c:pt>
                <c:pt idx="1268">
                  <c:v>15.676</c:v>
                </c:pt>
                <c:pt idx="1269">
                  <c:v>15.687000000000001</c:v>
                </c:pt>
                <c:pt idx="1270">
                  <c:v>16.302</c:v>
                </c:pt>
                <c:pt idx="1271">
                  <c:v>18.216000000000001</c:v>
                </c:pt>
                <c:pt idx="1272">
                  <c:v>18.341000000000001</c:v>
                </c:pt>
                <c:pt idx="1273">
                  <c:v>18.461999999999989</c:v>
                </c:pt>
                <c:pt idx="1274">
                  <c:v>18.582999999999789</c:v>
                </c:pt>
                <c:pt idx="1275">
                  <c:v>18.704000000000001</c:v>
                </c:pt>
                <c:pt idx="1276">
                  <c:v>18.824999999999999</c:v>
                </c:pt>
                <c:pt idx="1277">
                  <c:v>18.946000000000002</c:v>
                </c:pt>
                <c:pt idx="1278">
                  <c:v>19.067</c:v>
                </c:pt>
                <c:pt idx="1279">
                  <c:v>19.41</c:v>
                </c:pt>
                <c:pt idx="1280">
                  <c:v>19.704999999999988</c:v>
                </c:pt>
                <c:pt idx="1281">
                  <c:v>20.013999999999999</c:v>
                </c:pt>
                <c:pt idx="1282">
                  <c:v>20.344999999999999</c:v>
                </c:pt>
                <c:pt idx="1283">
                  <c:v>20.677000000000035</c:v>
                </c:pt>
                <c:pt idx="1284">
                  <c:v>21.007000000000001</c:v>
                </c:pt>
                <c:pt idx="1285">
                  <c:v>21.335999999999999</c:v>
                </c:pt>
                <c:pt idx="1286">
                  <c:v>21.663</c:v>
                </c:pt>
                <c:pt idx="1287">
                  <c:v>21.991</c:v>
                </c:pt>
                <c:pt idx="1288">
                  <c:v>22.318999999999999</c:v>
                </c:pt>
                <c:pt idx="1289">
                  <c:v>22.646000000000001</c:v>
                </c:pt>
                <c:pt idx="1290">
                  <c:v>22.974</c:v>
                </c:pt>
                <c:pt idx="1291">
                  <c:v>23.300999999999988</c:v>
                </c:pt>
                <c:pt idx="1292">
                  <c:v>23.628</c:v>
                </c:pt>
                <c:pt idx="1293">
                  <c:v>23.952999999999989</c:v>
                </c:pt>
                <c:pt idx="1294">
                  <c:v>24.306999999999999</c:v>
                </c:pt>
                <c:pt idx="1295">
                  <c:v>24.707000000000001</c:v>
                </c:pt>
                <c:pt idx="1296">
                  <c:v>24.991</c:v>
                </c:pt>
                <c:pt idx="1297">
                  <c:v>25.271999999999988</c:v>
                </c:pt>
                <c:pt idx="1298">
                  <c:v>25.545000000000002</c:v>
                </c:pt>
                <c:pt idx="1299">
                  <c:v>25.811000000000035</c:v>
                </c:pt>
                <c:pt idx="1300">
                  <c:v>26.076000000000001</c:v>
                </c:pt>
                <c:pt idx="1301">
                  <c:v>26.521000000000001</c:v>
                </c:pt>
                <c:pt idx="1302">
                  <c:v>26.323</c:v>
                </c:pt>
                <c:pt idx="1303">
                  <c:v>26.108000000000001</c:v>
                </c:pt>
                <c:pt idx="1304">
                  <c:v>25.924999999999986</c:v>
                </c:pt>
                <c:pt idx="1305">
                  <c:v>25.742999999999789</c:v>
                </c:pt>
                <c:pt idx="1306">
                  <c:v>25.561999999999987</c:v>
                </c:pt>
                <c:pt idx="1307">
                  <c:v>25.378</c:v>
                </c:pt>
                <c:pt idx="1308">
                  <c:v>25.19</c:v>
                </c:pt>
                <c:pt idx="1309">
                  <c:v>25.140999999999988</c:v>
                </c:pt>
                <c:pt idx="1310">
                  <c:v>24.777999999999999</c:v>
                </c:pt>
                <c:pt idx="1311">
                  <c:v>24.292000000000002</c:v>
                </c:pt>
                <c:pt idx="1312">
                  <c:v>24.501999999999999</c:v>
                </c:pt>
                <c:pt idx="1313">
                  <c:v>24.695</c:v>
                </c:pt>
                <c:pt idx="1314">
                  <c:v>24.513999999999999</c:v>
                </c:pt>
                <c:pt idx="1315">
                  <c:v>23.384</c:v>
                </c:pt>
                <c:pt idx="1316">
                  <c:v>21.254000000000001</c:v>
                </c:pt>
                <c:pt idx="1317">
                  <c:v>19.263000000000002</c:v>
                </c:pt>
                <c:pt idx="1318">
                  <c:v>18.02</c:v>
                </c:pt>
                <c:pt idx="1319">
                  <c:v>17.812000000000001</c:v>
                </c:pt>
                <c:pt idx="1320">
                  <c:v>17.666</c:v>
                </c:pt>
                <c:pt idx="1321">
                  <c:v>17.846</c:v>
                </c:pt>
                <c:pt idx="1322">
                  <c:v>17.811000000000035</c:v>
                </c:pt>
                <c:pt idx="1323">
                  <c:v>17.693999999999999</c:v>
                </c:pt>
                <c:pt idx="1324">
                  <c:v>17.757999999999999</c:v>
                </c:pt>
                <c:pt idx="1325">
                  <c:v>18.027999999999999</c:v>
                </c:pt>
                <c:pt idx="1326">
                  <c:v>17.893999999999988</c:v>
                </c:pt>
                <c:pt idx="1327">
                  <c:v>18.213999999999999</c:v>
                </c:pt>
                <c:pt idx="1328">
                  <c:v>18.565999999999889</c:v>
                </c:pt>
                <c:pt idx="1329">
                  <c:v>19.231999999999999</c:v>
                </c:pt>
                <c:pt idx="1330">
                  <c:v>19.827999999999999</c:v>
                </c:pt>
                <c:pt idx="1331">
                  <c:v>20.53</c:v>
                </c:pt>
                <c:pt idx="1332">
                  <c:v>21.474999999999987</c:v>
                </c:pt>
                <c:pt idx="1333">
                  <c:v>20.567</c:v>
                </c:pt>
                <c:pt idx="1334">
                  <c:v>20.234999999999999</c:v>
                </c:pt>
                <c:pt idx="1335">
                  <c:v>20.501000000000001</c:v>
                </c:pt>
                <c:pt idx="1336">
                  <c:v>20.757999999999999</c:v>
                </c:pt>
                <c:pt idx="1337">
                  <c:v>20.567</c:v>
                </c:pt>
                <c:pt idx="1338">
                  <c:v>19.414999999999999</c:v>
                </c:pt>
                <c:pt idx="1339">
                  <c:v>19.707999999999988</c:v>
                </c:pt>
                <c:pt idx="1340">
                  <c:v>20.161000000000001</c:v>
                </c:pt>
                <c:pt idx="1341">
                  <c:v>20.376000000000001</c:v>
                </c:pt>
                <c:pt idx="1342">
                  <c:v>20.513999999999999</c:v>
                </c:pt>
                <c:pt idx="1343">
                  <c:v>20.193999999999999</c:v>
                </c:pt>
                <c:pt idx="1344">
                  <c:v>18.728999999999989</c:v>
                </c:pt>
                <c:pt idx="1345">
                  <c:v>16.920000000000002</c:v>
                </c:pt>
                <c:pt idx="1346">
                  <c:v>15.694000000000001</c:v>
                </c:pt>
                <c:pt idx="1347">
                  <c:v>14.47</c:v>
                </c:pt>
                <c:pt idx="1348">
                  <c:v>13.406000000000002</c:v>
                </c:pt>
                <c:pt idx="1349">
                  <c:v>12.598000000000001</c:v>
                </c:pt>
                <c:pt idx="1350">
                  <c:v>12.072000000000006</c:v>
                </c:pt>
                <c:pt idx="1351">
                  <c:v>11.623000000000001</c:v>
                </c:pt>
                <c:pt idx="1352">
                  <c:v>11.77</c:v>
                </c:pt>
                <c:pt idx="1353">
                  <c:v>11.685</c:v>
                </c:pt>
                <c:pt idx="1354">
                  <c:v>11.397</c:v>
                </c:pt>
                <c:pt idx="1355">
                  <c:v>11.242000000000001</c:v>
                </c:pt>
                <c:pt idx="1356">
                  <c:v>11.306000000000004</c:v>
                </c:pt>
                <c:pt idx="1357">
                  <c:v>11.121</c:v>
                </c:pt>
                <c:pt idx="1358">
                  <c:v>11.411</c:v>
                </c:pt>
                <c:pt idx="1359">
                  <c:v>11.68</c:v>
                </c:pt>
                <c:pt idx="1360">
                  <c:v>11.931000000000001</c:v>
                </c:pt>
                <c:pt idx="1361">
                  <c:v>12.904</c:v>
                </c:pt>
                <c:pt idx="1362">
                  <c:v>12.662000000000004</c:v>
                </c:pt>
                <c:pt idx="1363">
                  <c:v>12.552000000000024</c:v>
                </c:pt>
                <c:pt idx="1364">
                  <c:v>12.548999999999999</c:v>
                </c:pt>
                <c:pt idx="1365">
                  <c:v>12.951000000000002</c:v>
                </c:pt>
                <c:pt idx="1366">
                  <c:v>13.454000000000002</c:v>
                </c:pt>
                <c:pt idx="1367">
                  <c:v>14.971</c:v>
                </c:pt>
                <c:pt idx="1368">
                  <c:v>15.264000000000001</c:v>
                </c:pt>
                <c:pt idx="1369">
                  <c:v>15.098000000000001</c:v>
                </c:pt>
                <c:pt idx="1370">
                  <c:v>15.415000000000004</c:v>
                </c:pt>
                <c:pt idx="1371">
                  <c:v>15.606</c:v>
                </c:pt>
                <c:pt idx="1372">
                  <c:v>15.338000000000001</c:v>
                </c:pt>
                <c:pt idx="1373">
                  <c:v>15.348000000000001</c:v>
                </c:pt>
                <c:pt idx="1374">
                  <c:v>18.463999999999889</c:v>
                </c:pt>
                <c:pt idx="1375">
                  <c:v>21.870999999999999</c:v>
                </c:pt>
                <c:pt idx="1376">
                  <c:v>22.501000000000001</c:v>
                </c:pt>
                <c:pt idx="1377">
                  <c:v>22.664999999999999</c:v>
                </c:pt>
                <c:pt idx="1378">
                  <c:v>23.417999999999999</c:v>
                </c:pt>
                <c:pt idx="1379">
                  <c:v>22.991</c:v>
                </c:pt>
                <c:pt idx="1380">
                  <c:v>22.73</c:v>
                </c:pt>
                <c:pt idx="1381">
                  <c:v>22.552</c:v>
                </c:pt>
                <c:pt idx="1382">
                  <c:v>21.559000000000001</c:v>
                </c:pt>
                <c:pt idx="1383">
                  <c:v>22.094999999999999</c:v>
                </c:pt>
                <c:pt idx="1384">
                  <c:v>22.170999999999999</c:v>
                </c:pt>
                <c:pt idx="1385">
                  <c:v>21.35</c:v>
                </c:pt>
                <c:pt idx="1386">
                  <c:v>24.343</c:v>
                </c:pt>
                <c:pt idx="1387">
                  <c:v>24.411000000000001</c:v>
                </c:pt>
                <c:pt idx="1388">
                  <c:v>24.444999999999986</c:v>
                </c:pt>
                <c:pt idx="1389">
                  <c:v>24.446000000000002</c:v>
                </c:pt>
                <c:pt idx="1390">
                  <c:v>21.792999999999989</c:v>
                </c:pt>
                <c:pt idx="1391">
                  <c:v>25.143999999999988</c:v>
                </c:pt>
                <c:pt idx="1392">
                  <c:v>24.323</c:v>
                </c:pt>
                <c:pt idx="1393">
                  <c:v>24.388999999999989</c:v>
                </c:pt>
                <c:pt idx="1394">
                  <c:v>24.597000000000001</c:v>
                </c:pt>
                <c:pt idx="1395">
                  <c:v>24.175000000000001</c:v>
                </c:pt>
                <c:pt idx="1396">
                  <c:v>23.744</c:v>
                </c:pt>
                <c:pt idx="1397">
                  <c:v>23.474999999999987</c:v>
                </c:pt>
                <c:pt idx="1398">
                  <c:v>22.988999999999589</c:v>
                </c:pt>
                <c:pt idx="1399">
                  <c:v>22.355</c:v>
                </c:pt>
                <c:pt idx="1400">
                  <c:v>22.056000000000001</c:v>
                </c:pt>
                <c:pt idx="1401">
                  <c:v>22.157000000000131</c:v>
                </c:pt>
                <c:pt idx="1402">
                  <c:v>21.738</c:v>
                </c:pt>
                <c:pt idx="1403">
                  <c:v>21.954000000000001</c:v>
                </c:pt>
                <c:pt idx="1404">
                  <c:v>23.19</c:v>
                </c:pt>
                <c:pt idx="1405">
                  <c:v>23.033000000000001</c:v>
                </c:pt>
                <c:pt idx="1406">
                  <c:v>22.411999999999999</c:v>
                </c:pt>
                <c:pt idx="1407">
                  <c:v>22.475999999999889</c:v>
                </c:pt>
                <c:pt idx="1408">
                  <c:v>22.605</c:v>
                </c:pt>
                <c:pt idx="1409">
                  <c:v>22.533000000000001</c:v>
                </c:pt>
                <c:pt idx="1410">
                  <c:v>21.927999999999987</c:v>
                </c:pt>
                <c:pt idx="1411">
                  <c:v>21.504999999999999</c:v>
                </c:pt>
                <c:pt idx="1412">
                  <c:v>21.327000000000005</c:v>
                </c:pt>
                <c:pt idx="1413">
                  <c:v>21</c:v>
                </c:pt>
                <c:pt idx="1414">
                  <c:v>21.024999999999999</c:v>
                </c:pt>
                <c:pt idx="1415">
                  <c:v>21.094999999999999</c:v>
                </c:pt>
                <c:pt idx="1416">
                  <c:v>21.158999999999999</c:v>
                </c:pt>
                <c:pt idx="1417">
                  <c:v>21.267999999999986</c:v>
                </c:pt>
                <c:pt idx="1418">
                  <c:v>21.198</c:v>
                </c:pt>
                <c:pt idx="1419">
                  <c:v>21.03</c:v>
                </c:pt>
                <c:pt idx="1420">
                  <c:v>19.966999999999889</c:v>
                </c:pt>
                <c:pt idx="1421">
                  <c:v>20.985999999999589</c:v>
                </c:pt>
                <c:pt idx="1422">
                  <c:v>22.042000000000002</c:v>
                </c:pt>
                <c:pt idx="1423">
                  <c:v>23.041</c:v>
                </c:pt>
                <c:pt idx="1424">
                  <c:v>24.658000000000001</c:v>
                </c:pt>
                <c:pt idx="1425">
                  <c:v>25.681999999999999</c:v>
                </c:pt>
                <c:pt idx="1426">
                  <c:v>25.202000000000002</c:v>
                </c:pt>
                <c:pt idx="1427">
                  <c:v>25.710999999999999</c:v>
                </c:pt>
                <c:pt idx="1428">
                  <c:v>25.404999999999987</c:v>
                </c:pt>
                <c:pt idx="1429">
                  <c:v>24.646999999999988</c:v>
                </c:pt>
                <c:pt idx="1430">
                  <c:v>23.231000000000005</c:v>
                </c:pt>
                <c:pt idx="1431">
                  <c:v>23.547999999999988</c:v>
                </c:pt>
                <c:pt idx="1432">
                  <c:v>24.277999999999999</c:v>
                </c:pt>
                <c:pt idx="1433">
                  <c:v>25.524999999999999</c:v>
                </c:pt>
                <c:pt idx="1434">
                  <c:v>28.690999999999999</c:v>
                </c:pt>
                <c:pt idx="1435">
                  <c:v>27.620999999999999</c:v>
                </c:pt>
                <c:pt idx="1436">
                  <c:v>27.451000000000001</c:v>
                </c:pt>
                <c:pt idx="1437">
                  <c:v>28.169</c:v>
                </c:pt>
                <c:pt idx="1438">
                  <c:v>29.045999999999989</c:v>
                </c:pt>
                <c:pt idx="1439">
                  <c:v>29.421999999999986</c:v>
                </c:pt>
                <c:pt idx="1440">
                  <c:v>28.765999999999789</c:v>
                </c:pt>
                <c:pt idx="1441">
                  <c:v>32.337000000000003</c:v>
                </c:pt>
                <c:pt idx="1442">
                  <c:v>22.957000000000001</c:v>
                </c:pt>
                <c:pt idx="1443">
                  <c:v>10.986000000000002</c:v>
                </c:pt>
                <c:pt idx="1444">
                  <c:v>12.739000000000001</c:v>
                </c:pt>
                <c:pt idx="1445">
                  <c:v>24.579000000000001</c:v>
                </c:pt>
                <c:pt idx="1446">
                  <c:v>48.203000000000003</c:v>
                </c:pt>
                <c:pt idx="1447">
                  <c:v>48.372</c:v>
                </c:pt>
                <c:pt idx="1448">
                  <c:v>49.513000000000005</c:v>
                </c:pt>
                <c:pt idx="1449">
                  <c:v>49.219000000000001</c:v>
                </c:pt>
                <c:pt idx="1450">
                  <c:v>49.083000000000006</c:v>
                </c:pt>
                <c:pt idx="1451">
                  <c:v>48.937000000000005</c:v>
                </c:pt>
                <c:pt idx="1452">
                  <c:v>44.978000000000002</c:v>
                </c:pt>
                <c:pt idx="1453">
                  <c:v>40.264000000000003</c:v>
                </c:pt>
                <c:pt idx="1454">
                  <c:v>39.49</c:v>
                </c:pt>
                <c:pt idx="1455">
                  <c:v>38.771000000000001</c:v>
                </c:pt>
                <c:pt idx="1456">
                  <c:v>37.728000000000463</c:v>
                </c:pt>
                <c:pt idx="1457">
                  <c:v>38.424000000000007</c:v>
                </c:pt>
                <c:pt idx="1458">
                  <c:v>38.03</c:v>
                </c:pt>
                <c:pt idx="1459">
                  <c:v>39.571000000000005</c:v>
                </c:pt>
                <c:pt idx="1460">
                  <c:v>40.735000000000063</c:v>
                </c:pt>
                <c:pt idx="1461">
                  <c:v>41.335000000000001</c:v>
                </c:pt>
                <c:pt idx="1462">
                  <c:v>41.109000000000002</c:v>
                </c:pt>
                <c:pt idx="1463">
                  <c:v>40.844000000000001</c:v>
                </c:pt>
                <c:pt idx="1464">
                  <c:v>40.836000000000006</c:v>
                </c:pt>
                <c:pt idx="1465">
                  <c:v>39.531000000000006</c:v>
                </c:pt>
                <c:pt idx="1466">
                  <c:v>35.034000000000006</c:v>
                </c:pt>
                <c:pt idx="1467">
                  <c:v>32.962000000000003</c:v>
                </c:pt>
                <c:pt idx="1468">
                  <c:v>32.503</c:v>
                </c:pt>
                <c:pt idx="1469">
                  <c:v>33.127000000000002</c:v>
                </c:pt>
                <c:pt idx="1470">
                  <c:v>33.309000000000005</c:v>
                </c:pt>
                <c:pt idx="1471">
                  <c:v>33.649000000000001</c:v>
                </c:pt>
                <c:pt idx="1472">
                  <c:v>34.012</c:v>
                </c:pt>
                <c:pt idx="1473">
                  <c:v>34.803000000000004</c:v>
                </c:pt>
                <c:pt idx="1474">
                  <c:v>37.090000000000003</c:v>
                </c:pt>
                <c:pt idx="1475">
                  <c:v>36.939</c:v>
                </c:pt>
                <c:pt idx="1476">
                  <c:v>36.784000000000006</c:v>
                </c:pt>
                <c:pt idx="1477">
                  <c:v>30.417000000000005</c:v>
                </c:pt>
                <c:pt idx="1478">
                  <c:v>29.464999999999989</c:v>
                </c:pt>
                <c:pt idx="1479">
                  <c:v>20.67</c:v>
                </c:pt>
                <c:pt idx="1480">
                  <c:v>29.026</c:v>
                </c:pt>
                <c:pt idx="1481">
                  <c:v>29.413</c:v>
                </c:pt>
                <c:pt idx="1482">
                  <c:v>29.507000000000001</c:v>
                </c:pt>
                <c:pt idx="1483">
                  <c:v>29.45</c:v>
                </c:pt>
                <c:pt idx="1484">
                  <c:v>28.917000000000005</c:v>
                </c:pt>
                <c:pt idx="1485">
                  <c:v>28.626000000000001</c:v>
                </c:pt>
                <c:pt idx="1486">
                  <c:v>27.997</c:v>
                </c:pt>
                <c:pt idx="1487">
                  <c:v>23.329000000000001</c:v>
                </c:pt>
                <c:pt idx="1488">
                  <c:v>17.920000000000002</c:v>
                </c:pt>
                <c:pt idx="1489">
                  <c:v>16.927</c:v>
                </c:pt>
                <c:pt idx="1490">
                  <c:v>15.747999999999999</c:v>
                </c:pt>
                <c:pt idx="1491">
                  <c:v>12.675000000000002</c:v>
                </c:pt>
                <c:pt idx="1492">
                  <c:v>6.2839999999999998</c:v>
                </c:pt>
                <c:pt idx="1493">
                  <c:v>1.528</c:v>
                </c:pt>
                <c:pt idx="1494">
                  <c:v>0.55800000000000005</c:v>
                </c:pt>
                <c:pt idx="1495">
                  <c:v>0.39400000000001001</c:v>
                </c:pt>
                <c:pt idx="1496">
                  <c:v>0.13600000000000001</c:v>
                </c:pt>
                <c:pt idx="1497">
                  <c:v>2.0000000000000052E-2</c:v>
                </c:pt>
                <c:pt idx="1498">
                  <c:v>4.048</c:v>
                </c:pt>
                <c:pt idx="1499">
                  <c:v>2.4409999999999998</c:v>
                </c:pt>
                <c:pt idx="1500">
                  <c:v>49.432000000000002</c:v>
                </c:pt>
                <c:pt idx="1501">
                  <c:v>93.036000000000001</c:v>
                </c:pt>
                <c:pt idx="1502">
                  <c:v>87.334999999999994</c:v>
                </c:pt>
                <c:pt idx="1503">
                  <c:v>94.843999999999994</c:v>
                </c:pt>
                <c:pt idx="1504">
                  <c:v>112.18799999999999</c:v>
                </c:pt>
                <c:pt idx="1505">
                  <c:v>106.56100000000002</c:v>
                </c:pt>
                <c:pt idx="1506">
                  <c:v>101.121</c:v>
                </c:pt>
                <c:pt idx="1507">
                  <c:v>95.585999999999999</c:v>
                </c:pt>
                <c:pt idx="1508">
                  <c:v>99.927999999999997</c:v>
                </c:pt>
                <c:pt idx="1509">
                  <c:v>109.637</c:v>
                </c:pt>
                <c:pt idx="1510">
                  <c:v>112.37299999999998</c:v>
                </c:pt>
                <c:pt idx="1511">
                  <c:v>119.032</c:v>
                </c:pt>
                <c:pt idx="1512">
                  <c:v>126.42400000000002</c:v>
                </c:pt>
                <c:pt idx="1513">
                  <c:v>123.22499999999999</c:v>
                </c:pt>
                <c:pt idx="1514">
                  <c:v>108.35899999999998</c:v>
                </c:pt>
                <c:pt idx="1515">
                  <c:v>99.308999999999983</c:v>
                </c:pt>
                <c:pt idx="1516">
                  <c:v>86.490000000000023</c:v>
                </c:pt>
                <c:pt idx="1517">
                  <c:v>75.232000000000014</c:v>
                </c:pt>
                <c:pt idx="1518">
                  <c:v>57.245000000000012</c:v>
                </c:pt>
                <c:pt idx="1519">
                  <c:v>52.869</c:v>
                </c:pt>
                <c:pt idx="1520">
                  <c:v>58.963000000000001</c:v>
                </c:pt>
                <c:pt idx="1521">
                  <c:v>103.366</c:v>
                </c:pt>
                <c:pt idx="1522">
                  <c:v>135.523</c:v>
                </c:pt>
                <c:pt idx="1523">
                  <c:v>189.23699999999999</c:v>
                </c:pt>
                <c:pt idx="1524">
                  <c:v>152.108</c:v>
                </c:pt>
                <c:pt idx="1525">
                  <c:v>140.08100000000007</c:v>
                </c:pt>
                <c:pt idx="1526">
                  <c:v>133.52700000000004</c:v>
                </c:pt>
                <c:pt idx="1527">
                  <c:v>160.816</c:v>
                </c:pt>
                <c:pt idx="1528">
                  <c:v>230.96800000000007</c:v>
                </c:pt>
                <c:pt idx="1529">
                  <c:v>265.34899999999999</c:v>
                </c:pt>
                <c:pt idx="1530">
                  <c:v>312.54000000000002</c:v>
                </c:pt>
                <c:pt idx="1531">
                  <c:v>487.74700000000001</c:v>
                </c:pt>
                <c:pt idx="1532">
                  <c:v>624.64099999999996</c:v>
                </c:pt>
                <c:pt idx="1533">
                  <c:v>743.548</c:v>
                </c:pt>
                <c:pt idx="1534">
                  <c:v>951.82399999999996</c:v>
                </c:pt>
                <c:pt idx="1535">
                  <c:v>1187.3619999999999</c:v>
                </c:pt>
                <c:pt idx="1536">
                  <c:v>1448.088</c:v>
                </c:pt>
                <c:pt idx="1537">
                  <c:v>1724.7260000000001</c:v>
                </c:pt>
                <c:pt idx="1538">
                  <c:v>1860.788</c:v>
                </c:pt>
                <c:pt idx="1539">
                  <c:v>1782.3</c:v>
                </c:pt>
                <c:pt idx="1540">
                  <c:v>1557.115</c:v>
                </c:pt>
                <c:pt idx="1541">
                  <c:v>1254.097</c:v>
                </c:pt>
                <c:pt idx="1542">
                  <c:v>956.97699999999998</c:v>
                </c:pt>
                <c:pt idx="1543">
                  <c:v>752.87300000000005</c:v>
                </c:pt>
                <c:pt idx="1544">
                  <c:v>737.48199999999997</c:v>
                </c:pt>
                <c:pt idx="1545">
                  <c:v>717.45399999999938</c:v>
                </c:pt>
                <c:pt idx="1546">
                  <c:v>705.58299999999997</c:v>
                </c:pt>
                <c:pt idx="1547">
                  <c:v>696.63499999999999</c:v>
                </c:pt>
                <c:pt idx="1548">
                  <c:v>699.721</c:v>
                </c:pt>
                <c:pt idx="1549">
                  <c:v>704.51699999999948</c:v>
                </c:pt>
                <c:pt idx="1550">
                  <c:v>704.73599999999999</c:v>
                </c:pt>
                <c:pt idx="1551">
                  <c:v>701.78900000000351</c:v>
                </c:pt>
                <c:pt idx="1552">
                  <c:v>704.745</c:v>
                </c:pt>
                <c:pt idx="1553">
                  <c:v>697.71799999999996</c:v>
                </c:pt>
                <c:pt idx="1554">
                  <c:v>699.09400000000005</c:v>
                </c:pt>
                <c:pt idx="1555">
                  <c:v>694.09500000000003</c:v>
                </c:pt>
                <c:pt idx="1556">
                  <c:v>691.60400000000004</c:v>
                </c:pt>
                <c:pt idx="1557">
                  <c:v>681.125</c:v>
                </c:pt>
                <c:pt idx="1558">
                  <c:v>684.75699999999949</c:v>
                </c:pt>
                <c:pt idx="1559">
                  <c:v>688.73800000000051</c:v>
                </c:pt>
                <c:pt idx="1560">
                  <c:v>683.99099999999999</c:v>
                </c:pt>
                <c:pt idx="1561">
                  <c:v>680.90599999999949</c:v>
                </c:pt>
                <c:pt idx="1562">
                  <c:v>679.26099999999997</c:v>
                </c:pt>
                <c:pt idx="1563">
                  <c:v>651.85599999999749</c:v>
                </c:pt>
                <c:pt idx="1564">
                  <c:v>604.79900000000055</c:v>
                </c:pt>
                <c:pt idx="1565">
                  <c:v>509.10500000000002</c:v>
                </c:pt>
                <c:pt idx="1566">
                  <c:v>403.95099999999923</c:v>
                </c:pt>
                <c:pt idx="1567">
                  <c:v>381.95099999999923</c:v>
                </c:pt>
                <c:pt idx="1568">
                  <c:v>383.31</c:v>
                </c:pt>
                <c:pt idx="1569">
                  <c:v>374.91899999999669</c:v>
                </c:pt>
                <c:pt idx="1570">
                  <c:v>369.15499999999997</c:v>
                </c:pt>
                <c:pt idx="1571">
                  <c:v>350.75200000000001</c:v>
                </c:pt>
                <c:pt idx="1572">
                  <c:v>302.75099999999969</c:v>
                </c:pt>
                <c:pt idx="1573">
                  <c:v>289.99499999999864</c:v>
                </c:pt>
                <c:pt idx="1574">
                  <c:v>292.91799999999893</c:v>
                </c:pt>
                <c:pt idx="1575">
                  <c:v>314.04500000000002</c:v>
                </c:pt>
                <c:pt idx="1576">
                  <c:v>360.08599999999899</c:v>
                </c:pt>
                <c:pt idx="1577">
                  <c:v>362.31700000000001</c:v>
                </c:pt>
                <c:pt idx="1578">
                  <c:v>370.45499999999993</c:v>
                </c:pt>
                <c:pt idx="1579">
                  <c:v>369.42699999998689</c:v>
                </c:pt>
                <c:pt idx="1580">
                  <c:v>354.53500000000003</c:v>
                </c:pt>
                <c:pt idx="1581">
                  <c:v>339.49799999999863</c:v>
                </c:pt>
                <c:pt idx="1582">
                  <c:v>333.358</c:v>
                </c:pt>
                <c:pt idx="1583">
                  <c:v>330.64900000000432</c:v>
                </c:pt>
                <c:pt idx="1584">
                  <c:v>337.03500000000003</c:v>
                </c:pt>
                <c:pt idx="1585">
                  <c:v>338.00099999999969</c:v>
                </c:pt>
                <c:pt idx="1586">
                  <c:v>339.63</c:v>
                </c:pt>
                <c:pt idx="1587">
                  <c:v>326.91599999999869</c:v>
                </c:pt>
                <c:pt idx="1588">
                  <c:v>308.57</c:v>
                </c:pt>
                <c:pt idx="1589">
                  <c:v>300.01499999999999</c:v>
                </c:pt>
                <c:pt idx="1590">
                  <c:v>301.31400000000002</c:v>
                </c:pt>
                <c:pt idx="1591">
                  <c:v>297.64600000000002</c:v>
                </c:pt>
                <c:pt idx="1592">
                  <c:v>296.68799999999999</c:v>
                </c:pt>
                <c:pt idx="1593">
                  <c:v>337.42599999999823</c:v>
                </c:pt>
                <c:pt idx="1594">
                  <c:v>358.80900000000008</c:v>
                </c:pt>
                <c:pt idx="1595">
                  <c:v>345.78500000000003</c:v>
                </c:pt>
                <c:pt idx="1596">
                  <c:v>350.85700000000008</c:v>
                </c:pt>
                <c:pt idx="1597">
                  <c:v>420.82599999999923</c:v>
                </c:pt>
                <c:pt idx="1598">
                  <c:v>347.03399999999863</c:v>
                </c:pt>
                <c:pt idx="1599">
                  <c:v>211.18200000000004</c:v>
                </c:pt>
                <c:pt idx="1600">
                  <c:v>131.95100000000087</c:v>
                </c:pt>
                <c:pt idx="1601">
                  <c:v>59.487000000000002</c:v>
                </c:pt>
                <c:pt idx="1602">
                  <c:v>0.88300000000000634</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0.11100000000000022</c:v>
                </c:pt>
                <c:pt idx="1643">
                  <c:v>35.306000000000004</c:v>
                </c:pt>
                <c:pt idx="1644">
                  <c:v>129.38200000000512</c:v>
                </c:pt>
                <c:pt idx="1645">
                  <c:v>223.25</c:v>
                </c:pt>
                <c:pt idx="1646">
                  <c:v>348.97799999999899</c:v>
                </c:pt>
                <c:pt idx="1647">
                  <c:v>431.97999999999894</c:v>
                </c:pt>
                <c:pt idx="1648">
                  <c:v>465.62</c:v>
                </c:pt>
                <c:pt idx="1649">
                  <c:v>527.61699999999996</c:v>
                </c:pt>
                <c:pt idx="1650">
                  <c:v>563.625</c:v>
                </c:pt>
                <c:pt idx="1651">
                  <c:v>589.06199999999797</c:v>
                </c:pt>
                <c:pt idx="1652">
                  <c:v>598.53199999999947</c:v>
                </c:pt>
                <c:pt idx="1653">
                  <c:v>599.39</c:v>
                </c:pt>
                <c:pt idx="1654">
                  <c:v>654.82099999999946</c:v>
                </c:pt>
                <c:pt idx="1655">
                  <c:v>677.85199999999747</c:v>
                </c:pt>
                <c:pt idx="1656">
                  <c:v>686.94699999999796</c:v>
                </c:pt>
                <c:pt idx="1657">
                  <c:v>699.95699999999749</c:v>
                </c:pt>
                <c:pt idx="1658">
                  <c:v>714.61199999999997</c:v>
                </c:pt>
                <c:pt idx="1659">
                  <c:v>713.88</c:v>
                </c:pt>
                <c:pt idx="1660">
                  <c:v>690.98500000000001</c:v>
                </c:pt>
                <c:pt idx="1661">
                  <c:v>673.34899999999948</c:v>
                </c:pt>
                <c:pt idx="1662">
                  <c:v>657.11800000000005</c:v>
                </c:pt>
                <c:pt idx="1663">
                  <c:v>691.41699999999946</c:v>
                </c:pt>
                <c:pt idx="1664">
                  <c:v>747.53800000000001</c:v>
                </c:pt>
                <c:pt idx="1665">
                  <c:v>779.71699999999998</c:v>
                </c:pt>
                <c:pt idx="1666">
                  <c:v>843.41699999999946</c:v>
                </c:pt>
                <c:pt idx="1667">
                  <c:v>903.60599999999999</c:v>
                </c:pt>
                <c:pt idx="1668">
                  <c:v>971.16399999999999</c:v>
                </c:pt>
                <c:pt idx="1669">
                  <c:v>1005.3399999999979</c:v>
                </c:pt>
                <c:pt idx="1670">
                  <c:v>1070.0809999999999</c:v>
                </c:pt>
                <c:pt idx="1671">
                  <c:v>1227.0739999999998</c:v>
                </c:pt>
                <c:pt idx="1672">
                  <c:v>1399.7160000000001</c:v>
                </c:pt>
                <c:pt idx="1673">
                  <c:v>1590.9170000000001</c:v>
                </c:pt>
                <c:pt idx="1674">
                  <c:v>1755.547</c:v>
                </c:pt>
                <c:pt idx="1675">
                  <c:v>1867.97</c:v>
                </c:pt>
                <c:pt idx="1676">
                  <c:v>1913.62</c:v>
                </c:pt>
                <c:pt idx="1677">
                  <c:v>1876.7249999999999</c:v>
                </c:pt>
                <c:pt idx="1678">
                  <c:v>1779.2809999999999</c:v>
                </c:pt>
                <c:pt idx="1679">
                  <c:v>1615.7149999999999</c:v>
                </c:pt>
                <c:pt idx="1680">
                  <c:v>1432.6969999999999</c:v>
                </c:pt>
                <c:pt idx="1681">
                  <c:v>1244.1959999999999</c:v>
                </c:pt>
                <c:pt idx="1682">
                  <c:v>1070.9370000000001</c:v>
                </c:pt>
                <c:pt idx="1683">
                  <c:v>935.55199999999797</c:v>
                </c:pt>
                <c:pt idx="1684">
                  <c:v>809.21400000000051</c:v>
                </c:pt>
                <c:pt idx="1685">
                  <c:v>700.32699999999738</c:v>
                </c:pt>
                <c:pt idx="1686">
                  <c:v>601.17300000000353</c:v>
                </c:pt>
                <c:pt idx="1687">
                  <c:v>530.05099999999948</c:v>
                </c:pt>
                <c:pt idx="1688">
                  <c:v>492.74599999999964</c:v>
                </c:pt>
                <c:pt idx="1689">
                  <c:v>442.96999999999969</c:v>
                </c:pt>
                <c:pt idx="1690">
                  <c:v>395.01299999999969</c:v>
                </c:pt>
                <c:pt idx="1691">
                  <c:v>443.92899999998843</c:v>
                </c:pt>
                <c:pt idx="1692">
                  <c:v>433.28399999999863</c:v>
                </c:pt>
                <c:pt idx="1693">
                  <c:v>409.97599999999869</c:v>
                </c:pt>
                <c:pt idx="1694">
                  <c:v>429.14000000000038</c:v>
                </c:pt>
                <c:pt idx="1695">
                  <c:v>509.11900000000031</c:v>
                </c:pt>
                <c:pt idx="1696">
                  <c:v>581.75900000000001</c:v>
                </c:pt>
                <c:pt idx="1697">
                  <c:v>662.64400000000001</c:v>
                </c:pt>
                <c:pt idx="1698">
                  <c:v>762.06799999999748</c:v>
                </c:pt>
                <c:pt idx="1699">
                  <c:v>860.39300000000003</c:v>
                </c:pt>
                <c:pt idx="1700">
                  <c:v>915.37199999999996</c:v>
                </c:pt>
                <c:pt idx="1701">
                  <c:v>1005.248</c:v>
                </c:pt>
                <c:pt idx="1702">
                  <c:v>1036.713</c:v>
                </c:pt>
                <c:pt idx="1703">
                  <c:v>1030.345</c:v>
                </c:pt>
                <c:pt idx="1704">
                  <c:v>1052.8809999999999</c:v>
                </c:pt>
                <c:pt idx="1705">
                  <c:v>1087.1799999999998</c:v>
                </c:pt>
                <c:pt idx="1706">
                  <c:v>1172.789</c:v>
                </c:pt>
                <c:pt idx="1707">
                  <c:v>1214.6919999999998</c:v>
                </c:pt>
                <c:pt idx="1708">
                  <c:v>1261.8499999999999</c:v>
                </c:pt>
                <c:pt idx="1709">
                  <c:v>1294.8509999999999</c:v>
                </c:pt>
                <c:pt idx="1710">
                  <c:v>1325.11</c:v>
                </c:pt>
                <c:pt idx="1711">
                  <c:v>1346.1559999999999</c:v>
                </c:pt>
                <c:pt idx="1712">
                  <c:v>1360.9639999999999</c:v>
                </c:pt>
                <c:pt idx="1713">
                  <c:v>1361.6299999999999</c:v>
                </c:pt>
                <c:pt idx="1714">
                  <c:v>1343.442</c:v>
                </c:pt>
                <c:pt idx="1715">
                  <c:v>1296.4580000000001</c:v>
                </c:pt>
                <c:pt idx="1716">
                  <c:v>1208.3489999999999</c:v>
                </c:pt>
                <c:pt idx="1717">
                  <c:v>1074.4490000000001</c:v>
                </c:pt>
                <c:pt idx="1718">
                  <c:v>930.08699999999999</c:v>
                </c:pt>
                <c:pt idx="1719">
                  <c:v>806.15199999999948</c:v>
                </c:pt>
                <c:pt idx="1720">
                  <c:v>793.30199999999797</c:v>
                </c:pt>
                <c:pt idx="1721">
                  <c:v>773.14599999999996</c:v>
                </c:pt>
                <c:pt idx="1722">
                  <c:v>758.21699999999998</c:v>
                </c:pt>
                <c:pt idx="1723">
                  <c:v>755.59900000000005</c:v>
                </c:pt>
                <c:pt idx="1724">
                  <c:v>745.88900000000001</c:v>
                </c:pt>
                <c:pt idx="1725">
                  <c:v>728.73500000000001</c:v>
                </c:pt>
                <c:pt idx="1726">
                  <c:v>754.35899999999947</c:v>
                </c:pt>
                <c:pt idx="1727">
                  <c:v>727.02300000000002</c:v>
                </c:pt>
                <c:pt idx="1728">
                  <c:v>718.35799999997687</c:v>
                </c:pt>
                <c:pt idx="1729">
                  <c:v>715.71199999999999</c:v>
                </c:pt>
                <c:pt idx="1730">
                  <c:v>713.06599999999946</c:v>
                </c:pt>
                <c:pt idx="1731">
                  <c:v>711.08699999999999</c:v>
                </c:pt>
                <c:pt idx="1732">
                  <c:v>708.06599999999946</c:v>
                </c:pt>
                <c:pt idx="1733">
                  <c:v>715.03599999999949</c:v>
                </c:pt>
                <c:pt idx="1734">
                  <c:v>732.32099999999946</c:v>
                </c:pt>
                <c:pt idx="1735">
                  <c:v>734.05499999999938</c:v>
                </c:pt>
                <c:pt idx="1736">
                  <c:v>706.87</c:v>
                </c:pt>
                <c:pt idx="1737">
                  <c:v>753.50800000000004</c:v>
                </c:pt>
                <c:pt idx="1738">
                  <c:v>844.51900000000001</c:v>
                </c:pt>
                <c:pt idx="1739">
                  <c:v>873.69600000000003</c:v>
                </c:pt>
                <c:pt idx="1740">
                  <c:v>784.995</c:v>
                </c:pt>
                <c:pt idx="1741">
                  <c:v>709.92</c:v>
                </c:pt>
                <c:pt idx="1742">
                  <c:v>598.36199999999747</c:v>
                </c:pt>
                <c:pt idx="1743">
                  <c:v>575.43199999999797</c:v>
                </c:pt>
                <c:pt idx="1744">
                  <c:v>755.53</c:v>
                </c:pt>
                <c:pt idx="1745">
                  <c:v>836.55</c:v>
                </c:pt>
                <c:pt idx="1746">
                  <c:v>835.38800000000003</c:v>
                </c:pt>
                <c:pt idx="1747">
                  <c:v>827.96400000000006</c:v>
                </c:pt>
                <c:pt idx="1748">
                  <c:v>819.00300000000004</c:v>
                </c:pt>
                <c:pt idx="1749">
                  <c:v>812.50099999999998</c:v>
                </c:pt>
                <c:pt idx="1750">
                  <c:v>805.85299999997721</c:v>
                </c:pt>
                <c:pt idx="1751">
                  <c:v>785.60299999999938</c:v>
                </c:pt>
                <c:pt idx="1752">
                  <c:v>708.63099999999997</c:v>
                </c:pt>
                <c:pt idx="1753">
                  <c:v>604.73599999999999</c:v>
                </c:pt>
                <c:pt idx="1754">
                  <c:v>581.25900000000001</c:v>
                </c:pt>
                <c:pt idx="1755">
                  <c:v>578.16699999999946</c:v>
                </c:pt>
                <c:pt idx="1756">
                  <c:v>567.19100000000003</c:v>
                </c:pt>
                <c:pt idx="1757">
                  <c:v>572.55999999999949</c:v>
                </c:pt>
                <c:pt idx="1758">
                  <c:v>543.96299999999746</c:v>
                </c:pt>
                <c:pt idx="1759">
                  <c:v>513.65300000000002</c:v>
                </c:pt>
                <c:pt idx="1760">
                  <c:v>544.048</c:v>
                </c:pt>
                <c:pt idx="1761">
                  <c:v>525.55599999999947</c:v>
                </c:pt>
                <c:pt idx="1762">
                  <c:v>541.98900000000003</c:v>
                </c:pt>
                <c:pt idx="1763">
                  <c:v>545.91099999999949</c:v>
                </c:pt>
                <c:pt idx="1764">
                  <c:v>519.16099999999949</c:v>
                </c:pt>
                <c:pt idx="1765">
                  <c:v>501.09399999999869</c:v>
                </c:pt>
                <c:pt idx="1766">
                  <c:v>492.58300000000003</c:v>
                </c:pt>
                <c:pt idx="1767">
                  <c:v>556.67100000000005</c:v>
                </c:pt>
                <c:pt idx="1768">
                  <c:v>605.91300000000001</c:v>
                </c:pt>
                <c:pt idx="1769">
                  <c:v>599.52199999999948</c:v>
                </c:pt>
                <c:pt idx="1770">
                  <c:v>590.98099999999999</c:v>
                </c:pt>
                <c:pt idx="1771">
                  <c:v>596.65800000000002</c:v>
                </c:pt>
                <c:pt idx="1772">
                  <c:v>636.755</c:v>
                </c:pt>
                <c:pt idx="1773">
                  <c:v>683.47799999999938</c:v>
                </c:pt>
                <c:pt idx="1774">
                  <c:v>623.60599999999999</c:v>
                </c:pt>
                <c:pt idx="1775">
                  <c:v>527.60500000000002</c:v>
                </c:pt>
                <c:pt idx="1776">
                  <c:v>531.49</c:v>
                </c:pt>
                <c:pt idx="1777">
                  <c:v>527.79999999999995</c:v>
                </c:pt>
                <c:pt idx="1778">
                  <c:v>493.28399999999863</c:v>
                </c:pt>
                <c:pt idx="1779">
                  <c:v>486.18099999999993</c:v>
                </c:pt>
                <c:pt idx="1780">
                  <c:v>545.07299999999998</c:v>
                </c:pt>
                <c:pt idx="1781">
                  <c:v>525.26499999999999</c:v>
                </c:pt>
                <c:pt idx="1782">
                  <c:v>523.70899999999995</c:v>
                </c:pt>
                <c:pt idx="1783">
                  <c:v>542.68200000000002</c:v>
                </c:pt>
                <c:pt idx="1784">
                  <c:v>557.01</c:v>
                </c:pt>
                <c:pt idx="1785">
                  <c:v>540.76</c:v>
                </c:pt>
                <c:pt idx="1786">
                  <c:v>525.33699999999749</c:v>
                </c:pt>
                <c:pt idx="1787">
                  <c:v>488.06</c:v>
                </c:pt>
                <c:pt idx="1788">
                  <c:v>483.32400000000001</c:v>
                </c:pt>
                <c:pt idx="1789">
                  <c:v>499.21499999999969</c:v>
                </c:pt>
                <c:pt idx="1790">
                  <c:v>502.76299999999969</c:v>
                </c:pt>
                <c:pt idx="1791">
                  <c:v>537.18299999999999</c:v>
                </c:pt>
                <c:pt idx="1792">
                  <c:v>537.62099999999998</c:v>
                </c:pt>
                <c:pt idx="1793">
                  <c:v>505.48200000000003</c:v>
                </c:pt>
                <c:pt idx="1794">
                  <c:v>502.048</c:v>
                </c:pt>
                <c:pt idx="1795">
                  <c:v>484.46199999999823</c:v>
                </c:pt>
                <c:pt idx="1796">
                  <c:v>471.43799999999823</c:v>
                </c:pt>
                <c:pt idx="1797">
                  <c:v>492.46799999999899</c:v>
                </c:pt>
                <c:pt idx="1798">
                  <c:v>498.267</c:v>
                </c:pt>
                <c:pt idx="1799">
                  <c:v>492.08799999999923</c:v>
                </c:pt>
                <c:pt idx="1800">
                  <c:v>457.339</c:v>
                </c:pt>
                <c:pt idx="1801">
                  <c:v>360.05900000000008</c:v>
                </c:pt>
                <c:pt idx="1802">
                  <c:v>306.77599999999899</c:v>
                </c:pt>
                <c:pt idx="1803">
                  <c:v>298.59799999999899</c:v>
                </c:pt>
                <c:pt idx="1804">
                  <c:v>294.78599999999869</c:v>
                </c:pt>
                <c:pt idx="1805">
                  <c:v>323.52499999999969</c:v>
                </c:pt>
                <c:pt idx="1806">
                  <c:v>362.85199999999969</c:v>
                </c:pt>
                <c:pt idx="1807">
                  <c:v>317.82299999999969</c:v>
                </c:pt>
                <c:pt idx="1808">
                  <c:v>273.63599999999963</c:v>
                </c:pt>
                <c:pt idx="1809">
                  <c:v>266.33999999999969</c:v>
                </c:pt>
                <c:pt idx="1810">
                  <c:v>269.42799999999869</c:v>
                </c:pt>
                <c:pt idx="1811">
                  <c:v>277.39499999999964</c:v>
                </c:pt>
                <c:pt idx="1812">
                  <c:v>267.14000000000038</c:v>
                </c:pt>
                <c:pt idx="1813">
                  <c:v>251.85100000000187</c:v>
                </c:pt>
                <c:pt idx="1814">
                  <c:v>236.05800000000067</c:v>
                </c:pt>
                <c:pt idx="1815">
                  <c:v>216.17</c:v>
                </c:pt>
                <c:pt idx="1816">
                  <c:v>212.70999999999998</c:v>
                </c:pt>
                <c:pt idx="1817">
                  <c:v>208.453</c:v>
                </c:pt>
                <c:pt idx="1818">
                  <c:v>205.51599999999999</c:v>
                </c:pt>
                <c:pt idx="1819">
                  <c:v>203.506</c:v>
                </c:pt>
                <c:pt idx="1820">
                  <c:v>210.39700000000047</c:v>
                </c:pt>
                <c:pt idx="1821">
                  <c:v>222.11699999999999</c:v>
                </c:pt>
                <c:pt idx="1822">
                  <c:v>223.71199999999999</c:v>
                </c:pt>
                <c:pt idx="1823">
                  <c:v>228.34</c:v>
                </c:pt>
                <c:pt idx="1824">
                  <c:v>214.96900000000002</c:v>
                </c:pt>
                <c:pt idx="1825">
                  <c:v>220.29300000000001</c:v>
                </c:pt>
                <c:pt idx="1826">
                  <c:v>230.875</c:v>
                </c:pt>
                <c:pt idx="1827">
                  <c:v>235.029</c:v>
                </c:pt>
                <c:pt idx="1828">
                  <c:v>249.34900000000002</c:v>
                </c:pt>
                <c:pt idx="1829">
                  <c:v>224.435</c:v>
                </c:pt>
                <c:pt idx="1830">
                  <c:v>209.11699999999999</c:v>
                </c:pt>
                <c:pt idx="1831">
                  <c:v>225.11699999999999</c:v>
                </c:pt>
                <c:pt idx="1832">
                  <c:v>227.089</c:v>
                </c:pt>
                <c:pt idx="1833">
                  <c:v>232.08700000000007</c:v>
                </c:pt>
                <c:pt idx="1834">
                  <c:v>256.36500000000001</c:v>
                </c:pt>
                <c:pt idx="1835">
                  <c:v>253.83200000000087</c:v>
                </c:pt>
                <c:pt idx="1836">
                  <c:v>264.88299999999964</c:v>
                </c:pt>
                <c:pt idx="1837">
                  <c:v>275.97099999999864</c:v>
                </c:pt>
                <c:pt idx="1838">
                  <c:v>284.32400000000001</c:v>
                </c:pt>
                <c:pt idx="1839">
                  <c:v>292.31599999999969</c:v>
                </c:pt>
                <c:pt idx="1840">
                  <c:v>305.15899999999999</c:v>
                </c:pt>
                <c:pt idx="1841">
                  <c:v>287.88900000000001</c:v>
                </c:pt>
                <c:pt idx="1842">
                  <c:v>296.80900000000008</c:v>
                </c:pt>
                <c:pt idx="1843">
                  <c:v>312.53799999999899</c:v>
                </c:pt>
                <c:pt idx="1844">
                  <c:v>306.23799999999869</c:v>
                </c:pt>
                <c:pt idx="1845">
                  <c:v>296.88400000000001</c:v>
                </c:pt>
                <c:pt idx="1846">
                  <c:v>293.28299999999899</c:v>
                </c:pt>
                <c:pt idx="1847">
                  <c:v>280.39799999999963</c:v>
                </c:pt>
                <c:pt idx="1848">
                  <c:v>283.274</c:v>
                </c:pt>
                <c:pt idx="1849">
                  <c:v>282.83300000000003</c:v>
                </c:pt>
                <c:pt idx="1850">
                  <c:v>285.72000000000003</c:v>
                </c:pt>
                <c:pt idx="1851">
                  <c:v>295.46499999999969</c:v>
                </c:pt>
                <c:pt idx="1852">
                  <c:v>317.47199999999663</c:v>
                </c:pt>
                <c:pt idx="1853">
                  <c:v>313.54700000000008</c:v>
                </c:pt>
                <c:pt idx="1854">
                  <c:v>292.48899999998866</c:v>
                </c:pt>
                <c:pt idx="1855">
                  <c:v>277.30700000000002</c:v>
                </c:pt>
                <c:pt idx="1856">
                  <c:v>271.87700000000001</c:v>
                </c:pt>
                <c:pt idx="1857">
                  <c:v>271.98299999999864</c:v>
                </c:pt>
                <c:pt idx="1858">
                  <c:v>270.45400000000001</c:v>
                </c:pt>
                <c:pt idx="1859">
                  <c:v>281.25200000000001</c:v>
                </c:pt>
                <c:pt idx="1860">
                  <c:v>330.83099999999899</c:v>
                </c:pt>
                <c:pt idx="1861">
                  <c:v>342.90599999999893</c:v>
                </c:pt>
                <c:pt idx="1862">
                  <c:v>386.548</c:v>
                </c:pt>
                <c:pt idx="1863">
                  <c:v>418.012</c:v>
                </c:pt>
                <c:pt idx="1864">
                  <c:v>423.00700000000001</c:v>
                </c:pt>
                <c:pt idx="1865">
                  <c:v>422.78399999999863</c:v>
                </c:pt>
                <c:pt idx="1866">
                  <c:v>427.84100000000001</c:v>
                </c:pt>
                <c:pt idx="1867">
                  <c:v>397.32900000000001</c:v>
                </c:pt>
                <c:pt idx="1868">
                  <c:v>396.53799999999899</c:v>
                </c:pt>
                <c:pt idx="1869">
                  <c:v>397.31099999999969</c:v>
                </c:pt>
                <c:pt idx="1870">
                  <c:v>420.87599999999969</c:v>
                </c:pt>
                <c:pt idx="1871">
                  <c:v>431.31900000000002</c:v>
                </c:pt>
                <c:pt idx="1872">
                  <c:v>409.08499999999964</c:v>
                </c:pt>
                <c:pt idx="1873">
                  <c:v>417.18</c:v>
                </c:pt>
                <c:pt idx="1874">
                  <c:v>417.49299999999869</c:v>
                </c:pt>
                <c:pt idx="1875">
                  <c:v>405.89400000000001</c:v>
                </c:pt>
                <c:pt idx="1876">
                  <c:v>382.57400000000001</c:v>
                </c:pt>
                <c:pt idx="1877">
                  <c:v>408.44299999999993</c:v>
                </c:pt>
                <c:pt idx="1878">
                  <c:v>367.42999999999893</c:v>
                </c:pt>
                <c:pt idx="1879">
                  <c:v>294.18400000000008</c:v>
                </c:pt>
                <c:pt idx="1880">
                  <c:v>257.26599999999894</c:v>
                </c:pt>
                <c:pt idx="1881">
                  <c:v>247.74199999999999</c:v>
                </c:pt>
                <c:pt idx="1882">
                  <c:v>256.71699999999669</c:v>
                </c:pt>
                <c:pt idx="1883">
                  <c:v>298.899</c:v>
                </c:pt>
                <c:pt idx="1884">
                  <c:v>352.80399999999969</c:v>
                </c:pt>
                <c:pt idx="1885">
                  <c:v>339.459</c:v>
                </c:pt>
              </c:numCache>
            </c:numRef>
          </c:val>
        </c:ser>
        <c:ser>
          <c:idx val="1"/>
          <c:order val="2"/>
          <c:tx>
            <c:strRef>
              <c:f>'2008-2012'!$C$1</c:f>
              <c:strCache>
                <c:ptCount val="1"/>
                <c:pt idx="0">
                  <c:v>Wakool R</c:v>
                </c:pt>
              </c:strCache>
            </c:strRef>
          </c:tx>
          <c:spPr>
            <a:ln w="25400">
              <a:solidFill>
                <a:srgbClr val="FF0000"/>
              </a:solidFill>
            </a:ln>
          </c:spPr>
          <c:marker>
            <c:symbol val="none"/>
          </c:marker>
          <c:cat>
            <c:numRef>
              <c:f>'2008-2013'!$A$2:$A$1887</c:f>
              <c:numCache>
                <c:formatCode>d/mm/yyyy\ h:mm</c:formatCode>
                <c:ptCount val="1886"/>
                <c:pt idx="0">
                  <c:v>39448</c:v>
                </c:pt>
                <c:pt idx="1">
                  <c:v>39449</c:v>
                </c:pt>
                <c:pt idx="2">
                  <c:v>39450</c:v>
                </c:pt>
                <c:pt idx="3">
                  <c:v>39451</c:v>
                </c:pt>
                <c:pt idx="4">
                  <c:v>39452</c:v>
                </c:pt>
                <c:pt idx="5">
                  <c:v>39453</c:v>
                </c:pt>
                <c:pt idx="6">
                  <c:v>39454</c:v>
                </c:pt>
                <c:pt idx="7">
                  <c:v>39455</c:v>
                </c:pt>
                <c:pt idx="8">
                  <c:v>39456</c:v>
                </c:pt>
                <c:pt idx="9">
                  <c:v>39457</c:v>
                </c:pt>
                <c:pt idx="10">
                  <c:v>39458</c:v>
                </c:pt>
                <c:pt idx="11">
                  <c:v>39459</c:v>
                </c:pt>
                <c:pt idx="12">
                  <c:v>39460</c:v>
                </c:pt>
                <c:pt idx="13">
                  <c:v>39461</c:v>
                </c:pt>
                <c:pt idx="14">
                  <c:v>39462</c:v>
                </c:pt>
                <c:pt idx="15">
                  <c:v>39463</c:v>
                </c:pt>
                <c:pt idx="16">
                  <c:v>39464</c:v>
                </c:pt>
                <c:pt idx="17">
                  <c:v>39465</c:v>
                </c:pt>
                <c:pt idx="18">
                  <c:v>39466</c:v>
                </c:pt>
                <c:pt idx="19">
                  <c:v>39467</c:v>
                </c:pt>
                <c:pt idx="20">
                  <c:v>39468</c:v>
                </c:pt>
                <c:pt idx="21">
                  <c:v>39469</c:v>
                </c:pt>
                <c:pt idx="22">
                  <c:v>39470</c:v>
                </c:pt>
                <c:pt idx="23">
                  <c:v>39471</c:v>
                </c:pt>
                <c:pt idx="24">
                  <c:v>39472</c:v>
                </c:pt>
                <c:pt idx="25">
                  <c:v>39473</c:v>
                </c:pt>
                <c:pt idx="26">
                  <c:v>39474</c:v>
                </c:pt>
                <c:pt idx="27">
                  <c:v>39475</c:v>
                </c:pt>
                <c:pt idx="28">
                  <c:v>39476</c:v>
                </c:pt>
                <c:pt idx="29">
                  <c:v>39477</c:v>
                </c:pt>
                <c:pt idx="30">
                  <c:v>39478</c:v>
                </c:pt>
                <c:pt idx="31">
                  <c:v>39479</c:v>
                </c:pt>
                <c:pt idx="32">
                  <c:v>39480</c:v>
                </c:pt>
                <c:pt idx="33">
                  <c:v>39481</c:v>
                </c:pt>
                <c:pt idx="34">
                  <c:v>39482</c:v>
                </c:pt>
                <c:pt idx="35">
                  <c:v>39483</c:v>
                </c:pt>
                <c:pt idx="36">
                  <c:v>39484</c:v>
                </c:pt>
                <c:pt idx="37">
                  <c:v>39485</c:v>
                </c:pt>
                <c:pt idx="38">
                  <c:v>39486</c:v>
                </c:pt>
                <c:pt idx="39">
                  <c:v>39487</c:v>
                </c:pt>
                <c:pt idx="40">
                  <c:v>39488</c:v>
                </c:pt>
                <c:pt idx="41">
                  <c:v>39489</c:v>
                </c:pt>
                <c:pt idx="42">
                  <c:v>39490</c:v>
                </c:pt>
                <c:pt idx="43">
                  <c:v>39491</c:v>
                </c:pt>
                <c:pt idx="44">
                  <c:v>39492</c:v>
                </c:pt>
                <c:pt idx="45">
                  <c:v>39493</c:v>
                </c:pt>
                <c:pt idx="46">
                  <c:v>39494</c:v>
                </c:pt>
                <c:pt idx="47">
                  <c:v>39495</c:v>
                </c:pt>
                <c:pt idx="48">
                  <c:v>39496</c:v>
                </c:pt>
                <c:pt idx="49">
                  <c:v>39497</c:v>
                </c:pt>
                <c:pt idx="50">
                  <c:v>39498</c:v>
                </c:pt>
                <c:pt idx="51">
                  <c:v>39499</c:v>
                </c:pt>
                <c:pt idx="52">
                  <c:v>39500</c:v>
                </c:pt>
                <c:pt idx="53">
                  <c:v>39501</c:v>
                </c:pt>
                <c:pt idx="54">
                  <c:v>39502</c:v>
                </c:pt>
                <c:pt idx="55">
                  <c:v>39503</c:v>
                </c:pt>
                <c:pt idx="56">
                  <c:v>39504</c:v>
                </c:pt>
                <c:pt idx="57">
                  <c:v>39505</c:v>
                </c:pt>
                <c:pt idx="58">
                  <c:v>39506</c:v>
                </c:pt>
                <c:pt idx="59">
                  <c:v>39507</c:v>
                </c:pt>
                <c:pt idx="60">
                  <c:v>39508</c:v>
                </c:pt>
                <c:pt idx="61">
                  <c:v>39509</c:v>
                </c:pt>
                <c:pt idx="62">
                  <c:v>39510</c:v>
                </c:pt>
                <c:pt idx="63">
                  <c:v>39511</c:v>
                </c:pt>
                <c:pt idx="64">
                  <c:v>39512</c:v>
                </c:pt>
                <c:pt idx="65">
                  <c:v>39513</c:v>
                </c:pt>
                <c:pt idx="66">
                  <c:v>39514</c:v>
                </c:pt>
                <c:pt idx="67">
                  <c:v>39515</c:v>
                </c:pt>
                <c:pt idx="68">
                  <c:v>39516</c:v>
                </c:pt>
                <c:pt idx="69">
                  <c:v>39517</c:v>
                </c:pt>
                <c:pt idx="70">
                  <c:v>39518</c:v>
                </c:pt>
                <c:pt idx="71">
                  <c:v>39519</c:v>
                </c:pt>
                <c:pt idx="72">
                  <c:v>39520</c:v>
                </c:pt>
                <c:pt idx="73">
                  <c:v>39521</c:v>
                </c:pt>
                <c:pt idx="74">
                  <c:v>39522</c:v>
                </c:pt>
                <c:pt idx="75">
                  <c:v>39523</c:v>
                </c:pt>
                <c:pt idx="76">
                  <c:v>39524</c:v>
                </c:pt>
                <c:pt idx="77">
                  <c:v>39525</c:v>
                </c:pt>
                <c:pt idx="78">
                  <c:v>39526</c:v>
                </c:pt>
                <c:pt idx="79">
                  <c:v>39527</c:v>
                </c:pt>
                <c:pt idx="80">
                  <c:v>39528</c:v>
                </c:pt>
                <c:pt idx="81">
                  <c:v>39529</c:v>
                </c:pt>
                <c:pt idx="82">
                  <c:v>39530</c:v>
                </c:pt>
                <c:pt idx="83">
                  <c:v>39531</c:v>
                </c:pt>
                <c:pt idx="84">
                  <c:v>39532</c:v>
                </c:pt>
                <c:pt idx="85">
                  <c:v>39533</c:v>
                </c:pt>
                <c:pt idx="86">
                  <c:v>39534</c:v>
                </c:pt>
                <c:pt idx="87">
                  <c:v>39535</c:v>
                </c:pt>
                <c:pt idx="88">
                  <c:v>39536</c:v>
                </c:pt>
                <c:pt idx="89">
                  <c:v>39537</c:v>
                </c:pt>
                <c:pt idx="90">
                  <c:v>39538</c:v>
                </c:pt>
                <c:pt idx="91">
                  <c:v>39539</c:v>
                </c:pt>
                <c:pt idx="92">
                  <c:v>39540</c:v>
                </c:pt>
                <c:pt idx="93">
                  <c:v>39541</c:v>
                </c:pt>
                <c:pt idx="94">
                  <c:v>39542</c:v>
                </c:pt>
                <c:pt idx="95">
                  <c:v>39543</c:v>
                </c:pt>
                <c:pt idx="96">
                  <c:v>39544</c:v>
                </c:pt>
                <c:pt idx="97">
                  <c:v>39545</c:v>
                </c:pt>
                <c:pt idx="98">
                  <c:v>39546</c:v>
                </c:pt>
                <c:pt idx="99">
                  <c:v>39547</c:v>
                </c:pt>
                <c:pt idx="100">
                  <c:v>39548</c:v>
                </c:pt>
                <c:pt idx="101">
                  <c:v>39549</c:v>
                </c:pt>
                <c:pt idx="102">
                  <c:v>39550</c:v>
                </c:pt>
                <c:pt idx="103">
                  <c:v>39551</c:v>
                </c:pt>
                <c:pt idx="104">
                  <c:v>39552</c:v>
                </c:pt>
                <c:pt idx="105">
                  <c:v>39553</c:v>
                </c:pt>
                <c:pt idx="106">
                  <c:v>39554</c:v>
                </c:pt>
                <c:pt idx="107">
                  <c:v>39555</c:v>
                </c:pt>
                <c:pt idx="108">
                  <c:v>39556</c:v>
                </c:pt>
                <c:pt idx="109">
                  <c:v>39557</c:v>
                </c:pt>
                <c:pt idx="110">
                  <c:v>39558</c:v>
                </c:pt>
                <c:pt idx="111">
                  <c:v>39559</c:v>
                </c:pt>
                <c:pt idx="112">
                  <c:v>39560</c:v>
                </c:pt>
                <c:pt idx="113">
                  <c:v>39561</c:v>
                </c:pt>
                <c:pt idx="114">
                  <c:v>39562</c:v>
                </c:pt>
                <c:pt idx="115">
                  <c:v>39563</c:v>
                </c:pt>
                <c:pt idx="116">
                  <c:v>39564</c:v>
                </c:pt>
                <c:pt idx="117">
                  <c:v>39565</c:v>
                </c:pt>
                <c:pt idx="118">
                  <c:v>39566</c:v>
                </c:pt>
                <c:pt idx="119">
                  <c:v>39567</c:v>
                </c:pt>
                <c:pt idx="120">
                  <c:v>39568</c:v>
                </c:pt>
                <c:pt idx="121">
                  <c:v>39569</c:v>
                </c:pt>
                <c:pt idx="122">
                  <c:v>39570</c:v>
                </c:pt>
                <c:pt idx="123">
                  <c:v>39571</c:v>
                </c:pt>
                <c:pt idx="124">
                  <c:v>39572</c:v>
                </c:pt>
                <c:pt idx="125">
                  <c:v>39573</c:v>
                </c:pt>
                <c:pt idx="126">
                  <c:v>39574</c:v>
                </c:pt>
                <c:pt idx="127">
                  <c:v>39575</c:v>
                </c:pt>
                <c:pt idx="128">
                  <c:v>39576</c:v>
                </c:pt>
                <c:pt idx="129">
                  <c:v>39577</c:v>
                </c:pt>
                <c:pt idx="130">
                  <c:v>39578</c:v>
                </c:pt>
                <c:pt idx="131">
                  <c:v>39579</c:v>
                </c:pt>
                <c:pt idx="132">
                  <c:v>39580</c:v>
                </c:pt>
                <c:pt idx="133">
                  <c:v>39581</c:v>
                </c:pt>
                <c:pt idx="134">
                  <c:v>39582</c:v>
                </c:pt>
                <c:pt idx="135">
                  <c:v>39583</c:v>
                </c:pt>
                <c:pt idx="136">
                  <c:v>39584</c:v>
                </c:pt>
                <c:pt idx="137">
                  <c:v>39585</c:v>
                </c:pt>
                <c:pt idx="138">
                  <c:v>39586</c:v>
                </c:pt>
                <c:pt idx="139">
                  <c:v>39587</c:v>
                </c:pt>
                <c:pt idx="140">
                  <c:v>39588</c:v>
                </c:pt>
                <c:pt idx="141">
                  <c:v>39589</c:v>
                </c:pt>
                <c:pt idx="142">
                  <c:v>39590</c:v>
                </c:pt>
                <c:pt idx="143">
                  <c:v>39591</c:v>
                </c:pt>
                <c:pt idx="144">
                  <c:v>39592</c:v>
                </c:pt>
                <c:pt idx="145">
                  <c:v>39593</c:v>
                </c:pt>
                <c:pt idx="146">
                  <c:v>39594</c:v>
                </c:pt>
                <c:pt idx="147">
                  <c:v>39595</c:v>
                </c:pt>
                <c:pt idx="148">
                  <c:v>39596</c:v>
                </c:pt>
                <c:pt idx="149">
                  <c:v>39597</c:v>
                </c:pt>
                <c:pt idx="150">
                  <c:v>39598</c:v>
                </c:pt>
                <c:pt idx="151">
                  <c:v>39599</c:v>
                </c:pt>
                <c:pt idx="152">
                  <c:v>39600</c:v>
                </c:pt>
                <c:pt idx="153">
                  <c:v>39601</c:v>
                </c:pt>
                <c:pt idx="154">
                  <c:v>39602</c:v>
                </c:pt>
                <c:pt idx="155">
                  <c:v>39603</c:v>
                </c:pt>
                <c:pt idx="156">
                  <c:v>39604</c:v>
                </c:pt>
                <c:pt idx="157">
                  <c:v>39605</c:v>
                </c:pt>
                <c:pt idx="158">
                  <c:v>39606</c:v>
                </c:pt>
                <c:pt idx="159">
                  <c:v>39607</c:v>
                </c:pt>
                <c:pt idx="160">
                  <c:v>39608</c:v>
                </c:pt>
                <c:pt idx="161">
                  <c:v>39609</c:v>
                </c:pt>
                <c:pt idx="162">
                  <c:v>39610</c:v>
                </c:pt>
                <c:pt idx="163">
                  <c:v>39611</c:v>
                </c:pt>
                <c:pt idx="164">
                  <c:v>39612</c:v>
                </c:pt>
                <c:pt idx="165">
                  <c:v>39613</c:v>
                </c:pt>
                <c:pt idx="166">
                  <c:v>39614</c:v>
                </c:pt>
                <c:pt idx="167">
                  <c:v>39615</c:v>
                </c:pt>
                <c:pt idx="168">
                  <c:v>39616</c:v>
                </c:pt>
                <c:pt idx="169">
                  <c:v>39617</c:v>
                </c:pt>
                <c:pt idx="170">
                  <c:v>39618</c:v>
                </c:pt>
                <c:pt idx="171">
                  <c:v>39619</c:v>
                </c:pt>
                <c:pt idx="172">
                  <c:v>39620</c:v>
                </c:pt>
                <c:pt idx="173">
                  <c:v>39621</c:v>
                </c:pt>
                <c:pt idx="174">
                  <c:v>39622</c:v>
                </c:pt>
                <c:pt idx="175">
                  <c:v>39623</c:v>
                </c:pt>
                <c:pt idx="176">
                  <c:v>39624</c:v>
                </c:pt>
                <c:pt idx="177">
                  <c:v>39625</c:v>
                </c:pt>
                <c:pt idx="178">
                  <c:v>39626</c:v>
                </c:pt>
                <c:pt idx="179">
                  <c:v>39627</c:v>
                </c:pt>
                <c:pt idx="180">
                  <c:v>39628</c:v>
                </c:pt>
                <c:pt idx="181">
                  <c:v>39629</c:v>
                </c:pt>
                <c:pt idx="182">
                  <c:v>39630</c:v>
                </c:pt>
                <c:pt idx="183">
                  <c:v>39631</c:v>
                </c:pt>
                <c:pt idx="184">
                  <c:v>39632</c:v>
                </c:pt>
                <c:pt idx="185">
                  <c:v>39633</c:v>
                </c:pt>
                <c:pt idx="186">
                  <c:v>39634</c:v>
                </c:pt>
                <c:pt idx="187">
                  <c:v>39635</c:v>
                </c:pt>
                <c:pt idx="188">
                  <c:v>39636</c:v>
                </c:pt>
                <c:pt idx="189">
                  <c:v>39637</c:v>
                </c:pt>
                <c:pt idx="190">
                  <c:v>39638</c:v>
                </c:pt>
                <c:pt idx="191">
                  <c:v>39639</c:v>
                </c:pt>
                <c:pt idx="192">
                  <c:v>39640</c:v>
                </c:pt>
                <c:pt idx="193">
                  <c:v>39641</c:v>
                </c:pt>
                <c:pt idx="194">
                  <c:v>39642</c:v>
                </c:pt>
                <c:pt idx="195">
                  <c:v>39643</c:v>
                </c:pt>
                <c:pt idx="196">
                  <c:v>39644</c:v>
                </c:pt>
                <c:pt idx="197">
                  <c:v>39645</c:v>
                </c:pt>
                <c:pt idx="198">
                  <c:v>39646</c:v>
                </c:pt>
                <c:pt idx="199">
                  <c:v>39647</c:v>
                </c:pt>
                <c:pt idx="200">
                  <c:v>39648</c:v>
                </c:pt>
                <c:pt idx="201">
                  <c:v>39649</c:v>
                </c:pt>
                <c:pt idx="202">
                  <c:v>39650</c:v>
                </c:pt>
                <c:pt idx="203">
                  <c:v>39651</c:v>
                </c:pt>
                <c:pt idx="204">
                  <c:v>39652</c:v>
                </c:pt>
                <c:pt idx="205">
                  <c:v>39653</c:v>
                </c:pt>
                <c:pt idx="206">
                  <c:v>39654</c:v>
                </c:pt>
                <c:pt idx="207">
                  <c:v>39655</c:v>
                </c:pt>
                <c:pt idx="208">
                  <c:v>39656</c:v>
                </c:pt>
                <c:pt idx="209">
                  <c:v>39657</c:v>
                </c:pt>
                <c:pt idx="210">
                  <c:v>39658</c:v>
                </c:pt>
                <c:pt idx="211">
                  <c:v>39659</c:v>
                </c:pt>
                <c:pt idx="212">
                  <c:v>39660</c:v>
                </c:pt>
                <c:pt idx="213">
                  <c:v>39661</c:v>
                </c:pt>
                <c:pt idx="214">
                  <c:v>39662</c:v>
                </c:pt>
                <c:pt idx="215">
                  <c:v>39663</c:v>
                </c:pt>
                <c:pt idx="216">
                  <c:v>39664</c:v>
                </c:pt>
                <c:pt idx="217">
                  <c:v>39665</c:v>
                </c:pt>
                <c:pt idx="218">
                  <c:v>39666</c:v>
                </c:pt>
                <c:pt idx="219">
                  <c:v>39667</c:v>
                </c:pt>
                <c:pt idx="220">
                  <c:v>39668</c:v>
                </c:pt>
                <c:pt idx="221">
                  <c:v>39669</c:v>
                </c:pt>
                <c:pt idx="222">
                  <c:v>39670</c:v>
                </c:pt>
                <c:pt idx="223">
                  <c:v>39671</c:v>
                </c:pt>
                <c:pt idx="224">
                  <c:v>39672</c:v>
                </c:pt>
                <c:pt idx="225">
                  <c:v>39673</c:v>
                </c:pt>
                <c:pt idx="226">
                  <c:v>39674</c:v>
                </c:pt>
                <c:pt idx="227">
                  <c:v>39675</c:v>
                </c:pt>
                <c:pt idx="228">
                  <c:v>39676</c:v>
                </c:pt>
                <c:pt idx="229">
                  <c:v>39677</c:v>
                </c:pt>
                <c:pt idx="230">
                  <c:v>39678</c:v>
                </c:pt>
                <c:pt idx="231">
                  <c:v>39679</c:v>
                </c:pt>
                <c:pt idx="232">
                  <c:v>39680</c:v>
                </c:pt>
                <c:pt idx="233">
                  <c:v>39681</c:v>
                </c:pt>
                <c:pt idx="234">
                  <c:v>39682</c:v>
                </c:pt>
                <c:pt idx="235">
                  <c:v>39683</c:v>
                </c:pt>
                <c:pt idx="236">
                  <c:v>39684</c:v>
                </c:pt>
                <c:pt idx="237">
                  <c:v>39685</c:v>
                </c:pt>
                <c:pt idx="238">
                  <c:v>39686</c:v>
                </c:pt>
                <c:pt idx="239">
                  <c:v>39687</c:v>
                </c:pt>
                <c:pt idx="240">
                  <c:v>39688</c:v>
                </c:pt>
                <c:pt idx="241">
                  <c:v>39689</c:v>
                </c:pt>
                <c:pt idx="242">
                  <c:v>39690</c:v>
                </c:pt>
                <c:pt idx="243">
                  <c:v>39691</c:v>
                </c:pt>
                <c:pt idx="244">
                  <c:v>39692</c:v>
                </c:pt>
                <c:pt idx="245">
                  <c:v>39693</c:v>
                </c:pt>
                <c:pt idx="246">
                  <c:v>39694</c:v>
                </c:pt>
                <c:pt idx="247">
                  <c:v>39695</c:v>
                </c:pt>
                <c:pt idx="248">
                  <c:v>39696</c:v>
                </c:pt>
                <c:pt idx="249">
                  <c:v>39697</c:v>
                </c:pt>
                <c:pt idx="250">
                  <c:v>39698</c:v>
                </c:pt>
                <c:pt idx="251">
                  <c:v>39699</c:v>
                </c:pt>
                <c:pt idx="252">
                  <c:v>39700</c:v>
                </c:pt>
                <c:pt idx="253">
                  <c:v>39701</c:v>
                </c:pt>
                <c:pt idx="254">
                  <c:v>39702</c:v>
                </c:pt>
                <c:pt idx="255">
                  <c:v>39703</c:v>
                </c:pt>
                <c:pt idx="256">
                  <c:v>39704</c:v>
                </c:pt>
                <c:pt idx="257">
                  <c:v>39705</c:v>
                </c:pt>
                <c:pt idx="258">
                  <c:v>39706</c:v>
                </c:pt>
                <c:pt idx="259">
                  <c:v>39707</c:v>
                </c:pt>
                <c:pt idx="260">
                  <c:v>39708</c:v>
                </c:pt>
                <c:pt idx="261">
                  <c:v>39709</c:v>
                </c:pt>
                <c:pt idx="262">
                  <c:v>39710</c:v>
                </c:pt>
                <c:pt idx="263">
                  <c:v>39711</c:v>
                </c:pt>
                <c:pt idx="264">
                  <c:v>39712</c:v>
                </c:pt>
                <c:pt idx="265">
                  <c:v>39713</c:v>
                </c:pt>
                <c:pt idx="266">
                  <c:v>39714</c:v>
                </c:pt>
                <c:pt idx="267">
                  <c:v>39715</c:v>
                </c:pt>
                <c:pt idx="268">
                  <c:v>39716</c:v>
                </c:pt>
                <c:pt idx="269">
                  <c:v>39717</c:v>
                </c:pt>
                <c:pt idx="270">
                  <c:v>39718</c:v>
                </c:pt>
                <c:pt idx="271">
                  <c:v>39719</c:v>
                </c:pt>
                <c:pt idx="272">
                  <c:v>39720</c:v>
                </c:pt>
                <c:pt idx="273">
                  <c:v>39721</c:v>
                </c:pt>
                <c:pt idx="274">
                  <c:v>39722</c:v>
                </c:pt>
                <c:pt idx="275">
                  <c:v>39723</c:v>
                </c:pt>
                <c:pt idx="276">
                  <c:v>39724</c:v>
                </c:pt>
                <c:pt idx="277">
                  <c:v>39725</c:v>
                </c:pt>
                <c:pt idx="278">
                  <c:v>39726</c:v>
                </c:pt>
                <c:pt idx="279">
                  <c:v>39727</c:v>
                </c:pt>
                <c:pt idx="280">
                  <c:v>39728</c:v>
                </c:pt>
                <c:pt idx="281">
                  <c:v>39729</c:v>
                </c:pt>
                <c:pt idx="282">
                  <c:v>39730</c:v>
                </c:pt>
                <c:pt idx="283">
                  <c:v>39731</c:v>
                </c:pt>
                <c:pt idx="284">
                  <c:v>39732</c:v>
                </c:pt>
                <c:pt idx="285">
                  <c:v>39733</c:v>
                </c:pt>
                <c:pt idx="286">
                  <c:v>39734</c:v>
                </c:pt>
                <c:pt idx="287">
                  <c:v>39735</c:v>
                </c:pt>
                <c:pt idx="288">
                  <c:v>39736</c:v>
                </c:pt>
                <c:pt idx="289">
                  <c:v>39737</c:v>
                </c:pt>
                <c:pt idx="290">
                  <c:v>39738</c:v>
                </c:pt>
                <c:pt idx="291">
                  <c:v>39739</c:v>
                </c:pt>
                <c:pt idx="292">
                  <c:v>39740</c:v>
                </c:pt>
                <c:pt idx="293">
                  <c:v>39741</c:v>
                </c:pt>
                <c:pt idx="294">
                  <c:v>39742</c:v>
                </c:pt>
                <c:pt idx="295">
                  <c:v>39743</c:v>
                </c:pt>
                <c:pt idx="296">
                  <c:v>39744</c:v>
                </c:pt>
                <c:pt idx="297">
                  <c:v>39745</c:v>
                </c:pt>
                <c:pt idx="298">
                  <c:v>39746</c:v>
                </c:pt>
                <c:pt idx="299">
                  <c:v>39747</c:v>
                </c:pt>
                <c:pt idx="300">
                  <c:v>39748</c:v>
                </c:pt>
                <c:pt idx="301">
                  <c:v>39749</c:v>
                </c:pt>
                <c:pt idx="302">
                  <c:v>39750</c:v>
                </c:pt>
                <c:pt idx="303">
                  <c:v>39751</c:v>
                </c:pt>
                <c:pt idx="304">
                  <c:v>39752</c:v>
                </c:pt>
                <c:pt idx="305">
                  <c:v>39753</c:v>
                </c:pt>
                <c:pt idx="306">
                  <c:v>39754</c:v>
                </c:pt>
                <c:pt idx="307">
                  <c:v>39755</c:v>
                </c:pt>
                <c:pt idx="308">
                  <c:v>39756</c:v>
                </c:pt>
                <c:pt idx="309">
                  <c:v>39757</c:v>
                </c:pt>
                <c:pt idx="310">
                  <c:v>39758</c:v>
                </c:pt>
                <c:pt idx="311">
                  <c:v>39759</c:v>
                </c:pt>
                <c:pt idx="312">
                  <c:v>39760</c:v>
                </c:pt>
                <c:pt idx="313">
                  <c:v>39761</c:v>
                </c:pt>
                <c:pt idx="314">
                  <c:v>39762</c:v>
                </c:pt>
                <c:pt idx="315">
                  <c:v>39763</c:v>
                </c:pt>
                <c:pt idx="316">
                  <c:v>39764</c:v>
                </c:pt>
                <c:pt idx="317">
                  <c:v>39765</c:v>
                </c:pt>
                <c:pt idx="318">
                  <c:v>39766</c:v>
                </c:pt>
                <c:pt idx="319">
                  <c:v>39767</c:v>
                </c:pt>
                <c:pt idx="320">
                  <c:v>39768</c:v>
                </c:pt>
                <c:pt idx="321">
                  <c:v>39769</c:v>
                </c:pt>
                <c:pt idx="322">
                  <c:v>39770</c:v>
                </c:pt>
                <c:pt idx="323">
                  <c:v>39771</c:v>
                </c:pt>
                <c:pt idx="324">
                  <c:v>39772</c:v>
                </c:pt>
                <c:pt idx="325">
                  <c:v>39773</c:v>
                </c:pt>
                <c:pt idx="326">
                  <c:v>39774</c:v>
                </c:pt>
                <c:pt idx="327">
                  <c:v>39775</c:v>
                </c:pt>
                <c:pt idx="328">
                  <c:v>39776</c:v>
                </c:pt>
                <c:pt idx="329">
                  <c:v>39777</c:v>
                </c:pt>
                <c:pt idx="330">
                  <c:v>39778</c:v>
                </c:pt>
                <c:pt idx="331">
                  <c:v>39779</c:v>
                </c:pt>
                <c:pt idx="332">
                  <c:v>39780</c:v>
                </c:pt>
                <c:pt idx="333">
                  <c:v>39781</c:v>
                </c:pt>
                <c:pt idx="334">
                  <c:v>39782</c:v>
                </c:pt>
                <c:pt idx="335">
                  <c:v>39783</c:v>
                </c:pt>
                <c:pt idx="336">
                  <c:v>39784</c:v>
                </c:pt>
                <c:pt idx="337">
                  <c:v>39785</c:v>
                </c:pt>
                <c:pt idx="338">
                  <c:v>39786</c:v>
                </c:pt>
                <c:pt idx="339">
                  <c:v>39787</c:v>
                </c:pt>
                <c:pt idx="340">
                  <c:v>39788</c:v>
                </c:pt>
                <c:pt idx="341">
                  <c:v>39789</c:v>
                </c:pt>
                <c:pt idx="342">
                  <c:v>39790</c:v>
                </c:pt>
                <c:pt idx="343">
                  <c:v>39791</c:v>
                </c:pt>
                <c:pt idx="344">
                  <c:v>39792</c:v>
                </c:pt>
                <c:pt idx="345">
                  <c:v>39793</c:v>
                </c:pt>
                <c:pt idx="346">
                  <c:v>39794</c:v>
                </c:pt>
                <c:pt idx="347">
                  <c:v>39795</c:v>
                </c:pt>
                <c:pt idx="348">
                  <c:v>39796</c:v>
                </c:pt>
                <c:pt idx="349">
                  <c:v>39797</c:v>
                </c:pt>
                <c:pt idx="350">
                  <c:v>39798</c:v>
                </c:pt>
                <c:pt idx="351">
                  <c:v>39799</c:v>
                </c:pt>
                <c:pt idx="352">
                  <c:v>39800</c:v>
                </c:pt>
                <c:pt idx="353">
                  <c:v>39801</c:v>
                </c:pt>
                <c:pt idx="354">
                  <c:v>39802</c:v>
                </c:pt>
                <c:pt idx="355">
                  <c:v>39803</c:v>
                </c:pt>
                <c:pt idx="356">
                  <c:v>39804</c:v>
                </c:pt>
                <c:pt idx="357">
                  <c:v>39805</c:v>
                </c:pt>
                <c:pt idx="358">
                  <c:v>39806</c:v>
                </c:pt>
                <c:pt idx="359">
                  <c:v>39807</c:v>
                </c:pt>
                <c:pt idx="360">
                  <c:v>39808</c:v>
                </c:pt>
                <c:pt idx="361">
                  <c:v>39809</c:v>
                </c:pt>
                <c:pt idx="362">
                  <c:v>39810</c:v>
                </c:pt>
                <c:pt idx="363">
                  <c:v>39811</c:v>
                </c:pt>
                <c:pt idx="364">
                  <c:v>39812</c:v>
                </c:pt>
                <c:pt idx="365">
                  <c:v>39813</c:v>
                </c:pt>
                <c:pt idx="366">
                  <c:v>39814</c:v>
                </c:pt>
                <c:pt idx="367">
                  <c:v>39815</c:v>
                </c:pt>
                <c:pt idx="368">
                  <c:v>39816</c:v>
                </c:pt>
                <c:pt idx="369">
                  <c:v>39817</c:v>
                </c:pt>
                <c:pt idx="370">
                  <c:v>39818</c:v>
                </c:pt>
                <c:pt idx="371">
                  <c:v>39819</c:v>
                </c:pt>
                <c:pt idx="372">
                  <c:v>39820</c:v>
                </c:pt>
                <c:pt idx="373">
                  <c:v>39821</c:v>
                </c:pt>
                <c:pt idx="374">
                  <c:v>39822</c:v>
                </c:pt>
                <c:pt idx="375">
                  <c:v>39823</c:v>
                </c:pt>
                <c:pt idx="376">
                  <c:v>39824</c:v>
                </c:pt>
                <c:pt idx="377">
                  <c:v>39825</c:v>
                </c:pt>
                <c:pt idx="378">
                  <c:v>39826</c:v>
                </c:pt>
                <c:pt idx="379">
                  <c:v>39827</c:v>
                </c:pt>
                <c:pt idx="380">
                  <c:v>39828</c:v>
                </c:pt>
                <c:pt idx="381">
                  <c:v>39829</c:v>
                </c:pt>
                <c:pt idx="382">
                  <c:v>39830</c:v>
                </c:pt>
                <c:pt idx="383">
                  <c:v>39831</c:v>
                </c:pt>
                <c:pt idx="384">
                  <c:v>39832</c:v>
                </c:pt>
                <c:pt idx="385">
                  <c:v>39833</c:v>
                </c:pt>
                <c:pt idx="386">
                  <c:v>39834</c:v>
                </c:pt>
                <c:pt idx="387">
                  <c:v>39835</c:v>
                </c:pt>
                <c:pt idx="388">
                  <c:v>39836</c:v>
                </c:pt>
                <c:pt idx="389">
                  <c:v>39837</c:v>
                </c:pt>
                <c:pt idx="390">
                  <c:v>39838</c:v>
                </c:pt>
                <c:pt idx="391">
                  <c:v>39839</c:v>
                </c:pt>
                <c:pt idx="392">
                  <c:v>39840</c:v>
                </c:pt>
                <c:pt idx="393">
                  <c:v>39841</c:v>
                </c:pt>
                <c:pt idx="394">
                  <c:v>39842</c:v>
                </c:pt>
                <c:pt idx="395">
                  <c:v>39843</c:v>
                </c:pt>
                <c:pt idx="396">
                  <c:v>39844</c:v>
                </c:pt>
                <c:pt idx="397">
                  <c:v>39845</c:v>
                </c:pt>
                <c:pt idx="398">
                  <c:v>39846</c:v>
                </c:pt>
                <c:pt idx="399">
                  <c:v>39847</c:v>
                </c:pt>
                <c:pt idx="400">
                  <c:v>39848</c:v>
                </c:pt>
                <c:pt idx="401">
                  <c:v>39849</c:v>
                </c:pt>
                <c:pt idx="402">
                  <c:v>39850</c:v>
                </c:pt>
                <c:pt idx="403">
                  <c:v>39851</c:v>
                </c:pt>
                <c:pt idx="404">
                  <c:v>39852</c:v>
                </c:pt>
                <c:pt idx="405">
                  <c:v>39853</c:v>
                </c:pt>
                <c:pt idx="406">
                  <c:v>39854</c:v>
                </c:pt>
                <c:pt idx="407">
                  <c:v>39855</c:v>
                </c:pt>
                <c:pt idx="408">
                  <c:v>39856</c:v>
                </c:pt>
                <c:pt idx="409">
                  <c:v>39857</c:v>
                </c:pt>
                <c:pt idx="410">
                  <c:v>39858</c:v>
                </c:pt>
                <c:pt idx="411">
                  <c:v>39859</c:v>
                </c:pt>
                <c:pt idx="412">
                  <c:v>39860</c:v>
                </c:pt>
                <c:pt idx="413">
                  <c:v>39861</c:v>
                </c:pt>
                <c:pt idx="414">
                  <c:v>39862</c:v>
                </c:pt>
                <c:pt idx="415">
                  <c:v>39863</c:v>
                </c:pt>
                <c:pt idx="416">
                  <c:v>39864</c:v>
                </c:pt>
                <c:pt idx="417">
                  <c:v>39865</c:v>
                </c:pt>
                <c:pt idx="418">
                  <c:v>39866</c:v>
                </c:pt>
                <c:pt idx="419">
                  <c:v>39867</c:v>
                </c:pt>
                <c:pt idx="420">
                  <c:v>39868</c:v>
                </c:pt>
                <c:pt idx="421">
                  <c:v>39869</c:v>
                </c:pt>
                <c:pt idx="422">
                  <c:v>39870</c:v>
                </c:pt>
                <c:pt idx="423">
                  <c:v>39871</c:v>
                </c:pt>
                <c:pt idx="424">
                  <c:v>39872</c:v>
                </c:pt>
                <c:pt idx="425">
                  <c:v>39873</c:v>
                </c:pt>
                <c:pt idx="426">
                  <c:v>39874</c:v>
                </c:pt>
                <c:pt idx="427">
                  <c:v>39875</c:v>
                </c:pt>
                <c:pt idx="428">
                  <c:v>39876</c:v>
                </c:pt>
                <c:pt idx="429">
                  <c:v>39877</c:v>
                </c:pt>
                <c:pt idx="430">
                  <c:v>39878</c:v>
                </c:pt>
                <c:pt idx="431">
                  <c:v>39879</c:v>
                </c:pt>
                <c:pt idx="432">
                  <c:v>39880</c:v>
                </c:pt>
                <c:pt idx="433">
                  <c:v>39881</c:v>
                </c:pt>
                <c:pt idx="434">
                  <c:v>39882</c:v>
                </c:pt>
                <c:pt idx="435">
                  <c:v>39883</c:v>
                </c:pt>
                <c:pt idx="436">
                  <c:v>39884</c:v>
                </c:pt>
                <c:pt idx="437">
                  <c:v>39885</c:v>
                </c:pt>
                <c:pt idx="438">
                  <c:v>39886</c:v>
                </c:pt>
                <c:pt idx="439">
                  <c:v>39887</c:v>
                </c:pt>
                <c:pt idx="440">
                  <c:v>39888</c:v>
                </c:pt>
                <c:pt idx="441">
                  <c:v>39889</c:v>
                </c:pt>
                <c:pt idx="442">
                  <c:v>39890</c:v>
                </c:pt>
                <c:pt idx="443">
                  <c:v>39891</c:v>
                </c:pt>
                <c:pt idx="444">
                  <c:v>39892</c:v>
                </c:pt>
                <c:pt idx="445">
                  <c:v>39893</c:v>
                </c:pt>
                <c:pt idx="446">
                  <c:v>39894</c:v>
                </c:pt>
                <c:pt idx="447">
                  <c:v>39895</c:v>
                </c:pt>
                <c:pt idx="448">
                  <c:v>39896</c:v>
                </c:pt>
                <c:pt idx="449">
                  <c:v>39897</c:v>
                </c:pt>
                <c:pt idx="450">
                  <c:v>39898</c:v>
                </c:pt>
                <c:pt idx="451">
                  <c:v>39899</c:v>
                </c:pt>
                <c:pt idx="452">
                  <c:v>39900</c:v>
                </c:pt>
                <c:pt idx="453">
                  <c:v>39901</c:v>
                </c:pt>
                <c:pt idx="454">
                  <c:v>39902</c:v>
                </c:pt>
                <c:pt idx="455">
                  <c:v>39903</c:v>
                </c:pt>
                <c:pt idx="456">
                  <c:v>39904</c:v>
                </c:pt>
                <c:pt idx="457">
                  <c:v>39905</c:v>
                </c:pt>
                <c:pt idx="458">
                  <c:v>39906</c:v>
                </c:pt>
                <c:pt idx="459">
                  <c:v>39907</c:v>
                </c:pt>
                <c:pt idx="460">
                  <c:v>39908</c:v>
                </c:pt>
                <c:pt idx="461">
                  <c:v>39909</c:v>
                </c:pt>
                <c:pt idx="462">
                  <c:v>39910</c:v>
                </c:pt>
                <c:pt idx="463">
                  <c:v>39911</c:v>
                </c:pt>
                <c:pt idx="464">
                  <c:v>39912</c:v>
                </c:pt>
                <c:pt idx="465">
                  <c:v>39913</c:v>
                </c:pt>
                <c:pt idx="466">
                  <c:v>39914</c:v>
                </c:pt>
                <c:pt idx="467">
                  <c:v>39915</c:v>
                </c:pt>
                <c:pt idx="468">
                  <c:v>39916</c:v>
                </c:pt>
                <c:pt idx="469">
                  <c:v>39917</c:v>
                </c:pt>
                <c:pt idx="470">
                  <c:v>39918</c:v>
                </c:pt>
                <c:pt idx="471">
                  <c:v>39919</c:v>
                </c:pt>
                <c:pt idx="472">
                  <c:v>39920</c:v>
                </c:pt>
                <c:pt idx="473">
                  <c:v>39921</c:v>
                </c:pt>
                <c:pt idx="474">
                  <c:v>39922</c:v>
                </c:pt>
                <c:pt idx="475">
                  <c:v>39923</c:v>
                </c:pt>
                <c:pt idx="476">
                  <c:v>39924</c:v>
                </c:pt>
                <c:pt idx="477">
                  <c:v>39925</c:v>
                </c:pt>
                <c:pt idx="478">
                  <c:v>39926</c:v>
                </c:pt>
                <c:pt idx="479">
                  <c:v>39927</c:v>
                </c:pt>
                <c:pt idx="480">
                  <c:v>39928</c:v>
                </c:pt>
                <c:pt idx="481">
                  <c:v>39929</c:v>
                </c:pt>
                <c:pt idx="482">
                  <c:v>39930</c:v>
                </c:pt>
                <c:pt idx="483">
                  <c:v>39931</c:v>
                </c:pt>
                <c:pt idx="484">
                  <c:v>39932</c:v>
                </c:pt>
                <c:pt idx="485">
                  <c:v>39933</c:v>
                </c:pt>
                <c:pt idx="486">
                  <c:v>39934</c:v>
                </c:pt>
                <c:pt idx="487">
                  <c:v>39935</c:v>
                </c:pt>
                <c:pt idx="488">
                  <c:v>39936</c:v>
                </c:pt>
                <c:pt idx="489">
                  <c:v>39937</c:v>
                </c:pt>
                <c:pt idx="490">
                  <c:v>39938</c:v>
                </c:pt>
                <c:pt idx="491">
                  <c:v>39939</c:v>
                </c:pt>
                <c:pt idx="492">
                  <c:v>39940</c:v>
                </c:pt>
                <c:pt idx="493">
                  <c:v>39941</c:v>
                </c:pt>
                <c:pt idx="494">
                  <c:v>39942</c:v>
                </c:pt>
                <c:pt idx="495">
                  <c:v>39943</c:v>
                </c:pt>
                <c:pt idx="496">
                  <c:v>39944</c:v>
                </c:pt>
                <c:pt idx="497">
                  <c:v>39945</c:v>
                </c:pt>
                <c:pt idx="498">
                  <c:v>39946</c:v>
                </c:pt>
                <c:pt idx="499">
                  <c:v>39947</c:v>
                </c:pt>
                <c:pt idx="500">
                  <c:v>39948</c:v>
                </c:pt>
                <c:pt idx="501">
                  <c:v>39949</c:v>
                </c:pt>
                <c:pt idx="502">
                  <c:v>39950</c:v>
                </c:pt>
                <c:pt idx="503">
                  <c:v>39951</c:v>
                </c:pt>
                <c:pt idx="504">
                  <c:v>39952</c:v>
                </c:pt>
                <c:pt idx="505">
                  <c:v>39953</c:v>
                </c:pt>
                <c:pt idx="506">
                  <c:v>39954</c:v>
                </c:pt>
                <c:pt idx="507">
                  <c:v>39955</c:v>
                </c:pt>
                <c:pt idx="508">
                  <c:v>39956</c:v>
                </c:pt>
                <c:pt idx="509">
                  <c:v>39957</c:v>
                </c:pt>
                <c:pt idx="510">
                  <c:v>39958</c:v>
                </c:pt>
                <c:pt idx="511">
                  <c:v>39959</c:v>
                </c:pt>
                <c:pt idx="512">
                  <c:v>39960</c:v>
                </c:pt>
                <c:pt idx="513">
                  <c:v>39961</c:v>
                </c:pt>
                <c:pt idx="514">
                  <c:v>39962</c:v>
                </c:pt>
                <c:pt idx="515">
                  <c:v>39963</c:v>
                </c:pt>
                <c:pt idx="516">
                  <c:v>39964</c:v>
                </c:pt>
                <c:pt idx="517">
                  <c:v>39965</c:v>
                </c:pt>
                <c:pt idx="518">
                  <c:v>39966</c:v>
                </c:pt>
                <c:pt idx="519">
                  <c:v>39967</c:v>
                </c:pt>
                <c:pt idx="520">
                  <c:v>39968</c:v>
                </c:pt>
                <c:pt idx="521">
                  <c:v>39969</c:v>
                </c:pt>
                <c:pt idx="522">
                  <c:v>39970</c:v>
                </c:pt>
                <c:pt idx="523">
                  <c:v>39971</c:v>
                </c:pt>
                <c:pt idx="524">
                  <c:v>39972</c:v>
                </c:pt>
                <c:pt idx="525">
                  <c:v>39973</c:v>
                </c:pt>
                <c:pt idx="526">
                  <c:v>39974</c:v>
                </c:pt>
                <c:pt idx="527">
                  <c:v>39975</c:v>
                </c:pt>
                <c:pt idx="528">
                  <c:v>39976</c:v>
                </c:pt>
                <c:pt idx="529">
                  <c:v>39977</c:v>
                </c:pt>
                <c:pt idx="530">
                  <c:v>39978</c:v>
                </c:pt>
                <c:pt idx="531">
                  <c:v>39979</c:v>
                </c:pt>
                <c:pt idx="532">
                  <c:v>39980</c:v>
                </c:pt>
                <c:pt idx="533">
                  <c:v>39981</c:v>
                </c:pt>
                <c:pt idx="534">
                  <c:v>39982</c:v>
                </c:pt>
                <c:pt idx="535">
                  <c:v>39983</c:v>
                </c:pt>
                <c:pt idx="536">
                  <c:v>39984</c:v>
                </c:pt>
                <c:pt idx="537">
                  <c:v>39985</c:v>
                </c:pt>
                <c:pt idx="538">
                  <c:v>39986</c:v>
                </c:pt>
                <c:pt idx="539">
                  <c:v>39987</c:v>
                </c:pt>
                <c:pt idx="540">
                  <c:v>39988</c:v>
                </c:pt>
                <c:pt idx="541">
                  <c:v>39989</c:v>
                </c:pt>
                <c:pt idx="542">
                  <c:v>39990</c:v>
                </c:pt>
                <c:pt idx="543">
                  <c:v>39991</c:v>
                </c:pt>
                <c:pt idx="544">
                  <c:v>39992</c:v>
                </c:pt>
                <c:pt idx="545">
                  <c:v>39993</c:v>
                </c:pt>
                <c:pt idx="546">
                  <c:v>39994</c:v>
                </c:pt>
                <c:pt idx="547">
                  <c:v>39995</c:v>
                </c:pt>
                <c:pt idx="548">
                  <c:v>39996</c:v>
                </c:pt>
                <c:pt idx="549">
                  <c:v>39997</c:v>
                </c:pt>
                <c:pt idx="550">
                  <c:v>39998</c:v>
                </c:pt>
                <c:pt idx="551">
                  <c:v>39999</c:v>
                </c:pt>
                <c:pt idx="552">
                  <c:v>40000</c:v>
                </c:pt>
                <c:pt idx="553">
                  <c:v>40001</c:v>
                </c:pt>
                <c:pt idx="554">
                  <c:v>40002</c:v>
                </c:pt>
                <c:pt idx="555">
                  <c:v>40003</c:v>
                </c:pt>
                <c:pt idx="556">
                  <c:v>40004</c:v>
                </c:pt>
                <c:pt idx="557">
                  <c:v>40005</c:v>
                </c:pt>
                <c:pt idx="558">
                  <c:v>40006</c:v>
                </c:pt>
                <c:pt idx="559">
                  <c:v>40007</c:v>
                </c:pt>
                <c:pt idx="560">
                  <c:v>40008</c:v>
                </c:pt>
                <c:pt idx="561">
                  <c:v>40009</c:v>
                </c:pt>
                <c:pt idx="562">
                  <c:v>40010</c:v>
                </c:pt>
                <c:pt idx="563">
                  <c:v>40011</c:v>
                </c:pt>
                <c:pt idx="564">
                  <c:v>40012</c:v>
                </c:pt>
                <c:pt idx="565">
                  <c:v>40013</c:v>
                </c:pt>
                <c:pt idx="566">
                  <c:v>40014</c:v>
                </c:pt>
                <c:pt idx="567">
                  <c:v>40015</c:v>
                </c:pt>
                <c:pt idx="568">
                  <c:v>40016</c:v>
                </c:pt>
                <c:pt idx="569">
                  <c:v>40017</c:v>
                </c:pt>
                <c:pt idx="570">
                  <c:v>40018</c:v>
                </c:pt>
                <c:pt idx="571">
                  <c:v>40019</c:v>
                </c:pt>
                <c:pt idx="572">
                  <c:v>40020</c:v>
                </c:pt>
                <c:pt idx="573">
                  <c:v>40021</c:v>
                </c:pt>
                <c:pt idx="574">
                  <c:v>40022</c:v>
                </c:pt>
                <c:pt idx="575">
                  <c:v>40023</c:v>
                </c:pt>
                <c:pt idx="576">
                  <c:v>40024</c:v>
                </c:pt>
                <c:pt idx="577">
                  <c:v>40025</c:v>
                </c:pt>
                <c:pt idx="578">
                  <c:v>40026</c:v>
                </c:pt>
                <c:pt idx="579">
                  <c:v>40027</c:v>
                </c:pt>
                <c:pt idx="580">
                  <c:v>40028</c:v>
                </c:pt>
                <c:pt idx="581">
                  <c:v>40029</c:v>
                </c:pt>
                <c:pt idx="582">
                  <c:v>40030</c:v>
                </c:pt>
                <c:pt idx="583">
                  <c:v>40031</c:v>
                </c:pt>
                <c:pt idx="584">
                  <c:v>40032</c:v>
                </c:pt>
                <c:pt idx="585">
                  <c:v>40033</c:v>
                </c:pt>
                <c:pt idx="586">
                  <c:v>40034</c:v>
                </c:pt>
                <c:pt idx="587">
                  <c:v>40035</c:v>
                </c:pt>
                <c:pt idx="588">
                  <c:v>40036</c:v>
                </c:pt>
                <c:pt idx="589">
                  <c:v>40037</c:v>
                </c:pt>
                <c:pt idx="590">
                  <c:v>40038</c:v>
                </c:pt>
                <c:pt idx="591">
                  <c:v>40039</c:v>
                </c:pt>
                <c:pt idx="592">
                  <c:v>40040</c:v>
                </c:pt>
                <c:pt idx="593">
                  <c:v>40041</c:v>
                </c:pt>
                <c:pt idx="594">
                  <c:v>40042</c:v>
                </c:pt>
                <c:pt idx="595">
                  <c:v>40043</c:v>
                </c:pt>
                <c:pt idx="596">
                  <c:v>40044</c:v>
                </c:pt>
                <c:pt idx="597">
                  <c:v>40045</c:v>
                </c:pt>
                <c:pt idx="598">
                  <c:v>40046</c:v>
                </c:pt>
                <c:pt idx="599">
                  <c:v>40047</c:v>
                </c:pt>
                <c:pt idx="600">
                  <c:v>40048</c:v>
                </c:pt>
                <c:pt idx="601">
                  <c:v>40049</c:v>
                </c:pt>
                <c:pt idx="602">
                  <c:v>40050</c:v>
                </c:pt>
                <c:pt idx="603">
                  <c:v>40051</c:v>
                </c:pt>
                <c:pt idx="604">
                  <c:v>40052</c:v>
                </c:pt>
                <c:pt idx="605">
                  <c:v>40053</c:v>
                </c:pt>
                <c:pt idx="606">
                  <c:v>40054</c:v>
                </c:pt>
                <c:pt idx="607">
                  <c:v>40055</c:v>
                </c:pt>
                <c:pt idx="608">
                  <c:v>40056</c:v>
                </c:pt>
                <c:pt idx="609">
                  <c:v>40057</c:v>
                </c:pt>
                <c:pt idx="610">
                  <c:v>40058</c:v>
                </c:pt>
                <c:pt idx="611">
                  <c:v>40059</c:v>
                </c:pt>
                <c:pt idx="612">
                  <c:v>40060</c:v>
                </c:pt>
                <c:pt idx="613">
                  <c:v>40061</c:v>
                </c:pt>
                <c:pt idx="614">
                  <c:v>40062</c:v>
                </c:pt>
                <c:pt idx="615">
                  <c:v>40063</c:v>
                </c:pt>
                <c:pt idx="616">
                  <c:v>40064</c:v>
                </c:pt>
                <c:pt idx="617">
                  <c:v>40065</c:v>
                </c:pt>
                <c:pt idx="618">
                  <c:v>40066</c:v>
                </c:pt>
                <c:pt idx="619">
                  <c:v>40067</c:v>
                </c:pt>
                <c:pt idx="620">
                  <c:v>40068</c:v>
                </c:pt>
                <c:pt idx="621">
                  <c:v>40069</c:v>
                </c:pt>
                <c:pt idx="622">
                  <c:v>40070</c:v>
                </c:pt>
                <c:pt idx="623">
                  <c:v>40071</c:v>
                </c:pt>
                <c:pt idx="624">
                  <c:v>40072</c:v>
                </c:pt>
                <c:pt idx="625">
                  <c:v>40073</c:v>
                </c:pt>
                <c:pt idx="626">
                  <c:v>40074</c:v>
                </c:pt>
                <c:pt idx="627">
                  <c:v>40075</c:v>
                </c:pt>
                <c:pt idx="628">
                  <c:v>40076</c:v>
                </c:pt>
                <c:pt idx="629">
                  <c:v>40077</c:v>
                </c:pt>
                <c:pt idx="630">
                  <c:v>40078</c:v>
                </c:pt>
                <c:pt idx="631">
                  <c:v>40079</c:v>
                </c:pt>
                <c:pt idx="632">
                  <c:v>40080</c:v>
                </c:pt>
                <c:pt idx="633">
                  <c:v>40081</c:v>
                </c:pt>
                <c:pt idx="634">
                  <c:v>40082</c:v>
                </c:pt>
                <c:pt idx="635">
                  <c:v>40083</c:v>
                </c:pt>
                <c:pt idx="636">
                  <c:v>40084</c:v>
                </c:pt>
                <c:pt idx="637">
                  <c:v>40085</c:v>
                </c:pt>
                <c:pt idx="638">
                  <c:v>40086</c:v>
                </c:pt>
                <c:pt idx="639">
                  <c:v>40087</c:v>
                </c:pt>
                <c:pt idx="640">
                  <c:v>40088</c:v>
                </c:pt>
                <c:pt idx="641">
                  <c:v>40089</c:v>
                </c:pt>
                <c:pt idx="642">
                  <c:v>40090</c:v>
                </c:pt>
                <c:pt idx="643">
                  <c:v>40091</c:v>
                </c:pt>
                <c:pt idx="644">
                  <c:v>40092</c:v>
                </c:pt>
                <c:pt idx="645">
                  <c:v>40093</c:v>
                </c:pt>
                <c:pt idx="646">
                  <c:v>40094</c:v>
                </c:pt>
                <c:pt idx="647">
                  <c:v>40095</c:v>
                </c:pt>
                <c:pt idx="648">
                  <c:v>40096</c:v>
                </c:pt>
                <c:pt idx="649">
                  <c:v>40097</c:v>
                </c:pt>
                <c:pt idx="650">
                  <c:v>40098</c:v>
                </c:pt>
                <c:pt idx="651">
                  <c:v>40099</c:v>
                </c:pt>
                <c:pt idx="652">
                  <c:v>40100</c:v>
                </c:pt>
                <c:pt idx="653">
                  <c:v>40101</c:v>
                </c:pt>
                <c:pt idx="654">
                  <c:v>40102</c:v>
                </c:pt>
                <c:pt idx="655">
                  <c:v>40103</c:v>
                </c:pt>
                <c:pt idx="656">
                  <c:v>40104</c:v>
                </c:pt>
                <c:pt idx="657">
                  <c:v>40105</c:v>
                </c:pt>
                <c:pt idx="658">
                  <c:v>40106</c:v>
                </c:pt>
                <c:pt idx="659">
                  <c:v>40107</c:v>
                </c:pt>
                <c:pt idx="660">
                  <c:v>40108</c:v>
                </c:pt>
                <c:pt idx="661">
                  <c:v>40109</c:v>
                </c:pt>
                <c:pt idx="662">
                  <c:v>40110</c:v>
                </c:pt>
                <c:pt idx="663">
                  <c:v>40111</c:v>
                </c:pt>
                <c:pt idx="664">
                  <c:v>40112</c:v>
                </c:pt>
                <c:pt idx="665">
                  <c:v>40113</c:v>
                </c:pt>
                <c:pt idx="666">
                  <c:v>40114</c:v>
                </c:pt>
                <c:pt idx="667">
                  <c:v>40115</c:v>
                </c:pt>
                <c:pt idx="668">
                  <c:v>40116</c:v>
                </c:pt>
                <c:pt idx="669">
                  <c:v>40117</c:v>
                </c:pt>
                <c:pt idx="670">
                  <c:v>40118</c:v>
                </c:pt>
                <c:pt idx="671">
                  <c:v>40119</c:v>
                </c:pt>
                <c:pt idx="672">
                  <c:v>40120</c:v>
                </c:pt>
                <c:pt idx="673">
                  <c:v>40121</c:v>
                </c:pt>
                <c:pt idx="674">
                  <c:v>40122</c:v>
                </c:pt>
                <c:pt idx="675">
                  <c:v>40123</c:v>
                </c:pt>
                <c:pt idx="676">
                  <c:v>40124</c:v>
                </c:pt>
                <c:pt idx="677">
                  <c:v>40125</c:v>
                </c:pt>
                <c:pt idx="678">
                  <c:v>40126</c:v>
                </c:pt>
                <c:pt idx="679">
                  <c:v>40127</c:v>
                </c:pt>
                <c:pt idx="680">
                  <c:v>40128</c:v>
                </c:pt>
                <c:pt idx="681">
                  <c:v>40129</c:v>
                </c:pt>
                <c:pt idx="682">
                  <c:v>40130</c:v>
                </c:pt>
                <c:pt idx="683">
                  <c:v>40131</c:v>
                </c:pt>
                <c:pt idx="684">
                  <c:v>40132</c:v>
                </c:pt>
                <c:pt idx="685">
                  <c:v>40133</c:v>
                </c:pt>
                <c:pt idx="686">
                  <c:v>40134</c:v>
                </c:pt>
                <c:pt idx="687">
                  <c:v>40135</c:v>
                </c:pt>
                <c:pt idx="688">
                  <c:v>40136</c:v>
                </c:pt>
                <c:pt idx="689">
                  <c:v>40137</c:v>
                </c:pt>
                <c:pt idx="690">
                  <c:v>40138</c:v>
                </c:pt>
                <c:pt idx="691">
                  <c:v>40139</c:v>
                </c:pt>
                <c:pt idx="692">
                  <c:v>40140</c:v>
                </c:pt>
                <c:pt idx="693">
                  <c:v>40141</c:v>
                </c:pt>
                <c:pt idx="694">
                  <c:v>40142</c:v>
                </c:pt>
                <c:pt idx="695">
                  <c:v>40143</c:v>
                </c:pt>
                <c:pt idx="696">
                  <c:v>40144</c:v>
                </c:pt>
                <c:pt idx="697">
                  <c:v>40145</c:v>
                </c:pt>
                <c:pt idx="698">
                  <c:v>40146</c:v>
                </c:pt>
                <c:pt idx="699">
                  <c:v>40147</c:v>
                </c:pt>
                <c:pt idx="700">
                  <c:v>40148</c:v>
                </c:pt>
                <c:pt idx="701">
                  <c:v>40149</c:v>
                </c:pt>
                <c:pt idx="702">
                  <c:v>40150</c:v>
                </c:pt>
                <c:pt idx="703">
                  <c:v>40151</c:v>
                </c:pt>
                <c:pt idx="704">
                  <c:v>40152</c:v>
                </c:pt>
                <c:pt idx="705">
                  <c:v>40153</c:v>
                </c:pt>
                <c:pt idx="706">
                  <c:v>40154</c:v>
                </c:pt>
                <c:pt idx="707">
                  <c:v>40155</c:v>
                </c:pt>
                <c:pt idx="708">
                  <c:v>40156</c:v>
                </c:pt>
                <c:pt idx="709">
                  <c:v>40157</c:v>
                </c:pt>
                <c:pt idx="710">
                  <c:v>40158</c:v>
                </c:pt>
                <c:pt idx="711">
                  <c:v>40159</c:v>
                </c:pt>
                <c:pt idx="712">
                  <c:v>40160</c:v>
                </c:pt>
                <c:pt idx="713">
                  <c:v>40161</c:v>
                </c:pt>
                <c:pt idx="714">
                  <c:v>40162</c:v>
                </c:pt>
                <c:pt idx="715">
                  <c:v>40163</c:v>
                </c:pt>
                <c:pt idx="716">
                  <c:v>40164</c:v>
                </c:pt>
                <c:pt idx="717">
                  <c:v>40165</c:v>
                </c:pt>
                <c:pt idx="718">
                  <c:v>40166</c:v>
                </c:pt>
                <c:pt idx="719">
                  <c:v>40167</c:v>
                </c:pt>
                <c:pt idx="720">
                  <c:v>40168</c:v>
                </c:pt>
                <c:pt idx="721">
                  <c:v>40169</c:v>
                </c:pt>
                <c:pt idx="722">
                  <c:v>40170</c:v>
                </c:pt>
                <c:pt idx="723">
                  <c:v>40171</c:v>
                </c:pt>
                <c:pt idx="724">
                  <c:v>40172</c:v>
                </c:pt>
                <c:pt idx="725">
                  <c:v>40173</c:v>
                </c:pt>
                <c:pt idx="726">
                  <c:v>40174</c:v>
                </c:pt>
                <c:pt idx="727">
                  <c:v>40175</c:v>
                </c:pt>
                <c:pt idx="728">
                  <c:v>40176</c:v>
                </c:pt>
                <c:pt idx="729">
                  <c:v>40177</c:v>
                </c:pt>
                <c:pt idx="730">
                  <c:v>40178</c:v>
                </c:pt>
                <c:pt idx="731">
                  <c:v>40179</c:v>
                </c:pt>
                <c:pt idx="732">
                  <c:v>40180</c:v>
                </c:pt>
                <c:pt idx="733">
                  <c:v>40181</c:v>
                </c:pt>
                <c:pt idx="734">
                  <c:v>40182</c:v>
                </c:pt>
                <c:pt idx="735">
                  <c:v>40183</c:v>
                </c:pt>
                <c:pt idx="736">
                  <c:v>40184</c:v>
                </c:pt>
                <c:pt idx="737">
                  <c:v>40185</c:v>
                </c:pt>
                <c:pt idx="738">
                  <c:v>40186</c:v>
                </c:pt>
                <c:pt idx="739">
                  <c:v>40187</c:v>
                </c:pt>
                <c:pt idx="740">
                  <c:v>40188</c:v>
                </c:pt>
                <c:pt idx="741">
                  <c:v>40189</c:v>
                </c:pt>
                <c:pt idx="742">
                  <c:v>40190</c:v>
                </c:pt>
                <c:pt idx="743">
                  <c:v>40191</c:v>
                </c:pt>
                <c:pt idx="744">
                  <c:v>40192</c:v>
                </c:pt>
                <c:pt idx="745">
                  <c:v>40193</c:v>
                </c:pt>
                <c:pt idx="746">
                  <c:v>40194</c:v>
                </c:pt>
                <c:pt idx="747">
                  <c:v>40195</c:v>
                </c:pt>
                <c:pt idx="748">
                  <c:v>40196</c:v>
                </c:pt>
                <c:pt idx="749">
                  <c:v>40197</c:v>
                </c:pt>
                <c:pt idx="750">
                  <c:v>40198</c:v>
                </c:pt>
                <c:pt idx="751">
                  <c:v>40199</c:v>
                </c:pt>
                <c:pt idx="752">
                  <c:v>40200</c:v>
                </c:pt>
                <c:pt idx="753">
                  <c:v>40201</c:v>
                </c:pt>
                <c:pt idx="754">
                  <c:v>40202</c:v>
                </c:pt>
                <c:pt idx="755">
                  <c:v>40203</c:v>
                </c:pt>
                <c:pt idx="756">
                  <c:v>40204</c:v>
                </c:pt>
                <c:pt idx="757">
                  <c:v>40205</c:v>
                </c:pt>
                <c:pt idx="758">
                  <c:v>40206</c:v>
                </c:pt>
                <c:pt idx="759">
                  <c:v>40207</c:v>
                </c:pt>
                <c:pt idx="760">
                  <c:v>40208</c:v>
                </c:pt>
                <c:pt idx="761">
                  <c:v>40209</c:v>
                </c:pt>
                <c:pt idx="762">
                  <c:v>40210</c:v>
                </c:pt>
                <c:pt idx="763">
                  <c:v>40211</c:v>
                </c:pt>
                <c:pt idx="764">
                  <c:v>40212</c:v>
                </c:pt>
                <c:pt idx="765">
                  <c:v>40213</c:v>
                </c:pt>
                <c:pt idx="766">
                  <c:v>40214</c:v>
                </c:pt>
                <c:pt idx="767">
                  <c:v>40215</c:v>
                </c:pt>
                <c:pt idx="768">
                  <c:v>40216</c:v>
                </c:pt>
                <c:pt idx="769">
                  <c:v>40217</c:v>
                </c:pt>
                <c:pt idx="770">
                  <c:v>40218</c:v>
                </c:pt>
                <c:pt idx="771">
                  <c:v>40219</c:v>
                </c:pt>
                <c:pt idx="772">
                  <c:v>40220</c:v>
                </c:pt>
                <c:pt idx="773">
                  <c:v>40221</c:v>
                </c:pt>
                <c:pt idx="774">
                  <c:v>40222</c:v>
                </c:pt>
                <c:pt idx="775">
                  <c:v>40223</c:v>
                </c:pt>
                <c:pt idx="776">
                  <c:v>40224</c:v>
                </c:pt>
                <c:pt idx="777">
                  <c:v>40225</c:v>
                </c:pt>
                <c:pt idx="778">
                  <c:v>40226</c:v>
                </c:pt>
                <c:pt idx="779">
                  <c:v>40227</c:v>
                </c:pt>
                <c:pt idx="780">
                  <c:v>40228</c:v>
                </c:pt>
                <c:pt idx="781">
                  <c:v>40229</c:v>
                </c:pt>
                <c:pt idx="782">
                  <c:v>40230</c:v>
                </c:pt>
                <c:pt idx="783">
                  <c:v>40231</c:v>
                </c:pt>
                <c:pt idx="784">
                  <c:v>40232</c:v>
                </c:pt>
                <c:pt idx="785">
                  <c:v>40233</c:v>
                </c:pt>
                <c:pt idx="786">
                  <c:v>40234</c:v>
                </c:pt>
                <c:pt idx="787">
                  <c:v>40235</c:v>
                </c:pt>
                <c:pt idx="788">
                  <c:v>40236</c:v>
                </c:pt>
                <c:pt idx="789">
                  <c:v>40237</c:v>
                </c:pt>
                <c:pt idx="790">
                  <c:v>40238</c:v>
                </c:pt>
                <c:pt idx="791">
                  <c:v>40239</c:v>
                </c:pt>
                <c:pt idx="792">
                  <c:v>40240</c:v>
                </c:pt>
                <c:pt idx="793">
                  <c:v>40241</c:v>
                </c:pt>
                <c:pt idx="794">
                  <c:v>40242</c:v>
                </c:pt>
                <c:pt idx="795">
                  <c:v>40243</c:v>
                </c:pt>
                <c:pt idx="796">
                  <c:v>40244</c:v>
                </c:pt>
                <c:pt idx="797">
                  <c:v>40245</c:v>
                </c:pt>
                <c:pt idx="798">
                  <c:v>40246</c:v>
                </c:pt>
                <c:pt idx="799">
                  <c:v>40247</c:v>
                </c:pt>
                <c:pt idx="800">
                  <c:v>40248</c:v>
                </c:pt>
                <c:pt idx="801">
                  <c:v>40249</c:v>
                </c:pt>
                <c:pt idx="802">
                  <c:v>40250</c:v>
                </c:pt>
                <c:pt idx="803">
                  <c:v>40251</c:v>
                </c:pt>
                <c:pt idx="804">
                  <c:v>40252</c:v>
                </c:pt>
                <c:pt idx="805">
                  <c:v>40253</c:v>
                </c:pt>
                <c:pt idx="806">
                  <c:v>40254</c:v>
                </c:pt>
                <c:pt idx="807">
                  <c:v>40255</c:v>
                </c:pt>
                <c:pt idx="808">
                  <c:v>40256</c:v>
                </c:pt>
                <c:pt idx="809">
                  <c:v>40257</c:v>
                </c:pt>
                <c:pt idx="810">
                  <c:v>40258</c:v>
                </c:pt>
                <c:pt idx="811">
                  <c:v>40259</c:v>
                </c:pt>
                <c:pt idx="812">
                  <c:v>40260</c:v>
                </c:pt>
                <c:pt idx="813">
                  <c:v>40261</c:v>
                </c:pt>
                <c:pt idx="814">
                  <c:v>40262</c:v>
                </c:pt>
                <c:pt idx="815">
                  <c:v>40263</c:v>
                </c:pt>
                <c:pt idx="816">
                  <c:v>40264</c:v>
                </c:pt>
                <c:pt idx="817">
                  <c:v>40265</c:v>
                </c:pt>
                <c:pt idx="818">
                  <c:v>40266</c:v>
                </c:pt>
                <c:pt idx="819">
                  <c:v>40267</c:v>
                </c:pt>
                <c:pt idx="820">
                  <c:v>40268</c:v>
                </c:pt>
                <c:pt idx="821">
                  <c:v>40269</c:v>
                </c:pt>
                <c:pt idx="822">
                  <c:v>40270</c:v>
                </c:pt>
                <c:pt idx="823">
                  <c:v>40271</c:v>
                </c:pt>
                <c:pt idx="824">
                  <c:v>40272</c:v>
                </c:pt>
                <c:pt idx="825">
                  <c:v>40273</c:v>
                </c:pt>
                <c:pt idx="826">
                  <c:v>40274</c:v>
                </c:pt>
                <c:pt idx="827">
                  <c:v>40275</c:v>
                </c:pt>
                <c:pt idx="828">
                  <c:v>40276</c:v>
                </c:pt>
                <c:pt idx="829">
                  <c:v>40277</c:v>
                </c:pt>
                <c:pt idx="830">
                  <c:v>40278</c:v>
                </c:pt>
                <c:pt idx="831">
                  <c:v>40279</c:v>
                </c:pt>
                <c:pt idx="832">
                  <c:v>40280</c:v>
                </c:pt>
                <c:pt idx="833">
                  <c:v>40281</c:v>
                </c:pt>
                <c:pt idx="834">
                  <c:v>40282</c:v>
                </c:pt>
                <c:pt idx="835">
                  <c:v>40283</c:v>
                </c:pt>
                <c:pt idx="836">
                  <c:v>40284</c:v>
                </c:pt>
                <c:pt idx="837">
                  <c:v>40285</c:v>
                </c:pt>
                <c:pt idx="838">
                  <c:v>40286</c:v>
                </c:pt>
                <c:pt idx="839">
                  <c:v>40287</c:v>
                </c:pt>
                <c:pt idx="840">
                  <c:v>40288</c:v>
                </c:pt>
                <c:pt idx="841">
                  <c:v>40289</c:v>
                </c:pt>
                <c:pt idx="842">
                  <c:v>40290</c:v>
                </c:pt>
                <c:pt idx="843">
                  <c:v>40291</c:v>
                </c:pt>
                <c:pt idx="844">
                  <c:v>40292</c:v>
                </c:pt>
                <c:pt idx="845">
                  <c:v>40293</c:v>
                </c:pt>
                <c:pt idx="846">
                  <c:v>40294</c:v>
                </c:pt>
                <c:pt idx="847">
                  <c:v>40295</c:v>
                </c:pt>
                <c:pt idx="848">
                  <c:v>40296</c:v>
                </c:pt>
                <c:pt idx="849">
                  <c:v>40297</c:v>
                </c:pt>
                <c:pt idx="850">
                  <c:v>40298</c:v>
                </c:pt>
                <c:pt idx="851">
                  <c:v>40299</c:v>
                </c:pt>
                <c:pt idx="852">
                  <c:v>40300</c:v>
                </c:pt>
                <c:pt idx="853">
                  <c:v>40301</c:v>
                </c:pt>
                <c:pt idx="854">
                  <c:v>40302</c:v>
                </c:pt>
                <c:pt idx="855">
                  <c:v>40303</c:v>
                </c:pt>
                <c:pt idx="856">
                  <c:v>40304</c:v>
                </c:pt>
                <c:pt idx="857">
                  <c:v>40305</c:v>
                </c:pt>
                <c:pt idx="858">
                  <c:v>40306</c:v>
                </c:pt>
                <c:pt idx="859">
                  <c:v>40307</c:v>
                </c:pt>
                <c:pt idx="860">
                  <c:v>40308</c:v>
                </c:pt>
                <c:pt idx="861">
                  <c:v>40309</c:v>
                </c:pt>
                <c:pt idx="862">
                  <c:v>40310</c:v>
                </c:pt>
                <c:pt idx="863">
                  <c:v>40311</c:v>
                </c:pt>
                <c:pt idx="864">
                  <c:v>40312</c:v>
                </c:pt>
                <c:pt idx="865">
                  <c:v>40313</c:v>
                </c:pt>
                <c:pt idx="866">
                  <c:v>40314</c:v>
                </c:pt>
                <c:pt idx="867">
                  <c:v>40315</c:v>
                </c:pt>
                <c:pt idx="868">
                  <c:v>40316</c:v>
                </c:pt>
                <c:pt idx="869">
                  <c:v>40317</c:v>
                </c:pt>
                <c:pt idx="870">
                  <c:v>40318</c:v>
                </c:pt>
                <c:pt idx="871">
                  <c:v>40319</c:v>
                </c:pt>
                <c:pt idx="872">
                  <c:v>40320</c:v>
                </c:pt>
                <c:pt idx="873">
                  <c:v>40321</c:v>
                </c:pt>
                <c:pt idx="874">
                  <c:v>40322</c:v>
                </c:pt>
                <c:pt idx="875">
                  <c:v>40323</c:v>
                </c:pt>
                <c:pt idx="876">
                  <c:v>40324</c:v>
                </c:pt>
                <c:pt idx="877">
                  <c:v>40325</c:v>
                </c:pt>
                <c:pt idx="878">
                  <c:v>40326</c:v>
                </c:pt>
                <c:pt idx="879">
                  <c:v>40327</c:v>
                </c:pt>
                <c:pt idx="880">
                  <c:v>40328</c:v>
                </c:pt>
                <c:pt idx="881">
                  <c:v>40329</c:v>
                </c:pt>
                <c:pt idx="882">
                  <c:v>40330</c:v>
                </c:pt>
                <c:pt idx="883">
                  <c:v>40331</c:v>
                </c:pt>
                <c:pt idx="884">
                  <c:v>40332</c:v>
                </c:pt>
                <c:pt idx="885">
                  <c:v>40333</c:v>
                </c:pt>
                <c:pt idx="886">
                  <c:v>40334</c:v>
                </c:pt>
                <c:pt idx="887">
                  <c:v>40335</c:v>
                </c:pt>
                <c:pt idx="888">
                  <c:v>40336</c:v>
                </c:pt>
                <c:pt idx="889">
                  <c:v>40337</c:v>
                </c:pt>
                <c:pt idx="890">
                  <c:v>40338</c:v>
                </c:pt>
                <c:pt idx="891">
                  <c:v>40339</c:v>
                </c:pt>
                <c:pt idx="892">
                  <c:v>40340</c:v>
                </c:pt>
                <c:pt idx="893">
                  <c:v>40341</c:v>
                </c:pt>
                <c:pt idx="894">
                  <c:v>40342</c:v>
                </c:pt>
                <c:pt idx="895">
                  <c:v>40343</c:v>
                </c:pt>
                <c:pt idx="896">
                  <c:v>40344</c:v>
                </c:pt>
                <c:pt idx="897">
                  <c:v>40345</c:v>
                </c:pt>
                <c:pt idx="898">
                  <c:v>40346</c:v>
                </c:pt>
                <c:pt idx="899">
                  <c:v>40347</c:v>
                </c:pt>
                <c:pt idx="900">
                  <c:v>40348</c:v>
                </c:pt>
                <c:pt idx="901">
                  <c:v>40349</c:v>
                </c:pt>
                <c:pt idx="902">
                  <c:v>40350</c:v>
                </c:pt>
                <c:pt idx="903">
                  <c:v>40351</c:v>
                </c:pt>
                <c:pt idx="904">
                  <c:v>40352</c:v>
                </c:pt>
                <c:pt idx="905">
                  <c:v>40353</c:v>
                </c:pt>
                <c:pt idx="906">
                  <c:v>40354</c:v>
                </c:pt>
                <c:pt idx="907">
                  <c:v>40355</c:v>
                </c:pt>
                <c:pt idx="908">
                  <c:v>40356</c:v>
                </c:pt>
                <c:pt idx="909">
                  <c:v>40357</c:v>
                </c:pt>
                <c:pt idx="910">
                  <c:v>40358</c:v>
                </c:pt>
                <c:pt idx="911">
                  <c:v>40359</c:v>
                </c:pt>
                <c:pt idx="912">
                  <c:v>40360</c:v>
                </c:pt>
                <c:pt idx="913">
                  <c:v>40361</c:v>
                </c:pt>
                <c:pt idx="914">
                  <c:v>40362</c:v>
                </c:pt>
                <c:pt idx="915">
                  <c:v>40363</c:v>
                </c:pt>
                <c:pt idx="916">
                  <c:v>40364</c:v>
                </c:pt>
                <c:pt idx="917">
                  <c:v>40365</c:v>
                </c:pt>
                <c:pt idx="918">
                  <c:v>40366</c:v>
                </c:pt>
                <c:pt idx="919">
                  <c:v>40367</c:v>
                </c:pt>
                <c:pt idx="920">
                  <c:v>40368</c:v>
                </c:pt>
                <c:pt idx="921">
                  <c:v>40369</c:v>
                </c:pt>
                <c:pt idx="922">
                  <c:v>40370</c:v>
                </c:pt>
                <c:pt idx="923">
                  <c:v>40371</c:v>
                </c:pt>
                <c:pt idx="924">
                  <c:v>40372</c:v>
                </c:pt>
                <c:pt idx="925">
                  <c:v>40373</c:v>
                </c:pt>
                <c:pt idx="926">
                  <c:v>40374</c:v>
                </c:pt>
                <c:pt idx="927">
                  <c:v>40375</c:v>
                </c:pt>
                <c:pt idx="928">
                  <c:v>40376</c:v>
                </c:pt>
                <c:pt idx="929">
                  <c:v>40377</c:v>
                </c:pt>
                <c:pt idx="930">
                  <c:v>40378</c:v>
                </c:pt>
                <c:pt idx="931">
                  <c:v>40379</c:v>
                </c:pt>
                <c:pt idx="932">
                  <c:v>40380</c:v>
                </c:pt>
                <c:pt idx="933">
                  <c:v>40381</c:v>
                </c:pt>
                <c:pt idx="934">
                  <c:v>40382</c:v>
                </c:pt>
                <c:pt idx="935">
                  <c:v>40383</c:v>
                </c:pt>
                <c:pt idx="936">
                  <c:v>40384</c:v>
                </c:pt>
                <c:pt idx="937">
                  <c:v>40385</c:v>
                </c:pt>
                <c:pt idx="938">
                  <c:v>40386</c:v>
                </c:pt>
                <c:pt idx="939">
                  <c:v>40387</c:v>
                </c:pt>
                <c:pt idx="940">
                  <c:v>40388</c:v>
                </c:pt>
                <c:pt idx="941">
                  <c:v>40389</c:v>
                </c:pt>
                <c:pt idx="942">
                  <c:v>40390</c:v>
                </c:pt>
                <c:pt idx="943">
                  <c:v>40391</c:v>
                </c:pt>
                <c:pt idx="944">
                  <c:v>40392</c:v>
                </c:pt>
                <c:pt idx="945">
                  <c:v>40393</c:v>
                </c:pt>
                <c:pt idx="946">
                  <c:v>40394</c:v>
                </c:pt>
                <c:pt idx="947">
                  <c:v>40395</c:v>
                </c:pt>
                <c:pt idx="948">
                  <c:v>40396</c:v>
                </c:pt>
                <c:pt idx="949">
                  <c:v>40397</c:v>
                </c:pt>
                <c:pt idx="950">
                  <c:v>40398</c:v>
                </c:pt>
                <c:pt idx="951">
                  <c:v>40399</c:v>
                </c:pt>
                <c:pt idx="952">
                  <c:v>40400</c:v>
                </c:pt>
                <c:pt idx="953">
                  <c:v>40401</c:v>
                </c:pt>
                <c:pt idx="954">
                  <c:v>40402</c:v>
                </c:pt>
                <c:pt idx="955">
                  <c:v>40403</c:v>
                </c:pt>
                <c:pt idx="956">
                  <c:v>40404</c:v>
                </c:pt>
                <c:pt idx="957">
                  <c:v>40405</c:v>
                </c:pt>
                <c:pt idx="958">
                  <c:v>40406</c:v>
                </c:pt>
                <c:pt idx="959">
                  <c:v>40407</c:v>
                </c:pt>
                <c:pt idx="960">
                  <c:v>40408</c:v>
                </c:pt>
                <c:pt idx="961">
                  <c:v>40409</c:v>
                </c:pt>
                <c:pt idx="962">
                  <c:v>40410</c:v>
                </c:pt>
                <c:pt idx="963">
                  <c:v>40411</c:v>
                </c:pt>
                <c:pt idx="964">
                  <c:v>40412</c:v>
                </c:pt>
                <c:pt idx="965">
                  <c:v>40413</c:v>
                </c:pt>
                <c:pt idx="966">
                  <c:v>40414</c:v>
                </c:pt>
                <c:pt idx="967">
                  <c:v>40415</c:v>
                </c:pt>
                <c:pt idx="968">
                  <c:v>40416</c:v>
                </c:pt>
                <c:pt idx="969">
                  <c:v>40417</c:v>
                </c:pt>
                <c:pt idx="970">
                  <c:v>40418</c:v>
                </c:pt>
                <c:pt idx="971">
                  <c:v>40419</c:v>
                </c:pt>
                <c:pt idx="972">
                  <c:v>40420</c:v>
                </c:pt>
                <c:pt idx="973">
                  <c:v>40421</c:v>
                </c:pt>
                <c:pt idx="974">
                  <c:v>40422</c:v>
                </c:pt>
                <c:pt idx="975">
                  <c:v>40423</c:v>
                </c:pt>
                <c:pt idx="976">
                  <c:v>40424</c:v>
                </c:pt>
                <c:pt idx="977">
                  <c:v>40425</c:v>
                </c:pt>
                <c:pt idx="978">
                  <c:v>40426</c:v>
                </c:pt>
                <c:pt idx="979">
                  <c:v>40427</c:v>
                </c:pt>
                <c:pt idx="980">
                  <c:v>40428</c:v>
                </c:pt>
                <c:pt idx="981">
                  <c:v>40429</c:v>
                </c:pt>
                <c:pt idx="982">
                  <c:v>40430</c:v>
                </c:pt>
                <c:pt idx="983">
                  <c:v>40431</c:v>
                </c:pt>
                <c:pt idx="984">
                  <c:v>40432</c:v>
                </c:pt>
                <c:pt idx="985">
                  <c:v>40433</c:v>
                </c:pt>
                <c:pt idx="986">
                  <c:v>40434</c:v>
                </c:pt>
                <c:pt idx="987">
                  <c:v>40435</c:v>
                </c:pt>
                <c:pt idx="988">
                  <c:v>40436</c:v>
                </c:pt>
                <c:pt idx="989">
                  <c:v>40437</c:v>
                </c:pt>
                <c:pt idx="990">
                  <c:v>40438</c:v>
                </c:pt>
                <c:pt idx="991">
                  <c:v>40439</c:v>
                </c:pt>
                <c:pt idx="992">
                  <c:v>40440</c:v>
                </c:pt>
                <c:pt idx="993">
                  <c:v>40441</c:v>
                </c:pt>
                <c:pt idx="994">
                  <c:v>40442</c:v>
                </c:pt>
                <c:pt idx="995">
                  <c:v>40443</c:v>
                </c:pt>
                <c:pt idx="996">
                  <c:v>40444</c:v>
                </c:pt>
                <c:pt idx="997">
                  <c:v>40445</c:v>
                </c:pt>
                <c:pt idx="998">
                  <c:v>40446</c:v>
                </c:pt>
                <c:pt idx="999">
                  <c:v>40447</c:v>
                </c:pt>
                <c:pt idx="1000">
                  <c:v>40448</c:v>
                </c:pt>
                <c:pt idx="1001">
                  <c:v>40449</c:v>
                </c:pt>
                <c:pt idx="1002">
                  <c:v>40450</c:v>
                </c:pt>
                <c:pt idx="1003">
                  <c:v>40451</c:v>
                </c:pt>
                <c:pt idx="1004">
                  <c:v>40452</c:v>
                </c:pt>
                <c:pt idx="1005">
                  <c:v>40453</c:v>
                </c:pt>
                <c:pt idx="1006">
                  <c:v>40454</c:v>
                </c:pt>
                <c:pt idx="1007">
                  <c:v>40455</c:v>
                </c:pt>
                <c:pt idx="1008">
                  <c:v>40456</c:v>
                </c:pt>
                <c:pt idx="1009">
                  <c:v>40457</c:v>
                </c:pt>
                <c:pt idx="1010">
                  <c:v>40458</c:v>
                </c:pt>
                <c:pt idx="1011">
                  <c:v>40459</c:v>
                </c:pt>
                <c:pt idx="1012">
                  <c:v>40460</c:v>
                </c:pt>
                <c:pt idx="1013">
                  <c:v>40461</c:v>
                </c:pt>
                <c:pt idx="1014">
                  <c:v>40462</c:v>
                </c:pt>
                <c:pt idx="1015">
                  <c:v>40463</c:v>
                </c:pt>
                <c:pt idx="1016">
                  <c:v>40464</c:v>
                </c:pt>
                <c:pt idx="1017">
                  <c:v>40465</c:v>
                </c:pt>
                <c:pt idx="1018">
                  <c:v>40466</c:v>
                </c:pt>
                <c:pt idx="1019">
                  <c:v>40467</c:v>
                </c:pt>
                <c:pt idx="1020">
                  <c:v>40468</c:v>
                </c:pt>
                <c:pt idx="1021">
                  <c:v>40469</c:v>
                </c:pt>
                <c:pt idx="1022">
                  <c:v>40470</c:v>
                </c:pt>
                <c:pt idx="1023">
                  <c:v>40471</c:v>
                </c:pt>
                <c:pt idx="1024">
                  <c:v>40472</c:v>
                </c:pt>
                <c:pt idx="1025">
                  <c:v>40473</c:v>
                </c:pt>
                <c:pt idx="1026">
                  <c:v>40474</c:v>
                </c:pt>
                <c:pt idx="1027">
                  <c:v>40475</c:v>
                </c:pt>
                <c:pt idx="1028">
                  <c:v>40476</c:v>
                </c:pt>
                <c:pt idx="1029">
                  <c:v>40477</c:v>
                </c:pt>
                <c:pt idx="1030">
                  <c:v>40478</c:v>
                </c:pt>
                <c:pt idx="1031">
                  <c:v>40479</c:v>
                </c:pt>
                <c:pt idx="1032">
                  <c:v>40480</c:v>
                </c:pt>
                <c:pt idx="1033">
                  <c:v>40481</c:v>
                </c:pt>
                <c:pt idx="1034">
                  <c:v>40482</c:v>
                </c:pt>
                <c:pt idx="1035">
                  <c:v>40483</c:v>
                </c:pt>
                <c:pt idx="1036">
                  <c:v>40484</c:v>
                </c:pt>
                <c:pt idx="1037">
                  <c:v>40485</c:v>
                </c:pt>
                <c:pt idx="1038">
                  <c:v>40486</c:v>
                </c:pt>
                <c:pt idx="1039">
                  <c:v>40487</c:v>
                </c:pt>
                <c:pt idx="1040">
                  <c:v>40488</c:v>
                </c:pt>
                <c:pt idx="1041">
                  <c:v>40489</c:v>
                </c:pt>
                <c:pt idx="1042">
                  <c:v>40490</c:v>
                </c:pt>
                <c:pt idx="1043">
                  <c:v>40491</c:v>
                </c:pt>
                <c:pt idx="1044">
                  <c:v>40492</c:v>
                </c:pt>
                <c:pt idx="1045">
                  <c:v>40493</c:v>
                </c:pt>
                <c:pt idx="1046">
                  <c:v>40494</c:v>
                </c:pt>
                <c:pt idx="1047">
                  <c:v>40495</c:v>
                </c:pt>
                <c:pt idx="1048">
                  <c:v>40496</c:v>
                </c:pt>
                <c:pt idx="1049">
                  <c:v>40497</c:v>
                </c:pt>
                <c:pt idx="1050">
                  <c:v>40498</c:v>
                </c:pt>
                <c:pt idx="1051">
                  <c:v>40499</c:v>
                </c:pt>
                <c:pt idx="1052">
                  <c:v>40500</c:v>
                </c:pt>
                <c:pt idx="1053">
                  <c:v>40501</c:v>
                </c:pt>
                <c:pt idx="1054">
                  <c:v>40502</c:v>
                </c:pt>
                <c:pt idx="1055">
                  <c:v>40503</c:v>
                </c:pt>
                <c:pt idx="1056">
                  <c:v>40504</c:v>
                </c:pt>
                <c:pt idx="1057">
                  <c:v>40505</c:v>
                </c:pt>
                <c:pt idx="1058">
                  <c:v>40506</c:v>
                </c:pt>
                <c:pt idx="1059">
                  <c:v>40507</c:v>
                </c:pt>
                <c:pt idx="1060">
                  <c:v>40508</c:v>
                </c:pt>
                <c:pt idx="1061">
                  <c:v>40509</c:v>
                </c:pt>
                <c:pt idx="1062">
                  <c:v>40510</c:v>
                </c:pt>
                <c:pt idx="1063">
                  <c:v>40511</c:v>
                </c:pt>
                <c:pt idx="1064">
                  <c:v>40512</c:v>
                </c:pt>
                <c:pt idx="1065">
                  <c:v>40513</c:v>
                </c:pt>
                <c:pt idx="1066">
                  <c:v>40514</c:v>
                </c:pt>
                <c:pt idx="1067">
                  <c:v>40515</c:v>
                </c:pt>
                <c:pt idx="1068">
                  <c:v>40516</c:v>
                </c:pt>
                <c:pt idx="1069">
                  <c:v>40517</c:v>
                </c:pt>
                <c:pt idx="1070">
                  <c:v>40518</c:v>
                </c:pt>
                <c:pt idx="1071">
                  <c:v>40519</c:v>
                </c:pt>
                <c:pt idx="1072">
                  <c:v>40520</c:v>
                </c:pt>
                <c:pt idx="1073">
                  <c:v>40521</c:v>
                </c:pt>
                <c:pt idx="1074">
                  <c:v>40522</c:v>
                </c:pt>
                <c:pt idx="1075">
                  <c:v>40523</c:v>
                </c:pt>
                <c:pt idx="1076">
                  <c:v>40524</c:v>
                </c:pt>
                <c:pt idx="1077">
                  <c:v>40525</c:v>
                </c:pt>
                <c:pt idx="1078">
                  <c:v>40526</c:v>
                </c:pt>
                <c:pt idx="1079">
                  <c:v>40527</c:v>
                </c:pt>
                <c:pt idx="1080">
                  <c:v>40528</c:v>
                </c:pt>
                <c:pt idx="1081">
                  <c:v>40529</c:v>
                </c:pt>
                <c:pt idx="1082">
                  <c:v>40530</c:v>
                </c:pt>
                <c:pt idx="1083">
                  <c:v>40531</c:v>
                </c:pt>
                <c:pt idx="1084">
                  <c:v>40532</c:v>
                </c:pt>
                <c:pt idx="1085">
                  <c:v>40533</c:v>
                </c:pt>
                <c:pt idx="1086">
                  <c:v>40534</c:v>
                </c:pt>
                <c:pt idx="1087">
                  <c:v>40535</c:v>
                </c:pt>
                <c:pt idx="1088">
                  <c:v>40536</c:v>
                </c:pt>
                <c:pt idx="1089">
                  <c:v>40537</c:v>
                </c:pt>
                <c:pt idx="1090">
                  <c:v>40538</c:v>
                </c:pt>
                <c:pt idx="1091">
                  <c:v>40539</c:v>
                </c:pt>
                <c:pt idx="1092">
                  <c:v>40540</c:v>
                </c:pt>
                <c:pt idx="1093">
                  <c:v>40541</c:v>
                </c:pt>
                <c:pt idx="1094">
                  <c:v>40542</c:v>
                </c:pt>
                <c:pt idx="1095">
                  <c:v>40543</c:v>
                </c:pt>
                <c:pt idx="1096">
                  <c:v>40544</c:v>
                </c:pt>
                <c:pt idx="1097">
                  <c:v>40545</c:v>
                </c:pt>
                <c:pt idx="1098">
                  <c:v>40546</c:v>
                </c:pt>
                <c:pt idx="1099">
                  <c:v>40547</c:v>
                </c:pt>
                <c:pt idx="1100">
                  <c:v>40548</c:v>
                </c:pt>
                <c:pt idx="1101">
                  <c:v>40549</c:v>
                </c:pt>
                <c:pt idx="1102">
                  <c:v>40550</c:v>
                </c:pt>
                <c:pt idx="1103">
                  <c:v>40551</c:v>
                </c:pt>
                <c:pt idx="1104">
                  <c:v>40552</c:v>
                </c:pt>
                <c:pt idx="1105">
                  <c:v>40553</c:v>
                </c:pt>
                <c:pt idx="1106">
                  <c:v>40554</c:v>
                </c:pt>
                <c:pt idx="1107">
                  <c:v>40555</c:v>
                </c:pt>
                <c:pt idx="1108">
                  <c:v>40556</c:v>
                </c:pt>
                <c:pt idx="1109">
                  <c:v>40557</c:v>
                </c:pt>
                <c:pt idx="1110">
                  <c:v>40558</c:v>
                </c:pt>
                <c:pt idx="1111">
                  <c:v>40559</c:v>
                </c:pt>
                <c:pt idx="1112">
                  <c:v>40560</c:v>
                </c:pt>
                <c:pt idx="1113">
                  <c:v>40561</c:v>
                </c:pt>
                <c:pt idx="1114">
                  <c:v>40562</c:v>
                </c:pt>
                <c:pt idx="1115">
                  <c:v>40563</c:v>
                </c:pt>
                <c:pt idx="1116">
                  <c:v>40564</c:v>
                </c:pt>
                <c:pt idx="1117">
                  <c:v>40565</c:v>
                </c:pt>
                <c:pt idx="1118">
                  <c:v>40566</c:v>
                </c:pt>
                <c:pt idx="1119">
                  <c:v>40567</c:v>
                </c:pt>
                <c:pt idx="1120">
                  <c:v>40568</c:v>
                </c:pt>
                <c:pt idx="1121">
                  <c:v>40569</c:v>
                </c:pt>
                <c:pt idx="1122">
                  <c:v>40570</c:v>
                </c:pt>
                <c:pt idx="1123">
                  <c:v>40571</c:v>
                </c:pt>
                <c:pt idx="1124">
                  <c:v>40572</c:v>
                </c:pt>
                <c:pt idx="1125">
                  <c:v>40573</c:v>
                </c:pt>
                <c:pt idx="1126">
                  <c:v>40574</c:v>
                </c:pt>
                <c:pt idx="1127">
                  <c:v>40575</c:v>
                </c:pt>
                <c:pt idx="1128">
                  <c:v>40576</c:v>
                </c:pt>
                <c:pt idx="1129">
                  <c:v>40577</c:v>
                </c:pt>
                <c:pt idx="1130">
                  <c:v>40578</c:v>
                </c:pt>
                <c:pt idx="1131">
                  <c:v>40579</c:v>
                </c:pt>
                <c:pt idx="1132">
                  <c:v>40580</c:v>
                </c:pt>
                <c:pt idx="1133">
                  <c:v>40581</c:v>
                </c:pt>
                <c:pt idx="1134">
                  <c:v>40582</c:v>
                </c:pt>
                <c:pt idx="1135">
                  <c:v>40583</c:v>
                </c:pt>
                <c:pt idx="1136">
                  <c:v>40584</c:v>
                </c:pt>
                <c:pt idx="1137">
                  <c:v>40585</c:v>
                </c:pt>
                <c:pt idx="1138">
                  <c:v>40586</c:v>
                </c:pt>
                <c:pt idx="1139">
                  <c:v>40587</c:v>
                </c:pt>
                <c:pt idx="1140">
                  <c:v>40588</c:v>
                </c:pt>
                <c:pt idx="1141">
                  <c:v>40589</c:v>
                </c:pt>
                <c:pt idx="1142">
                  <c:v>40590</c:v>
                </c:pt>
                <c:pt idx="1143">
                  <c:v>40591</c:v>
                </c:pt>
                <c:pt idx="1144">
                  <c:v>40592</c:v>
                </c:pt>
                <c:pt idx="1145">
                  <c:v>40593</c:v>
                </c:pt>
                <c:pt idx="1146">
                  <c:v>40594</c:v>
                </c:pt>
                <c:pt idx="1147">
                  <c:v>40595</c:v>
                </c:pt>
                <c:pt idx="1148">
                  <c:v>40596</c:v>
                </c:pt>
                <c:pt idx="1149">
                  <c:v>40597</c:v>
                </c:pt>
                <c:pt idx="1150">
                  <c:v>40598</c:v>
                </c:pt>
                <c:pt idx="1151">
                  <c:v>40599</c:v>
                </c:pt>
                <c:pt idx="1152">
                  <c:v>40600</c:v>
                </c:pt>
                <c:pt idx="1153">
                  <c:v>40601</c:v>
                </c:pt>
                <c:pt idx="1154">
                  <c:v>40602</c:v>
                </c:pt>
                <c:pt idx="1155">
                  <c:v>40603</c:v>
                </c:pt>
                <c:pt idx="1156">
                  <c:v>40604</c:v>
                </c:pt>
                <c:pt idx="1157">
                  <c:v>40605</c:v>
                </c:pt>
                <c:pt idx="1158">
                  <c:v>40606</c:v>
                </c:pt>
                <c:pt idx="1159">
                  <c:v>40607</c:v>
                </c:pt>
                <c:pt idx="1160">
                  <c:v>40608</c:v>
                </c:pt>
                <c:pt idx="1161">
                  <c:v>40609</c:v>
                </c:pt>
                <c:pt idx="1162">
                  <c:v>40610</c:v>
                </c:pt>
                <c:pt idx="1163">
                  <c:v>40611</c:v>
                </c:pt>
                <c:pt idx="1164">
                  <c:v>40612</c:v>
                </c:pt>
                <c:pt idx="1165">
                  <c:v>40613</c:v>
                </c:pt>
                <c:pt idx="1166">
                  <c:v>40614</c:v>
                </c:pt>
                <c:pt idx="1167">
                  <c:v>40615</c:v>
                </c:pt>
                <c:pt idx="1168">
                  <c:v>40616</c:v>
                </c:pt>
                <c:pt idx="1169">
                  <c:v>40617</c:v>
                </c:pt>
                <c:pt idx="1170">
                  <c:v>40618</c:v>
                </c:pt>
                <c:pt idx="1171">
                  <c:v>40619</c:v>
                </c:pt>
                <c:pt idx="1172">
                  <c:v>40620</c:v>
                </c:pt>
                <c:pt idx="1173">
                  <c:v>40621</c:v>
                </c:pt>
                <c:pt idx="1174">
                  <c:v>40622</c:v>
                </c:pt>
                <c:pt idx="1175">
                  <c:v>40623</c:v>
                </c:pt>
                <c:pt idx="1176">
                  <c:v>40624</c:v>
                </c:pt>
                <c:pt idx="1177">
                  <c:v>40625</c:v>
                </c:pt>
                <c:pt idx="1178">
                  <c:v>40626</c:v>
                </c:pt>
                <c:pt idx="1179">
                  <c:v>40627</c:v>
                </c:pt>
                <c:pt idx="1180">
                  <c:v>40628</c:v>
                </c:pt>
                <c:pt idx="1181">
                  <c:v>40629</c:v>
                </c:pt>
                <c:pt idx="1182">
                  <c:v>40630</c:v>
                </c:pt>
                <c:pt idx="1183">
                  <c:v>40631</c:v>
                </c:pt>
                <c:pt idx="1184">
                  <c:v>40632</c:v>
                </c:pt>
                <c:pt idx="1185">
                  <c:v>40633</c:v>
                </c:pt>
                <c:pt idx="1186">
                  <c:v>40634</c:v>
                </c:pt>
                <c:pt idx="1187">
                  <c:v>40635</c:v>
                </c:pt>
                <c:pt idx="1188">
                  <c:v>40636</c:v>
                </c:pt>
                <c:pt idx="1189">
                  <c:v>40637</c:v>
                </c:pt>
                <c:pt idx="1190">
                  <c:v>40638</c:v>
                </c:pt>
                <c:pt idx="1191">
                  <c:v>40639</c:v>
                </c:pt>
                <c:pt idx="1192">
                  <c:v>40640</c:v>
                </c:pt>
                <c:pt idx="1193">
                  <c:v>40641</c:v>
                </c:pt>
                <c:pt idx="1194">
                  <c:v>40642</c:v>
                </c:pt>
                <c:pt idx="1195">
                  <c:v>40643</c:v>
                </c:pt>
                <c:pt idx="1196">
                  <c:v>40644</c:v>
                </c:pt>
                <c:pt idx="1197">
                  <c:v>40645</c:v>
                </c:pt>
                <c:pt idx="1198">
                  <c:v>40646</c:v>
                </c:pt>
                <c:pt idx="1199">
                  <c:v>40647</c:v>
                </c:pt>
                <c:pt idx="1200">
                  <c:v>40648</c:v>
                </c:pt>
                <c:pt idx="1201">
                  <c:v>40649</c:v>
                </c:pt>
                <c:pt idx="1202">
                  <c:v>40650</c:v>
                </c:pt>
                <c:pt idx="1203">
                  <c:v>40651</c:v>
                </c:pt>
                <c:pt idx="1204">
                  <c:v>40652</c:v>
                </c:pt>
                <c:pt idx="1205">
                  <c:v>40653</c:v>
                </c:pt>
                <c:pt idx="1206">
                  <c:v>40654</c:v>
                </c:pt>
                <c:pt idx="1207">
                  <c:v>40655</c:v>
                </c:pt>
                <c:pt idx="1208">
                  <c:v>40656</c:v>
                </c:pt>
                <c:pt idx="1209">
                  <c:v>40657</c:v>
                </c:pt>
                <c:pt idx="1210">
                  <c:v>40658</c:v>
                </c:pt>
                <c:pt idx="1211">
                  <c:v>40659</c:v>
                </c:pt>
                <c:pt idx="1212">
                  <c:v>40660</c:v>
                </c:pt>
                <c:pt idx="1213">
                  <c:v>40661</c:v>
                </c:pt>
                <c:pt idx="1214">
                  <c:v>40662</c:v>
                </c:pt>
                <c:pt idx="1215">
                  <c:v>40663</c:v>
                </c:pt>
                <c:pt idx="1216">
                  <c:v>40664</c:v>
                </c:pt>
                <c:pt idx="1217">
                  <c:v>40665</c:v>
                </c:pt>
                <c:pt idx="1218">
                  <c:v>40666</c:v>
                </c:pt>
                <c:pt idx="1219">
                  <c:v>40667</c:v>
                </c:pt>
                <c:pt idx="1220">
                  <c:v>40668</c:v>
                </c:pt>
                <c:pt idx="1221">
                  <c:v>40669</c:v>
                </c:pt>
                <c:pt idx="1222">
                  <c:v>40670</c:v>
                </c:pt>
                <c:pt idx="1223">
                  <c:v>40671</c:v>
                </c:pt>
                <c:pt idx="1224">
                  <c:v>40672</c:v>
                </c:pt>
                <c:pt idx="1225">
                  <c:v>40673</c:v>
                </c:pt>
                <c:pt idx="1226">
                  <c:v>40674</c:v>
                </c:pt>
                <c:pt idx="1227">
                  <c:v>40675</c:v>
                </c:pt>
                <c:pt idx="1228">
                  <c:v>40676</c:v>
                </c:pt>
                <c:pt idx="1229">
                  <c:v>40677</c:v>
                </c:pt>
                <c:pt idx="1230">
                  <c:v>40678</c:v>
                </c:pt>
                <c:pt idx="1231">
                  <c:v>40679</c:v>
                </c:pt>
                <c:pt idx="1232">
                  <c:v>40680</c:v>
                </c:pt>
                <c:pt idx="1233">
                  <c:v>40681</c:v>
                </c:pt>
                <c:pt idx="1234">
                  <c:v>40682</c:v>
                </c:pt>
                <c:pt idx="1235">
                  <c:v>40683</c:v>
                </c:pt>
                <c:pt idx="1236">
                  <c:v>40684</c:v>
                </c:pt>
                <c:pt idx="1237">
                  <c:v>40685</c:v>
                </c:pt>
                <c:pt idx="1238">
                  <c:v>40686</c:v>
                </c:pt>
                <c:pt idx="1239">
                  <c:v>40687</c:v>
                </c:pt>
                <c:pt idx="1240">
                  <c:v>40688</c:v>
                </c:pt>
                <c:pt idx="1241">
                  <c:v>40689</c:v>
                </c:pt>
                <c:pt idx="1242">
                  <c:v>40690</c:v>
                </c:pt>
                <c:pt idx="1243">
                  <c:v>40691</c:v>
                </c:pt>
                <c:pt idx="1244">
                  <c:v>40692</c:v>
                </c:pt>
                <c:pt idx="1245">
                  <c:v>40693</c:v>
                </c:pt>
                <c:pt idx="1246">
                  <c:v>40694</c:v>
                </c:pt>
                <c:pt idx="1247">
                  <c:v>40695</c:v>
                </c:pt>
                <c:pt idx="1248">
                  <c:v>40696</c:v>
                </c:pt>
                <c:pt idx="1249">
                  <c:v>40697</c:v>
                </c:pt>
                <c:pt idx="1250">
                  <c:v>40698</c:v>
                </c:pt>
                <c:pt idx="1251">
                  <c:v>40699</c:v>
                </c:pt>
                <c:pt idx="1252">
                  <c:v>40700</c:v>
                </c:pt>
                <c:pt idx="1253">
                  <c:v>40701</c:v>
                </c:pt>
                <c:pt idx="1254">
                  <c:v>40702</c:v>
                </c:pt>
                <c:pt idx="1255">
                  <c:v>40703</c:v>
                </c:pt>
                <c:pt idx="1256">
                  <c:v>40704</c:v>
                </c:pt>
                <c:pt idx="1257">
                  <c:v>40705</c:v>
                </c:pt>
                <c:pt idx="1258">
                  <c:v>40706</c:v>
                </c:pt>
                <c:pt idx="1259">
                  <c:v>40707</c:v>
                </c:pt>
                <c:pt idx="1260">
                  <c:v>40708</c:v>
                </c:pt>
                <c:pt idx="1261">
                  <c:v>40709</c:v>
                </c:pt>
                <c:pt idx="1262">
                  <c:v>40710</c:v>
                </c:pt>
                <c:pt idx="1263">
                  <c:v>40711</c:v>
                </c:pt>
                <c:pt idx="1264">
                  <c:v>40712</c:v>
                </c:pt>
                <c:pt idx="1265">
                  <c:v>40713</c:v>
                </c:pt>
                <c:pt idx="1266">
                  <c:v>40714</c:v>
                </c:pt>
                <c:pt idx="1267">
                  <c:v>40715</c:v>
                </c:pt>
                <c:pt idx="1268">
                  <c:v>40716</c:v>
                </c:pt>
                <c:pt idx="1269">
                  <c:v>40717</c:v>
                </c:pt>
                <c:pt idx="1270">
                  <c:v>40718</c:v>
                </c:pt>
                <c:pt idx="1271">
                  <c:v>40719</c:v>
                </c:pt>
                <c:pt idx="1272">
                  <c:v>40720</c:v>
                </c:pt>
                <c:pt idx="1273">
                  <c:v>40721</c:v>
                </c:pt>
                <c:pt idx="1274">
                  <c:v>40722</c:v>
                </c:pt>
                <c:pt idx="1275">
                  <c:v>40723</c:v>
                </c:pt>
                <c:pt idx="1276">
                  <c:v>40724</c:v>
                </c:pt>
                <c:pt idx="1277">
                  <c:v>40725</c:v>
                </c:pt>
                <c:pt idx="1278">
                  <c:v>40726</c:v>
                </c:pt>
                <c:pt idx="1279">
                  <c:v>40727</c:v>
                </c:pt>
                <c:pt idx="1280">
                  <c:v>40728</c:v>
                </c:pt>
                <c:pt idx="1281">
                  <c:v>40729</c:v>
                </c:pt>
                <c:pt idx="1282">
                  <c:v>40730</c:v>
                </c:pt>
                <c:pt idx="1283">
                  <c:v>40731</c:v>
                </c:pt>
                <c:pt idx="1284">
                  <c:v>40732</c:v>
                </c:pt>
                <c:pt idx="1285">
                  <c:v>40733</c:v>
                </c:pt>
                <c:pt idx="1286">
                  <c:v>40734</c:v>
                </c:pt>
                <c:pt idx="1287">
                  <c:v>40735</c:v>
                </c:pt>
                <c:pt idx="1288">
                  <c:v>40736</c:v>
                </c:pt>
                <c:pt idx="1289">
                  <c:v>40737</c:v>
                </c:pt>
                <c:pt idx="1290">
                  <c:v>40738</c:v>
                </c:pt>
                <c:pt idx="1291">
                  <c:v>40739</c:v>
                </c:pt>
                <c:pt idx="1292">
                  <c:v>40740</c:v>
                </c:pt>
                <c:pt idx="1293">
                  <c:v>40741</c:v>
                </c:pt>
                <c:pt idx="1294">
                  <c:v>40742</c:v>
                </c:pt>
                <c:pt idx="1295">
                  <c:v>40743</c:v>
                </c:pt>
                <c:pt idx="1296">
                  <c:v>40744</c:v>
                </c:pt>
                <c:pt idx="1297">
                  <c:v>40745</c:v>
                </c:pt>
                <c:pt idx="1298">
                  <c:v>40746</c:v>
                </c:pt>
                <c:pt idx="1299">
                  <c:v>40747</c:v>
                </c:pt>
                <c:pt idx="1300">
                  <c:v>40748</c:v>
                </c:pt>
                <c:pt idx="1301">
                  <c:v>40749</c:v>
                </c:pt>
                <c:pt idx="1302">
                  <c:v>40750</c:v>
                </c:pt>
                <c:pt idx="1303">
                  <c:v>40751</c:v>
                </c:pt>
                <c:pt idx="1304">
                  <c:v>40752</c:v>
                </c:pt>
                <c:pt idx="1305">
                  <c:v>40753</c:v>
                </c:pt>
                <c:pt idx="1306">
                  <c:v>40754</c:v>
                </c:pt>
                <c:pt idx="1307">
                  <c:v>40755</c:v>
                </c:pt>
                <c:pt idx="1308">
                  <c:v>40756</c:v>
                </c:pt>
                <c:pt idx="1309">
                  <c:v>40757</c:v>
                </c:pt>
                <c:pt idx="1310">
                  <c:v>40758</c:v>
                </c:pt>
                <c:pt idx="1311">
                  <c:v>40759</c:v>
                </c:pt>
                <c:pt idx="1312">
                  <c:v>40760</c:v>
                </c:pt>
                <c:pt idx="1313">
                  <c:v>40761</c:v>
                </c:pt>
                <c:pt idx="1314">
                  <c:v>40762</c:v>
                </c:pt>
                <c:pt idx="1315">
                  <c:v>40763</c:v>
                </c:pt>
                <c:pt idx="1316">
                  <c:v>40764</c:v>
                </c:pt>
                <c:pt idx="1317">
                  <c:v>40765</c:v>
                </c:pt>
                <c:pt idx="1318">
                  <c:v>40766</c:v>
                </c:pt>
                <c:pt idx="1319">
                  <c:v>40767</c:v>
                </c:pt>
                <c:pt idx="1320">
                  <c:v>40768</c:v>
                </c:pt>
                <c:pt idx="1321">
                  <c:v>40769</c:v>
                </c:pt>
                <c:pt idx="1322">
                  <c:v>40770</c:v>
                </c:pt>
                <c:pt idx="1323">
                  <c:v>40771</c:v>
                </c:pt>
                <c:pt idx="1324">
                  <c:v>40772</c:v>
                </c:pt>
                <c:pt idx="1325">
                  <c:v>40773</c:v>
                </c:pt>
                <c:pt idx="1326">
                  <c:v>40774</c:v>
                </c:pt>
                <c:pt idx="1327">
                  <c:v>40775</c:v>
                </c:pt>
                <c:pt idx="1328">
                  <c:v>40776</c:v>
                </c:pt>
                <c:pt idx="1329">
                  <c:v>40777</c:v>
                </c:pt>
                <c:pt idx="1330">
                  <c:v>40778</c:v>
                </c:pt>
                <c:pt idx="1331">
                  <c:v>40779</c:v>
                </c:pt>
                <c:pt idx="1332">
                  <c:v>40780</c:v>
                </c:pt>
                <c:pt idx="1333">
                  <c:v>40781</c:v>
                </c:pt>
                <c:pt idx="1334">
                  <c:v>40782</c:v>
                </c:pt>
                <c:pt idx="1335">
                  <c:v>40783</c:v>
                </c:pt>
                <c:pt idx="1336">
                  <c:v>40784</c:v>
                </c:pt>
                <c:pt idx="1337">
                  <c:v>40785</c:v>
                </c:pt>
                <c:pt idx="1338">
                  <c:v>40786</c:v>
                </c:pt>
                <c:pt idx="1339">
                  <c:v>40787</c:v>
                </c:pt>
                <c:pt idx="1340">
                  <c:v>40788</c:v>
                </c:pt>
                <c:pt idx="1341">
                  <c:v>40789</c:v>
                </c:pt>
                <c:pt idx="1342">
                  <c:v>40790</c:v>
                </c:pt>
                <c:pt idx="1343">
                  <c:v>40791</c:v>
                </c:pt>
                <c:pt idx="1344">
                  <c:v>40792</c:v>
                </c:pt>
                <c:pt idx="1345">
                  <c:v>40793</c:v>
                </c:pt>
                <c:pt idx="1346">
                  <c:v>40794</c:v>
                </c:pt>
                <c:pt idx="1347">
                  <c:v>40795</c:v>
                </c:pt>
                <c:pt idx="1348">
                  <c:v>40796</c:v>
                </c:pt>
                <c:pt idx="1349">
                  <c:v>40797</c:v>
                </c:pt>
                <c:pt idx="1350">
                  <c:v>40798</c:v>
                </c:pt>
                <c:pt idx="1351">
                  <c:v>40799</c:v>
                </c:pt>
                <c:pt idx="1352">
                  <c:v>40800</c:v>
                </c:pt>
                <c:pt idx="1353">
                  <c:v>40801</c:v>
                </c:pt>
                <c:pt idx="1354">
                  <c:v>40802</c:v>
                </c:pt>
                <c:pt idx="1355">
                  <c:v>40803</c:v>
                </c:pt>
                <c:pt idx="1356">
                  <c:v>40804</c:v>
                </c:pt>
                <c:pt idx="1357">
                  <c:v>40805</c:v>
                </c:pt>
                <c:pt idx="1358">
                  <c:v>40806</c:v>
                </c:pt>
                <c:pt idx="1359">
                  <c:v>40807</c:v>
                </c:pt>
                <c:pt idx="1360">
                  <c:v>40808</c:v>
                </c:pt>
                <c:pt idx="1361">
                  <c:v>40809</c:v>
                </c:pt>
                <c:pt idx="1362">
                  <c:v>40810</c:v>
                </c:pt>
                <c:pt idx="1363">
                  <c:v>40811</c:v>
                </c:pt>
                <c:pt idx="1364">
                  <c:v>40812</c:v>
                </c:pt>
                <c:pt idx="1365">
                  <c:v>40813</c:v>
                </c:pt>
                <c:pt idx="1366">
                  <c:v>40814</c:v>
                </c:pt>
                <c:pt idx="1367">
                  <c:v>40815</c:v>
                </c:pt>
                <c:pt idx="1368">
                  <c:v>40816</c:v>
                </c:pt>
                <c:pt idx="1369">
                  <c:v>40817</c:v>
                </c:pt>
                <c:pt idx="1370">
                  <c:v>40818</c:v>
                </c:pt>
                <c:pt idx="1371">
                  <c:v>40819</c:v>
                </c:pt>
                <c:pt idx="1372">
                  <c:v>40820</c:v>
                </c:pt>
                <c:pt idx="1373">
                  <c:v>40821</c:v>
                </c:pt>
                <c:pt idx="1374">
                  <c:v>40822</c:v>
                </c:pt>
                <c:pt idx="1375">
                  <c:v>40823</c:v>
                </c:pt>
                <c:pt idx="1376">
                  <c:v>40824</c:v>
                </c:pt>
                <c:pt idx="1377">
                  <c:v>40825</c:v>
                </c:pt>
                <c:pt idx="1378">
                  <c:v>40826</c:v>
                </c:pt>
                <c:pt idx="1379">
                  <c:v>40827</c:v>
                </c:pt>
                <c:pt idx="1380">
                  <c:v>40828</c:v>
                </c:pt>
                <c:pt idx="1381">
                  <c:v>40829</c:v>
                </c:pt>
                <c:pt idx="1382">
                  <c:v>40830</c:v>
                </c:pt>
                <c:pt idx="1383">
                  <c:v>40831</c:v>
                </c:pt>
                <c:pt idx="1384">
                  <c:v>40832</c:v>
                </c:pt>
                <c:pt idx="1385">
                  <c:v>40833</c:v>
                </c:pt>
                <c:pt idx="1386">
                  <c:v>40834</c:v>
                </c:pt>
                <c:pt idx="1387">
                  <c:v>40835</c:v>
                </c:pt>
                <c:pt idx="1388">
                  <c:v>40836</c:v>
                </c:pt>
                <c:pt idx="1389">
                  <c:v>40837</c:v>
                </c:pt>
                <c:pt idx="1390">
                  <c:v>40838</c:v>
                </c:pt>
                <c:pt idx="1391">
                  <c:v>40839</c:v>
                </c:pt>
                <c:pt idx="1392">
                  <c:v>40840</c:v>
                </c:pt>
                <c:pt idx="1393">
                  <c:v>40841</c:v>
                </c:pt>
                <c:pt idx="1394">
                  <c:v>40842</c:v>
                </c:pt>
                <c:pt idx="1395">
                  <c:v>40843</c:v>
                </c:pt>
                <c:pt idx="1396">
                  <c:v>40844</c:v>
                </c:pt>
                <c:pt idx="1397">
                  <c:v>40845</c:v>
                </c:pt>
                <c:pt idx="1398">
                  <c:v>40846</c:v>
                </c:pt>
                <c:pt idx="1399">
                  <c:v>40847</c:v>
                </c:pt>
                <c:pt idx="1400">
                  <c:v>40848</c:v>
                </c:pt>
                <c:pt idx="1401">
                  <c:v>40849</c:v>
                </c:pt>
                <c:pt idx="1402">
                  <c:v>40850</c:v>
                </c:pt>
                <c:pt idx="1403">
                  <c:v>40851</c:v>
                </c:pt>
                <c:pt idx="1404">
                  <c:v>40852</c:v>
                </c:pt>
                <c:pt idx="1405">
                  <c:v>40853</c:v>
                </c:pt>
                <c:pt idx="1406">
                  <c:v>40854</c:v>
                </c:pt>
                <c:pt idx="1407">
                  <c:v>40855</c:v>
                </c:pt>
                <c:pt idx="1408">
                  <c:v>40856</c:v>
                </c:pt>
                <c:pt idx="1409">
                  <c:v>40857</c:v>
                </c:pt>
                <c:pt idx="1410">
                  <c:v>40858</c:v>
                </c:pt>
                <c:pt idx="1411">
                  <c:v>40859</c:v>
                </c:pt>
                <c:pt idx="1412">
                  <c:v>40860</c:v>
                </c:pt>
                <c:pt idx="1413">
                  <c:v>40861</c:v>
                </c:pt>
                <c:pt idx="1414">
                  <c:v>40862</c:v>
                </c:pt>
                <c:pt idx="1415">
                  <c:v>40863</c:v>
                </c:pt>
                <c:pt idx="1416">
                  <c:v>40864</c:v>
                </c:pt>
                <c:pt idx="1417">
                  <c:v>40865</c:v>
                </c:pt>
                <c:pt idx="1418">
                  <c:v>40866</c:v>
                </c:pt>
                <c:pt idx="1419">
                  <c:v>40867</c:v>
                </c:pt>
                <c:pt idx="1420">
                  <c:v>40868</c:v>
                </c:pt>
                <c:pt idx="1421">
                  <c:v>40869</c:v>
                </c:pt>
                <c:pt idx="1422">
                  <c:v>40870</c:v>
                </c:pt>
                <c:pt idx="1423">
                  <c:v>40871</c:v>
                </c:pt>
                <c:pt idx="1424">
                  <c:v>40872</c:v>
                </c:pt>
                <c:pt idx="1425">
                  <c:v>40873</c:v>
                </c:pt>
                <c:pt idx="1426">
                  <c:v>40874</c:v>
                </c:pt>
                <c:pt idx="1427">
                  <c:v>40875</c:v>
                </c:pt>
                <c:pt idx="1428">
                  <c:v>40876</c:v>
                </c:pt>
                <c:pt idx="1429">
                  <c:v>40877</c:v>
                </c:pt>
                <c:pt idx="1430">
                  <c:v>40878</c:v>
                </c:pt>
                <c:pt idx="1431">
                  <c:v>40879</c:v>
                </c:pt>
                <c:pt idx="1432">
                  <c:v>40880</c:v>
                </c:pt>
                <c:pt idx="1433">
                  <c:v>40881</c:v>
                </c:pt>
                <c:pt idx="1434">
                  <c:v>40882</c:v>
                </c:pt>
                <c:pt idx="1435">
                  <c:v>40883</c:v>
                </c:pt>
                <c:pt idx="1436">
                  <c:v>40884</c:v>
                </c:pt>
                <c:pt idx="1437">
                  <c:v>40885</c:v>
                </c:pt>
                <c:pt idx="1438">
                  <c:v>40886</c:v>
                </c:pt>
                <c:pt idx="1439">
                  <c:v>40887</c:v>
                </c:pt>
                <c:pt idx="1440">
                  <c:v>40888</c:v>
                </c:pt>
                <c:pt idx="1441">
                  <c:v>40889</c:v>
                </c:pt>
                <c:pt idx="1442">
                  <c:v>40890</c:v>
                </c:pt>
                <c:pt idx="1443">
                  <c:v>40891</c:v>
                </c:pt>
                <c:pt idx="1444">
                  <c:v>40892</c:v>
                </c:pt>
                <c:pt idx="1445">
                  <c:v>40893</c:v>
                </c:pt>
                <c:pt idx="1446">
                  <c:v>40894</c:v>
                </c:pt>
                <c:pt idx="1447">
                  <c:v>40895</c:v>
                </c:pt>
                <c:pt idx="1448">
                  <c:v>40896</c:v>
                </c:pt>
                <c:pt idx="1449">
                  <c:v>40897</c:v>
                </c:pt>
                <c:pt idx="1450">
                  <c:v>40898</c:v>
                </c:pt>
                <c:pt idx="1451">
                  <c:v>40899</c:v>
                </c:pt>
                <c:pt idx="1452">
                  <c:v>40900</c:v>
                </c:pt>
                <c:pt idx="1453">
                  <c:v>40901</c:v>
                </c:pt>
                <c:pt idx="1454">
                  <c:v>40902</c:v>
                </c:pt>
                <c:pt idx="1455">
                  <c:v>40903</c:v>
                </c:pt>
                <c:pt idx="1456">
                  <c:v>40904</c:v>
                </c:pt>
                <c:pt idx="1457">
                  <c:v>40905</c:v>
                </c:pt>
                <c:pt idx="1458">
                  <c:v>40906</c:v>
                </c:pt>
                <c:pt idx="1459">
                  <c:v>40907</c:v>
                </c:pt>
                <c:pt idx="1460">
                  <c:v>40908</c:v>
                </c:pt>
                <c:pt idx="1461">
                  <c:v>40909</c:v>
                </c:pt>
                <c:pt idx="1462">
                  <c:v>40910</c:v>
                </c:pt>
                <c:pt idx="1463">
                  <c:v>40911</c:v>
                </c:pt>
                <c:pt idx="1464">
                  <c:v>40912</c:v>
                </c:pt>
                <c:pt idx="1465">
                  <c:v>40913</c:v>
                </c:pt>
                <c:pt idx="1466">
                  <c:v>40914</c:v>
                </c:pt>
                <c:pt idx="1467">
                  <c:v>40915</c:v>
                </c:pt>
                <c:pt idx="1468">
                  <c:v>40916</c:v>
                </c:pt>
                <c:pt idx="1469">
                  <c:v>40917</c:v>
                </c:pt>
                <c:pt idx="1470">
                  <c:v>40918</c:v>
                </c:pt>
                <c:pt idx="1471">
                  <c:v>40919</c:v>
                </c:pt>
                <c:pt idx="1472">
                  <c:v>40920</c:v>
                </c:pt>
                <c:pt idx="1473">
                  <c:v>40921</c:v>
                </c:pt>
                <c:pt idx="1474">
                  <c:v>40922</c:v>
                </c:pt>
                <c:pt idx="1475">
                  <c:v>40923</c:v>
                </c:pt>
                <c:pt idx="1476">
                  <c:v>40924</c:v>
                </c:pt>
                <c:pt idx="1477">
                  <c:v>40925</c:v>
                </c:pt>
                <c:pt idx="1478">
                  <c:v>40926</c:v>
                </c:pt>
                <c:pt idx="1479">
                  <c:v>40927</c:v>
                </c:pt>
                <c:pt idx="1480">
                  <c:v>40928</c:v>
                </c:pt>
                <c:pt idx="1481">
                  <c:v>40929</c:v>
                </c:pt>
                <c:pt idx="1482">
                  <c:v>40930</c:v>
                </c:pt>
                <c:pt idx="1483">
                  <c:v>40931</c:v>
                </c:pt>
                <c:pt idx="1484">
                  <c:v>40932</c:v>
                </c:pt>
                <c:pt idx="1485">
                  <c:v>40933</c:v>
                </c:pt>
                <c:pt idx="1486">
                  <c:v>40934</c:v>
                </c:pt>
                <c:pt idx="1487">
                  <c:v>40935</c:v>
                </c:pt>
                <c:pt idx="1488">
                  <c:v>40936</c:v>
                </c:pt>
                <c:pt idx="1489">
                  <c:v>40937</c:v>
                </c:pt>
                <c:pt idx="1490">
                  <c:v>40938</c:v>
                </c:pt>
                <c:pt idx="1491">
                  <c:v>40939</c:v>
                </c:pt>
                <c:pt idx="1492">
                  <c:v>40940</c:v>
                </c:pt>
                <c:pt idx="1493">
                  <c:v>40941</c:v>
                </c:pt>
                <c:pt idx="1494">
                  <c:v>40942</c:v>
                </c:pt>
                <c:pt idx="1495">
                  <c:v>40943</c:v>
                </c:pt>
                <c:pt idx="1496">
                  <c:v>40944</c:v>
                </c:pt>
                <c:pt idx="1497">
                  <c:v>40945</c:v>
                </c:pt>
                <c:pt idx="1498">
                  <c:v>40946</c:v>
                </c:pt>
                <c:pt idx="1499">
                  <c:v>40947</c:v>
                </c:pt>
                <c:pt idx="1500">
                  <c:v>40948</c:v>
                </c:pt>
                <c:pt idx="1501">
                  <c:v>40949</c:v>
                </c:pt>
                <c:pt idx="1502">
                  <c:v>40950</c:v>
                </c:pt>
                <c:pt idx="1503">
                  <c:v>40951</c:v>
                </c:pt>
                <c:pt idx="1504">
                  <c:v>40952</c:v>
                </c:pt>
                <c:pt idx="1505">
                  <c:v>40953</c:v>
                </c:pt>
                <c:pt idx="1506">
                  <c:v>40954</c:v>
                </c:pt>
                <c:pt idx="1507">
                  <c:v>40955</c:v>
                </c:pt>
                <c:pt idx="1508">
                  <c:v>40956</c:v>
                </c:pt>
                <c:pt idx="1509">
                  <c:v>40957</c:v>
                </c:pt>
                <c:pt idx="1510">
                  <c:v>40958</c:v>
                </c:pt>
                <c:pt idx="1511">
                  <c:v>40959</c:v>
                </c:pt>
                <c:pt idx="1512">
                  <c:v>40960</c:v>
                </c:pt>
                <c:pt idx="1513">
                  <c:v>40961</c:v>
                </c:pt>
                <c:pt idx="1514">
                  <c:v>40962</c:v>
                </c:pt>
                <c:pt idx="1515">
                  <c:v>40963</c:v>
                </c:pt>
                <c:pt idx="1516">
                  <c:v>40964</c:v>
                </c:pt>
                <c:pt idx="1517">
                  <c:v>40965</c:v>
                </c:pt>
                <c:pt idx="1518">
                  <c:v>40966</c:v>
                </c:pt>
                <c:pt idx="1519">
                  <c:v>40967</c:v>
                </c:pt>
                <c:pt idx="1520">
                  <c:v>40968</c:v>
                </c:pt>
                <c:pt idx="1521">
                  <c:v>40969</c:v>
                </c:pt>
                <c:pt idx="1522">
                  <c:v>40970</c:v>
                </c:pt>
                <c:pt idx="1523">
                  <c:v>40971</c:v>
                </c:pt>
                <c:pt idx="1524">
                  <c:v>40972</c:v>
                </c:pt>
                <c:pt idx="1525">
                  <c:v>40973</c:v>
                </c:pt>
                <c:pt idx="1526">
                  <c:v>40974</c:v>
                </c:pt>
                <c:pt idx="1527">
                  <c:v>40975</c:v>
                </c:pt>
                <c:pt idx="1528">
                  <c:v>40976</c:v>
                </c:pt>
                <c:pt idx="1529">
                  <c:v>40977</c:v>
                </c:pt>
                <c:pt idx="1530">
                  <c:v>40978</c:v>
                </c:pt>
                <c:pt idx="1531">
                  <c:v>40979</c:v>
                </c:pt>
                <c:pt idx="1532">
                  <c:v>40980</c:v>
                </c:pt>
                <c:pt idx="1533">
                  <c:v>40981</c:v>
                </c:pt>
                <c:pt idx="1534">
                  <c:v>40982</c:v>
                </c:pt>
                <c:pt idx="1535">
                  <c:v>40983</c:v>
                </c:pt>
                <c:pt idx="1536">
                  <c:v>40984</c:v>
                </c:pt>
                <c:pt idx="1537">
                  <c:v>40985</c:v>
                </c:pt>
                <c:pt idx="1538">
                  <c:v>40986</c:v>
                </c:pt>
                <c:pt idx="1539">
                  <c:v>40987</c:v>
                </c:pt>
                <c:pt idx="1540">
                  <c:v>40988</c:v>
                </c:pt>
                <c:pt idx="1541">
                  <c:v>40989</c:v>
                </c:pt>
                <c:pt idx="1542">
                  <c:v>40990</c:v>
                </c:pt>
                <c:pt idx="1543">
                  <c:v>40991</c:v>
                </c:pt>
                <c:pt idx="1544">
                  <c:v>40992</c:v>
                </c:pt>
                <c:pt idx="1545">
                  <c:v>40993</c:v>
                </c:pt>
                <c:pt idx="1546">
                  <c:v>40994</c:v>
                </c:pt>
                <c:pt idx="1547">
                  <c:v>40995</c:v>
                </c:pt>
                <c:pt idx="1548">
                  <c:v>40996</c:v>
                </c:pt>
                <c:pt idx="1549">
                  <c:v>40997</c:v>
                </c:pt>
                <c:pt idx="1550">
                  <c:v>40998</c:v>
                </c:pt>
                <c:pt idx="1551">
                  <c:v>40999</c:v>
                </c:pt>
                <c:pt idx="1552">
                  <c:v>41000</c:v>
                </c:pt>
                <c:pt idx="1553">
                  <c:v>41001</c:v>
                </c:pt>
                <c:pt idx="1554">
                  <c:v>41002</c:v>
                </c:pt>
                <c:pt idx="1555">
                  <c:v>41003</c:v>
                </c:pt>
                <c:pt idx="1556">
                  <c:v>41004</c:v>
                </c:pt>
                <c:pt idx="1557">
                  <c:v>41005</c:v>
                </c:pt>
                <c:pt idx="1558">
                  <c:v>41006</c:v>
                </c:pt>
                <c:pt idx="1559">
                  <c:v>41007</c:v>
                </c:pt>
                <c:pt idx="1560">
                  <c:v>41008</c:v>
                </c:pt>
                <c:pt idx="1561">
                  <c:v>41009</c:v>
                </c:pt>
                <c:pt idx="1562">
                  <c:v>41010</c:v>
                </c:pt>
                <c:pt idx="1563">
                  <c:v>41011</c:v>
                </c:pt>
                <c:pt idx="1564">
                  <c:v>41012</c:v>
                </c:pt>
                <c:pt idx="1565">
                  <c:v>41013</c:v>
                </c:pt>
                <c:pt idx="1566">
                  <c:v>41014</c:v>
                </c:pt>
                <c:pt idx="1567">
                  <c:v>41015</c:v>
                </c:pt>
                <c:pt idx="1568">
                  <c:v>41016</c:v>
                </c:pt>
                <c:pt idx="1569">
                  <c:v>41017</c:v>
                </c:pt>
                <c:pt idx="1570">
                  <c:v>41018</c:v>
                </c:pt>
                <c:pt idx="1571">
                  <c:v>41019</c:v>
                </c:pt>
                <c:pt idx="1572">
                  <c:v>41020</c:v>
                </c:pt>
                <c:pt idx="1573">
                  <c:v>41021</c:v>
                </c:pt>
                <c:pt idx="1574">
                  <c:v>41022</c:v>
                </c:pt>
                <c:pt idx="1575">
                  <c:v>41023</c:v>
                </c:pt>
                <c:pt idx="1576">
                  <c:v>41024</c:v>
                </c:pt>
                <c:pt idx="1577">
                  <c:v>41025</c:v>
                </c:pt>
                <c:pt idx="1578">
                  <c:v>41026</c:v>
                </c:pt>
                <c:pt idx="1579">
                  <c:v>41027</c:v>
                </c:pt>
                <c:pt idx="1580">
                  <c:v>41028</c:v>
                </c:pt>
                <c:pt idx="1581">
                  <c:v>41029</c:v>
                </c:pt>
                <c:pt idx="1582">
                  <c:v>41030</c:v>
                </c:pt>
                <c:pt idx="1583">
                  <c:v>41031</c:v>
                </c:pt>
                <c:pt idx="1584">
                  <c:v>41032</c:v>
                </c:pt>
                <c:pt idx="1585">
                  <c:v>41033</c:v>
                </c:pt>
                <c:pt idx="1586">
                  <c:v>41034</c:v>
                </c:pt>
                <c:pt idx="1587">
                  <c:v>41035</c:v>
                </c:pt>
                <c:pt idx="1588">
                  <c:v>41036</c:v>
                </c:pt>
                <c:pt idx="1589">
                  <c:v>41037</c:v>
                </c:pt>
                <c:pt idx="1590">
                  <c:v>41038</c:v>
                </c:pt>
                <c:pt idx="1591">
                  <c:v>41039</c:v>
                </c:pt>
                <c:pt idx="1592">
                  <c:v>41040</c:v>
                </c:pt>
                <c:pt idx="1593">
                  <c:v>41041</c:v>
                </c:pt>
                <c:pt idx="1594">
                  <c:v>41042</c:v>
                </c:pt>
                <c:pt idx="1595">
                  <c:v>41043</c:v>
                </c:pt>
                <c:pt idx="1596">
                  <c:v>41044</c:v>
                </c:pt>
                <c:pt idx="1597">
                  <c:v>41045</c:v>
                </c:pt>
                <c:pt idx="1598">
                  <c:v>41046</c:v>
                </c:pt>
                <c:pt idx="1599">
                  <c:v>41047</c:v>
                </c:pt>
                <c:pt idx="1600">
                  <c:v>41048</c:v>
                </c:pt>
                <c:pt idx="1601">
                  <c:v>41049</c:v>
                </c:pt>
                <c:pt idx="1602">
                  <c:v>41050</c:v>
                </c:pt>
                <c:pt idx="1603">
                  <c:v>41051</c:v>
                </c:pt>
                <c:pt idx="1604">
                  <c:v>41052</c:v>
                </c:pt>
                <c:pt idx="1605">
                  <c:v>41053</c:v>
                </c:pt>
                <c:pt idx="1606">
                  <c:v>41054</c:v>
                </c:pt>
                <c:pt idx="1607">
                  <c:v>41055</c:v>
                </c:pt>
                <c:pt idx="1608">
                  <c:v>41056</c:v>
                </c:pt>
                <c:pt idx="1609">
                  <c:v>41057</c:v>
                </c:pt>
                <c:pt idx="1610">
                  <c:v>41058</c:v>
                </c:pt>
                <c:pt idx="1611">
                  <c:v>41059</c:v>
                </c:pt>
                <c:pt idx="1612">
                  <c:v>41060</c:v>
                </c:pt>
                <c:pt idx="1613">
                  <c:v>41061</c:v>
                </c:pt>
                <c:pt idx="1614">
                  <c:v>41062</c:v>
                </c:pt>
                <c:pt idx="1615">
                  <c:v>41063</c:v>
                </c:pt>
                <c:pt idx="1616">
                  <c:v>41064</c:v>
                </c:pt>
                <c:pt idx="1617">
                  <c:v>41065</c:v>
                </c:pt>
                <c:pt idx="1618">
                  <c:v>41066</c:v>
                </c:pt>
                <c:pt idx="1619">
                  <c:v>41067</c:v>
                </c:pt>
                <c:pt idx="1620">
                  <c:v>41068</c:v>
                </c:pt>
                <c:pt idx="1621">
                  <c:v>41069</c:v>
                </c:pt>
                <c:pt idx="1622">
                  <c:v>41070</c:v>
                </c:pt>
                <c:pt idx="1623">
                  <c:v>41071</c:v>
                </c:pt>
                <c:pt idx="1624">
                  <c:v>41072</c:v>
                </c:pt>
                <c:pt idx="1625">
                  <c:v>41073</c:v>
                </c:pt>
                <c:pt idx="1626">
                  <c:v>41074</c:v>
                </c:pt>
                <c:pt idx="1627">
                  <c:v>41075</c:v>
                </c:pt>
                <c:pt idx="1628">
                  <c:v>41076</c:v>
                </c:pt>
                <c:pt idx="1629">
                  <c:v>41077</c:v>
                </c:pt>
                <c:pt idx="1630">
                  <c:v>41078</c:v>
                </c:pt>
                <c:pt idx="1631">
                  <c:v>41079</c:v>
                </c:pt>
                <c:pt idx="1632">
                  <c:v>41080</c:v>
                </c:pt>
                <c:pt idx="1633">
                  <c:v>41081</c:v>
                </c:pt>
                <c:pt idx="1634">
                  <c:v>41082</c:v>
                </c:pt>
                <c:pt idx="1635">
                  <c:v>41083</c:v>
                </c:pt>
                <c:pt idx="1636">
                  <c:v>41084</c:v>
                </c:pt>
                <c:pt idx="1637">
                  <c:v>41085</c:v>
                </c:pt>
                <c:pt idx="1638">
                  <c:v>41086</c:v>
                </c:pt>
                <c:pt idx="1639">
                  <c:v>41087</c:v>
                </c:pt>
                <c:pt idx="1640">
                  <c:v>41088</c:v>
                </c:pt>
                <c:pt idx="1641">
                  <c:v>41089</c:v>
                </c:pt>
                <c:pt idx="1642">
                  <c:v>41090</c:v>
                </c:pt>
                <c:pt idx="1643">
                  <c:v>41091</c:v>
                </c:pt>
                <c:pt idx="1644">
                  <c:v>41092</c:v>
                </c:pt>
                <c:pt idx="1645">
                  <c:v>41093</c:v>
                </c:pt>
                <c:pt idx="1646">
                  <c:v>41094</c:v>
                </c:pt>
                <c:pt idx="1647">
                  <c:v>41095</c:v>
                </c:pt>
                <c:pt idx="1648">
                  <c:v>41096</c:v>
                </c:pt>
                <c:pt idx="1649">
                  <c:v>41097</c:v>
                </c:pt>
                <c:pt idx="1650">
                  <c:v>41098</c:v>
                </c:pt>
                <c:pt idx="1651">
                  <c:v>41099</c:v>
                </c:pt>
                <c:pt idx="1652">
                  <c:v>41100</c:v>
                </c:pt>
                <c:pt idx="1653">
                  <c:v>41101</c:v>
                </c:pt>
                <c:pt idx="1654">
                  <c:v>41102</c:v>
                </c:pt>
                <c:pt idx="1655">
                  <c:v>41103</c:v>
                </c:pt>
                <c:pt idx="1656">
                  <c:v>41104</c:v>
                </c:pt>
                <c:pt idx="1657">
                  <c:v>41105</c:v>
                </c:pt>
                <c:pt idx="1658">
                  <c:v>41106</c:v>
                </c:pt>
                <c:pt idx="1659">
                  <c:v>41107</c:v>
                </c:pt>
                <c:pt idx="1660">
                  <c:v>41108</c:v>
                </c:pt>
                <c:pt idx="1661">
                  <c:v>41109</c:v>
                </c:pt>
                <c:pt idx="1662">
                  <c:v>41110</c:v>
                </c:pt>
                <c:pt idx="1663">
                  <c:v>41111</c:v>
                </c:pt>
                <c:pt idx="1664">
                  <c:v>41112</c:v>
                </c:pt>
                <c:pt idx="1665">
                  <c:v>41113</c:v>
                </c:pt>
                <c:pt idx="1666">
                  <c:v>41114</c:v>
                </c:pt>
                <c:pt idx="1667">
                  <c:v>41115</c:v>
                </c:pt>
                <c:pt idx="1668">
                  <c:v>41116</c:v>
                </c:pt>
                <c:pt idx="1669">
                  <c:v>41117</c:v>
                </c:pt>
                <c:pt idx="1670">
                  <c:v>41118</c:v>
                </c:pt>
                <c:pt idx="1671">
                  <c:v>41119</c:v>
                </c:pt>
                <c:pt idx="1672">
                  <c:v>41120</c:v>
                </c:pt>
                <c:pt idx="1673">
                  <c:v>41121</c:v>
                </c:pt>
                <c:pt idx="1674">
                  <c:v>41122</c:v>
                </c:pt>
                <c:pt idx="1675">
                  <c:v>41123</c:v>
                </c:pt>
                <c:pt idx="1676">
                  <c:v>41124</c:v>
                </c:pt>
                <c:pt idx="1677">
                  <c:v>41125</c:v>
                </c:pt>
                <c:pt idx="1678">
                  <c:v>41126</c:v>
                </c:pt>
                <c:pt idx="1679">
                  <c:v>41127</c:v>
                </c:pt>
                <c:pt idx="1680">
                  <c:v>41128</c:v>
                </c:pt>
                <c:pt idx="1681">
                  <c:v>41129</c:v>
                </c:pt>
                <c:pt idx="1682">
                  <c:v>41130</c:v>
                </c:pt>
                <c:pt idx="1683">
                  <c:v>41131</c:v>
                </c:pt>
                <c:pt idx="1684">
                  <c:v>41132</c:v>
                </c:pt>
                <c:pt idx="1685">
                  <c:v>41133</c:v>
                </c:pt>
                <c:pt idx="1686">
                  <c:v>41134</c:v>
                </c:pt>
                <c:pt idx="1687">
                  <c:v>41135</c:v>
                </c:pt>
                <c:pt idx="1688">
                  <c:v>41136</c:v>
                </c:pt>
                <c:pt idx="1689">
                  <c:v>41137</c:v>
                </c:pt>
                <c:pt idx="1690">
                  <c:v>41138</c:v>
                </c:pt>
                <c:pt idx="1691">
                  <c:v>41139</c:v>
                </c:pt>
                <c:pt idx="1692">
                  <c:v>41140</c:v>
                </c:pt>
                <c:pt idx="1693">
                  <c:v>41141</c:v>
                </c:pt>
                <c:pt idx="1694">
                  <c:v>41142</c:v>
                </c:pt>
                <c:pt idx="1695">
                  <c:v>41143</c:v>
                </c:pt>
                <c:pt idx="1696">
                  <c:v>41144</c:v>
                </c:pt>
                <c:pt idx="1697">
                  <c:v>41145</c:v>
                </c:pt>
                <c:pt idx="1698">
                  <c:v>41146</c:v>
                </c:pt>
                <c:pt idx="1699">
                  <c:v>41147</c:v>
                </c:pt>
                <c:pt idx="1700">
                  <c:v>41148</c:v>
                </c:pt>
                <c:pt idx="1701">
                  <c:v>41149</c:v>
                </c:pt>
                <c:pt idx="1702">
                  <c:v>41150</c:v>
                </c:pt>
                <c:pt idx="1703">
                  <c:v>41151</c:v>
                </c:pt>
                <c:pt idx="1704">
                  <c:v>41152</c:v>
                </c:pt>
                <c:pt idx="1705">
                  <c:v>41153</c:v>
                </c:pt>
                <c:pt idx="1706">
                  <c:v>41154</c:v>
                </c:pt>
                <c:pt idx="1707">
                  <c:v>41155</c:v>
                </c:pt>
                <c:pt idx="1708">
                  <c:v>41156</c:v>
                </c:pt>
                <c:pt idx="1709">
                  <c:v>41157</c:v>
                </c:pt>
                <c:pt idx="1710">
                  <c:v>41158</c:v>
                </c:pt>
                <c:pt idx="1711">
                  <c:v>41159</c:v>
                </c:pt>
                <c:pt idx="1712">
                  <c:v>41160</c:v>
                </c:pt>
                <c:pt idx="1713">
                  <c:v>41161</c:v>
                </c:pt>
                <c:pt idx="1714">
                  <c:v>41162</c:v>
                </c:pt>
                <c:pt idx="1715">
                  <c:v>41163</c:v>
                </c:pt>
                <c:pt idx="1716">
                  <c:v>41164</c:v>
                </c:pt>
                <c:pt idx="1717">
                  <c:v>41165</c:v>
                </c:pt>
                <c:pt idx="1718">
                  <c:v>41166</c:v>
                </c:pt>
                <c:pt idx="1719">
                  <c:v>41167</c:v>
                </c:pt>
                <c:pt idx="1720">
                  <c:v>41168</c:v>
                </c:pt>
                <c:pt idx="1721">
                  <c:v>41169</c:v>
                </c:pt>
                <c:pt idx="1722">
                  <c:v>41170</c:v>
                </c:pt>
                <c:pt idx="1723">
                  <c:v>41171</c:v>
                </c:pt>
                <c:pt idx="1724">
                  <c:v>41172</c:v>
                </c:pt>
                <c:pt idx="1725">
                  <c:v>41173</c:v>
                </c:pt>
                <c:pt idx="1726">
                  <c:v>41174</c:v>
                </c:pt>
                <c:pt idx="1727">
                  <c:v>41175</c:v>
                </c:pt>
                <c:pt idx="1728">
                  <c:v>41176</c:v>
                </c:pt>
                <c:pt idx="1729">
                  <c:v>41177</c:v>
                </c:pt>
                <c:pt idx="1730">
                  <c:v>41178</c:v>
                </c:pt>
                <c:pt idx="1731">
                  <c:v>41179</c:v>
                </c:pt>
                <c:pt idx="1732">
                  <c:v>41180</c:v>
                </c:pt>
                <c:pt idx="1733">
                  <c:v>41181</c:v>
                </c:pt>
                <c:pt idx="1734">
                  <c:v>41182</c:v>
                </c:pt>
                <c:pt idx="1735">
                  <c:v>41183</c:v>
                </c:pt>
                <c:pt idx="1736">
                  <c:v>41184</c:v>
                </c:pt>
                <c:pt idx="1737">
                  <c:v>41185</c:v>
                </c:pt>
                <c:pt idx="1738">
                  <c:v>41186</c:v>
                </c:pt>
                <c:pt idx="1739">
                  <c:v>41187</c:v>
                </c:pt>
                <c:pt idx="1740">
                  <c:v>41188</c:v>
                </c:pt>
                <c:pt idx="1741">
                  <c:v>41189</c:v>
                </c:pt>
                <c:pt idx="1742">
                  <c:v>41190</c:v>
                </c:pt>
                <c:pt idx="1743">
                  <c:v>41191</c:v>
                </c:pt>
                <c:pt idx="1744">
                  <c:v>41192</c:v>
                </c:pt>
                <c:pt idx="1745">
                  <c:v>41193</c:v>
                </c:pt>
                <c:pt idx="1746">
                  <c:v>41194</c:v>
                </c:pt>
                <c:pt idx="1747">
                  <c:v>41195</c:v>
                </c:pt>
                <c:pt idx="1748">
                  <c:v>41196</c:v>
                </c:pt>
                <c:pt idx="1749">
                  <c:v>41197</c:v>
                </c:pt>
                <c:pt idx="1750">
                  <c:v>41198</c:v>
                </c:pt>
                <c:pt idx="1751">
                  <c:v>41199</c:v>
                </c:pt>
                <c:pt idx="1752">
                  <c:v>41200</c:v>
                </c:pt>
                <c:pt idx="1753">
                  <c:v>41201</c:v>
                </c:pt>
                <c:pt idx="1754">
                  <c:v>41202</c:v>
                </c:pt>
                <c:pt idx="1755">
                  <c:v>41203</c:v>
                </c:pt>
                <c:pt idx="1756">
                  <c:v>41204</c:v>
                </c:pt>
                <c:pt idx="1757">
                  <c:v>41205</c:v>
                </c:pt>
                <c:pt idx="1758">
                  <c:v>41206</c:v>
                </c:pt>
                <c:pt idx="1759">
                  <c:v>41207</c:v>
                </c:pt>
                <c:pt idx="1760">
                  <c:v>41208</c:v>
                </c:pt>
                <c:pt idx="1761">
                  <c:v>41209</c:v>
                </c:pt>
                <c:pt idx="1762">
                  <c:v>41210</c:v>
                </c:pt>
                <c:pt idx="1763">
                  <c:v>41211</c:v>
                </c:pt>
                <c:pt idx="1764">
                  <c:v>41212</c:v>
                </c:pt>
                <c:pt idx="1765">
                  <c:v>41213</c:v>
                </c:pt>
                <c:pt idx="1766">
                  <c:v>41214</c:v>
                </c:pt>
                <c:pt idx="1767">
                  <c:v>41215</c:v>
                </c:pt>
                <c:pt idx="1768">
                  <c:v>41216</c:v>
                </c:pt>
                <c:pt idx="1769">
                  <c:v>41217</c:v>
                </c:pt>
                <c:pt idx="1770">
                  <c:v>41218</c:v>
                </c:pt>
                <c:pt idx="1771">
                  <c:v>41219</c:v>
                </c:pt>
                <c:pt idx="1772">
                  <c:v>41220</c:v>
                </c:pt>
                <c:pt idx="1773">
                  <c:v>41221</c:v>
                </c:pt>
                <c:pt idx="1774">
                  <c:v>41222</c:v>
                </c:pt>
                <c:pt idx="1775">
                  <c:v>41223</c:v>
                </c:pt>
                <c:pt idx="1776">
                  <c:v>41224</c:v>
                </c:pt>
                <c:pt idx="1777">
                  <c:v>41225</c:v>
                </c:pt>
                <c:pt idx="1778">
                  <c:v>41226</c:v>
                </c:pt>
                <c:pt idx="1779">
                  <c:v>41227</c:v>
                </c:pt>
                <c:pt idx="1780">
                  <c:v>41228</c:v>
                </c:pt>
                <c:pt idx="1781">
                  <c:v>41229</c:v>
                </c:pt>
                <c:pt idx="1782">
                  <c:v>41230</c:v>
                </c:pt>
                <c:pt idx="1783">
                  <c:v>41231</c:v>
                </c:pt>
                <c:pt idx="1784">
                  <c:v>41232</c:v>
                </c:pt>
                <c:pt idx="1785">
                  <c:v>41233</c:v>
                </c:pt>
                <c:pt idx="1786">
                  <c:v>41234</c:v>
                </c:pt>
                <c:pt idx="1787">
                  <c:v>41235</c:v>
                </c:pt>
                <c:pt idx="1788">
                  <c:v>41236</c:v>
                </c:pt>
                <c:pt idx="1789">
                  <c:v>41237</c:v>
                </c:pt>
                <c:pt idx="1790">
                  <c:v>41238</c:v>
                </c:pt>
                <c:pt idx="1791">
                  <c:v>41239</c:v>
                </c:pt>
                <c:pt idx="1792">
                  <c:v>41240</c:v>
                </c:pt>
                <c:pt idx="1793">
                  <c:v>41241</c:v>
                </c:pt>
                <c:pt idx="1794">
                  <c:v>41242</c:v>
                </c:pt>
                <c:pt idx="1795">
                  <c:v>41243</c:v>
                </c:pt>
                <c:pt idx="1796">
                  <c:v>41244</c:v>
                </c:pt>
                <c:pt idx="1797">
                  <c:v>41245</c:v>
                </c:pt>
                <c:pt idx="1798">
                  <c:v>41246</c:v>
                </c:pt>
                <c:pt idx="1799">
                  <c:v>41247</c:v>
                </c:pt>
                <c:pt idx="1800">
                  <c:v>41248</c:v>
                </c:pt>
                <c:pt idx="1801">
                  <c:v>41249</c:v>
                </c:pt>
                <c:pt idx="1802">
                  <c:v>41250</c:v>
                </c:pt>
                <c:pt idx="1803">
                  <c:v>41251</c:v>
                </c:pt>
                <c:pt idx="1804">
                  <c:v>41252</c:v>
                </c:pt>
                <c:pt idx="1805">
                  <c:v>41253</c:v>
                </c:pt>
                <c:pt idx="1806">
                  <c:v>41254</c:v>
                </c:pt>
                <c:pt idx="1807">
                  <c:v>41255</c:v>
                </c:pt>
                <c:pt idx="1808">
                  <c:v>41256</c:v>
                </c:pt>
                <c:pt idx="1809">
                  <c:v>41257</c:v>
                </c:pt>
                <c:pt idx="1810">
                  <c:v>41258</c:v>
                </c:pt>
                <c:pt idx="1811">
                  <c:v>41259</c:v>
                </c:pt>
                <c:pt idx="1812">
                  <c:v>41260</c:v>
                </c:pt>
                <c:pt idx="1813">
                  <c:v>41261</c:v>
                </c:pt>
                <c:pt idx="1814">
                  <c:v>41262</c:v>
                </c:pt>
                <c:pt idx="1815">
                  <c:v>41263</c:v>
                </c:pt>
                <c:pt idx="1816">
                  <c:v>41264</c:v>
                </c:pt>
                <c:pt idx="1817">
                  <c:v>41265</c:v>
                </c:pt>
                <c:pt idx="1818">
                  <c:v>41266</c:v>
                </c:pt>
                <c:pt idx="1819">
                  <c:v>41267</c:v>
                </c:pt>
                <c:pt idx="1820">
                  <c:v>41268</c:v>
                </c:pt>
                <c:pt idx="1821">
                  <c:v>41269</c:v>
                </c:pt>
                <c:pt idx="1822">
                  <c:v>41270</c:v>
                </c:pt>
                <c:pt idx="1823">
                  <c:v>41271</c:v>
                </c:pt>
                <c:pt idx="1824">
                  <c:v>41272</c:v>
                </c:pt>
                <c:pt idx="1825">
                  <c:v>41273</c:v>
                </c:pt>
                <c:pt idx="1826">
                  <c:v>41274</c:v>
                </c:pt>
                <c:pt idx="1827">
                  <c:v>41275</c:v>
                </c:pt>
                <c:pt idx="1828">
                  <c:v>41276</c:v>
                </c:pt>
                <c:pt idx="1829">
                  <c:v>41277</c:v>
                </c:pt>
                <c:pt idx="1830">
                  <c:v>41278</c:v>
                </c:pt>
                <c:pt idx="1831">
                  <c:v>41279</c:v>
                </c:pt>
                <c:pt idx="1832">
                  <c:v>41280</c:v>
                </c:pt>
                <c:pt idx="1833">
                  <c:v>41281</c:v>
                </c:pt>
                <c:pt idx="1834">
                  <c:v>41282</c:v>
                </c:pt>
                <c:pt idx="1835">
                  <c:v>41283</c:v>
                </c:pt>
                <c:pt idx="1836">
                  <c:v>41284</c:v>
                </c:pt>
                <c:pt idx="1837">
                  <c:v>41285</c:v>
                </c:pt>
                <c:pt idx="1838">
                  <c:v>41286</c:v>
                </c:pt>
                <c:pt idx="1839">
                  <c:v>41287</c:v>
                </c:pt>
                <c:pt idx="1840">
                  <c:v>41288</c:v>
                </c:pt>
                <c:pt idx="1841">
                  <c:v>41289</c:v>
                </c:pt>
                <c:pt idx="1842">
                  <c:v>41290</c:v>
                </c:pt>
                <c:pt idx="1843">
                  <c:v>41291</c:v>
                </c:pt>
                <c:pt idx="1844">
                  <c:v>41292</c:v>
                </c:pt>
                <c:pt idx="1845">
                  <c:v>41293</c:v>
                </c:pt>
                <c:pt idx="1846">
                  <c:v>41294</c:v>
                </c:pt>
                <c:pt idx="1847">
                  <c:v>41295</c:v>
                </c:pt>
                <c:pt idx="1848">
                  <c:v>41296</c:v>
                </c:pt>
                <c:pt idx="1849">
                  <c:v>41297</c:v>
                </c:pt>
                <c:pt idx="1850">
                  <c:v>41298</c:v>
                </c:pt>
                <c:pt idx="1851">
                  <c:v>41299</c:v>
                </c:pt>
                <c:pt idx="1852">
                  <c:v>41300</c:v>
                </c:pt>
                <c:pt idx="1853">
                  <c:v>41301</c:v>
                </c:pt>
                <c:pt idx="1854">
                  <c:v>41302</c:v>
                </c:pt>
                <c:pt idx="1855">
                  <c:v>41303</c:v>
                </c:pt>
                <c:pt idx="1856">
                  <c:v>41304</c:v>
                </c:pt>
                <c:pt idx="1857">
                  <c:v>41305</c:v>
                </c:pt>
                <c:pt idx="1858">
                  <c:v>41306</c:v>
                </c:pt>
                <c:pt idx="1859">
                  <c:v>41307</c:v>
                </c:pt>
                <c:pt idx="1860">
                  <c:v>41308</c:v>
                </c:pt>
                <c:pt idx="1861">
                  <c:v>41309</c:v>
                </c:pt>
                <c:pt idx="1862">
                  <c:v>41310</c:v>
                </c:pt>
                <c:pt idx="1863">
                  <c:v>41311</c:v>
                </c:pt>
                <c:pt idx="1864">
                  <c:v>41312</c:v>
                </c:pt>
                <c:pt idx="1865">
                  <c:v>41313</c:v>
                </c:pt>
                <c:pt idx="1866">
                  <c:v>41314</c:v>
                </c:pt>
                <c:pt idx="1867">
                  <c:v>41315</c:v>
                </c:pt>
                <c:pt idx="1868">
                  <c:v>41316</c:v>
                </c:pt>
                <c:pt idx="1869">
                  <c:v>41317</c:v>
                </c:pt>
                <c:pt idx="1870">
                  <c:v>41318</c:v>
                </c:pt>
                <c:pt idx="1871">
                  <c:v>41319</c:v>
                </c:pt>
                <c:pt idx="1872">
                  <c:v>41320</c:v>
                </c:pt>
                <c:pt idx="1873">
                  <c:v>41321</c:v>
                </c:pt>
                <c:pt idx="1874">
                  <c:v>41322</c:v>
                </c:pt>
                <c:pt idx="1875">
                  <c:v>41323</c:v>
                </c:pt>
                <c:pt idx="1876">
                  <c:v>41324</c:v>
                </c:pt>
                <c:pt idx="1877">
                  <c:v>41325</c:v>
                </c:pt>
                <c:pt idx="1878">
                  <c:v>41326</c:v>
                </c:pt>
                <c:pt idx="1879">
                  <c:v>41327</c:v>
                </c:pt>
                <c:pt idx="1880">
                  <c:v>41328</c:v>
                </c:pt>
                <c:pt idx="1881">
                  <c:v>41329</c:v>
                </c:pt>
                <c:pt idx="1882">
                  <c:v>41330</c:v>
                </c:pt>
                <c:pt idx="1883">
                  <c:v>41331</c:v>
                </c:pt>
                <c:pt idx="1884">
                  <c:v>41332</c:v>
                </c:pt>
                <c:pt idx="1885">
                  <c:v>41333</c:v>
                </c:pt>
              </c:numCache>
            </c:numRef>
          </c:cat>
          <c:val>
            <c:numRef>
              <c:f>'2008-2013'!$C$2:$C$1887</c:f>
              <c:numCache>
                <c:formatCode>General</c:formatCode>
                <c:ptCount val="1886"/>
                <c:pt idx="0">
                  <c:v>0</c:v>
                </c:pt>
                <c:pt idx="1">
                  <c:v>0</c:v>
                </c:pt>
                <c:pt idx="2">
                  <c:v>0</c:v>
                </c:pt>
                <c:pt idx="3">
                  <c:v>0</c:v>
                </c:pt>
                <c:pt idx="4">
                  <c:v>0</c:v>
                </c:pt>
                <c:pt idx="5">
                  <c:v>0</c:v>
                </c:pt>
                <c:pt idx="6">
                  <c:v>0</c:v>
                </c:pt>
                <c:pt idx="7">
                  <c:v>0</c:v>
                </c:pt>
                <c:pt idx="8">
                  <c:v>0.32300000000000934</c:v>
                </c:pt>
                <c:pt idx="9">
                  <c:v>2.1859999999999999</c:v>
                </c:pt>
                <c:pt idx="10">
                  <c:v>5.0449999999999955</c:v>
                </c:pt>
                <c:pt idx="11">
                  <c:v>5.8289999999999855</c:v>
                </c:pt>
                <c:pt idx="12">
                  <c:v>5.8769999999999998</c:v>
                </c:pt>
                <c:pt idx="13">
                  <c:v>5.6959999999999855</c:v>
                </c:pt>
                <c:pt idx="14">
                  <c:v>5.7639999999999985</c:v>
                </c:pt>
                <c:pt idx="15">
                  <c:v>5.4349999999999996</c:v>
                </c:pt>
                <c:pt idx="16">
                  <c:v>5.2700000000000014</c:v>
                </c:pt>
                <c:pt idx="17">
                  <c:v>5.2969999999999997</c:v>
                </c:pt>
                <c:pt idx="18">
                  <c:v>5.3279999999999745</c:v>
                </c:pt>
                <c:pt idx="19">
                  <c:v>7.2889999999999997</c:v>
                </c:pt>
                <c:pt idx="20">
                  <c:v>6.9619999999999997</c:v>
                </c:pt>
                <c:pt idx="21">
                  <c:v>5.7309999999999999</c:v>
                </c:pt>
                <c:pt idx="22">
                  <c:v>5.0030000000000001</c:v>
                </c:pt>
                <c:pt idx="23">
                  <c:v>3.8549999999999978</c:v>
                </c:pt>
                <c:pt idx="24">
                  <c:v>3.75</c:v>
                </c:pt>
                <c:pt idx="25">
                  <c:v>3.8529999999999927</c:v>
                </c:pt>
                <c:pt idx="26">
                  <c:v>3.7490000000000001</c:v>
                </c:pt>
                <c:pt idx="27">
                  <c:v>3.948</c:v>
                </c:pt>
                <c:pt idx="28">
                  <c:v>3.8649999999999998</c:v>
                </c:pt>
                <c:pt idx="29">
                  <c:v>3.4329999999999967</c:v>
                </c:pt>
                <c:pt idx="30">
                  <c:v>3.3419999999999987</c:v>
                </c:pt>
                <c:pt idx="31">
                  <c:v>0.33400000000001034</c:v>
                </c:pt>
                <c:pt idx="32">
                  <c:v>2.0000000000000052E-3</c:v>
                </c:pt>
                <c:pt idx="33">
                  <c:v>0</c:v>
                </c:pt>
                <c:pt idx="34">
                  <c:v>0.80300000000000005</c:v>
                </c:pt>
                <c:pt idx="35">
                  <c:v>3.6949999999999998</c:v>
                </c:pt>
                <c:pt idx="36">
                  <c:v>4.7430000000000003</c:v>
                </c:pt>
                <c:pt idx="37">
                  <c:v>6.92</c:v>
                </c:pt>
                <c:pt idx="38">
                  <c:v>6.68</c:v>
                </c:pt>
                <c:pt idx="39">
                  <c:v>6.5139999999999985</c:v>
                </c:pt>
                <c:pt idx="40">
                  <c:v>6.9269999999999996</c:v>
                </c:pt>
                <c:pt idx="41">
                  <c:v>7.5669999999999975</c:v>
                </c:pt>
                <c:pt idx="42">
                  <c:v>7.6599999999999975</c:v>
                </c:pt>
                <c:pt idx="43">
                  <c:v>9.6560000000000006</c:v>
                </c:pt>
                <c:pt idx="44">
                  <c:v>10.473000000000004</c:v>
                </c:pt>
                <c:pt idx="45">
                  <c:v>11.348000000000001</c:v>
                </c:pt>
                <c:pt idx="46">
                  <c:v>10.974</c:v>
                </c:pt>
                <c:pt idx="47">
                  <c:v>10.693</c:v>
                </c:pt>
                <c:pt idx="48">
                  <c:v>10.79</c:v>
                </c:pt>
                <c:pt idx="49">
                  <c:v>10.48</c:v>
                </c:pt>
                <c:pt idx="50">
                  <c:v>11.038</c:v>
                </c:pt>
                <c:pt idx="51">
                  <c:v>10.387</c:v>
                </c:pt>
                <c:pt idx="52">
                  <c:v>10.397</c:v>
                </c:pt>
                <c:pt idx="53">
                  <c:v>10.143000000000001</c:v>
                </c:pt>
                <c:pt idx="54">
                  <c:v>10.456000000000024</c:v>
                </c:pt>
                <c:pt idx="55">
                  <c:v>10.314</c:v>
                </c:pt>
                <c:pt idx="56">
                  <c:v>9.3450000000000006</c:v>
                </c:pt>
                <c:pt idx="57">
                  <c:v>8.8740000000000006</c:v>
                </c:pt>
                <c:pt idx="58">
                  <c:v>9.7050000000000001</c:v>
                </c:pt>
                <c:pt idx="59">
                  <c:v>8.6020000000000003</c:v>
                </c:pt>
                <c:pt idx="60">
                  <c:v>8.8250000000000028</c:v>
                </c:pt>
                <c:pt idx="61">
                  <c:v>8.9</c:v>
                </c:pt>
                <c:pt idx="62">
                  <c:v>8.5220000000000002</c:v>
                </c:pt>
                <c:pt idx="63">
                  <c:v>8.6710000000000012</c:v>
                </c:pt>
                <c:pt idx="64">
                  <c:v>8.9190000000000005</c:v>
                </c:pt>
                <c:pt idx="65">
                  <c:v>8.1960000000000015</c:v>
                </c:pt>
                <c:pt idx="66">
                  <c:v>8.0870000000000015</c:v>
                </c:pt>
                <c:pt idx="67">
                  <c:v>8.4950000000000028</c:v>
                </c:pt>
                <c:pt idx="68">
                  <c:v>8.51</c:v>
                </c:pt>
                <c:pt idx="69">
                  <c:v>8.4630000000000027</c:v>
                </c:pt>
                <c:pt idx="70">
                  <c:v>8.1270000000000024</c:v>
                </c:pt>
                <c:pt idx="71">
                  <c:v>7.8049999999999855</c:v>
                </c:pt>
                <c:pt idx="72">
                  <c:v>8.2510000000000012</c:v>
                </c:pt>
                <c:pt idx="73">
                  <c:v>8.5990000000000002</c:v>
                </c:pt>
                <c:pt idx="74">
                  <c:v>8.4520000000000248</c:v>
                </c:pt>
                <c:pt idx="75">
                  <c:v>8.1</c:v>
                </c:pt>
                <c:pt idx="76">
                  <c:v>8.3890000000000047</c:v>
                </c:pt>
                <c:pt idx="77">
                  <c:v>8.298</c:v>
                </c:pt>
                <c:pt idx="78">
                  <c:v>8.3180000000000014</c:v>
                </c:pt>
                <c:pt idx="79">
                  <c:v>8.5540000000000003</c:v>
                </c:pt>
                <c:pt idx="80">
                  <c:v>8.6030000000000015</c:v>
                </c:pt>
                <c:pt idx="81">
                  <c:v>8.52</c:v>
                </c:pt>
                <c:pt idx="82">
                  <c:v>7.52</c:v>
                </c:pt>
                <c:pt idx="83">
                  <c:v>6.8849999999999945</c:v>
                </c:pt>
                <c:pt idx="84">
                  <c:v>6.734</c:v>
                </c:pt>
                <c:pt idx="85">
                  <c:v>8.5070000000000014</c:v>
                </c:pt>
                <c:pt idx="86">
                  <c:v>10.335000000000004</c:v>
                </c:pt>
                <c:pt idx="87">
                  <c:v>9.1440000000000001</c:v>
                </c:pt>
                <c:pt idx="88">
                  <c:v>8.1140000000000008</c:v>
                </c:pt>
                <c:pt idx="89">
                  <c:v>8.0120000000000005</c:v>
                </c:pt>
                <c:pt idx="90">
                  <c:v>7.81</c:v>
                </c:pt>
                <c:pt idx="91">
                  <c:v>8.213000000000001</c:v>
                </c:pt>
                <c:pt idx="92">
                  <c:v>7.516</c:v>
                </c:pt>
                <c:pt idx="93">
                  <c:v>7.26</c:v>
                </c:pt>
                <c:pt idx="94">
                  <c:v>8.8390000000000004</c:v>
                </c:pt>
                <c:pt idx="95">
                  <c:v>8.9790000000000028</c:v>
                </c:pt>
                <c:pt idx="96">
                  <c:v>8.65</c:v>
                </c:pt>
                <c:pt idx="97">
                  <c:v>8.5760000000000005</c:v>
                </c:pt>
                <c:pt idx="98">
                  <c:v>8.3600000000000048</c:v>
                </c:pt>
                <c:pt idx="99">
                  <c:v>8.4540000000000006</c:v>
                </c:pt>
                <c:pt idx="100">
                  <c:v>8.11</c:v>
                </c:pt>
                <c:pt idx="101">
                  <c:v>8.7119999999999997</c:v>
                </c:pt>
                <c:pt idx="102">
                  <c:v>8.0910000000000011</c:v>
                </c:pt>
                <c:pt idx="103">
                  <c:v>8.2279999999999998</c:v>
                </c:pt>
                <c:pt idx="104">
                  <c:v>8.5360000000000014</c:v>
                </c:pt>
                <c:pt idx="105">
                  <c:v>8.2240000000000002</c:v>
                </c:pt>
                <c:pt idx="106">
                  <c:v>8.1770000000000014</c:v>
                </c:pt>
                <c:pt idx="107">
                  <c:v>7.3789999999999996</c:v>
                </c:pt>
                <c:pt idx="108">
                  <c:v>7.7080000000000002</c:v>
                </c:pt>
                <c:pt idx="109">
                  <c:v>7.7759999999999998</c:v>
                </c:pt>
                <c:pt idx="110">
                  <c:v>7.1069999999999975</c:v>
                </c:pt>
                <c:pt idx="111">
                  <c:v>7.2389999999999999</c:v>
                </c:pt>
                <c:pt idx="112">
                  <c:v>7.4320000000000004</c:v>
                </c:pt>
                <c:pt idx="113">
                  <c:v>7.1639999999999855</c:v>
                </c:pt>
                <c:pt idx="114">
                  <c:v>6.4310000000000134</c:v>
                </c:pt>
                <c:pt idx="115">
                  <c:v>6.5569999999999995</c:v>
                </c:pt>
                <c:pt idx="116">
                  <c:v>6.1739999999999995</c:v>
                </c:pt>
                <c:pt idx="117">
                  <c:v>6.6249999999999645</c:v>
                </c:pt>
                <c:pt idx="118">
                  <c:v>6.8819999999999997</c:v>
                </c:pt>
                <c:pt idx="119">
                  <c:v>6.8139999999999965</c:v>
                </c:pt>
                <c:pt idx="120">
                  <c:v>6.8609999999999856</c:v>
                </c:pt>
                <c:pt idx="121">
                  <c:v>6.1479999999999855</c:v>
                </c:pt>
                <c:pt idx="122">
                  <c:v>6.4850000000000003</c:v>
                </c:pt>
                <c:pt idx="123">
                  <c:v>6.5810000000000004</c:v>
                </c:pt>
                <c:pt idx="124">
                  <c:v>6.1949999999999745</c:v>
                </c:pt>
                <c:pt idx="125">
                  <c:v>5.907</c:v>
                </c:pt>
                <c:pt idx="126">
                  <c:v>4.9530000000000003</c:v>
                </c:pt>
                <c:pt idx="127">
                  <c:v>1.258</c:v>
                </c:pt>
                <c:pt idx="128">
                  <c:v>0.33000000000000973</c:v>
                </c:pt>
                <c:pt idx="129">
                  <c:v>0.17900000000000021</c:v>
                </c:pt>
                <c:pt idx="130">
                  <c:v>3.0000000000000651E-2</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1.8000000000000453E-2</c:v>
                </c:pt>
                <c:pt idx="341">
                  <c:v>0.20600000000000004</c:v>
                </c:pt>
                <c:pt idx="342">
                  <c:v>0.78300000000000003</c:v>
                </c:pt>
                <c:pt idx="343">
                  <c:v>1.1040000000000001</c:v>
                </c:pt>
                <c:pt idx="344">
                  <c:v>1.7889999999999771</c:v>
                </c:pt>
                <c:pt idx="345">
                  <c:v>5.1129999999999765</c:v>
                </c:pt>
                <c:pt idx="346">
                  <c:v>4.0990000000000002</c:v>
                </c:pt>
                <c:pt idx="347">
                  <c:v>2.726</c:v>
                </c:pt>
                <c:pt idx="348">
                  <c:v>1.540999999999966</c:v>
                </c:pt>
                <c:pt idx="349">
                  <c:v>1.1060000000000001</c:v>
                </c:pt>
                <c:pt idx="350">
                  <c:v>1.9209999999999796</c:v>
                </c:pt>
                <c:pt idx="351">
                  <c:v>2.323</c:v>
                </c:pt>
                <c:pt idx="352">
                  <c:v>2.5640000000000001</c:v>
                </c:pt>
                <c:pt idx="353">
                  <c:v>3.2280000000000002</c:v>
                </c:pt>
                <c:pt idx="354">
                  <c:v>3.5589999999999997</c:v>
                </c:pt>
                <c:pt idx="355">
                  <c:v>3.0509999999999997</c:v>
                </c:pt>
                <c:pt idx="356">
                  <c:v>2.847</c:v>
                </c:pt>
                <c:pt idx="357">
                  <c:v>2.681</c:v>
                </c:pt>
                <c:pt idx="358">
                  <c:v>2.7490000000000001</c:v>
                </c:pt>
                <c:pt idx="359">
                  <c:v>2.4729999999999968</c:v>
                </c:pt>
                <c:pt idx="360">
                  <c:v>2.7130000000000001</c:v>
                </c:pt>
                <c:pt idx="361">
                  <c:v>2.8129999999999367</c:v>
                </c:pt>
                <c:pt idx="362">
                  <c:v>2.7429999999999999</c:v>
                </c:pt>
                <c:pt idx="363">
                  <c:v>3.1989999999999998</c:v>
                </c:pt>
                <c:pt idx="364">
                  <c:v>3.702</c:v>
                </c:pt>
                <c:pt idx="365">
                  <c:v>4.2160000000000002</c:v>
                </c:pt>
                <c:pt idx="366">
                  <c:v>4.1779999999999955</c:v>
                </c:pt>
                <c:pt idx="367">
                  <c:v>5.1829999999999945</c:v>
                </c:pt>
                <c:pt idx="368">
                  <c:v>5.181</c:v>
                </c:pt>
                <c:pt idx="369">
                  <c:v>5.2850000000000001</c:v>
                </c:pt>
                <c:pt idx="370">
                  <c:v>5.29</c:v>
                </c:pt>
                <c:pt idx="371">
                  <c:v>5.55</c:v>
                </c:pt>
                <c:pt idx="372">
                  <c:v>5.7619999999999996</c:v>
                </c:pt>
                <c:pt idx="373">
                  <c:v>5.33</c:v>
                </c:pt>
                <c:pt idx="374">
                  <c:v>4.2309999999999999</c:v>
                </c:pt>
                <c:pt idx="375">
                  <c:v>4.2679999999999945</c:v>
                </c:pt>
                <c:pt idx="376">
                  <c:v>4.6769999999999996</c:v>
                </c:pt>
                <c:pt idx="377">
                  <c:v>5.0249999999999755</c:v>
                </c:pt>
                <c:pt idx="378">
                  <c:v>4.4269999999999996</c:v>
                </c:pt>
                <c:pt idx="379">
                  <c:v>4.1159999999999846</c:v>
                </c:pt>
                <c:pt idx="380">
                  <c:v>4.7039999999999997</c:v>
                </c:pt>
                <c:pt idx="381">
                  <c:v>5.2320000000000002</c:v>
                </c:pt>
                <c:pt idx="382">
                  <c:v>4.4820000000000002</c:v>
                </c:pt>
                <c:pt idx="383">
                  <c:v>4.74</c:v>
                </c:pt>
                <c:pt idx="384">
                  <c:v>5.0269999999999975</c:v>
                </c:pt>
                <c:pt idx="385">
                  <c:v>5.5229999999999855</c:v>
                </c:pt>
                <c:pt idx="386">
                  <c:v>5.5939999999999985</c:v>
                </c:pt>
                <c:pt idx="387">
                  <c:v>5.9189999999999996</c:v>
                </c:pt>
                <c:pt idx="388">
                  <c:v>6.5019999999999998</c:v>
                </c:pt>
                <c:pt idx="389">
                  <c:v>6.5</c:v>
                </c:pt>
                <c:pt idx="390">
                  <c:v>6.38</c:v>
                </c:pt>
                <c:pt idx="391">
                  <c:v>5.9320000000000004</c:v>
                </c:pt>
                <c:pt idx="392">
                  <c:v>5.7439999999999998</c:v>
                </c:pt>
                <c:pt idx="393">
                  <c:v>6.0449999999999955</c:v>
                </c:pt>
                <c:pt idx="394">
                  <c:v>6.3039999999999985</c:v>
                </c:pt>
                <c:pt idx="395">
                  <c:v>6.8599999999999985</c:v>
                </c:pt>
                <c:pt idx="396">
                  <c:v>8.418000000000001</c:v>
                </c:pt>
                <c:pt idx="397">
                  <c:v>10.894</c:v>
                </c:pt>
                <c:pt idx="398">
                  <c:v>12.873000000000006</c:v>
                </c:pt>
                <c:pt idx="399">
                  <c:v>14.678000000000001</c:v>
                </c:pt>
                <c:pt idx="400">
                  <c:v>15.766</c:v>
                </c:pt>
                <c:pt idx="401">
                  <c:v>17.481000000000002</c:v>
                </c:pt>
                <c:pt idx="402">
                  <c:v>18.581999999999987</c:v>
                </c:pt>
                <c:pt idx="403">
                  <c:v>19.064999999999987</c:v>
                </c:pt>
                <c:pt idx="404">
                  <c:v>22.210999999999999</c:v>
                </c:pt>
                <c:pt idx="405">
                  <c:v>20.515999999999988</c:v>
                </c:pt>
                <c:pt idx="406">
                  <c:v>17.57</c:v>
                </c:pt>
                <c:pt idx="407">
                  <c:v>16.533000000000001</c:v>
                </c:pt>
                <c:pt idx="408">
                  <c:v>12.179</c:v>
                </c:pt>
                <c:pt idx="409">
                  <c:v>11.055000000000026</c:v>
                </c:pt>
                <c:pt idx="410">
                  <c:v>18.434999999999999</c:v>
                </c:pt>
                <c:pt idx="411">
                  <c:v>19.388999999999989</c:v>
                </c:pt>
                <c:pt idx="412">
                  <c:v>19.513999999999999</c:v>
                </c:pt>
                <c:pt idx="413">
                  <c:v>19.771000000000001</c:v>
                </c:pt>
                <c:pt idx="414">
                  <c:v>18.754000000000001</c:v>
                </c:pt>
                <c:pt idx="415">
                  <c:v>18.904</c:v>
                </c:pt>
                <c:pt idx="416">
                  <c:v>18.12</c:v>
                </c:pt>
                <c:pt idx="417">
                  <c:v>18.061</c:v>
                </c:pt>
                <c:pt idx="418">
                  <c:v>17.396999999999988</c:v>
                </c:pt>
                <c:pt idx="419">
                  <c:v>17.672000000000001</c:v>
                </c:pt>
                <c:pt idx="420">
                  <c:v>17.533999999999999</c:v>
                </c:pt>
                <c:pt idx="421">
                  <c:v>17.087999999999987</c:v>
                </c:pt>
                <c:pt idx="422">
                  <c:v>17.766999999999989</c:v>
                </c:pt>
                <c:pt idx="423">
                  <c:v>17.623000000000001</c:v>
                </c:pt>
                <c:pt idx="424">
                  <c:v>17.143000000000001</c:v>
                </c:pt>
                <c:pt idx="425">
                  <c:v>17.266999999999989</c:v>
                </c:pt>
                <c:pt idx="426">
                  <c:v>17.443999999999889</c:v>
                </c:pt>
                <c:pt idx="427">
                  <c:v>17.381999999999987</c:v>
                </c:pt>
                <c:pt idx="428">
                  <c:v>17.696000000000005</c:v>
                </c:pt>
                <c:pt idx="429">
                  <c:v>18.812000000000001</c:v>
                </c:pt>
                <c:pt idx="430">
                  <c:v>18.920999999999989</c:v>
                </c:pt>
                <c:pt idx="431">
                  <c:v>18.261999999999986</c:v>
                </c:pt>
                <c:pt idx="432">
                  <c:v>18.495999999999889</c:v>
                </c:pt>
                <c:pt idx="433">
                  <c:v>16.687000000000001</c:v>
                </c:pt>
                <c:pt idx="434">
                  <c:v>17.972999999999889</c:v>
                </c:pt>
                <c:pt idx="435">
                  <c:v>18.427</c:v>
                </c:pt>
                <c:pt idx="436">
                  <c:v>18.443999999999889</c:v>
                </c:pt>
                <c:pt idx="437">
                  <c:v>18.010999999999999</c:v>
                </c:pt>
                <c:pt idx="438">
                  <c:v>18.632000000000001</c:v>
                </c:pt>
                <c:pt idx="439">
                  <c:v>18.518000000000001</c:v>
                </c:pt>
                <c:pt idx="440">
                  <c:v>18.579000000000001</c:v>
                </c:pt>
                <c:pt idx="441">
                  <c:v>18.736999999999988</c:v>
                </c:pt>
                <c:pt idx="442">
                  <c:v>18.747999999999987</c:v>
                </c:pt>
                <c:pt idx="443">
                  <c:v>19.071000000000005</c:v>
                </c:pt>
                <c:pt idx="444">
                  <c:v>19.645</c:v>
                </c:pt>
                <c:pt idx="445">
                  <c:v>20.515999999999988</c:v>
                </c:pt>
                <c:pt idx="446">
                  <c:v>21.699000000000005</c:v>
                </c:pt>
                <c:pt idx="447">
                  <c:v>21.666</c:v>
                </c:pt>
                <c:pt idx="448">
                  <c:v>21.513999999999999</c:v>
                </c:pt>
                <c:pt idx="449">
                  <c:v>22.265999999999789</c:v>
                </c:pt>
                <c:pt idx="450">
                  <c:v>20.673999999999999</c:v>
                </c:pt>
                <c:pt idx="451">
                  <c:v>20.385999999999989</c:v>
                </c:pt>
                <c:pt idx="452">
                  <c:v>20.135999999999999</c:v>
                </c:pt>
                <c:pt idx="453">
                  <c:v>20.058</c:v>
                </c:pt>
                <c:pt idx="454">
                  <c:v>20.547000000000001</c:v>
                </c:pt>
                <c:pt idx="455">
                  <c:v>19.702000000000002</c:v>
                </c:pt>
                <c:pt idx="456">
                  <c:v>19.463999999999889</c:v>
                </c:pt>
                <c:pt idx="457">
                  <c:v>19.157000000000131</c:v>
                </c:pt>
                <c:pt idx="458">
                  <c:v>20.559000000000001</c:v>
                </c:pt>
                <c:pt idx="459">
                  <c:v>21.195</c:v>
                </c:pt>
                <c:pt idx="460">
                  <c:v>21.047999999999988</c:v>
                </c:pt>
                <c:pt idx="461">
                  <c:v>21.279</c:v>
                </c:pt>
                <c:pt idx="462">
                  <c:v>20.007000000000001</c:v>
                </c:pt>
                <c:pt idx="463">
                  <c:v>17.946999999999989</c:v>
                </c:pt>
                <c:pt idx="464">
                  <c:v>18.553000000000001</c:v>
                </c:pt>
                <c:pt idx="465">
                  <c:v>18.117000000000235</c:v>
                </c:pt>
                <c:pt idx="466">
                  <c:v>18.219000000000001</c:v>
                </c:pt>
                <c:pt idx="467">
                  <c:v>18.311000000000035</c:v>
                </c:pt>
                <c:pt idx="468">
                  <c:v>18.04</c:v>
                </c:pt>
                <c:pt idx="469">
                  <c:v>18.215</c:v>
                </c:pt>
                <c:pt idx="470">
                  <c:v>18.100000000000001</c:v>
                </c:pt>
                <c:pt idx="471">
                  <c:v>18.141999999999999</c:v>
                </c:pt>
                <c:pt idx="472">
                  <c:v>18.044</c:v>
                </c:pt>
                <c:pt idx="473">
                  <c:v>18.306999999999999</c:v>
                </c:pt>
                <c:pt idx="474">
                  <c:v>18.202000000000002</c:v>
                </c:pt>
                <c:pt idx="475">
                  <c:v>18.939</c:v>
                </c:pt>
                <c:pt idx="476">
                  <c:v>18.974</c:v>
                </c:pt>
                <c:pt idx="477">
                  <c:v>18.696999999999999</c:v>
                </c:pt>
                <c:pt idx="478">
                  <c:v>18.271999999999988</c:v>
                </c:pt>
                <c:pt idx="479">
                  <c:v>17.393999999999988</c:v>
                </c:pt>
                <c:pt idx="480">
                  <c:v>16.245999999999889</c:v>
                </c:pt>
                <c:pt idx="481">
                  <c:v>16.039000000000001</c:v>
                </c:pt>
                <c:pt idx="482">
                  <c:v>15.906000000000002</c:v>
                </c:pt>
                <c:pt idx="483">
                  <c:v>16.181000000000001</c:v>
                </c:pt>
                <c:pt idx="484">
                  <c:v>15.571</c:v>
                </c:pt>
                <c:pt idx="485">
                  <c:v>15.362000000000076</c:v>
                </c:pt>
                <c:pt idx="486">
                  <c:v>15.355000000000176</c:v>
                </c:pt>
                <c:pt idx="487">
                  <c:v>14.216000000000001</c:v>
                </c:pt>
                <c:pt idx="488">
                  <c:v>10.534000000000001</c:v>
                </c:pt>
                <c:pt idx="489">
                  <c:v>6.9130000000000003</c:v>
                </c:pt>
                <c:pt idx="490">
                  <c:v>6.8789999999999996</c:v>
                </c:pt>
                <c:pt idx="491">
                  <c:v>7.0979999999999945</c:v>
                </c:pt>
                <c:pt idx="492">
                  <c:v>7.048</c:v>
                </c:pt>
                <c:pt idx="493">
                  <c:v>7.5219999999999985</c:v>
                </c:pt>
                <c:pt idx="494">
                  <c:v>9.407</c:v>
                </c:pt>
                <c:pt idx="495">
                  <c:v>9.8630000000000067</c:v>
                </c:pt>
                <c:pt idx="496">
                  <c:v>8.2919999999999998</c:v>
                </c:pt>
                <c:pt idx="497">
                  <c:v>9.02</c:v>
                </c:pt>
                <c:pt idx="498">
                  <c:v>5.9889999999999999</c:v>
                </c:pt>
                <c:pt idx="499">
                  <c:v>2.2370000000000001</c:v>
                </c:pt>
                <c:pt idx="500">
                  <c:v>1.0109999999999622</c:v>
                </c:pt>
                <c:pt idx="501">
                  <c:v>0.44400000000000317</c:v>
                </c:pt>
                <c:pt idx="502">
                  <c:v>0.126</c:v>
                </c:pt>
                <c:pt idx="503">
                  <c:v>7.0000000000002153E-3</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3.9189999999999987</c:v>
                </c:pt>
                <c:pt idx="665">
                  <c:v>18.809000000000001</c:v>
                </c:pt>
                <c:pt idx="666">
                  <c:v>28.545999999999989</c:v>
                </c:pt>
                <c:pt idx="667">
                  <c:v>38.018000000000001</c:v>
                </c:pt>
                <c:pt idx="668">
                  <c:v>40.669000000000011</c:v>
                </c:pt>
                <c:pt idx="669">
                  <c:v>41.337000000000003</c:v>
                </c:pt>
                <c:pt idx="670">
                  <c:v>45.287000000000006</c:v>
                </c:pt>
                <c:pt idx="671">
                  <c:v>47.606000000000002</c:v>
                </c:pt>
                <c:pt idx="672">
                  <c:v>50.689</c:v>
                </c:pt>
                <c:pt idx="673">
                  <c:v>53.177</c:v>
                </c:pt>
                <c:pt idx="674">
                  <c:v>51.285000000000011</c:v>
                </c:pt>
                <c:pt idx="675">
                  <c:v>50.627000000000002</c:v>
                </c:pt>
                <c:pt idx="676">
                  <c:v>51.931000000000004</c:v>
                </c:pt>
                <c:pt idx="677">
                  <c:v>51.419000000000004</c:v>
                </c:pt>
                <c:pt idx="678">
                  <c:v>50.946000000000005</c:v>
                </c:pt>
                <c:pt idx="679">
                  <c:v>50.292000000000463</c:v>
                </c:pt>
                <c:pt idx="680">
                  <c:v>48.874000000000002</c:v>
                </c:pt>
                <c:pt idx="681">
                  <c:v>49.59</c:v>
                </c:pt>
                <c:pt idx="682">
                  <c:v>50.589000000000006</c:v>
                </c:pt>
                <c:pt idx="683">
                  <c:v>50.296000000000063</c:v>
                </c:pt>
                <c:pt idx="684">
                  <c:v>50.5</c:v>
                </c:pt>
                <c:pt idx="685">
                  <c:v>50.661000000000001</c:v>
                </c:pt>
                <c:pt idx="686">
                  <c:v>49.327000000000005</c:v>
                </c:pt>
                <c:pt idx="687">
                  <c:v>49.543000000000006</c:v>
                </c:pt>
                <c:pt idx="688">
                  <c:v>50.290000000000013</c:v>
                </c:pt>
                <c:pt idx="689">
                  <c:v>49.824000000000005</c:v>
                </c:pt>
                <c:pt idx="690">
                  <c:v>48.552</c:v>
                </c:pt>
                <c:pt idx="691">
                  <c:v>52.874000000000002</c:v>
                </c:pt>
                <c:pt idx="692">
                  <c:v>61.324000000000005</c:v>
                </c:pt>
                <c:pt idx="693">
                  <c:v>55.321000000000005</c:v>
                </c:pt>
                <c:pt idx="694">
                  <c:v>53.217000000000006</c:v>
                </c:pt>
                <c:pt idx="695">
                  <c:v>55.596000000000011</c:v>
                </c:pt>
                <c:pt idx="696">
                  <c:v>57.294000000000011</c:v>
                </c:pt>
                <c:pt idx="697">
                  <c:v>52.173000000000002</c:v>
                </c:pt>
                <c:pt idx="698">
                  <c:v>47.928000000000011</c:v>
                </c:pt>
                <c:pt idx="699">
                  <c:v>46.233000000000011</c:v>
                </c:pt>
                <c:pt idx="700">
                  <c:v>45.301000000000002</c:v>
                </c:pt>
                <c:pt idx="701">
                  <c:v>44.257000000000005</c:v>
                </c:pt>
                <c:pt idx="702">
                  <c:v>43.620000000000012</c:v>
                </c:pt>
                <c:pt idx="703">
                  <c:v>43.258000000000003</c:v>
                </c:pt>
                <c:pt idx="704">
                  <c:v>42.437000000000005</c:v>
                </c:pt>
                <c:pt idx="705">
                  <c:v>42.343000000000004</c:v>
                </c:pt>
                <c:pt idx="706">
                  <c:v>41.907000000000004</c:v>
                </c:pt>
                <c:pt idx="707">
                  <c:v>42.244</c:v>
                </c:pt>
                <c:pt idx="708">
                  <c:v>41.778000000000013</c:v>
                </c:pt>
                <c:pt idx="709">
                  <c:v>43.716000000000001</c:v>
                </c:pt>
                <c:pt idx="710">
                  <c:v>43.481999999999999</c:v>
                </c:pt>
                <c:pt idx="711">
                  <c:v>43.225000000000463</c:v>
                </c:pt>
                <c:pt idx="712">
                  <c:v>45.649000000000001</c:v>
                </c:pt>
                <c:pt idx="713">
                  <c:v>51.179000000000002</c:v>
                </c:pt>
                <c:pt idx="714">
                  <c:v>51.765000000000263</c:v>
                </c:pt>
                <c:pt idx="715">
                  <c:v>50.073</c:v>
                </c:pt>
                <c:pt idx="716">
                  <c:v>50.509</c:v>
                </c:pt>
                <c:pt idx="717">
                  <c:v>49.122000000000163</c:v>
                </c:pt>
                <c:pt idx="718">
                  <c:v>48.255000000000003</c:v>
                </c:pt>
                <c:pt idx="719">
                  <c:v>48.596000000000011</c:v>
                </c:pt>
                <c:pt idx="720">
                  <c:v>48.289000000000001</c:v>
                </c:pt>
                <c:pt idx="721">
                  <c:v>48.417999999999999</c:v>
                </c:pt>
                <c:pt idx="722">
                  <c:v>48.993000000000002</c:v>
                </c:pt>
                <c:pt idx="723">
                  <c:v>48.256</c:v>
                </c:pt>
                <c:pt idx="724">
                  <c:v>48.393000000000001</c:v>
                </c:pt>
                <c:pt idx="725">
                  <c:v>49.304000000000002</c:v>
                </c:pt>
                <c:pt idx="726">
                  <c:v>47.46</c:v>
                </c:pt>
                <c:pt idx="727">
                  <c:v>48.05</c:v>
                </c:pt>
                <c:pt idx="728">
                  <c:v>48.096000000000011</c:v>
                </c:pt>
                <c:pt idx="729">
                  <c:v>47.718000000000011</c:v>
                </c:pt>
                <c:pt idx="730">
                  <c:v>47.433</c:v>
                </c:pt>
                <c:pt idx="731">
                  <c:v>46.413000000000004</c:v>
                </c:pt>
                <c:pt idx="732">
                  <c:v>49.254000000000005</c:v>
                </c:pt>
                <c:pt idx="733">
                  <c:v>52.48</c:v>
                </c:pt>
                <c:pt idx="734">
                  <c:v>51.827000000000005</c:v>
                </c:pt>
                <c:pt idx="735">
                  <c:v>52.313999999999993</c:v>
                </c:pt>
                <c:pt idx="736">
                  <c:v>53.036000000000001</c:v>
                </c:pt>
                <c:pt idx="737">
                  <c:v>51.406000000000006</c:v>
                </c:pt>
                <c:pt idx="738">
                  <c:v>46.335000000000001</c:v>
                </c:pt>
                <c:pt idx="739">
                  <c:v>45.557000000000002</c:v>
                </c:pt>
                <c:pt idx="740">
                  <c:v>46.017000000000003</c:v>
                </c:pt>
                <c:pt idx="741">
                  <c:v>45.783000000000001</c:v>
                </c:pt>
                <c:pt idx="742">
                  <c:v>47.165000000000013</c:v>
                </c:pt>
                <c:pt idx="743">
                  <c:v>47.136000000000003</c:v>
                </c:pt>
                <c:pt idx="744">
                  <c:v>45.073</c:v>
                </c:pt>
                <c:pt idx="745">
                  <c:v>46.467000000000006</c:v>
                </c:pt>
                <c:pt idx="746">
                  <c:v>46.11</c:v>
                </c:pt>
                <c:pt idx="747">
                  <c:v>45.853000000000002</c:v>
                </c:pt>
                <c:pt idx="748">
                  <c:v>43.557000000000002</c:v>
                </c:pt>
                <c:pt idx="749">
                  <c:v>41.601000000000006</c:v>
                </c:pt>
                <c:pt idx="750">
                  <c:v>39.875</c:v>
                </c:pt>
                <c:pt idx="751">
                  <c:v>39.181000000000004</c:v>
                </c:pt>
                <c:pt idx="752">
                  <c:v>37.502000000000002</c:v>
                </c:pt>
                <c:pt idx="753">
                  <c:v>36.127000000000002</c:v>
                </c:pt>
                <c:pt idx="754">
                  <c:v>35.050000000000004</c:v>
                </c:pt>
                <c:pt idx="755">
                  <c:v>34.377000000000002</c:v>
                </c:pt>
                <c:pt idx="756">
                  <c:v>34.803000000000004</c:v>
                </c:pt>
                <c:pt idx="757">
                  <c:v>34.023000000000003</c:v>
                </c:pt>
                <c:pt idx="758">
                  <c:v>33.598000000000013</c:v>
                </c:pt>
                <c:pt idx="759">
                  <c:v>33.086000000000006</c:v>
                </c:pt>
                <c:pt idx="760">
                  <c:v>33.461000000000006</c:v>
                </c:pt>
                <c:pt idx="761">
                  <c:v>34.654000000000003</c:v>
                </c:pt>
                <c:pt idx="762">
                  <c:v>34.586000000000006</c:v>
                </c:pt>
                <c:pt idx="763">
                  <c:v>33.937000000000005</c:v>
                </c:pt>
                <c:pt idx="764">
                  <c:v>35.469000000000001</c:v>
                </c:pt>
                <c:pt idx="765">
                  <c:v>36.310999999999993</c:v>
                </c:pt>
                <c:pt idx="766">
                  <c:v>37.791000000000011</c:v>
                </c:pt>
                <c:pt idx="767">
                  <c:v>43.002000000000002</c:v>
                </c:pt>
                <c:pt idx="768">
                  <c:v>41.354999999999997</c:v>
                </c:pt>
                <c:pt idx="769">
                  <c:v>38.923000000000002</c:v>
                </c:pt>
                <c:pt idx="770">
                  <c:v>37.441000000000003</c:v>
                </c:pt>
                <c:pt idx="771">
                  <c:v>37.928000000000011</c:v>
                </c:pt>
                <c:pt idx="772">
                  <c:v>38.450000000000003</c:v>
                </c:pt>
                <c:pt idx="773">
                  <c:v>37.052</c:v>
                </c:pt>
                <c:pt idx="774">
                  <c:v>34.331000000000003</c:v>
                </c:pt>
                <c:pt idx="775">
                  <c:v>33.583000000000006</c:v>
                </c:pt>
                <c:pt idx="776">
                  <c:v>33.787000000000006</c:v>
                </c:pt>
                <c:pt idx="777">
                  <c:v>32.6</c:v>
                </c:pt>
                <c:pt idx="778">
                  <c:v>32.226000000000013</c:v>
                </c:pt>
                <c:pt idx="779">
                  <c:v>33.246000000000002</c:v>
                </c:pt>
                <c:pt idx="780">
                  <c:v>32.656000000000006</c:v>
                </c:pt>
                <c:pt idx="781">
                  <c:v>32.06</c:v>
                </c:pt>
                <c:pt idx="782">
                  <c:v>31.204999999999988</c:v>
                </c:pt>
                <c:pt idx="783">
                  <c:v>30.681000000000001</c:v>
                </c:pt>
                <c:pt idx="784">
                  <c:v>29.306999999999999</c:v>
                </c:pt>
                <c:pt idx="785">
                  <c:v>29.042000000000002</c:v>
                </c:pt>
                <c:pt idx="786">
                  <c:v>27.811000000000035</c:v>
                </c:pt>
                <c:pt idx="787">
                  <c:v>27.041</c:v>
                </c:pt>
                <c:pt idx="788">
                  <c:v>26.853000000000005</c:v>
                </c:pt>
                <c:pt idx="789">
                  <c:v>28.094999999999999</c:v>
                </c:pt>
                <c:pt idx="790">
                  <c:v>29.17</c:v>
                </c:pt>
                <c:pt idx="791">
                  <c:v>28.209</c:v>
                </c:pt>
                <c:pt idx="792">
                  <c:v>26.937000000000001</c:v>
                </c:pt>
                <c:pt idx="793">
                  <c:v>27.236000000000001</c:v>
                </c:pt>
                <c:pt idx="794">
                  <c:v>27.045000000000002</c:v>
                </c:pt>
                <c:pt idx="795">
                  <c:v>30.632000000000001</c:v>
                </c:pt>
                <c:pt idx="796">
                  <c:v>30.117000000000235</c:v>
                </c:pt>
                <c:pt idx="797">
                  <c:v>35.687000000000005</c:v>
                </c:pt>
                <c:pt idx="798">
                  <c:v>39.656000000000006</c:v>
                </c:pt>
                <c:pt idx="799">
                  <c:v>36.178000000000011</c:v>
                </c:pt>
                <c:pt idx="800">
                  <c:v>32.014000000000003</c:v>
                </c:pt>
                <c:pt idx="801">
                  <c:v>30.467999999999989</c:v>
                </c:pt>
                <c:pt idx="802">
                  <c:v>29.684999999999999</c:v>
                </c:pt>
                <c:pt idx="803">
                  <c:v>29.428999999999789</c:v>
                </c:pt>
                <c:pt idx="804">
                  <c:v>29.236999999999988</c:v>
                </c:pt>
                <c:pt idx="805">
                  <c:v>28.744</c:v>
                </c:pt>
                <c:pt idx="806">
                  <c:v>28.006</c:v>
                </c:pt>
                <c:pt idx="807">
                  <c:v>27.353999999999999</c:v>
                </c:pt>
                <c:pt idx="808">
                  <c:v>27.233000000000001</c:v>
                </c:pt>
                <c:pt idx="809">
                  <c:v>26.830000000000005</c:v>
                </c:pt>
                <c:pt idx="810">
                  <c:v>24.361999999999988</c:v>
                </c:pt>
                <c:pt idx="811">
                  <c:v>22.761999999999986</c:v>
                </c:pt>
                <c:pt idx="812">
                  <c:v>22.536000000000001</c:v>
                </c:pt>
                <c:pt idx="813">
                  <c:v>23.942999999999689</c:v>
                </c:pt>
                <c:pt idx="814">
                  <c:v>23.856000000000005</c:v>
                </c:pt>
                <c:pt idx="815">
                  <c:v>21.056999999999999</c:v>
                </c:pt>
                <c:pt idx="816">
                  <c:v>20.187000000000001</c:v>
                </c:pt>
                <c:pt idx="817">
                  <c:v>21.010999999999999</c:v>
                </c:pt>
                <c:pt idx="818">
                  <c:v>23.012</c:v>
                </c:pt>
                <c:pt idx="819">
                  <c:v>27.917000000000005</c:v>
                </c:pt>
                <c:pt idx="820">
                  <c:v>31.407</c:v>
                </c:pt>
                <c:pt idx="821">
                  <c:v>30.574999999999999</c:v>
                </c:pt>
                <c:pt idx="822">
                  <c:v>29.562999999999889</c:v>
                </c:pt>
                <c:pt idx="823">
                  <c:v>28.650000000000031</c:v>
                </c:pt>
                <c:pt idx="824">
                  <c:v>30.279</c:v>
                </c:pt>
                <c:pt idx="825">
                  <c:v>32.67</c:v>
                </c:pt>
                <c:pt idx="826">
                  <c:v>28.417000000000005</c:v>
                </c:pt>
                <c:pt idx="827">
                  <c:v>27.056000000000001</c:v>
                </c:pt>
                <c:pt idx="828">
                  <c:v>28.138999999999999</c:v>
                </c:pt>
                <c:pt idx="829">
                  <c:v>29.491999999999987</c:v>
                </c:pt>
                <c:pt idx="830">
                  <c:v>29.261999999999986</c:v>
                </c:pt>
                <c:pt idx="831">
                  <c:v>28.826000000000001</c:v>
                </c:pt>
                <c:pt idx="832">
                  <c:v>28.172999999999988</c:v>
                </c:pt>
                <c:pt idx="833">
                  <c:v>24.427</c:v>
                </c:pt>
                <c:pt idx="834">
                  <c:v>23.821000000000005</c:v>
                </c:pt>
                <c:pt idx="835">
                  <c:v>24.052</c:v>
                </c:pt>
                <c:pt idx="836">
                  <c:v>22.781999999999989</c:v>
                </c:pt>
                <c:pt idx="837">
                  <c:v>22.373999999999999</c:v>
                </c:pt>
                <c:pt idx="838">
                  <c:v>22.524000000000001</c:v>
                </c:pt>
                <c:pt idx="839">
                  <c:v>23.59</c:v>
                </c:pt>
                <c:pt idx="840">
                  <c:v>25.716000000000001</c:v>
                </c:pt>
                <c:pt idx="841">
                  <c:v>25.423999999999989</c:v>
                </c:pt>
                <c:pt idx="842">
                  <c:v>22.158000000000001</c:v>
                </c:pt>
                <c:pt idx="843">
                  <c:v>21.221</c:v>
                </c:pt>
                <c:pt idx="844">
                  <c:v>21.196999999999999</c:v>
                </c:pt>
                <c:pt idx="845">
                  <c:v>21.716000000000001</c:v>
                </c:pt>
                <c:pt idx="846">
                  <c:v>25.231000000000005</c:v>
                </c:pt>
                <c:pt idx="847">
                  <c:v>27.503</c:v>
                </c:pt>
                <c:pt idx="848">
                  <c:v>28.411000000000001</c:v>
                </c:pt>
                <c:pt idx="849">
                  <c:v>30.994</c:v>
                </c:pt>
                <c:pt idx="850">
                  <c:v>32.337000000000003</c:v>
                </c:pt>
                <c:pt idx="851">
                  <c:v>28.518999999999988</c:v>
                </c:pt>
                <c:pt idx="852">
                  <c:v>25.956</c:v>
                </c:pt>
                <c:pt idx="853">
                  <c:v>24.960999999999789</c:v>
                </c:pt>
                <c:pt idx="854">
                  <c:v>24.614000000000235</c:v>
                </c:pt>
                <c:pt idx="855">
                  <c:v>23.727</c:v>
                </c:pt>
                <c:pt idx="856">
                  <c:v>19.324000000000005</c:v>
                </c:pt>
                <c:pt idx="857">
                  <c:v>13.616</c:v>
                </c:pt>
                <c:pt idx="858">
                  <c:v>7.9029999999999996</c:v>
                </c:pt>
                <c:pt idx="859">
                  <c:v>12.496</c:v>
                </c:pt>
                <c:pt idx="860">
                  <c:v>9.8560000000000247</c:v>
                </c:pt>
                <c:pt idx="861">
                  <c:v>2.4719999999999978</c:v>
                </c:pt>
                <c:pt idx="862">
                  <c:v>0.24000000000000021</c:v>
                </c:pt>
                <c:pt idx="863">
                  <c:v>1.0999999999999999E-2</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0.82800000000000062</c:v>
                </c:pt>
                <c:pt idx="883">
                  <c:v>3.6440000000000001</c:v>
                </c:pt>
                <c:pt idx="884">
                  <c:v>3.5680000000000001</c:v>
                </c:pt>
                <c:pt idx="885">
                  <c:v>3.1359999999999997</c:v>
                </c:pt>
                <c:pt idx="886">
                  <c:v>2.71</c:v>
                </c:pt>
                <c:pt idx="887">
                  <c:v>2.2680000000000002</c:v>
                </c:pt>
                <c:pt idx="888">
                  <c:v>1.8029999999999662</c:v>
                </c:pt>
                <c:pt idx="889">
                  <c:v>1.3140000000000001</c:v>
                </c:pt>
                <c:pt idx="890">
                  <c:v>1.004</c:v>
                </c:pt>
                <c:pt idx="891">
                  <c:v>0.70100000000000062</c:v>
                </c:pt>
                <c:pt idx="892">
                  <c:v>0.37500000000000488</c:v>
                </c:pt>
                <c:pt idx="893">
                  <c:v>0.15900000000000244</c:v>
                </c:pt>
                <c:pt idx="894">
                  <c:v>2.9000000000000296E-2</c:v>
                </c:pt>
                <c:pt idx="895">
                  <c:v>1.0000000000000041E-3</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1.0149999999999626</c:v>
                </c:pt>
                <c:pt idx="967">
                  <c:v>6.9119999999999999</c:v>
                </c:pt>
                <c:pt idx="968">
                  <c:v>9.6640000000000015</c:v>
                </c:pt>
                <c:pt idx="969">
                  <c:v>12.168000000000001</c:v>
                </c:pt>
                <c:pt idx="970">
                  <c:v>14.617000000000001</c:v>
                </c:pt>
                <c:pt idx="971">
                  <c:v>17.074000000000005</c:v>
                </c:pt>
                <c:pt idx="972">
                  <c:v>20.14</c:v>
                </c:pt>
                <c:pt idx="973">
                  <c:v>22.879000000000001</c:v>
                </c:pt>
                <c:pt idx="974">
                  <c:v>25.757999999999999</c:v>
                </c:pt>
                <c:pt idx="975">
                  <c:v>28.561</c:v>
                </c:pt>
                <c:pt idx="976">
                  <c:v>31.132000000000001</c:v>
                </c:pt>
                <c:pt idx="977">
                  <c:v>35.823</c:v>
                </c:pt>
                <c:pt idx="978">
                  <c:v>47.14</c:v>
                </c:pt>
                <c:pt idx="979">
                  <c:v>53.259</c:v>
                </c:pt>
                <c:pt idx="980">
                  <c:v>65.13</c:v>
                </c:pt>
                <c:pt idx="981">
                  <c:v>82.438000000000002</c:v>
                </c:pt>
                <c:pt idx="982">
                  <c:v>98.429000000000002</c:v>
                </c:pt>
                <c:pt idx="983">
                  <c:v>112.26600000000002</c:v>
                </c:pt>
                <c:pt idx="984">
                  <c:v>120.742</c:v>
                </c:pt>
                <c:pt idx="985">
                  <c:v>128.96</c:v>
                </c:pt>
                <c:pt idx="986">
                  <c:v>148.25800000000001</c:v>
                </c:pt>
                <c:pt idx="987">
                  <c:v>212.89500000000001</c:v>
                </c:pt>
                <c:pt idx="988">
                  <c:v>469.55500000000001</c:v>
                </c:pt>
                <c:pt idx="989">
                  <c:v>802.76099999999997</c:v>
                </c:pt>
                <c:pt idx="990">
                  <c:v>1100.627</c:v>
                </c:pt>
                <c:pt idx="991">
                  <c:v>1361.6789999999999</c:v>
                </c:pt>
                <c:pt idx="992">
                  <c:v>1497.7439999999999</c:v>
                </c:pt>
                <c:pt idx="993">
                  <c:v>1541.6909999999998</c:v>
                </c:pt>
                <c:pt idx="994">
                  <c:v>1507.817</c:v>
                </c:pt>
                <c:pt idx="995">
                  <c:v>1402.2160000000001</c:v>
                </c:pt>
                <c:pt idx="996">
                  <c:v>1222.5839999999998</c:v>
                </c:pt>
                <c:pt idx="997">
                  <c:v>996.67499999999995</c:v>
                </c:pt>
                <c:pt idx="998">
                  <c:v>751.14400000000001</c:v>
                </c:pt>
                <c:pt idx="999">
                  <c:v>531.14099999999996</c:v>
                </c:pt>
                <c:pt idx="1000">
                  <c:v>353.59799999999899</c:v>
                </c:pt>
                <c:pt idx="1001">
                  <c:v>226.49800000000027</c:v>
                </c:pt>
                <c:pt idx="1002">
                  <c:v>181.59</c:v>
                </c:pt>
                <c:pt idx="1003">
                  <c:v>164.93</c:v>
                </c:pt>
                <c:pt idx="1004">
                  <c:v>139.87200000000001</c:v>
                </c:pt>
                <c:pt idx="1005">
                  <c:v>120.94200000000002</c:v>
                </c:pt>
                <c:pt idx="1006">
                  <c:v>102.532</c:v>
                </c:pt>
                <c:pt idx="1007">
                  <c:v>87.051000000000002</c:v>
                </c:pt>
                <c:pt idx="1008">
                  <c:v>73.168999999999983</c:v>
                </c:pt>
                <c:pt idx="1009">
                  <c:v>64.921999999999997</c:v>
                </c:pt>
                <c:pt idx="1010">
                  <c:v>63.018000000000001</c:v>
                </c:pt>
                <c:pt idx="1011">
                  <c:v>62.853000000000002</c:v>
                </c:pt>
                <c:pt idx="1012">
                  <c:v>65.491000000000227</c:v>
                </c:pt>
                <c:pt idx="1013">
                  <c:v>76.090999999999994</c:v>
                </c:pt>
                <c:pt idx="1014">
                  <c:v>92.087999999999994</c:v>
                </c:pt>
                <c:pt idx="1015">
                  <c:v>96.781999999999996</c:v>
                </c:pt>
                <c:pt idx="1016">
                  <c:v>110.11</c:v>
                </c:pt>
                <c:pt idx="1017">
                  <c:v>129.87700000000001</c:v>
                </c:pt>
                <c:pt idx="1018">
                  <c:v>125.009</c:v>
                </c:pt>
                <c:pt idx="1019">
                  <c:v>127.595</c:v>
                </c:pt>
                <c:pt idx="1020">
                  <c:v>153.37300000000002</c:v>
                </c:pt>
                <c:pt idx="1021">
                  <c:v>162.28800000000001</c:v>
                </c:pt>
                <c:pt idx="1022">
                  <c:v>179.65</c:v>
                </c:pt>
                <c:pt idx="1023">
                  <c:v>176.61399999999998</c:v>
                </c:pt>
                <c:pt idx="1024">
                  <c:v>173.85400000000001</c:v>
                </c:pt>
                <c:pt idx="1025">
                  <c:v>172.846</c:v>
                </c:pt>
                <c:pt idx="1026">
                  <c:v>185.55</c:v>
                </c:pt>
                <c:pt idx="1027">
                  <c:v>194.36600000000001</c:v>
                </c:pt>
                <c:pt idx="1028">
                  <c:v>214.303</c:v>
                </c:pt>
                <c:pt idx="1029">
                  <c:v>219.63300000000001</c:v>
                </c:pt>
                <c:pt idx="1030">
                  <c:v>249.14299999999997</c:v>
                </c:pt>
                <c:pt idx="1031">
                  <c:v>278.57299999999969</c:v>
                </c:pt>
                <c:pt idx="1032">
                  <c:v>304.03299999999899</c:v>
                </c:pt>
                <c:pt idx="1033">
                  <c:v>324.77299999999963</c:v>
                </c:pt>
                <c:pt idx="1034">
                  <c:v>326.209</c:v>
                </c:pt>
                <c:pt idx="1035">
                  <c:v>338.15899999999999</c:v>
                </c:pt>
                <c:pt idx="1036">
                  <c:v>319.49400000000003</c:v>
                </c:pt>
                <c:pt idx="1037">
                  <c:v>327.24599999999964</c:v>
                </c:pt>
                <c:pt idx="1038">
                  <c:v>392.05200000000002</c:v>
                </c:pt>
                <c:pt idx="1039">
                  <c:v>410.87700000000001</c:v>
                </c:pt>
                <c:pt idx="1040">
                  <c:v>420.97399999999863</c:v>
                </c:pt>
                <c:pt idx="1041">
                  <c:v>382.35300000000001</c:v>
                </c:pt>
                <c:pt idx="1042">
                  <c:v>335.31900000000002</c:v>
                </c:pt>
                <c:pt idx="1043">
                  <c:v>325.75400000000002</c:v>
                </c:pt>
                <c:pt idx="1044">
                  <c:v>373.81400000000002</c:v>
                </c:pt>
                <c:pt idx="1045">
                  <c:v>509.685</c:v>
                </c:pt>
                <c:pt idx="1046">
                  <c:v>645.1</c:v>
                </c:pt>
                <c:pt idx="1047">
                  <c:v>764.14099999999996</c:v>
                </c:pt>
                <c:pt idx="1048">
                  <c:v>860.66300000000001</c:v>
                </c:pt>
                <c:pt idx="1049">
                  <c:v>959.09699999999998</c:v>
                </c:pt>
                <c:pt idx="1050">
                  <c:v>1040.9449999999999</c:v>
                </c:pt>
                <c:pt idx="1051">
                  <c:v>1089.9449999999999</c:v>
                </c:pt>
                <c:pt idx="1052">
                  <c:v>1091.731</c:v>
                </c:pt>
                <c:pt idx="1053">
                  <c:v>1048.5250000000001</c:v>
                </c:pt>
                <c:pt idx="1054">
                  <c:v>979.12699999999938</c:v>
                </c:pt>
                <c:pt idx="1055">
                  <c:v>919.09</c:v>
                </c:pt>
                <c:pt idx="1056">
                  <c:v>877.20299999999997</c:v>
                </c:pt>
                <c:pt idx="1057">
                  <c:v>849.44899999999996</c:v>
                </c:pt>
                <c:pt idx="1058">
                  <c:v>853.21900000000005</c:v>
                </c:pt>
                <c:pt idx="1059">
                  <c:v>879.69600000000003</c:v>
                </c:pt>
                <c:pt idx="1060">
                  <c:v>931.38900000000001</c:v>
                </c:pt>
                <c:pt idx="1061">
                  <c:v>997.77000000000055</c:v>
                </c:pt>
                <c:pt idx="1062">
                  <c:v>1056.6029999999998</c:v>
                </c:pt>
                <c:pt idx="1063">
                  <c:v>1148.3939999999998</c:v>
                </c:pt>
                <c:pt idx="1064">
                  <c:v>1198.2939999999999</c:v>
                </c:pt>
                <c:pt idx="1065">
                  <c:v>1238.376</c:v>
                </c:pt>
                <c:pt idx="1066">
                  <c:v>1209.0029999999999</c:v>
                </c:pt>
                <c:pt idx="1067">
                  <c:v>1134.886</c:v>
                </c:pt>
                <c:pt idx="1068">
                  <c:v>1035.1039999999998</c:v>
                </c:pt>
                <c:pt idx="1069">
                  <c:v>948.17499999999995</c:v>
                </c:pt>
                <c:pt idx="1070">
                  <c:v>884.30899999999997</c:v>
                </c:pt>
                <c:pt idx="1071">
                  <c:v>844.93999999999949</c:v>
                </c:pt>
                <c:pt idx="1072">
                  <c:v>852.90800000000002</c:v>
                </c:pt>
                <c:pt idx="1073">
                  <c:v>889.76</c:v>
                </c:pt>
                <c:pt idx="1074">
                  <c:v>989.45099999999798</c:v>
                </c:pt>
                <c:pt idx="1075">
                  <c:v>1101.8499999999999</c:v>
                </c:pt>
                <c:pt idx="1076">
                  <c:v>1235.6859999999999</c:v>
                </c:pt>
                <c:pt idx="1077">
                  <c:v>1334.7460000000001</c:v>
                </c:pt>
                <c:pt idx="1078">
                  <c:v>1379.9570000000001</c:v>
                </c:pt>
                <c:pt idx="1079">
                  <c:v>1399.9060000000011</c:v>
                </c:pt>
                <c:pt idx="1080">
                  <c:v>1429.32</c:v>
                </c:pt>
                <c:pt idx="1081">
                  <c:v>1474.3889999999999</c:v>
                </c:pt>
                <c:pt idx="1082">
                  <c:v>1700.0339999999999</c:v>
                </c:pt>
                <c:pt idx="1083">
                  <c:v>1985.086</c:v>
                </c:pt>
                <c:pt idx="1084">
                  <c:v>2313.7639999999997</c:v>
                </c:pt>
                <c:pt idx="1085">
                  <c:v>2683.8950000000691</c:v>
                </c:pt>
                <c:pt idx="1086">
                  <c:v>3000.4989999999998</c:v>
                </c:pt>
                <c:pt idx="1087">
                  <c:v>3220.2689999998952</c:v>
                </c:pt>
                <c:pt idx="1088">
                  <c:v>3345.4300000000012</c:v>
                </c:pt>
                <c:pt idx="1089">
                  <c:v>3367.308</c:v>
                </c:pt>
                <c:pt idx="1090">
                  <c:v>3255.1479999999997</c:v>
                </c:pt>
                <c:pt idx="1091">
                  <c:v>3077.9710000000737</c:v>
                </c:pt>
                <c:pt idx="1092">
                  <c:v>2901.9389999999999</c:v>
                </c:pt>
                <c:pt idx="1093">
                  <c:v>2730.3789999999999</c:v>
                </c:pt>
                <c:pt idx="1094">
                  <c:v>2543.386</c:v>
                </c:pt>
                <c:pt idx="1095">
                  <c:v>2334.2289999999102</c:v>
                </c:pt>
                <c:pt idx="1096">
                  <c:v>2114.7710000000002</c:v>
                </c:pt>
                <c:pt idx="1097">
                  <c:v>1882.7919999999999</c:v>
                </c:pt>
                <c:pt idx="1098">
                  <c:v>1648.5819999999999</c:v>
                </c:pt>
                <c:pt idx="1099">
                  <c:v>1414.91</c:v>
                </c:pt>
                <c:pt idx="1100">
                  <c:v>1172.5989999999999</c:v>
                </c:pt>
                <c:pt idx="1101">
                  <c:v>983.44999999999948</c:v>
                </c:pt>
                <c:pt idx="1102">
                  <c:v>815.19900000000052</c:v>
                </c:pt>
                <c:pt idx="1103">
                  <c:v>707.80199999999797</c:v>
                </c:pt>
                <c:pt idx="1104">
                  <c:v>641.93599999999947</c:v>
                </c:pt>
                <c:pt idx="1105">
                  <c:v>665.15</c:v>
                </c:pt>
                <c:pt idx="1106">
                  <c:v>684.34799999999746</c:v>
                </c:pt>
                <c:pt idx="1107">
                  <c:v>607.66199999999947</c:v>
                </c:pt>
                <c:pt idx="1108">
                  <c:v>530.96199999999749</c:v>
                </c:pt>
                <c:pt idx="1109">
                  <c:v>572.01900000000001</c:v>
                </c:pt>
                <c:pt idx="1110">
                  <c:v>634.45499999999947</c:v>
                </c:pt>
                <c:pt idx="1111">
                  <c:v>661.17100000000005</c:v>
                </c:pt>
                <c:pt idx="1112">
                  <c:v>664.62199999999996</c:v>
                </c:pt>
                <c:pt idx="1113">
                  <c:v>677.15599999999949</c:v>
                </c:pt>
                <c:pt idx="1114">
                  <c:v>654.59299999999996</c:v>
                </c:pt>
                <c:pt idx="1115">
                  <c:v>624.62800000000004</c:v>
                </c:pt>
                <c:pt idx="1116">
                  <c:v>611.995</c:v>
                </c:pt>
                <c:pt idx="1117">
                  <c:v>617.71600000000001</c:v>
                </c:pt>
                <c:pt idx="1118">
                  <c:v>626.86799999997436</c:v>
                </c:pt>
                <c:pt idx="1119">
                  <c:v>630.56699999999796</c:v>
                </c:pt>
                <c:pt idx="1120">
                  <c:v>622.73</c:v>
                </c:pt>
                <c:pt idx="1121">
                  <c:v>586.00300000000004</c:v>
                </c:pt>
                <c:pt idx="1122">
                  <c:v>543.61</c:v>
                </c:pt>
                <c:pt idx="1123">
                  <c:v>510.69499999999999</c:v>
                </c:pt>
                <c:pt idx="1124">
                  <c:v>475.28899999999823</c:v>
                </c:pt>
                <c:pt idx="1125">
                  <c:v>443.62099999999964</c:v>
                </c:pt>
                <c:pt idx="1126">
                  <c:v>419.77099999999899</c:v>
                </c:pt>
                <c:pt idx="1127">
                  <c:v>402.99199999998655</c:v>
                </c:pt>
                <c:pt idx="1128">
                  <c:v>382.70099999999923</c:v>
                </c:pt>
                <c:pt idx="1129">
                  <c:v>361.08199999999869</c:v>
                </c:pt>
                <c:pt idx="1130">
                  <c:v>357.91999999999899</c:v>
                </c:pt>
                <c:pt idx="1131">
                  <c:v>357.02099999999899</c:v>
                </c:pt>
                <c:pt idx="1132">
                  <c:v>374.14000000000038</c:v>
                </c:pt>
                <c:pt idx="1133">
                  <c:v>368.73200000000003</c:v>
                </c:pt>
                <c:pt idx="1134">
                  <c:v>401.79599999999863</c:v>
                </c:pt>
                <c:pt idx="1135">
                  <c:v>460.05099999999999</c:v>
                </c:pt>
                <c:pt idx="1136">
                  <c:v>457.15899999999999</c:v>
                </c:pt>
                <c:pt idx="1137">
                  <c:v>452.29299999999893</c:v>
                </c:pt>
                <c:pt idx="1138">
                  <c:v>455.43199999998637</c:v>
                </c:pt>
                <c:pt idx="1139">
                  <c:v>489.61200000000002</c:v>
                </c:pt>
                <c:pt idx="1140">
                  <c:v>548.62199999999996</c:v>
                </c:pt>
                <c:pt idx="1141">
                  <c:v>646.36599999999748</c:v>
                </c:pt>
                <c:pt idx="1142">
                  <c:v>734.85799999997687</c:v>
                </c:pt>
                <c:pt idx="1143">
                  <c:v>811.10199999999998</c:v>
                </c:pt>
                <c:pt idx="1144">
                  <c:v>867.97199999999998</c:v>
                </c:pt>
                <c:pt idx="1145">
                  <c:v>889.09500000000003</c:v>
                </c:pt>
                <c:pt idx="1146">
                  <c:v>892.86599999999748</c:v>
                </c:pt>
                <c:pt idx="1147">
                  <c:v>901.69799999999998</c:v>
                </c:pt>
                <c:pt idx="1148">
                  <c:v>917.73599999999999</c:v>
                </c:pt>
                <c:pt idx="1149">
                  <c:v>937.26099999999997</c:v>
                </c:pt>
                <c:pt idx="1150">
                  <c:v>972.28800000000354</c:v>
                </c:pt>
                <c:pt idx="1151">
                  <c:v>1003.3669999999784</c:v>
                </c:pt>
                <c:pt idx="1152">
                  <c:v>1020.74</c:v>
                </c:pt>
                <c:pt idx="1153">
                  <c:v>1025.2560000000001</c:v>
                </c:pt>
                <c:pt idx="1154">
                  <c:v>1013.5469999999979</c:v>
                </c:pt>
                <c:pt idx="1155">
                  <c:v>1011.43</c:v>
                </c:pt>
                <c:pt idx="1156">
                  <c:v>1015.224</c:v>
                </c:pt>
                <c:pt idx="1157">
                  <c:v>1041.454</c:v>
                </c:pt>
                <c:pt idx="1158">
                  <c:v>1074.2670000000001</c:v>
                </c:pt>
                <c:pt idx="1159">
                  <c:v>1109.3219999999999</c:v>
                </c:pt>
                <c:pt idx="1160">
                  <c:v>1146.788</c:v>
                </c:pt>
                <c:pt idx="1161">
                  <c:v>1178.472</c:v>
                </c:pt>
                <c:pt idx="1162">
                  <c:v>1162.4150000000011</c:v>
                </c:pt>
                <c:pt idx="1163">
                  <c:v>1116.451</c:v>
                </c:pt>
                <c:pt idx="1164">
                  <c:v>1071.3499999999999</c:v>
                </c:pt>
                <c:pt idx="1165">
                  <c:v>1033.4280000000001</c:v>
                </c:pt>
                <c:pt idx="1166">
                  <c:v>980.86599999999748</c:v>
                </c:pt>
                <c:pt idx="1167">
                  <c:v>904.37099999999998</c:v>
                </c:pt>
                <c:pt idx="1168">
                  <c:v>833.32599999999798</c:v>
                </c:pt>
                <c:pt idx="1169">
                  <c:v>750.79100000000005</c:v>
                </c:pt>
                <c:pt idx="1170">
                  <c:v>675.92</c:v>
                </c:pt>
                <c:pt idx="1171">
                  <c:v>611.48500000000001</c:v>
                </c:pt>
                <c:pt idx="1172">
                  <c:v>599.702</c:v>
                </c:pt>
                <c:pt idx="1173">
                  <c:v>601.01300000000003</c:v>
                </c:pt>
                <c:pt idx="1174">
                  <c:v>578.93399999999997</c:v>
                </c:pt>
                <c:pt idx="1175">
                  <c:v>546.93399999999997</c:v>
                </c:pt>
                <c:pt idx="1176">
                  <c:v>539.81799999999748</c:v>
                </c:pt>
                <c:pt idx="1177">
                  <c:v>538.36099999999749</c:v>
                </c:pt>
                <c:pt idx="1178">
                  <c:v>529.84399999999948</c:v>
                </c:pt>
                <c:pt idx="1179">
                  <c:v>527.21</c:v>
                </c:pt>
                <c:pt idx="1180">
                  <c:v>527.85199999999747</c:v>
                </c:pt>
                <c:pt idx="1181">
                  <c:v>523.13499999999999</c:v>
                </c:pt>
                <c:pt idx="1182">
                  <c:v>517.93699999999797</c:v>
                </c:pt>
                <c:pt idx="1183">
                  <c:v>495.17500000000001</c:v>
                </c:pt>
                <c:pt idx="1184">
                  <c:v>472.33499999999964</c:v>
                </c:pt>
                <c:pt idx="1185">
                  <c:v>441.27599999999899</c:v>
                </c:pt>
                <c:pt idx="1186">
                  <c:v>413.64600000000002</c:v>
                </c:pt>
                <c:pt idx="1187">
                  <c:v>385.964</c:v>
                </c:pt>
                <c:pt idx="1188">
                  <c:v>358.52599999999899</c:v>
                </c:pt>
                <c:pt idx="1189">
                  <c:v>314.88200000000001</c:v>
                </c:pt>
                <c:pt idx="1190">
                  <c:v>271.322</c:v>
                </c:pt>
                <c:pt idx="1191">
                  <c:v>225.07599999999999</c:v>
                </c:pt>
                <c:pt idx="1192">
                  <c:v>194.03700000000001</c:v>
                </c:pt>
                <c:pt idx="1193">
                  <c:v>176.9</c:v>
                </c:pt>
                <c:pt idx="1194">
                  <c:v>163.85400000000001</c:v>
                </c:pt>
                <c:pt idx="1195">
                  <c:v>146.94300000000001</c:v>
                </c:pt>
                <c:pt idx="1196">
                  <c:v>143.38500000000047</c:v>
                </c:pt>
                <c:pt idx="1197">
                  <c:v>134.267</c:v>
                </c:pt>
                <c:pt idx="1205">
                  <c:v>77.751999999999995</c:v>
                </c:pt>
                <c:pt idx="1206">
                  <c:v>93.443000000000026</c:v>
                </c:pt>
                <c:pt idx="1207">
                  <c:v>92.195999999999998</c:v>
                </c:pt>
                <c:pt idx="1208">
                  <c:v>93.497000000000227</c:v>
                </c:pt>
                <c:pt idx="1209">
                  <c:v>91.884999999999991</c:v>
                </c:pt>
                <c:pt idx="1210">
                  <c:v>90.997000000000227</c:v>
                </c:pt>
                <c:pt idx="1211">
                  <c:v>88.256</c:v>
                </c:pt>
                <c:pt idx="1212">
                  <c:v>86.667000000000002</c:v>
                </c:pt>
                <c:pt idx="1213">
                  <c:v>83.4</c:v>
                </c:pt>
                <c:pt idx="1214">
                  <c:v>82.940000000000026</c:v>
                </c:pt>
                <c:pt idx="1215">
                  <c:v>80.448000000000022</c:v>
                </c:pt>
                <c:pt idx="1216">
                  <c:v>78.703999999999994</c:v>
                </c:pt>
                <c:pt idx="1217">
                  <c:v>77.322999999999979</c:v>
                </c:pt>
                <c:pt idx="1218">
                  <c:v>56.272000000000013</c:v>
                </c:pt>
                <c:pt idx="1219">
                  <c:v>28.242999999999789</c:v>
                </c:pt>
                <c:pt idx="1220">
                  <c:v>29.259</c:v>
                </c:pt>
                <c:pt idx="1221">
                  <c:v>25.479999999999986</c:v>
                </c:pt>
                <c:pt idx="1222">
                  <c:v>25.954000000000001</c:v>
                </c:pt>
                <c:pt idx="1223">
                  <c:v>12.963000000000006</c:v>
                </c:pt>
                <c:pt idx="1224">
                  <c:v>4.218</c:v>
                </c:pt>
                <c:pt idx="1225">
                  <c:v>2.3239999999999998</c:v>
                </c:pt>
                <c:pt idx="1226">
                  <c:v>0.97100000000000053</c:v>
                </c:pt>
                <c:pt idx="1227">
                  <c:v>0.48500000000000032</c:v>
                </c:pt>
                <c:pt idx="1228">
                  <c:v>0.34700000000000453</c:v>
                </c:pt>
                <c:pt idx="1229">
                  <c:v>0.253</c:v>
                </c:pt>
                <c:pt idx="1230">
                  <c:v>0.22400000000000161</c:v>
                </c:pt>
                <c:pt idx="1231">
                  <c:v>0.18700000000000044</c:v>
                </c:pt>
                <c:pt idx="1232">
                  <c:v>0.16300000000000173</c:v>
                </c:pt>
                <c:pt idx="1233">
                  <c:v>0.15600000000000044</c:v>
                </c:pt>
                <c:pt idx="1234">
                  <c:v>0.17100000000000001</c:v>
                </c:pt>
                <c:pt idx="1235">
                  <c:v>0.10800000000000012</c:v>
                </c:pt>
                <c:pt idx="1236">
                  <c:v>3.9000000000000416E-2</c:v>
                </c:pt>
                <c:pt idx="1237">
                  <c:v>1.0000000000000083E-2</c:v>
                </c:pt>
                <c:pt idx="1238">
                  <c:v>7.0000000000002153E-3</c:v>
                </c:pt>
                <c:pt idx="1239">
                  <c:v>1.4999999999999998E-2</c:v>
                </c:pt>
                <c:pt idx="1240">
                  <c:v>1.2000000000000021E-2</c:v>
                </c:pt>
                <c:pt idx="1241">
                  <c:v>1.0000000000000083E-2</c:v>
                </c:pt>
                <c:pt idx="1242">
                  <c:v>8.0000000000000227E-3</c:v>
                </c:pt>
                <c:pt idx="1243">
                  <c:v>6.0000000000001649E-3</c:v>
                </c:pt>
                <c:pt idx="1244">
                  <c:v>5.0000000000000834E-3</c:v>
                </c:pt>
                <c:pt idx="1245">
                  <c:v>0.87900000000001743</c:v>
                </c:pt>
                <c:pt idx="1246">
                  <c:v>8.2940000000000005</c:v>
                </c:pt>
                <c:pt idx="1247">
                  <c:v>17.050999999999988</c:v>
                </c:pt>
                <c:pt idx="1248">
                  <c:v>24.849</c:v>
                </c:pt>
                <c:pt idx="1249">
                  <c:v>31.556000000000001</c:v>
                </c:pt>
                <c:pt idx="1250">
                  <c:v>38.763000000000012</c:v>
                </c:pt>
                <c:pt idx="1251">
                  <c:v>45.265000000000263</c:v>
                </c:pt>
                <c:pt idx="1252">
                  <c:v>46.134</c:v>
                </c:pt>
                <c:pt idx="1253">
                  <c:v>42.826000000000001</c:v>
                </c:pt>
                <c:pt idx="1254">
                  <c:v>40.566000000000003</c:v>
                </c:pt>
                <c:pt idx="1255">
                  <c:v>43.536000000000001</c:v>
                </c:pt>
                <c:pt idx="1256">
                  <c:v>43.652000000000001</c:v>
                </c:pt>
                <c:pt idx="1257">
                  <c:v>45.204000000000001</c:v>
                </c:pt>
                <c:pt idx="1258">
                  <c:v>41.185000000000002</c:v>
                </c:pt>
                <c:pt idx="1259">
                  <c:v>36.344999999999999</c:v>
                </c:pt>
                <c:pt idx="1260">
                  <c:v>32.935000000000002</c:v>
                </c:pt>
                <c:pt idx="1298">
                  <c:v>341.548</c:v>
                </c:pt>
                <c:pt idx="1299">
                  <c:v>393.63499999999999</c:v>
                </c:pt>
                <c:pt idx="1300">
                  <c:v>424.815</c:v>
                </c:pt>
                <c:pt idx="1301">
                  <c:v>436.45400000000001</c:v>
                </c:pt>
                <c:pt idx="1302">
                  <c:v>440.50400000000002</c:v>
                </c:pt>
                <c:pt idx="1303">
                  <c:v>414.99799999999863</c:v>
                </c:pt>
                <c:pt idx="1304">
                  <c:v>387.49299999999869</c:v>
                </c:pt>
                <c:pt idx="1305">
                  <c:v>361.79199999998838</c:v>
                </c:pt>
                <c:pt idx="1306">
                  <c:v>329.70400000000001</c:v>
                </c:pt>
                <c:pt idx="1307">
                  <c:v>301.67099999999999</c:v>
                </c:pt>
                <c:pt idx="1308">
                  <c:v>266.81400000000002</c:v>
                </c:pt>
                <c:pt idx="1309">
                  <c:v>238.78100000000001</c:v>
                </c:pt>
                <c:pt idx="1310">
                  <c:v>205.95500000000001</c:v>
                </c:pt>
                <c:pt idx="1311">
                  <c:v>171.208</c:v>
                </c:pt>
                <c:pt idx="1312">
                  <c:v>148.364</c:v>
                </c:pt>
                <c:pt idx="1313">
                  <c:v>133.42700000000067</c:v>
                </c:pt>
                <c:pt idx="1314">
                  <c:v>121.929</c:v>
                </c:pt>
                <c:pt idx="1315">
                  <c:v>118.52</c:v>
                </c:pt>
                <c:pt idx="1316">
                  <c:v>121.364</c:v>
                </c:pt>
                <c:pt idx="1317">
                  <c:v>115.63500000000001</c:v>
                </c:pt>
                <c:pt idx="1318">
                  <c:v>103.51300000000002</c:v>
                </c:pt>
                <c:pt idx="1319">
                  <c:v>80.372999999999948</c:v>
                </c:pt>
                <c:pt idx="1320">
                  <c:v>63.279000000000003</c:v>
                </c:pt>
                <c:pt idx="1321">
                  <c:v>52.446000000000005</c:v>
                </c:pt>
                <c:pt idx="1322">
                  <c:v>48.917000000000002</c:v>
                </c:pt>
                <c:pt idx="1323">
                  <c:v>48.545000000000002</c:v>
                </c:pt>
                <c:pt idx="1324">
                  <c:v>52.383000000000003</c:v>
                </c:pt>
                <c:pt idx="1325">
                  <c:v>66.384</c:v>
                </c:pt>
                <c:pt idx="1326">
                  <c:v>102.71700000000052</c:v>
                </c:pt>
                <c:pt idx="1327">
                  <c:v>174.56399999999999</c:v>
                </c:pt>
                <c:pt idx="1328">
                  <c:v>270.11399999999969</c:v>
                </c:pt>
                <c:pt idx="1329">
                  <c:v>365.589</c:v>
                </c:pt>
                <c:pt idx="1330">
                  <c:v>461.25900000000001</c:v>
                </c:pt>
                <c:pt idx="1331">
                  <c:v>546.84499999999946</c:v>
                </c:pt>
                <c:pt idx="1332">
                  <c:v>626.71500000000003</c:v>
                </c:pt>
                <c:pt idx="1333">
                  <c:v>698.91</c:v>
                </c:pt>
                <c:pt idx="1334">
                  <c:v>774.64199999999948</c:v>
                </c:pt>
                <c:pt idx="1335">
                  <c:v>851.33499999999947</c:v>
                </c:pt>
                <c:pt idx="1336">
                  <c:v>932.09299999999996</c:v>
                </c:pt>
                <c:pt idx="1337">
                  <c:v>1006.4160000000001</c:v>
                </c:pt>
                <c:pt idx="1338">
                  <c:v>1085.6669999999999</c:v>
                </c:pt>
                <c:pt idx="1339">
                  <c:v>1159.675</c:v>
                </c:pt>
                <c:pt idx="1340">
                  <c:v>1224.018</c:v>
                </c:pt>
                <c:pt idx="1341">
                  <c:v>1262.548</c:v>
                </c:pt>
                <c:pt idx="1342">
                  <c:v>1238.982</c:v>
                </c:pt>
                <c:pt idx="1343">
                  <c:v>1142.971</c:v>
                </c:pt>
                <c:pt idx="1344">
                  <c:v>989.11400000000003</c:v>
                </c:pt>
                <c:pt idx="1345">
                  <c:v>792.55199999999797</c:v>
                </c:pt>
                <c:pt idx="1346">
                  <c:v>578.23</c:v>
                </c:pt>
                <c:pt idx="1347">
                  <c:v>393.48799999999869</c:v>
                </c:pt>
                <c:pt idx="1348">
                  <c:v>287.70400000000001</c:v>
                </c:pt>
                <c:pt idx="1349">
                  <c:v>247.13399999999999</c:v>
                </c:pt>
                <c:pt idx="1350">
                  <c:v>214.035</c:v>
                </c:pt>
                <c:pt idx="1351">
                  <c:v>193.79900000000001</c:v>
                </c:pt>
                <c:pt idx="1352">
                  <c:v>173.102</c:v>
                </c:pt>
                <c:pt idx="1353">
                  <c:v>157.17599999999999</c:v>
                </c:pt>
                <c:pt idx="1354">
                  <c:v>143.32000000000087</c:v>
                </c:pt>
                <c:pt idx="1355">
                  <c:v>134.78200000000001</c:v>
                </c:pt>
                <c:pt idx="1356">
                  <c:v>120.85899999999998</c:v>
                </c:pt>
                <c:pt idx="1357">
                  <c:v>109.363</c:v>
                </c:pt>
                <c:pt idx="1358">
                  <c:v>93.170999999999978</c:v>
                </c:pt>
                <c:pt idx="1359">
                  <c:v>75.661999999999992</c:v>
                </c:pt>
                <c:pt idx="1360">
                  <c:v>61.539000000000001</c:v>
                </c:pt>
                <c:pt idx="1361">
                  <c:v>60.301000000000002</c:v>
                </c:pt>
                <c:pt idx="1362">
                  <c:v>61.477000000000004</c:v>
                </c:pt>
                <c:pt idx="1363">
                  <c:v>58.516000000000005</c:v>
                </c:pt>
                <c:pt idx="1364">
                  <c:v>50.926000000000002</c:v>
                </c:pt>
                <c:pt idx="1365">
                  <c:v>43.565000000000012</c:v>
                </c:pt>
                <c:pt idx="1366">
                  <c:v>44.025000000000013</c:v>
                </c:pt>
                <c:pt idx="1367">
                  <c:v>48.867000000000004</c:v>
                </c:pt>
                <c:pt idx="1368">
                  <c:v>57.98</c:v>
                </c:pt>
                <c:pt idx="1369">
                  <c:v>68.504000000000005</c:v>
                </c:pt>
                <c:pt idx="1370">
                  <c:v>79.251000000000005</c:v>
                </c:pt>
                <c:pt idx="1371">
                  <c:v>88.4</c:v>
                </c:pt>
                <c:pt idx="1372">
                  <c:v>93.378999999999948</c:v>
                </c:pt>
                <c:pt idx="1373">
                  <c:v>95.149999999999991</c:v>
                </c:pt>
                <c:pt idx="1374">
                  <c:v>112.099</c:v>
                </c:pt>
                <c:pt idx="1375">
                  <c:v>130.73599999999999</c:v>
                </c:pt>
                <c:pt idx="1376">
                  <c:v>140.9</c:v>
                </c:pt>
                <c:pt idx="1377">
                  <c:v>160.77599999999998</c:v>
                </c:pt>
                <c:pt idx="1378">
                  <c:v>194.32800000000267</c:v>
                </c:pt>
                <c:pt idx="1379">
                  <c:v>242.905</c:v>
                </c:pt>
                <c:pt idx="1380">
                  <c:v>290.161</c:v>
                </c:pt>
                <c:pt idx="1381">
                  <c:v>345.30099999999999</c:v>
                </c:pt>
                <c:pt idx="1382">
                  <c:v>371.904</c:v>
                </c:pt>
                <c:pt idx="1383">
                  <c:v>388.51799999999969</c:v>
                </c:pt>
                <c:pt idx="1384">
                  <c:v>390.10300000000001</c:v>
                </c:pt>
                <c:pt idx="1385">
                  <c:v>372.83799999999923</c:v>
                </c:pt>
                <c:pt idx="1386">
                  <c:v>347.572</c:v>
                </c:pt>
                <c:pt idx="1387">
                  <c:v>313.90299999999894</c:v>
                </c:pt>
                <c:pt idx="1388">
                  <c:v>276.22299999999899</c:v>
                </c:pt>
                <c:pt idx="1389">
                  <c:v>252.333</c:v>
                </c:pt>
                <c:pt idx="1390">
                  <c:v>237.61399999999998</c:v>
                </c:pt>
                <c:pt idx="1391">
                  <c:v>222.22900000000001</c:v>
                </c:pt>
                <c:pt idx="1392">
                  <c:v>209.45800000000187</c:v>
                </c:pt>
                <c:pt idx="1393">
                  <c:v>203.59700000000001</c:v>
                </c:pt>
                <c:pt idx="1394">
                  <c:v>199.553</c:v>
                </c:pt>
                <c:pt idx="1395">
                  <c:v>186.42600000000004</c:v>
                </c:pt>
                <c:pt idx="1396">
                  <c:v>162.517</c:v>
                </c:pt>
                <c:pt idx="1397">
                  <c:v>150.35300000000001</c:v>
                </c:pt>
                <c:pt idx="1398">
                  <c:v>135.82000000000087</c:v>
                </c:pt>
                <c:pt idx="1399">
                  <c:v>132.82300000000001</c:v>
                </c:pt>
                <c:pt idx="1400">
                  <c:v>127.925</c:v>
                </c:pt>
                <c:pt idx="1401">
                  <c:v>130.30800000000067</c:v>
                </c:pt>
                <c:pt idx="1402">
                  <c:v>129.32000000000087</c:v>
                </c:pt>
                <c:pt idx="1403">
                  <c:v>136.751</c:v>
                </c:pt>
                <c:pt idx="1404">
                  <c:v>134.435</c:v>
                </c:pt>
                <c:pt idx="1405">
                  <c:v>131.70699999999999</c:v>
                </c:pt>
                <c:pt idx="1406">
                  <c:v>130.77799999999999</c:v>
                </c:pt>
                <c:pt idx="1407">
                  <c:v>130.39600000000004</c:v>
                </c:pt>
                <c:pt idx="1408">
                  <c:v>128.24699999999999</c:v>
                </c:pt>
                <c:pt idx="1409">
                  <c:v>129.31</c:v>
                </c:pt>
                <c:pt idx="1410">
                  <c:v>134.89100000000047</c:v>
                </c:pt>
                <c:pt idx="1411">
                  <c:v>120.223</c:v>
                </c:pt>
                <c:pt idx="1412">
                  <c:v>98.59</c:v>
                </c:pt>
                <c:pt idx="1413">
                  <c:v>84.221999999999994</c:v>
                </c:pt>
                <c:pt idx="1414">
                  <c:v>81.592000000000013</c:v>
                </c:pt>
                <c:pt idx="1415">
                  <c:v>80.620999999999981</c:v>
                </c:pt>
                <c:pt idx="1416">
                  <c:v>80.600999999999999</c:v>
                </c:pt>
                <c:pt idx="1417">
                  <c:v>77.721000000000004</c:v>
                </c:pt>
                <c:pt idx="1418">
                  <c:v>76.964000000000027</c:v>
                </c:pt>
                <c:pt idx="1419">
                  <c:v>80.672999999999988</c:v>
                </c:pt>
                <c:pt idx="1420">
                  <c:v>95.938000000000002</c:v>
                </c:pt>
                <c:pt idx="1421">
                  <c:v>110.94700000000122</c:v>
                </c:pt>
                <c:pt idx="1422">
                  <c:v>139.465</c:v>
                </c:pt>
                <c:pt idx="1423">
                  <c:v>161.001</c:v>
                </c:pt>
                <c:pt idx="1424">
                  <c:v>180.95400000000001</c:v>
                </c:pt>
                <c:pt idx="1425">
                  <c:v>191.60599999999999</c:v>
                </c:pt>
                <c:pt idx="1426">
                  <c:v>169.441</c:v>
                </c:pt>
                <c:pt idx="1427">
                  <c:v>164.70399999999998</c:v>
                </c:pt>
                <c:pt idx="1428">
                  <c:v>159.99100000000001</c:v>
                </c:pt>
                <c:pt idx="1429">
                  <c:v>154.00800000000001</c:v>
                </c:pt>
                <c:pt idx="1430">
                  <c:v>145.45600000000007</c:v>
                </c:pt>
                <c:pt idx="1431">
                  <c:v>138.72300000000001</c:v>
                </c:pt>
                <c:pt idx="1432">
                  <c:v>139.946</c:v>
                </c:pt>
                <c:pt idx="1433">
                  <c:v>146.053</c:v>
                </c:pt>
                <c:pt idx="1434">
                  <c:v>156.571</c:v>
                </c:pt>
                <c:pt idx="1435">
                  <c:v>153.96300000000002</c:v>
                </c:pt>
                <c:pt idx="1436">
                  <c:v>168.53900000000002</c:v>
                </c:pt>
                <c:pt idx="1437">
                  <c:v>176.74499999999998</c:v>
                </c:pt>
                <c:pt idx="1438">
                  <c:v>192.76599999999999</c:v>
                </c:pt>
                <c:pt idx="1439">
                  <c:v>194.45500000000001</c:v>
                </c:pt>
                <c:pt idx="1440">
                  <c:v>186.21199999999999</c:v>
                </c:pt>
                <c:pt idx="1441">
                  <c:v>182.86800000000127</c:v>
                </c:pt>
                <c:pt idx="1442">
                  <c:v>166.21699999999998</c:v>
                </c:pt>
                <c:pt idx="1443">
                  <c:v>162.29599999999999</c:v>
                </c:pt>
                <c:pt idx="1444">
                  <c:v>170.07900000000001</c:v>
                </c:pt>
                <c:pt idx="1445">
                  <c:v>170.69</c:v>
                </c:pt>
                <c:pt idx="1446">
                  <c:v>169.93600000000001</c:v>
                </c:pt>
                <c:pt idx="1447">
                  <c:v>169.33500000000001</c:v>
                </c:pt>
                <c:pt idx="1448">
                  <c:v>178.316</c:v>
                </c:pt>
                <c:pt idx="1449">
                  <c:v>180.16900000000001</c:v>
                </c:pt>
                <c:pt idx="1450">
                  <c:v>170.339</c:v>
                </c:pt>
                <c:pt idx="1451">
                  <c:v>166.30700000000004</c:v>
                </c:pt>
                <c:pt idx="1452">
                  <c:v>158.65100000000001</c:v>
                </c:pt>
                <c:pt idx="1453">
                  <c:v>156.06900000000002</c:v>
                </c:pt>
                <c:pt idx="1454">
                  <c:v>153.64299999999997</c:v>
                </c:pt>
                <c:pt idx="1455">
                  <c:v>152.05000000000001</c:v>
                </c:pt>
                <c:pt idx="1456">
                  <c:v>151.10999999999999</c:v>
                </c:pt>
                <c:pt idx="1457">
                  <c:v>146.34800000000001</c:v>
                </c:pt>
                <c:pt idx="1458">
                  <c:v>144.06900000000002</c:v>
                </c:pt>
                <c:pt idx="1459">
                  <c:v>147.16</c:v>
                </c:pt>
                <c:pt idx="1460">
                  <c:v>151.34800000000001</c:v>
                </c:pt>
                <c:pt idx="1461">
                  <c:v>156.75299999999999</c:v>
                </c:pt>
                <c:pt idx="1462">
                  <c:v>165.68</c:v>
                </c:pt>
                <c:pt idx="1463">
                  <c:v>181.05</c:v>
                </c:pt>
                <c:pt idx="1464">
                  <c:v>182.53399999999999</c:v>
                </c:pt>
                <c:pt idx="1465">
                  <c:v>191.35800000000287</c:v>
                </c:pt>
                <c:pt idx="1466">
                  <c:v>189.92200000000147</c:v>
                </c:pt>
                <c:pt idx="1467">
                  <c:v>192.98400000000001</c:v>
                </c:pt>
                <c:pt idx="1468">
                  <c:v>190.79499999999999</c:v>
                </c:pt>
                <c:pt idx="1469">
                  <c:v>195.761</c:v>
                </c:pt>
                <c:pt idx="1470">
                  <c:v>164.00800000000001</c:v>
                </c:pt>
                <c:pt idx="1471">
                  <c:v>117.193</c:v>
                </c:pt>
                <c:pt idx="1472">
                  <c:v>116.36199999999999</c:v>
                </c:pt>
                <c:pt idx="1473">
                  <c:v>113.932</c:v>
                </c:pt>
                <c:pt idx="1474">
                  <c:v>113.53400000000002</c:v>
                </c:pt>
                <c:pt idx="1475">
                  <c:v>110.73399999999999</c:v>
                </c:pt>
                <c:pt idx="1476">
                  <c:v>108.654</c:v>
                </c:pt>
                <c:pt idx="1477">
                  <c:v>105.196</c:v>
                </c:pt>
                <c:pt idx="1478">
                  <c:v>119.288</c:v>
                </c:pt>
                <c:pt idx="1479">
                  <c:v>150.76599999999999</c:v>
                </c:pt>
                <c:pt idx="1480">
                  <c:v>160.85600000000107</c:v>
                </c:pt>
                <c:pt idx="1481">
                  <c:v>168.655</c:v>
                </c:pt>
                <c:pt idx="1482">
                  <c:v>170.22900000000001</c:v>
                </c:pt>
                <c:pt idx="1483">
                  <c:v>166.45200000000187</c:v>
                </c:pt>
                <c:pt idx="1484">
                  <c:v>171.56399999999999</c:v>
                </c:pt>
                <c:pt idx="1485">
                  <c:v>167.309</c:v>
                </c:pt>
                <c:pt idx="1486">
                  <c:v>160.529</c:v>
                </c:pt>
                <c:pt idx="1487">
                  <c:v>156.864</c:v>
                </c:pt>
                <c:pt idx="1488">
                  <c:v>158.94900000000001</c:v>
                </c:pt>
                <c:pt idx="1489">
                  <c:v>154.708</c:v>
                </c:pt>
                <c:pt idx="1490">
                  <c:v>147.43700000000001</c:v>
                </c:pt>
                <c:pt idx="1491">
                  <c:v>148.28399999999999</c:v>
                </c:pt>
                <c:pt idx="1492">
                  <c:v>142.845</c:v>
                </c:pt>
                <c:pt idx="1493">
                  <c:v>135.82500000000007</c:v>
                </c:pt>
                <c:pt idx="1494">
                  <c:v>129.87100000000001</c:v>
                </c:pt>
                <c:pt idx="1495">
                  <c:v>116.565</c:v>
                </c:pt>
                <c:pt idx="1496">
                  <c:v>102.08199999999999</c:v>
                </c:pt>
                <c:pt idx="1497">
                  <c:v>83.531999999999996</c:v>
                </c:pt>
                <c:pt idx="1498">
                  <c:v>74.335999999999999</c:v>
                </c:pt>
                <c:pt idx="1499">
                  <c:v>74.974000000000004</c:v>
                </c:pt>
                <c:pt idx="1500">
                  <c:v>79.638999999999982</c:v>
                </c:pt>
                <c:pt idx="1501">
                  <c:v>82.590999999999994</c:v>
                </c:pt>
                <c:pt idx="1502">
                  <c:v>84.11999999999999</c:v>
                </c:pt>
                <c:pt idx="1503">
                  <c:v>88.516999999999996</c:v>
                </c:pt>
                <c:pt idx="1504">
                  <c:v>99.36999999999999</c:v>
                </c:pt>
                <c:pt idx="1505">
                  <c:v>99.384999999999991</c:v>
                </c:pt>
                <c:pt idx="1506">
                  <c:v>92.256</c:v>
                </c:pt>
                <c:pt idx="1507">
                  <c:v>88.915000000000006</c:v>
                </c:pt>
                <c:pt idx="1508">
                  <c:v>93.063000000000002</c:v>
                </c:pt>
                <c:pt idx="1509">
                  <c:v>98.917000000000527</c:v>
                </c:pt>
                <c:pt idx="1510">
                  <c:v>100.331</c:v>
                </c:pt>
                <c:pt idx="1511">
                  <c:v>106.209</c:v>
                </c:pt>
                <c:pt idx="1512">
                  <c:v>113.377</c:v>
                </c:pt>
                <c:pt idx="1513">
                  <c:v>108.41100000000102</c:v>
                </c:pt>
                <c:pt idx="1514">
                  <c:v>94.378999999999948</c:v>
                </c:pt>
                <c:pt idx="1515">
                  <c:v>86.518000000000001</c:v>
                </c:pt>
                <c:pt idx="1516">
                  <c:v>76.691999999999993</c:v>
                </c:pt>
                <c:pt idx="1517">
                  <c:v>67.006</c:v>
                </c:pt>
                <c:pt idx="1518">
                  <c:v>58.521000000000001</c:v>
                </c:pt>
                <c:pt idx="1519">
                  <c:v>56.817999999999998</c:v>
                </c:pt>
                <c:pt idx="1520">
                  <c:v>59.619</c:v>
                </c:pt>
                <c:pt idx="1521">
                  <c:v>54.251000000000005</c:v>
                </c:pt>
                <c:pt idx="1522">
                  <c:v>62.553000000000004</c:v>
                </c:pt>
                <c:pt idx="1523">
                  <c:v>77.415000000000006</c:v>
                </c:pt>
                <c:pt idx="1524">
                  <c:v>55.439</c:v>
                </c:pt>
                <c:pt idx="1525">
                  <c:v>57.866</c:v>
                </c:pt>
                <c:pt idx="1526">
                  <c:v>80.286000000000001</c:v>
                </c:pt>
                <c:pt idx="1527">
                  <c:v>90.533000000000001</c:v>
                </c:pt>
                <c:pt idx="1528">
                  <c:v>104.098</c:v>
                </c:pt>
                <c:pt idx="1529">
                  <c:v>131.542</c:v>
                </c:pt>
                <c:pt idx="1530">
                  <c:v>205.739</c:v>
                </c:pt>
                <c:pt idx="1531">
                  <c:v>312.637</c:v>
                </c:pt>
                <c:pt idx="1532">
                  <c:v>430.55799999999999</c:v>
                </c:pt>
                <c:pt idx="1533">
                  <c:v>575.99099999999999</c:v>
                </c:pt>
                <c:pt idx="1534">
                  <c:v>764.07500000000005</c:v>
                </c:pt>
                <c:pt idx="1535">
                  <c:v>955.5</c:v>
                </c:pt>
                <c:pt idx="1536">
                  <c:v>1168.3019999999999</c:v>
                </c:pt>
                <c:pt idx="1537">
                  <c:v>1368.9480000000001</c:v>
                </c:pt>
                <c:pt idx="1538">
                  <c:v>1414.1539999999998</c:v>
                </c:pt>
                <c:pt idx="1539">
                  <c:v>1319.1379999999999</c:v>
                </c:pt>
                <c:pt idx="1540">
                  <c:v>1126.1699999999998</c:v>
                </c:pt>
                <c:pt idx="1541">
                  <c:v>870.99699999999996</c:v>
                </c:pt>
                <c:pt idx="1542">
                  <c:v>621.02300000000002</c:v>
                </c:pt>
                <c:pt idx="1543">
                  <c:v>415.05399999999969</c:v>
                </c:pt>
                <c:pt idx="1544">
                  <c:v>306.56200000000001</c:v>
                </c:pt>
                <c:pt idx="1545">
                  <c:v>246.60900000000001</c:v>
                </c:pt>
                <c:pt idx="1546">
                  <c:v>208.501</c:v>
                </c:pt>
                <c:pt idx="1547">
                  <c:v>183.61499999999998</c:v>
                </c:pt>
                <c:pt idx="1548">
                  <c:v>167.77499999999998</c:v>
                </c:pt>
                <c:pt idx="1549">
                  <c:v>159.22</c:v>
                </c:pt>
                <c:pt idx="1550">
                  <c:v>147.846</c:v>
                </c:pt>
                <c:pt idx="1551">
                  <c:v>139.04300000000001</c:v>
                </c:pt>
                <c:pt idx="1552">
                  <c:v>133.935</c:v>
                </c:pt>
                <c:pt idx="1553">
                  <c:v>133.446</c:v>
                </c:pt>
                <c:pt idx="1554">
                  <c:v>131.42600000000004</c:v>
                </c:pt>
                <c:pt idx="1555">
                  <c:v>126.026</c:v>
                </c:pt>
                <c:pt idx="1556">
                  <c:v>125.60499999999999</c:v>
                </c:pt>
                <c:pt idx="1557">
                  <c:v>120.312</c:v>
                </c:pt>
                <c:pt idx="1558">
                  <c:v>119.327</c:v>
                </c:pt>
                <c:pt idx="1559">
                  <c:v>127.67899999999995</c:v>
                </c:pt>
                <c:pt idx="1560">
                  <c:v>129.072</c:v>
                </c:pt>
                <c:pt idx="1561">
                  <c:v>129.31800000000001</c:v>
                </c:pt>
                <c:pt idx="1562">
                  <c:v>128.542</c:v>
                </c:pt>
                <c:pt idx="1563">
                  <c:v>125.76300000000002</c:v>
                </c:pt>
                <c:pt idx="1564">
                  <c:v>116.72199999999999</c:v>
                </c:pt>
                <c:pt idx="1565">
                  <c:v>109.30200000000001</c:v>
                </c:pt>
                <c:pt idx="1566">
                  <c:v>99.596999999999994</c:v>
                </c:pt>
                <c:pt idx="1567">
                  <c:v>96.581999999999994</c:v>
                </c:pt>
                <c:pt idx="1568">
                  <c:v>97.248000000000005</c:v>
                </c:pt>
                <c:pt idx="1569">
                  <c:v>96.34</c:v>
                </c:pt>
                <c:pt idx="1570">
                  <c:v>92.090999999999994</c:v>
                </c:pt>
                <c:pt idx="1571">
                  <c:v>93.667000000000002</c:v>
                </c:pt>
                <c:pt idx="1572">
                  <c:v>99.490000000000023</c:v>
                </c:pt>
                <c:pt idx="1573">
                  <c:v>96.052999999999983</c:v>
                </c:pt>
                <c:pt idx="1574">
                  <c:v>100.483</c:v>
                </c:pt>
                <c:pt idx="1575">
                  <c:v>103.038</c:v>
                </c:pt>
                <c:pt idx="1576">
                  <c:v>100.12199999999999</c:v>
                </c:pt>
                <c:pt idx="1577">
                  <c:v>96.881999999999991</c:v>
                </c:pt>
                <c:pt idx="1578">
                  <c:v>98.35599999999998</c:v>
                </c:pt>
                <c:pt idx="1579">
                  <c:v>97.266999999999996</c:v>
                </c:pt>
                <c:pt idx="1580">
                  <c:v>91.134999999999991</c:v>
                </c:pt>
                <c:pt idx="1581">
                  <c:v>92.756</c:v>
                </c:pt>
                <c:pt idx="1582">
                  <c:v>89.435000000000002</c:v>
                </c:pt>
                <c:pt idx="1583">
                  <c:v>84.688000000000002</c:v>
                </c:pt>
                <c:pt idx="1584">
                  <c:v>86.185999999999979</c:v>
                </c:pt>
                <c:pt idx="1585">
                  <c:v>86.543999999999997</c:v>
                </c:pt>
                <c:pt idx="1586">
                  <c:v>81.742000000000004</c:v>
                </c:pt>
                <c:pt idx="1587">
                  <c:v>74.933999999999997</c:v>
                </c:pt>
                <c:pt idx="1588">
                  <c:v>72.606999999999999</c:v>
                </c:pt>
                <c:pt idx="1589">
                  <c:v>67.350999999999999</c:v>
                </c:pt>
                <c:pt idx="1590">
                  <c:v>65.754999999999995</c:v>
                </c:pt>
                <c:pt idx="1591">
                  <c:v>63.369</c:v>
                </c:pt>
                <c:pt idx="1592">
                  <c:v>56.148000000000003</c:v>
                </c:pt>
                <c:pt idx="1593">
                  <c:v>46.023000000000003</c:v>
                </c:pt>
                <c:pt idx="1594">
                  <c:v>40.288000000000011</c:v>
                </c:pt>
                <c:pt idx="1595">
                  <c:v>37.15</c:v>
                </c:pt>
                <c:pt idx="1596">
                  <c:v>31.82</c:v>
                </c:pt>
                <c:pt idx="1597">
                  <c:v>38.159000000000006</c:v>
                </c:pt>
                <c:pt idx="1598">
                  <c:v>21.224999999999987</c:v>
                </c:pt>
                <c:pt idx="1599">
                  <c:v>4.2450000000000001</c:v>
                </c:pt>
                <c:pt idx="1600">
                  <c:v>0.42200000000000032</c:v>
                </c:pt>
                <c:pt idx="1601">
                  <c:v>0.41600000000000031</c:v>
                </c:pt>
                <c:pt idx="1602">
                  <c:v>2.4000000000000042E-2</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0.14000000000000001</c:v>
                </c:pt>
                <c:pt idx="1645">
                  <c:v>17.280999999999889</c:v>
                </c:pt>
                <c:pt idx="1646">
                  <c:v>48.15</c:v>
                </c:pt>
                <c:pt idx="1647">
                  <c:v>86.507000000000005</c:v>
                </c:pt>
                <c:pt idx="1648">
                  <c:v>113.60599999999998</c:v>
                </c:pt>
                <c:pt idx="1649">
                  <c:v>142.32100000000167</c:v>
                </c:pt>
                <c:pt idx="1650">
                  <c:v>156.87100000000001</c:v>
                </c:pt>
                <c:pt idx="1651">
                  <c:v>162.601</c:v>
                </c:pt>
                <c:pt idx="1652">
                  <c:v>163.25200000000001</c:v>
                </c:pt>
                <c:pt idx="1653">
                  <c:v>165.22200000000001</c:v>
                </c:pt>
                <c:pt idx="1654">
                  <c:v>182.38600000000127</c:v>
                </c:pt>
                <c:pt idx="1655">
                  <c:v>196.45100000000087</c:v>
                </c:pt>
                <c:pt idx="1656">
                  <c:v>203.05200000000067</c:v>
                </c:pt>
                <c:pt idx="1657">
                  <c:v>212.96200000000007</c:v>
                </c:pt>
                <c:pt idx="1658">
                  <c:v>219.42200000000147</c:v>
                </c:pt>
                <c:pt idx="1659">
                  <c:v>215.79300000000001</c:v>
                </c:pt>
                <c:pt idx="1660">
                  <c:v>208.702</c:v>
                </c:pt>
                <c:pt idx="1661">
                  <c:v>206.58100000000007</c:v>
                </c:pt>
                <c:pt idx="1662">
                  <c:v>207.51499999999999</c:v>
                </c:pt>
                <c:pt idx="1663">
                  <c:v>236.535</c:v>
                </c:pt>
                <c:pt idx="1664">
                  <c:v>298.18799999999999</c:v>
                </c:pt>
                <c:pt idx="1665">
                  <c:v>370.53099999999893</c:v>
                </c:pt>
                <c:pt idx="1666">
                  <c:v>457.91099999999869</c:v>
                </c:pt>
                <c:pt idx="1667">
                  <c:v>548.78800000000354</c:v>
                </c:pt>
                <c:pt idx="1668">
                  <c:v>636.34599999999796</c:v>
                </c:pt>
                <c:pt idx="1669">
                  <c:v>719.61300000000051</c:v>
                </c:pt>
                <c:pt idx="1670">
                  <c:v>811.44799999999748</c:v>
                </c:pt>
                <c:pt idx="1671">
                  <c:v>949.80799999999749</c:v>
                </c:pt>
                <c:pt idx="1672">
                  <c:v>1094.8899999999999</c:v>
                </c:pt>
                <c:pt idx="1673">
                  <c:v>1244.0539999999999</c:v>
                </c:pt>
                <c:pt idx="1674">
                  <c:v>1355.298</c:v>
                </c:pt>
                <c:pt idx="1675">
                  <c:v>1423.1</c:v>
                </c:pt>
                <c:pt idx="1676">
                  <c:v>1442.298</c:v>
                </c:pt>
                <c:pt idx="1677">
                  <c:v>1392.348</c:v>
                </c:pt>
                <c:pt idx="1678">
                  <c:v>1312.6919999999998</c:v>
                </c:pt>
                <c:pt idx="1679">
                  <c:v>1185.5989999999999</c:v>
                </c:pt>
                <c:pt idx="1680">
                  <c:v>1049.2439999999999</c:v>
                </c:pt>
                <c:pt idx="1681">
                  <c:v>907.803</c:v>
                </c:pt>
                <c:pt idx="1682">
                  <c:v>769.39599999999996</c:v>
                </c:pt>
                <c:pt idx="1683">
                  <c:v>649.74900000000002</c:v>
                </c:pt>
                <c:pt idx="1684">
                  <c:v>545.10599999999999</c:v>
                </c:pt>
                <c:pt idx="1685">
                  <c:v>450.68400000000008</c:v>
                </c:pt>
                <c:pt idx="1686">
                  <c:v>366.48399999999663</c:v>
                </c:pt>
                <c:pt idx="1687">
                  <c:v>296.94</c:v>
                </c:pt>
                <c:pt idx="1688">
                  <c:v>248.25700000000001</c:v>
                </c:pt>
                <c:pt idx="1689">
                  <c:v>220.166</c:v>
                </c:pt>
                <c:pt idx="1690">
                  <c:v>195.583</c:v>
                </c:pt>
                <c:pt idx="1691">
                  <c:v>200.78100000000001</c:v>
                </c:pt>
                <c:pt idx="1692">
                  <c:v>193.83800000000087</c:v>
                </c:pt>
                <c:pt idx="1693">
                  <c:v>197.99300000000002</c:v>
                </c:pt>
                <c:pt idx="1694">
                  <c:v>215</c:v>
                </c:pt>
                <c:pt idx="1695">
                  <c:v>232.298</c:v>
                </c:pt>
                <c:pt idx="1696">
                  <c:v>265.41199999999623</c:v>
                </c:pt>
                <c:pt idx="1697">
                  <c:v>314.84699999999964</c:v>
                </c:pt>
                <c:pt idx="1698">
                  <c:v>374.58799999999923</c:v>
                </c:pt>
                <c:pt idx="1699">
                  <c:v>440.29199999998838</c:v>
                </c:pt>
                <c:pt idx="1700">
                  <c:v>504.46799999999899</c:v>
                </c:pt>
                <c:pt idx="1701">
                  <c:v>581.78300000000354</c:v>
                </c:pt>
                <c:pt idx="1702">
                  <c:v>644.09</c:v>
                </c:pt>
                <c:pt idx="1703">
                  <c:v>686.20500000000004</c:v>
                </c:pt>
                <c:pt idx="1704">
                  <c:v>750.27900000000352</c:v>
                </c:pt>
                <c:pt idx="1705">
                  <c:v>812.20299999999997</c:v>
                </c:pt>
                <c:pt idx="1706">
                  <c:v>880.73599999999999</c:v>
                </c:pt>
                <c:pt idx="1707">
                  <c:v>934.89499999999998</c:v>
                </c:pt>
                <c:pt idx="1708">
                  <c:v>970.73599999999999</c:v>
                </c:pt>
                <c:pt idx="1709">
                  <c:v>1002.072</c:v>
                </c:pt>
                <c:pt idx="1710">
                  <c:v>1020.7900000000005</c:v>
                </c:pt>
                <c:pt idx="1711">
                  <c:v>1033.2829999999999</c:v>
                </c:pt>
                <c:pt idx="1712">
                  <c:v>1049.2529999999999</c:v>
                </c:pt>
                <c:pt idx="1713">
                  <c:v>1032.7670000000001</c:v>
                </c:pt>
                <c:pt idx="1714">
                  <c:v>1006.3399999999979</c:v>
                </c:pt>
                <c:pt idx="1715">
                  <c:v>957.2</c:v>
                </c:pt>
                <c:pt idx="1716">
                  <c:v>871.87800000000004</c:v>
                </c:pt>
                <c:pt idx="1717">
                  <c:v>753.56</c:v>
                </c:pt>
                <c:pt idx="1718">
                  <c:v>636.84899999999948</c:v>
                </c:pt>
                <c:pt idx="1719">
                  <c:v>528.69299999999998</c:v>
                </c:pt>
                <c:pt idx="1720">
                  <c:v>453.59699999999663</c:v>
                </c:pt>
                <c:pt idx="1721">
                  <c:v>399.92999999999893</c:v>
                </c:pt>
                <c:pt idx="1722">
                  <c:v>359.72099999999864</c:v>
                </c:pt>
                <c:pt idx="1723">
                  <c:v>338.72299999999899</c:v>
                </c:pt>
                <c:pt idx="1724">
                  <c:v>322.74400000000031</c:v>
                </c:pt>
                <c:pt idx="1725">
                  <c:v>291.38</c:v>
                </c:pt>
                <c:pt idx="1726">
                  <c:v>297.69600000000003</c:v>
                </c:pt>
                <c:pt idx="1727">
                  <c:v>267.339</c:v>
                </c:pt>
                <c:pt idx="1728">
                  <c:v>249.52100000000004</c:v>
                </c:pt>
                <c:pt idx="1729">
                  <c:v>241.77099999999999</c:v>
                </c:pt>
                <c:pt idx="1730">
                  <c:v>233.26300000000001</c:v>
                </c:pt>
                <c:pt idx="1731">
                  <c:v>223.48000000000027</c:v>
                </c:pt>
                <c:pt idx="1732">
                  <c:v>217.41900000000001</c:v>
                </c:pt>
                <c:pt idx="1733">
                  <c:v>217.26599999999999</c:v>
                </c:pt>
                <c:pt idx="1734">
                  <c:v>222.74599999999998</c:v>
                </c:pt>
                <c:pt idx="1735">
                  <c:v>222.208</c:v>
                </c:pt>
                <c:pt idx="1736">
                  <c:v>208.98400000000001</c:v>
                </c:pt>
                <c:pt idx="1737">
                  <c:v>206.791</c:v>
                </c:pt>
                <c:pt idx="1738">
                  <c:v>234.68800000000007</c:v>
                </c:pt>
                <c:pt idx="1739">
                  <c:v>259.07</c:v>
                </c:pt>
                <c:pt idx="1740">
                  <c:v>263.39799999999963</c:v>
                </c:pt>
                <c:pt idx="1741">
                  <c:v>283.68200000000002</c:v>
                </c:pt>
                <c:pt idx="1742">
                  <c:v>312.25</c:v>
                </c:pt>
                <c:pt idx="1743">
                  <c:v>330.05700000000002</c:v>
                </c:pt>
                <c:pt idx="1744">
                  <c:v>349.95699999999869</c:v>
                </c:pt>
                <c:pt idx="1745">
                  <c:v>342.37400000000002</c:v>
                </c:pt>
                <c:pt idx="1746">
                  <c:v>337.16800000000001</c:v>
                </c:pt>
                <c:pt idx="1747">
                  <c:v>313.83599999999899</c:v>
                </c:pt>
                <c:pt idx="1748">
                  <c:v>290.55799999999999</c:v>
                </c:pt>
                <c:pt idx="1749">
                  <c:v>264.90699999999669</c:v>
                </c:pt>
                <c:pt idx="1750">
                  <c:v>246.47300000000001</c:v>
                </c:pt>
                <c:pt idx="1751">
                  <c:v>242.202</c:v>
                </c:pt>
                <c:pt idx="1752">
                  <c:v>237.001</c:v>
                </c:pt>
                <c:pt idx="1753">
                  <c:v>233.92700000000067</c:v>
                </c:pt>
                <c:pt idx="1754">
                  <c:v>235.64699999999999</c:v>
                </c:pt>
                <c:pt idx="1755">
                  <c:v>234.11499999999998</c:v>
                </c:pt>
                <c:pt idx="1756">
                  <c:v>221.048</c:v>
                </c:pt>
                <c:pt idx="1757">
                  <c:v>203.553</c:v>
                </c:pt>
                <c:pt idx="1758">
                  <c:v>179.17099999999999</c:v>
                </c:pt>
                <c:pt idx="1759">
                  <c:v>166.25700000000001</c:v>
                </c:pt>
                <c:pt idx="1760">
                  <c:v>168.75800000000001</c:v>
                </c:pt>
                <c:pt idx="1761">
                  <c:v>139.88500000000047</c:v>
                </c:pt>
                <c:pt idx="1762">
                  <c:v>130.32100000000167</c:v>
                </c:pt>
                <c:pt idx="1763">
                  <c:v>133.755</c:v>
                </c:pt>
                <c:pt idx="1764">
                  <c:v>123.74299999999999</c:v>
                </c:pt>
                <c:pt idx="1765">
                  <c:v>123.21599999999999</c:v>
                </c:pt>
                <c:pt idx="1766">
                  <c:v>109.26900000000002</c:v>
                </c:pt>
                <c:pt idx="1767">
                  <c:v>119.926</c:v>
                </c:pt>
                <c:pt idx="1768">
                  <c:v>141.041</c:v>
                </c:pt>
                <c:pt idx="1769">
                  <c:v>142.03700000000001</c:v>
                </c:pt>
                <c:pt idx="1770">
                  <c:v>128.17399999999998</c:v>
                </c:pt>
                <c:pt idx="1771">
                  <c:v>122.12799999999999</c:v>
                </c:pt>
                <c:pt idx="1772">
                  <c:v>124.121</c:v>
                </c:pt>
                <c:pt idx="1773">
                  <c:v>122.83499999999999</c:v>
                </c:pt>
                <c:pt idx="1774">
                  <c:v>108.693</c:v>
                </c:pt>
                <c:pt idx="1775">
                  <c:v>99.537999999999997</c:v>
                </c:pt>
                <c:pt idx="1776">
                  <c:v>99.040999999999997</c:v>
                </c:pt>
                <c:pt idx="1777">
                  <c:v>93.334000000000003</c:v>
                </c:pt>
                <c:pt idx="1778">
                  <c:v>84.022999999999982</c:v>
                </c:pt>
                <c:pt idx="1779">
                  <c:v>76.170999999999978</c:v>
                </c:pt>
                <c:pt idx="1780">
                  <c:v>80.141999999999996</c:v>
                </c:pt>
                <c:pt idx="1781">
                  <c:v>81.495000000000005</c:v>
                </c:pt>
                <c:pt idx="1782">
                  <c:v>85.477000000000004</c:v>
                </c:pt>
                <c:pt idx="1783">
                  <c:v>90.477000000000004</c:v>
                </c:pt>
                <c:pt idx="1784">
                  <c:v>95.896000000000001</c:v>
                </c:pt>
                <c:pt idx="1785">
                  <c:v>96.820999999999998</c:v>
                </c:pt>
                <c:pt idx="1786">
                  <c:v>91.53</c:v>
                </c:pt>
                <c:pt idx="1787">
                  <c:v>84.93</c:v>
                </c:pt>
                <c:pt idx="1788">
                  <c:v>84.845000000000013</c:v>
                </c:pt>
                <c:pt idx="1789">
                  <c:v>82.866</c:v>
                </c:pt>
                <c:pt idx="1790">
                  <c:v>78.819000000000003</c:v>
                </c:pt>
                <c:pt idx="1791">
                  <c:v>81.215000000000003</c:v>
                </c:pt>
                <c:pt idx="1792">
                  <c:v>86.812000000000012</c:v>
                </c:pt>
                <c:pt idx="1793">
                  <c:v>87.549000000000007</c:v>
                </c:pt>
                <c:pt idx="1794">
                  <c:v>86.098000000000013</c:v>
                </c:pt>
                <c:pt idx="1795">
                  <c:v>83.07</c:v>
                </c:pt>
                <c:pt idx="1796">
                  <c:v>81.322999999999979</c:v>
                </c:pt>
                <c:pt idx="1797">
                  <c:v>84.522999999999982</c:v>
                </c:pt>
                <c:pt idx="1798">
                  <c:v>90.59</c:v>
                </c:pt>
                <c:pt idx="1799">
                  <c:v>89.308999999999983</c:v>
                </c:pt>
                <c:pt idx="1800">
                  <c:v>89.703000000000003</c:v>
                </c:pt>
                <c:pt idx="1801">
                  <c:v>90.065000000000012</c:v>
                </c:pt>
                <c:pt idx="1802">
                  <c:v>91.95</c:v>
                </c:pt>
                <c:pt idx="1803">
                  <c:v>96.382999999999981</c:v>
                </c:pt>
                <c:pt idx="1804">
                  <c:v>91.188999999999979</c:v>
                </c:pt>
                <c:pt idx="1805">
                  <c:v>101.11499999999999</c:v>
                </c:pt>
                <c:pt idx="1806">
                  <c:v>114.727</c:v>
                </c:pt>
                <c:pt idx="1807">
                  <c:v>110.664</c:v>
                </c:pt>
                <c:pt idx="1808">
                  <c:v>108.34699999999999</c:v>
                </c:pt>
                <c:pt idx="1809">
                  <c:v>107.28700000000002</c:v>
                </c:pt>
                <c:pt idx="1810">
                  <c:v>111.973</c:v>
                </c:pt>
                <c:pt idx="1811">
                  <c:v>118.524</c:v>
                </c:pt>
                <c:pt idx="1812">
                  <c:v>117.71299999999999</c:v>
                </c:pt>
                <c:pt idx="1813">
                  <c:v>111.10599999999998</c:v>
                </c:pt>
                <c:pt idx="1814">
                  <c:v>105.053</c:v>
                </c:pt>
                <c:pt idx="1815">
                  <c:v>94.337999999999994</c:v>
                </c:pt>
                <c:pt idx="1816">
                  <c:v>93.281999999999996</c:v>
                </c:pt>
                <c:pt idx="1817">
                  <c:v>90.158999999999978</c:v>
                </c:pt>
                <c:pt idx="1818">
                  <c:v>87.154999999999987</c:v>
                </c:pt>
                <c:pt idx="1819">
                  <c:v>83.894999999999996</c:v>
                </c:pt>
                <c:pt idx="1820">
                  <c:v>86.024999999999991</c:v>
                </c:pt>
                <c:pt idx="1821">
                  <c:v>88.277000000000001</c:v>
                </c:pt>
                <c:pt idx="1822">
                  <c:v>88.421999999999997</c:v>
                </c:pt>
                <c:pt idx="1823">
                  <c:v>87.728999999999999</c:v>
                </c:pt>
                <c:pt idx="1824">
                  <c:v>85.287999999999997</c:v>
                </c:pt>
                <c:pt idx="1825">
                  <c:v>91.155999999999949</c:v>
                </c:pt>
                <c:pt idx="1826">
                  <c:v>95.875999999999948</c:v>
                </c:pt>
                <c:pt idx="1827">
                  <c:v>97.353999999999999</c:v>
                </c:pt>
                <c:pt idx="1828">
                  <c:v>104.884</c:v>
                </c:pt>
                <c:pt idx="1829">
                  <c:v>104.97</c:v>
                </c:pt>
                <c:pt idx="1830">
                  <c:v>104.667</c:v>
                </c:pt>
                <c:pt idx="1831">
                  <c:v>102.34399999999999</c:v>
                </c:pt>
                <c:pt idx="1832">
                  <c:v>95.85299999999998</c:v>
                </c:pt>
                <c:pt idx="1833">
                  <c:v>94.100999999999999</c:v>
                </c:pt>
                <c:pt idx="1834">
                  <c:v>102.117</c:v>
                </c:pt>
                <c:pt idx="1835">
                  <c:v>101.504</c:v>
                </c:pt>
                <c:pt idx="1836">
                  <c:v>105.538</c:v>
                </c:pt>
                <c:pt idx="1837">
                  <c:v>104.41700000000102</c:v>
                </c:pt>
                <c:pt idx="1838">
                  <c:v>101.029</c:v>
                </c:pt>
                <c:pt idx="1839">
                  <c:v>107.004</c:v>
                </c:pt>
                <c:pt idx="1840">
                  <c:v>118.955</c:v>
                </c:pt>
                <c:pt idx="1841">
                  <c:v>110.253</c:v>
                </c:pt>
                <c:pt idx="1842">
                  <c:v>111.96400000000042</c:v>
                </c:pt>
                <c:pt idx="1843">
                  <c:v>113.193</c:v>
                </c:pt>
                <c:pt idx="1844">
                  <c:v>104.498</c:v>
                </c:pt>
                <c:pt idx="1845">
                  <c:v>100.426</c:v>
                </c:pt>
                <c:pt idx="1846">
                  <c:v>99.968999999999994</c:v>
                </c:pt>
                <c:pt idx="1847">
                  <c:v>95.864999999999995</c:v>
                </c:pt>
                <c:pt idx="1848">
                  <c:v>100.387</c:v>
                </c:pt>
                <c:pt idx="1849">
                  <c:v>96.884999999999991</c:v>
                </c:pt>
                <c:pt idx="1850">
                  <c:v>95.995000000000005</c:v>
                </c:pt>
                <c:pt idx="1851">
                  <c:v>96.946000000000026</c:v>
                </c:pt>
                <c:pt idx="1852">
                  <c:v>106.10899999999998</c:v>
                </c:pt>
                <c:pt idx="1853">
                  <c:v>104.07599999999998</c:v>
                </c:pt>
                <c:pt idx="1854">
                  <c:v>97.212000000000003</c:v>
                </c:pt>
                <c:pt idx="1855">
                  <c:v>94.575000000000003</c:v>
                </c:pt>
                <c:pt idx="1856">
                  <c:v>95.272999999999982</c:v>
                </c:pt>
                <c:pt idx="1857">
                  <c:v>93.492000000000004</c:v>
                </c:pt>
                <c:pt idx="1858">
                  <c:v>87.343999999999994</c:v>
                </c:pt>
                <c:pt idx="1859">
                  <c:v>86.448000000000022</c:v>
                </c:pt>
                <c:pt idx="1860">
                  <c:v>84.528999999999982</c:v>
                </c:pt>
                <c:pt idx="1861">
                  <c:v>82.712999999999994</c:v>
                </c:pt>
                <c:pt idx="1862">
                  <c:v>83.377999999999986</c:v>
                </c:pt>
                <c:pt idx="1863">
                  <c:v>82.158999999999978</c:v>
                </c:pt>
                <c:pt idx="1864">
                  <c:v>78.092000000000013</c:v>
                </c:pt>
                <c:pt idx="1865">
                  <c:v>76.964000000000027</c:v>
                </c:pt>
                <c:pt idx="1866">
                  <c:v>78.539000000000001</c:v>
                </c:pt>
                <c:pt idx="1867">
                  <c:v>78.304999999999993</c:v>
                </c:pt>
                <c:pt idx="1868">
                  <c:v>77.566999999999993</c:v>
                </c:pt>
                <c:pt idx="1869">
                  <c:v>77.35799999999999</c:v>
                </c:pt>
                <c:pt idx="1870">
                  <c:v>80.180999999999983</c:v>
                </c:pt>
                <c:pt idx="1871">
                  <c:v>77.888999999999982</c:v>
                </c:pt>
                <c:pt idx="1872">
                  <c:v>75.646000000000001</c:v>
                </c:pt>
                <c:pt idx="1873">
                  <c:v>75.675999999999988</c:v>
                </c:pt>
                <c:pt idx="1874">
                  <c:v>74.397999999999996</c:v>
                </c:pt>
                <c:pt idx="1875">
                  <c:v>72.459999999999994</c:v>
                </c:pt>
                <c:pt idx="1876">
                  <c:v>68.430999999999997</c:v>
                </c:pt>
                <c:pt idx="1877">
                  <c:v>63.963000000000001</c:v>
                </c:pt>
                <c:pt idx="1878">
                  <c:v>57.407000000000004</c:v>
                </c:pt>
                <c:pt idx="1879">
                  <c:v>50.516000000000005</c:v>
                </c:pt>
                <c:pt idx="1880">
                  <c:v>48.602000000000011</c:v>
                </c:pt>
                <c:pt idx="1881">
                  <c:v>47.768000000000313</c:v>
                </c:pt>
                <c:pt idx="1882">
                  <c:v>49.444000000000003</c:v>
                </c:pt>
                <c:pt idx="1883">
                  <c:v>59.774000000000001</c:v>
                </c:pt>
                <c:pt idx="1884">
                  <c:v>71.732000000000014</c:v>
                </c:pt>
                <c:pt idx="1885">
                  <c:v>70.254999999999995</c:v>
                </c:pt>
              </c:numCache>
            </c:numRef>
          </c:val>
        </c:ser>
        <c:marker val="1"/>
        <c:axId val="50993792"/>
        <c:axId val="51049600"/>
      </c:lineChart>
      <c:dateAx>
        <c:axId val="50993792"/>
        <c:scaling>
          <c:orientation val="minMax"/>
          <c:max val="41365"/>
          <c:min val="39448"/>
        </c:scaling>
        <c:axPos val="b"/>
        <c:title>
          <c:tx>
            <c:rich>
              <a:bodyPr/>
              <a:lstStyle/>
              <a:p>
                <a:pPr>
                  <a:defRPr sz="1200"/>
                </a:pPr>
                <a:r>
                  <a:rPr lang="en-AU" sz="1200"/>
                  <a:t>Date</a:t>
                </a:r>
              </a:p>
            </c:rich>
          </c:tx>
        </c:title>
        <c:numFmt formatCode="d/mm/yy;@" sourceLinked="0"/>
        <c:tickLblPos val="nextTo"/>
        <c:crossAx val="51049600"/>
        <c:crosses val="autoZero"/>
        <c:auto val="1"/>
        <c:lblOffset val="100"/>
        <c:majorUnit val="6"/>
        <c:majorTimeUnit val="months"/>
      </c:dateAx>
      <c:valAx>
        <c:axId val="51049600"/>
        <c:scaling>
          <c:orientation val="minMax"/>
        </c:scaling>
        <c:axPos val="l"/>
        <c:title>
          <c:tx>
            <c:rich>
              <a:bodyPr rot="-5400000" vert="horz"/>
              <a:lstStyle/>
              <a:p>
                <a:pPr>
                  <a:defRPr sz="1200"/>
                </a:pPr>
                <a:r>
                  <a:rPr lang="en-AU" sz="1200"/>
                  <a:t>Discharge (ML/day)</a:t>
                </a:r>
              </a:p>
            </c:rich>
          </c:tx>
        </c:title>
        <c:numFmt formatCode="General" sourceLinked="1"/>
        <c:tickLblPos val="nextTo"/>
        <c:crossAx val="50993792"/>
        <c:crosses val="autoZero"/>
        <c:crossBetween val="between"/>
      </c:valAx>
    </c:plotArea>
    <c:legend>
      <c:legendPos val="r"/>
      <c:layout>
        <c:manualLayout>
          <c:xMode val="edge"/>
          <c:yMode val="edge"/>
          <c:x val="0.12657460029149151"/>
          <c:y val="4.1721190511563415E-2"/>
          <c:w val="0.25816082652830774"/>
          <c:h val="0.23557797210832521"/>
        </c:manualLayout>
      </c:layout>
      <c:txPr>
        <a:bodyPr/>
        <a:lstStyle/>
        <a:p>
          <a:pPr>
            <a:defRPr sz="1000" baseline="0"/>
          </a:pPr>
          <a:endParaRPr lang="en-US"/>
        </a:p>
      </c:txPr>
    </c:legend>
    <c:plotVisOnly val="1"/>
    <c:dispBlanksAs val="gap"/>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154</Pages>
  <Words>55524</Words>
  <Characters>316489</Characters>
  <Application>Microsoft Office Word</Application>
  <DocSecurity>4</DocSecurity>
  <Lines>2637</Lines>
  <Paragraphs>742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371271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Monitoring and Evaluation Plan for the Edward-Wakool Selected Area</dc:title>
  <dc:creator/>
  <cp:lastModifiedBy/>
  <cp:revision>1</cp:revision>
  <dcterms:created xsi:type="dcterms:W3CDTF">2015-03-13T02:31:00Z</dcterms:created>
  <dcterms:modified xsi:type="dcterms:W3CDTF">2015-03-13T02:31:00Z</dcterms:modified>
</cp:coreProperties>
</file>